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5B" w:rsidRPr="00DE5A8B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DE5A8B">
        <w:rPr>
          <w:rFonts w:ascii="Arial" w:eastAsia="Times New Roman" w:hAnsi="Arial" w:cs="Arial"/>
          <w:b/>
          <w:i/>
          <w:sz w:val="24"/>
          <w:szCs w:val="24"/>
        </w:rPr>
        <w:t>Закон РФ «О защите прав потребителей» предусматривает право потребителя на обмен товара надлежащего качества. Однако законодательством предусмотрены определенные требования к обмену товара. Рассмотрим их более подробно.</w:t>
      </w:r>
      <w:r w:rsidRPr="00DE5A8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5035B" w:rsidRPr="00DE5A8B" w:rsidRDefault="00703129" w:rsidP="00096D4C">
      <w:pPr>
        <w:spacing w:after="0" w:line="240" w:lineRule="auto"/>
        <w:jc w:val="both"/>
        <w:rPr>
          <w:rFonts w:ascii="Arial" w:hAnsi="Arial" w:cs="Arial"/>
          <w:b/>
          <w:i/>
          <w:color w:val="00B050"/>
          <w:sz w:val="24"/>
          <w:szCs w:val="24"/>
        </w:rPr>
      </w:pPr>
      <w:r w:rsidRPr="00DE5A8B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2CF2C2" wp14:editId="0F69B50D">
            <wp:simplePos x="0" y="0"/>
            <wp:positionH relativeFrom="column">
              <wp:posOffset>85725</wp:posOffset>
            </wp:positionH>
            <wp:positionV relativeFrom="paragraph">
              <wp:posOffset>288925</wp:posOffset>
            </wp:positionV>
            <wp:extent cx="301942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532" y="21489"/>
                <wp:lineTo x="21532" y="0"/>
                <wp:lineTo x="0" y="0"/>
              </wp:wrapPolygon>
            </wp:wrapTight>
            <wp:docPr id="7" name="Рисунок 7" descr="C:\Users\Проскурнина\Desktop\Памятки ко дню ЗП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оскурнина\Desktop\Памятки ко дню ЗПП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35B" w:rsidRPr="00DE5A8B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00B050"/>
          <w:sz w:val="24"/>
          <w:szCs w:val="24"/>
        </w:rPr>
      </w:pPr>
    </w:p>
    <w:p w:rsidR="0015035B" w:rsidRDefault="0015035B" w:rsidP="0015035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DE5A8B">
        <w:rPr>
          <w:rFonts w:ascii="Arial" w:hAnsi="Arial" w:cs="Arial"/>
          <w:color w:val="FF0000"/>
          <w:sz w:val="24"/>
          <w:szCs w:val="24"/>
          <w:u w:val="single"/>
        </w:rPr>
        <w:t>Обменять можно только непродовольственный товар надлежащего качества при соблюдении следующих условий:</w:t>
      </w:r>
    </w:p>
    <w:p w:rsidR="00DE5A8B" w:rsidRPr="00DE5A8B" w:rsidRDefault="00DE5A8B" w:rsidP="0015035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15035B" w:rsidRDefault="0015035B" w:rsidP="0015035B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E5A8B">
        <w:rPr>
          <w:rFonts w:ascii="Arial" w:hAnsi="Arial" w:cs="Arial"/>
          <w:sz w:val="24"/>
          <w:szCs w:val="24"/>
        </w:rPr>
        <w:t xml:space="preserve">в течение четырнадцати </w:t>
      </w:r>
      <w:r w:rsidR="00DE5A8B">
        <w:rPr>
          <w:rFonts w:ascii="Arial" w:hAnsi="Arial" w:cs="Arial"/>
          <w:sz w:val="24"/>
          <w:szCs w:val="24"/>
        </w:rPr>
        <w:t>дней, не считая дня его покупки;</w:t>
      </w:r>
      <w:r w:rsidRPr="00DE5A8B">
        <w:rPr>
          <w:rFonts w:ascii="Arial" w:hAnsi="Arial" w:cs="Arial"/>
          <w:sz w:val="24"/>
          <w:szCs w:val="24"/>
        </w:rPr>
        <w:t xml:space="preserve"> </w:t>
      </w:r>
    </w:p>
    <w:p w:rsidR="00DE5A8B" w:rsidRPr="00DE5A8B" w:rsidRDefault="00DE5A8B" w:rsidP="00DE5A8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3129" w:rsidRPr="00703129" w:rsidRDefault="0015035B" w:rsidP="0015035B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DE5A8B">
        <w:rPr>
          <w:rFonts w:ascii="Arial" w:hAnsi="Arial" w:cs="Arial"/>
          <w:sz w:val="24"/>
          <w:szCs w:val="24"/>
        </w:rPr>
        <w:t xml:space="preserve">только в том случае, если товар не был в употреблении, сохранены его товарный вид, потребительские свойства, пломбы, фабричные ярлыки. </w:t>
      </w:r>
    </w:p>
    <w:p w:rsidR="0015035B" w:rsidRDefault="0015035B" w:rsidP="00703129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DE5A8B">
        <w:rPr>
          <w:rFonts w:ascii="Arial" w:hAnsi="Arial" w:cs="Arial"/>
          <w:i/>
          <w:sz w:val="24"/>
          <w:szCs w:val="24"/>
        </w:rPr>
        <w:t xml:space="preserve">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</w:t>
      </w:r>
      <w:r w:rsidRPr="00DE5A8B">
        <w:rPr>
          <w:rFonts w:ascii="Arial" w:hAnsi="Arial" w:cs="Arial"/>
          <w:sz w:val="24"/>
          <w:szCs w:val="24"/>
        </w:rPr>
        <w:t>показания.</w:t>
      </w:r>
    </w:p>
    <w:p w:rsidR="00DE5A8B" w:rsidRPr="00DE5A8B" w:rsidRDefault="00DE5A8B" w:rsidP="00DE5A8B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</w:rPr>
      </w:pPr>
    </w:p>
    <w:p w:rsidR="00DE5A8B" w:rsidRDefault="00DE5A8B" w:rsidP="0015035B">
      <w:pPr>
        <w:spacing w:after="0" w:line="240" w:lineRule="auto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035B" w:rsidRPr="007D28DA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DE5A8B">
        <w:rPr>
          <w:rFonts w:ascii="Arial" w:hAnsi="Arial" w:cs="Arial"/>
          <w:b/>
          <w:color w:val="FF0000"/>
          <w:sz w:val="24"/>
          <w:szCs w:val="24"/>
        </w:rPr>
        <w:t>Важно знать!</w:t>
      </w:r>
      <w:r w:rsidRPr="00DE5A8B">
        <w:rPr>
          <w:rFonts w:ascii="Arial" w:hAnsi="Arial" w:cs="Arial"/>
          <w:color w:val="FF0000"/>
          <w:sz w:val="24"/>
          <w:szCs w:val="24"/>
        </w:rPr>
        <w:t xml:space="preserve"> </w:t>
      </w:r>
      <w:r w:rsidRPr="00DE5A8B">
        <w:rPr>
          <w:rFonts w:ascii="Arial" w:hAnsi="Arial" w:cs="Arial"/>
          <w:sz w:val="24"/>
          <w:szCs w:val="24"/>
        </w:rPr>
        <w:t xml:space="preserve">Положениями ст. 25 Закона о защите прав потребителей установлены </w:t>
      </w:r>
      <w:r w:rsidRPr="007D28DA">
        <w:rPr>
          <w:rFonts w:ascii="Arial" w:hAnsi="Arial" w:cs="Arial"/>
          <w:sz w:val="24"/>
          <w:szCs w:val="24"/>
          <w:u w:val="single"/>
        </w:rPr>
        <w:t>конкретные основания,</w:t>
      </w:r>
      <w:r w:rsidRPr="007D28DA">
        <w:rPr>
          <w:rFonts w:ascii="Arial" w:hAnsi="Arial" w:cs="Arial"/>
          <w:sz w:val="24"/>
          <w:szCs w:val="24"/>
        </w:rPr>
        <w:t xml:space="preserve"> когда потребитель вправе обменять товар на аналогичный у продавца, а именно, </w:t>
      </w:r>
      <w:r w:rsidRPr="007D28DA">
        <w:rPr>
          <w:rFonts w:ascii="Arial" w:hAnsi="Arial" w:cs="Arial"/>
          <w:sz w:val="24"/>
          <w:szCs w:val="24"/>
          <w:u w:val="single"/>
        </w:rPr>
        <w:t>если указанный товар не подошел по форме, габаритам, фасону, расцветке, размеру или комплектации.</w:t>
      </w:r>
    </w:p>
    <w:p w:rsidR="00DE5A8B" w:rsidRPr="00DE5A8B" w:rsidRDefault="00DE5A8B" w:rsidP="0015035B">
      <w:pPr>
        <w:spacing w:after="0" w:line="240" w:lineRule="auto"/>
        <w:ind w:firstLine="567"/>
        <w:jc w:val="both"/>
        <w:rPr>
          <w:rFonts w:ascii="Arial" w:hAnsi="Arial" w:cs="Arial"/>
          <w:color w:val="008000"/>
          <w:sz w:val="24"/>
          <w:szCs w:val="24"/>
          <w:u w:val="single"/>
        </w:rPr>
      </w:pPr>
    </w:p>
    <w:p w:rsidR="0015035B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DE5A8B">
        <w:rPr>
          <w:rFonts w:ascii="Arial" w:hAnsi="Arial" w:cs="Arial"/>
          <w:sz w:val="24"/>
          <w:szCs w:val="24"/>
        </w:rPr>
        <w:t xml:space="preserve">Обмен товара должен быть произведен в день обращения потребителя к продавцу. </w:t>
      </w:r>
      <w:r w:rsidRPr="00DE5A8B">
        <w:rPr>
          <w:rFonts w:ascii="Arial" w:hAnsi="Arial" w:cs="Arial"/>
          <w:color w:val="FF0000"/>
          <w:sz w:val="24"/>
          <w:szCs w:val="24"/>
          <w:u w:val="single"/>
        </w:rPr>
        <w:t>Если аналогичный товар на данный момент отсутствует, потребитель вправе:</w:t>
      </w:r>
    </w:p>
    <w:p w:rsidR="00DE5A8B" w:rsidRPr="00DE5A8B" w:rsidRDefault="00DE5A8B" w:rsidP="0015035B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15035B" w:rsidRPr="007D28DA" w:rsidRDefault="0015035B" w:rsidP="0015035B">
      <w:pPr>
        <w:pStyle w:val="a3"/>
        <w:numPr>
          <w:ilvl w:val="0"/>
          <w:numId w:val="26"/>
        </w:numPr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7D28DA">
        <w:rPr>
          <w:rFonts w:ascii="Arial" w:hAnsi="Arial" w:cs="Arial"/>
          <w:sz w:val="24"/>
          <w:szCs w:val="24"/>
          <w:u w:val="single"/>
        </w:rPr>
        <w:t>дождаться его поступления в продажу</w:t>
      </w:r>
      <w:r w:rsidRPr="007D28DA">
        <w:rPr>
          <w:rFonts w:ascii="Arial" w:hAnsi="Arial" w:cs="Arial"/>
          <w:sz w:val="24"/>
          <w:szCs w:val="24"/>
        </w:rPr>
        <w:t>. По соглашению потребителя с продавцом обмен товара может быть предусмотрен при поступлени</w:t>
      </w:r>
      <w:r w:rsidR="00DE5A8B" w:rsidRPr="007D28DA">
        <w:rPr>
          <w:rFonts w:ascii="Arial" w:hAnsi="Arial" w:cs="Arial"/>
          <w:sz w:val="24"/>
          <w:szCs w:val="24"/>
        </w:rPr>
        <w:t>и аналогичного товара в продажу;</w:t>
      </w:r>
    </w:p>
    <w:p w:rsidR="00DE5A8B" w:rsidRPr="007D28DA" w:rsidRDefault="00DE5A8B" w:rsidP="0015035B">
      <w:pPr>
        <w:pStyle w:val="a3"/>
        <w:numPr>
          <w:ilvl w:val="0"/>
          <w:numId w:val="26"/>
        </w:numPr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7D28DA">
        <w:rPr>
          <w:noProof/>
        </w:rPr>
        <w:drawing>
          <wp:anchor distT="0" distB="0" distL="114300" distR="114300" simplePos="0" relativeHeight="251661312" behindDoc="1" locked="0" layoutInCell="1" allowOverlap="1" wp14:anchorId="01E1B07C" wp14:editId="4A3C4064">
            <wp:simplePos x="0" y="0"/>
            <wp:positionH relativeFrom="margin">
              <wp:posOffset>3782060</wp:posOffset>
            </wp:positionH>
            <wp:positionV relativeFrom="paragraph">
              <wp:posOffset>218440</wp:posOffset>
            </wp:positionV>
            <wp:extent cx="2543175" cy="1353820"/>
            <wp:effectExtent l="0" t="0" r="9525" b="0"/>
            <wp:wrapTight wrapText="bothSides">
              <wp:wrapPolygon edited="0">
                <wp:start x="0" y="0"/>
                <wp:lineTo x="0" y="21276"/>
                <wp:lineTo x="21519" y="21276"/>
                <wp:lineTo x="21519" y="0"/>
                <wp:lineTo x="0" y="0"/>
              </wp:wrapPolygon>
            </wp:wrapTight>
            <wp:docPr id="10" name="Рисунок 10" descr="C:\Users\Проскурнина\Desktop\Памятки ко дню ЗПП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роскурнина\Desktop\Памятки ко дню ЗПП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35B" w:rsidRPr="007D28DA">
        <w:rPr>
          <w:rFonts w:ascii="Arial" w:hAnsi="Arial" w:cs="Arial"/>
          <w:sz w:val="24"/>
          <w:szCs w:val="24"/>
          <w:u w:val="single"/>
        </w:rPr>
        <w:t>отказаться от исполнения договора купли-продажи и потребовать возврата уплаченной за указанный товар денежной суммы.</w:t>
      </w:r>
      <w:r w:rsidR="0015035B" w:rsidRPr="007D28DA">
        <w:rPr>
          <w:rFonts w:ascii="Arial" w:hAnsi="Arial" w:cs="Arial"/>
          <w:sz w:val="24"/>
          <w:szCs w:val="24"/>
        </w:rPr>
        <w:t xml:space="preserve"> Продавец обязан вернуть денежные средства в течение трех дней со дня возврата указанного товара.</w:t>
      </w:r>
    </w:p>
    <w:p w:rsidR="0015035B" w:rsidRPr="00DE5A8B" w:rsidRDefault="0015035B" w:rsidP="0015035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5A8B">
        <w:rPr>
          <w:rFonts w:ascii="Arial" w:hAnsi="Arial" w:cs="Arial"/>
          <w:b/>
          <w:color w:val="FF0000"/>
          <w:sz w:val="24"/>
          <w:szCs w:val="24"/>
        </w:rPr>
        <w:t>Внимание!</w:t>
      </w:r>
      <w:r w:rsidRPr="00DE5A8B">
        <w:rPr>
          <w:rFonts w:ascii="Arial" w:hAnsi="Arial" w:cs="Arial"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color w:val="FF0000"/>
          <w:sz w:val="24"/>
          <w:szCs w:val="24"/>
        </w:rPr>
        <w:t>Не все непродовольственные товары подлежат обмену. </w:t>
      </w:r>
      <w:r w:rsidRPr="00DE5A8B">
        <w:rPr>
          <w:rFonts w:ascii="Arial" w:hAnsi="Arial" w:cs="Arial"/>
          <w:sz w:val="24"/>
          <w:szCs w:val="24"/>
          <w:shd w:val="clear" w:color="auto" w:fill="FFFFFF"/>
        </w:rPr>
        <w:t>Постановлением Правительства РФ от 31 декабря 2020 г. N 2463</w:t>
      </w:r>
      <w:r w:rsidRPr="00DE5A8B">
        <w:rPr>
          <w:rFonts w:ascii="Arial" w:hAnsi="Arial" w:cs="Arial"/>
          <w:sz w:val="24"/>
          <w:szCs w:val="24"/>
        </w:rPr>
        <w:t xml:space="preserve"> утвержден Перечень непродовольственных товаров надлежащего качества, не подлежащих обмену.</w:t>
      </w:r>
    </w:p>
    <w:p w:rsidR="00703129" w:rsidRDefault="00703129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DE5A8B">
        <w:rPr>
          <w:rFonts w:ascii="Arial" w:eastAsia="Times New Roman" w:hAnsi="Arial" w:cs="Arial"/>
          <w:color w:val="FF0000"/>
          <w:sz w:val="24"/>
          <w:szCs w:val="24"/>
        </w:rPr>
        <w:t>Это следующие группы товаров: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1. Товары для профилактики и лечения заболеваний в домашних условиях, лекарственные препараты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 xml:space="preserve">2. 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Предметы личной гигиены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 xml:space="preserve">3. 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Парфюмерно-косметические товары</w:t>
      </w:r>
    </w:p>
    <w:p w:rsidR="0015035B" w:rsidRPr="00DE5A8B" w:rsidRDefault="001957A6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4. </w:t>
      </w:r>
      <w:r w:rsidR="0015035B" w:rsidRPr="00DE5A8B">
        <w:rPr>
          <w:rFonts w:ascii="Arial" w:eastAsia="Times New Roman" w:hAnsi="Arial" w:cs="Arial"/>
          <w:iCs/>
          <w:sz w:val="24"/>
          <w:szCs w:val="24"/>
        </w:rPr>
        <w:t>Текстильные товары, кабельная продукция, строительные и отделочные материалы и другие товары, цена которых определяется за единицу длины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5.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Швейные и трикотажные изделия (изделия швейные и трикотажные бельевые, изделия чулочно-носочные)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 xml:space="preserve">6. 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7. Товары бытовой химии, пестициды и агрохимикаты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8.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Мебельные гарнитуры бытового назначения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9. Ювелирные и другие изделия из драгоценных металлов и (или) драгоценных камней, ограненные драгоценные камни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10.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Автомобили и мотовелотовары,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мотовелотоварам, мобильные средства малой механизации сельскохозяйственных работ, прогулочные суда и иные плавсредства бытового назначения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lastRenderedPageBreak/>
        <w:t>11.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Технически сложные товары бытового назначения, на которые установлены гарантийные сроки не менее одного года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12.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13.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Животные и растения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14. Непериодические издания (книги, брошюры, альбомы, картографические и нотные издания, листовые изоиздания, календари, буклеты, издания, воспроизведенные на технических носителях информации)</w:t>
      </w:r>
    </w:p>
    <w:p w:rsidR="007414E7" w:rsidRDefault="00DE5A8B" w:rsidP="009258B0">
      <w:pPr>
        <w:pStyle w:val="a7"/>
        <w:shd w:val="clear" w:color="auto" w:fill="FFFFFF"/>
        <w:spacing w:after="0" w:afterAutospacing="0"/>
        <w:ind w:left="709"/>
        <w:contextualSpacing/>
        <w:jc w:val="both"/>
        <w:rPr>
          <w:color w:val="000000"/>
        </w:rPr>
      </w:pPr>
      <w:r w:rsidRPr="00097865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3733132" wp14:editId="653323BA">
            <wp:simplePos x="0" y="0"/>
            <wp:positionH relativeFrom="column">
              <wp:posOffset>190500</wp:posOffset>
            </wp:positionH>
            <wp:positionV relativeFrom="paragraph">
              <wp:posOffset>64770</wp:posOffset>
            </wp:positionV>
            <wp:extent cx="2790825" cy="1487170"/>
            <wp:effectExtent l="0" t="0" r="0" b="0"/>
            <wp:wrapTight wrapText="bothSides">
              <wp:wrapPolygon edited="0">
                <wp:start x="4276" y="3320"/>
                <wp:lineTo x="442" y="7747"/>
                <wp:lineTo x="442" y="16878"/>
                <wp:lineTo x="737" y="17155"/>
                <wp:lineTo x="5013" y="18538"/>
                <wp:lineTo x="12827" y="18538"/>
                <wp:lineTo x="21084" y="17431"/>
                <wp:lineTo x="21231" y="6917"/>
                <wp:lineTo x="16956" y="4704"/>
                <wp:lineTo x="12090" y="3320"/>
                <wp:lineTo x="4276" y="3320"/>
              </wp:wrapPolygon>
            </wp:wrapTight>
            <wp:docPr id="9" name="Рисунок 9" descr="C:\Users\Проскурнина\Desktop\Памятки ко дню ЗПП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роскурнина\Desktop\Памятки ко дню ЗПП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40E" w:rsidRDefault="0000340E" w:rsidP="009258B0">
      <w:pPr>
        <w:pStyle w:val="a7"/>
        <w:shd w:val="clear" w:color="auto" w:fill="FFFFFF"/>
        <w:spacing w:after="0" w:afterAutospacing="0"/>
        <w:ind w:left="709"/>
        <w:contextualSpacing/>
        <w:jc w:val="both"/>
        <w:rPr>
          <w:color w:val="000000"/>
        </w:rPr>
      </w:pPr>
    </w:p>
    <w:p w:rsidR="0000340E" w:rsidRPr="00254F5C" w:rsidRDefault="0000340E" w:rsidP="00051D02">
      <w:pPr>
        <w:pStyle w:val="a7"/>
        <w:shd w:val="clear" w:color="auto" w:fill="FFFFFF"/>
        <w:spacing w:after="0" w:afterAutospacing="0"/>
        <w:contextualSpacing/>
        <w:jc w:val="both"/>
        <w:rPr>
          <w:color w:val="000000"/>
        </w:rPr>
      </w:pPr>
    </w:p>
    <w:p w:rsidR="0006548A" w:rsidRPr="00703129" w:rsidRDefault="0006548A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0"/>
          <w:szCs w:val="20"/>
        </w:rPr>
      </w:pPr>
      <w:r w:rsidRPr="00703129">
        <w:rPr>
          <w:rFonts w:ascii="Arial" w:eastAsia="Times New Roman" w:hAnsi="Arial" w:cs="Arial"/>
          <w:b/>
          <w:i/>
          <w:color w:val="C00000"/>
          <w:sz w:val="20"/>
          <w:szCs w:val="20"/>
        </w:rPr>
        <w:t>Уважаемые потребители!</w:t>
      </w:r>
    </w:p>
    <w:p w:rsidR="0006548A" w:rsidRPr="00703129" w:rsidRDefault="0006548A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0"/>
          <w:szCs w:val="20"/>
        </w:rPr>
      </w:pPr>
      <w:r w:rsidRPr="00703129">
        <w:rPr>
          <w:rFonts w:ascii="Arial" w:eastAsia="Times New Roman" w:hAnsi="Arial" w:cs="Arial"/>
          <w:i/>
          <w:color w:val="C00000"/>
          <w:sz w:val="20"/>
          <w:szCs w:val="20"/>
        </w:rPr>
        <w:t xml:space="preserve">Для получения консультаций и правовой помощи по защите прав потребителей Вы можете обратиться в </w:t>
      </w:r>
      <w:r w:rsidRPr="00703129">
        <w:rPr>
          <w:rFonts w:ascii="Arial" w:eastAsia="Times New Roman" w:hAnsi="Arial" w:cs="Arial"/>
          <w:b/>
          <w:i/>
          <w:color w:val="C00000"/>
          <w:sz w:val="20"/>
          <w:szCs w:val="20"/>
        </w:rPr>
        <w:t>консультационные Центр и пункты ФБУЗ «Центр гигиены и эпидемиологии в Красноярском крае» на личном приеме, по телефону или посредством электронного сообщения</w:t>
      </w:r>
    </w:p>
    <w:p w:rsidR="009258B0" w:rsidRPr="00703129" w:rsidRDefault="009258B0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</w:rPr>
      </w:pPr>
    </w:p>
    <w:p w:rsidR="00DE5A8B" w:rsidRDefault="00DE5A8B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70C0"/>
        </w:rPr>
      </w:pPr>
    </w:p>
    <w:p w:rsidR="00DE5A8B" w:rsidRPr="00DE5A8B" w:rsidRDefault="00DE5A8B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70C0"/>
        </w:rPr>
      </w:pPr>
    </w:p>
    <w:p w:rsidR="00E1594D" w:rsidRPr="00DE5A8B" w:rsidRDefault="002E65A6" w:rsidP="00DE5A8B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</w:pP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Подготовлено Консультационным центром</w:t>
      </w:r>
      <w:r w:rsid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 xml:space="preserve"> </w:t>
      </w: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ФБУЗ «Центр гигиены и</w:t>
      </w:r>
      <w:r w:rsid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 xml:space="preserve"> </w:t>
      </w: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эпидемиологии в Красноярском крае»</w:t>
      </w:r>
    </w:p>
    <w:p w:rsidR="00E1594D" w:rsidRDefault="00E1594D" w:rsidP="00051D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6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6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  <w:r w:rsidRPr="00967837">
        <w:rPr>
          <w:rFonts w:ascii="Arial" w:eastAsia="Times New Roman" w:hAnsi="Arial" w:cs="Arial"/>
          <w:b/>
          <w:color w:val="C00000"/>
          <w:sz w:val="32"/>
          <w:szCs w:val="26"/>
        </w:rPr>
        <w:t>Консультационный центр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660001, г. Красноярск,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ул. Академика Киренского, д. 71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6"/>
        </w:rPr>
      </w:pPr>
      <w:r w:rsidRPr="00967837">
        <w:rPr>
          <w:rFonts w:ascii="Arial" w:eastAsia="Times New Roman" w:hAnsi="Arial" w:cs="Arial"/>
          <w:sz w:val="32"/>
          <w:szCs w:val="26"/>
        </w:rPr>
        <w:t>тел. (391)202 58 35</w:t>
      </w:r>
    </w:p>
    <w:p w:rsidR="006834D5" w:rsidRDefault="006834D5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</w:pPr>
    </w:p>
    <w:bookmarkStart w:id="0" w:name="_GoBack"/>
    <w:bookmarkEnd w:id="0"/>
    <w:p w:rsidR="00967837" w:rsidRPr="00967837" w:rsidRDefault="006834D5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C00000"/>
          <w:sz w:val="32"/>
          <w:szCs w:val="26"/>
        </w:rPr>
      </w:pP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fldChar w:fldCharType="begin"/>
      </w:r>
      <w:r w:rsidRPr="006834D5">
        <w:rPr>
          <w:rFonts w:ascii="Arial" w:eastAsia="Times New Roman" w:hAnsi="Arial" w:cs="Arial"/>
          <w:color w:val="C00000"/>
          <w:sz w:val="32"/>
          <w:szCs w:val="26"/>
          <w:u w:val="single"/>
        </w:rPr>
        <w:instrText xml:space="preserve"> </w:instrText>
      </w: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instrText>HYPERLINK</w:instrText>
      </w:r>
      <w:r w:rsidRPr="006834D5">
        <w:rPr>
          <w:rFonts w:ascii="Arial" w:eastAsia="Times New Roman" w:hAnsi="Arial" w:cs="Arial"/>
          <w:color w:val="C00000"/>
          <w:sz w:val="32"/>
          <w:szCs w:val="26"/>
          <w:u w:val="single"/>
        </w:rPr>
        <w:instrText xml:space="preserve"> "</w:instrText>
      </w: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instrText>mailto</w:instrText>
      </w:r>
      <w:r w:rsidRPr="006834D5">
        <w:rPr>
          <w:rFonts w:ascii="Arial" w:eastAsia="Times New Roman" w:hAnsi="Arial" w:cs="Arial"/>
          <w:color w:val="C00000"/>
          <w:sz w:val="32"/>
          <w:szCs w:val="26"/>
          <w:u w:val="single"/>
        </w:rPr>
        <w:instrText>:</w:instrText>
      </w: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instrText>kc</w:instrText>
      </w:r>
      <w:r w:rsidRPr="006834D5">
        <w:rPr>
          <w:rFonts w:ascii="Arial" w:eastAsia="Times New Roman" w:hAnsi="Arial" w:cs="Arial"/>
          <w:color w:val="C00000"/>
          <w:sz w:val="32"/>
          <w:szCs w:val="26"/>
          <w:u w:val="single"/>
        </w:rPr>
        <w:instrText>@</w:instrText>
      </w: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instrText>fbuz</w:instrText>
      </w:r>
      <w:r w:rsidRPr="006834D5">
        <w:rPr>
          <w:rFonts w:ascii="Arial" w:eastAsia="Times New Roman" w:hAnsi="Arial" w:cs="Arial"/>
          <w:color w:val="C00000"/>
          <w:sz w:val="32"/>
          <w:szCs w:val="26"/>
          <w:u w:val="single"/>
        </w:rPr>
        <w:instrText>24.</w:instrText>
      </w: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instrText>ru</w:instrText>
      </w:r>
      <w:r w:rsidRPr="006834D5">
        <w:rPr>
          <w:rFonts w:ascii="Arial" w:eastAsia="Times New Roman" w:hAnsi="Arial" w:cs="Arial"/>
          <w:color w:val="C00000"/>
          <w:sz w:val="32"/>
          <w:szCs w:val="26"/>
          <w:u w:val="single"/>
        </w:rPr>
        <w:instrText xml:space="preserve">" </w:instrText>
      </w: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fldChar w:fldCharType="separate"/>
      </w:r>
      <w:r w:rsidR="00967837" w:rsidRPr="00967837"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t>kc</w:t>
      </w:r>
      <w:r w:rsidR="00967837" w:rsidRPr="00967837">
        <w:rPr>
          <w:rFonts w:ascii="Arial" w:eastAsia="Times New Roman" w:hAnsi="Arial" w:cs="Arial"/>
          <w:color w:val="C00000"/>
          <w:sz w:val="32"/>
          <w:szCs w:val="26"/>
          <w:u w:val="single"/>
        </w:rPr>
        <w:t>@</w:t>
      </w:r>
      <w:r w:rsidR="00967837" w:rsidRPr="00967837"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t>fbuz</w:t>
      </w:r>
      <w:r w:rsidR="00967837" w:rsidRPr="00967837">
        <w:rPr>
          <w:rFonts w:ascii="Arial" w:eastAsia="Times New Roman" w:hAnsi="Arial" w:cs="Arial"/>
          <w:color w:val="C00000"/>
          <w:sz w:val="32"/>
          <w:szCs w:val="26"/>
          <w:u w:val="single"/>
        </w:rPr>
        <w:t>24.</w:t>
      </w:r>
      <w:r w:rsidR="00967837" w:rsidRPr="00967837"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t>ru</w:t>
      </w:r>
      <w:r>
        <w:rPr>
          <w:rFonts w:ascii="Arial" w:eastAsia="Times New Roman" w:hAnsi="Arial" w:cs="Arial"/>
          <w:color w:val="C00000"/>
          <w:sz w:val="32"/>
          <w:szCs w:val="26"/>
          <w:u w:val="single"/>
          <w:lang w:val="en-US"/>
        </w:rPr>
        <w:fldChar w:fldCharType="end"/>
      </w:r>
      <w:r w:rsidR="00967837" w:rsidRPr="00967837">
        <w:rPr>
          <w:rFonts w:ascii="Arial" w:eastAsia="Times New Roman" w:hAnsi="Arial" w:cs="Arial"/>
          <w:color w:val="C00000"/>
          <w:sz w:val="32"/>
          <w:szCs w:val="26"/>
        </w:rPr>
        <w:t xml:space="preserve"> </w:t>
      </w:r>
    </w:p>
    <w:p w:rsidR="00967837" w:rsidRPr="00967837" w:rsidRDefault="006834D5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</w:rPr>
      </w:pPr>
      <w:hyperlink r:id="rId11" w:history="1">
        <w:r w:rsidR="00967837" w:rsidRPr="00967837">
          <w:rPr>
            <w:rFonts w:ascii="Arial" w:eastAsia="Times New Roman" w:hAnsi="Arial" w:cs="Arial"/>
            <w:color w:val="C00000"/>
            <w:sz w:val="32"/>
            <w:szCs w:val="24"/>
            <w:u w:val="single"/>
          </w:rPr>
          <w:t>http://fbuz24.ru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179070</wp:posOffset>
            </wp:positionV>
            <wp:extent cx="1256030" cy="1177290"/>
            <wp:effectExtent l="0" t="0" r="1270" b="3810"/>
            <wp:wrapSquare wrapText="bothSides"/>
            <wp:docPr id="17" name="Рисунок 17" descr="t_me-kc_z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_me-kc_zp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179070</wp:posOffset>
            </wp:positionV>
            <wp:extent cx="1115695" cy="1115695"/>
            <wp:effectExtent l="0" t="0" r="8255" b="8255"/>
            <wp:wrapSquare wrapText="bothSides"/>
            <wp:docPr id="16" name="Рисунок 16" descr="IMG_9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917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967837">
        <w:rPr>
          <w:rFonts w:ascii="Arial" w:eastAsia="Times New Roman" w:hAnsi="Arial" w:cs="Arial"/>
          <w:b/>
          <w:color w:val="C00000"/>
          <w:sz w:val="24"/>
          <w:szCs w:val="24"/>
        </w:rPr>
        <w:t>Консультационные пункты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Ачинск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Л. Толстого, д. 23, каб. № 7 </w:t>
      </w:r>
    </w:p>
    <w:p w:rsidR="00967837" w:rsidRPr="00967837" w:rsidRDefault="00967837" w:rsidP="0096783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8(39151)5-09-41</w:t>
      </w:r>
    </w:p>
    <w:p w:rsidR="00967837" w:rsidRPr="00967837" w:rsidRDefault="006834D5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hyperlink r:id="rId14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achinsk@fbuz24.ru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Канск</w:t>
      </w:r>
      <w:r w:rsidRPr="00967837">
        <w:rPr>
          <w:rFonts w:ascii="Arial" w:eastAsia="Times New Roman" w:hAnsi="Arial" w:cs="Arial"/>
          <w:i/>
          <w:sz w:val="20"/>
          <w:szCs w:val="20"/>
        </w:rPr>
        <w:t>, ул. Эйдемана, 4, каб. № 301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 xml:space="preserve">тел. 8(39161) 3-26-55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kansk@fbuz24.ru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Минусинск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Комарова, 1, каб. № 31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 (39132) 5-74-20</w:t>
      </w:r>
    </w:p>
    <w:p w:rsidR="00967837" w:rsidRPr="00967837" w:rsidRDefault="006834D5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hyperlink r:id="rId15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minusinsk@fbuz24.ru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Норильск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Комсомольская, 31 А, каб. № 310 тел. 8(3919) 46-77-06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norilsk@fbuz24.ru</w:t>
      </w:r>
    </w:p>
    <w:p w:rsidR="00703129" w:rsidRPr="00703129" w:rsidRDefault="00703129" w:rsidP="0070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33CC33"/>
        </w:rPr>
      </w:pPr>
    </w:p>
    <w:p w:rsidR="000A57D1" w:rsidRDefault="000A57D1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>
        <w:fldChar w:fldCharType="begin"/>
      </w:r>
      <w:r>
        <w:instrText xml:space="preserve"> INCLUDEPICTURE "https://forma-odezhda.com/image/data/104/rospotrebnadzor_emb_n9349.gif" \* MERGEFORMATINET </w:instrText>
      </w:r>
      <w:r>
        <w:fldChar w:fldCharType="separate"/>
      </w:r>
      <w:r w:rsidR="006834D5">
        <w:fldChar w:fldCharType="begin"/>
      </w:r>
      <w:r w:rsidR="006834D5">
        <w:instrText xml:space="preserve"> </w:instrText>
      </w:r>
      <w:r w:rsidR="006834D5">
        <w:instrText>INCLUDEPICTURE  "https://forma-odezhda.com/image/data/104/rospotrebnadzor_emb_n9349.gif" \* MERGEFORMATINET</w:instrText>
      </w:r>
      <w:r w:rsidR="006834D5">
        <w:instrText xml:space="preserve"> </w:instrText>
      </w:r>
      <w:r w:rsidR="006834D5">
        <w:fldChar w:fldCharType="separate"/>
      </w:r>
      <w:r w:rsidR="006834D5">
        <w:pict>
          <v:shape id="_x0000_i1026" type="#_x0000_t75" style="width:70.05pt;height:77.2pt">
            <v:imagedata r:id="rId16" r:href="rId17"/>
          </v:shape>
        </w:pict>
      </w:r>
      <w:r w:rsidR="006834D5">
        <w:fldChar w:fldCharType="end"/>
      </w:r>
      <w:r>
        <w:fldChar w:fldCharType="end"/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ФЕДЕРАЛЬНАЯ СЛУЖБА ПО НАДЗОРУ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В СФЕРЕ ЗАЩИТЫ ПРАВ ПОТРЕБИТЕЛЕЙ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И БЛАГОПОЛУЧИЯ ЧЕЛОВЕКА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0"/>
        </w:rPr>
        <w:t>Федеральное бюджетное учреждение здравоохранения «Центр гигиены и эпидемиологии в Красноярском крае»</w:t>
      </w:r>
      <w:r w:rsidRPr="00703129">
        <w:rPr>
          <w:rFonts w:ascii="Book Antiqua" w:eastAsia="Times New Roman" w:hAnsi="Book Antiqua" w:cs="Arial"/>
          <w:sz w:val="24"/>
          <w:szCs w:val="24"/>
        </w:rPr>
        <w:t xml:space="preserve"> </w:t>
      </w:r>
    </w:p>
    <w:p w:rsidR="0000340E" w:rsidRPr="00FB1FEE" w:rsidRDefault="001156BF" w:rsidP="00ED788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96D4C">
        <w:rPr>
          <w:rFonts w:ascii="Book Antiqua" w:eastAsia="Times New Roman" w:hAnsi="Book Antiqu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D417C6" wp14:editId="47A0C81E">
            <wp:simplePos x="0" y="0"/>
            <wp:positionH relativeFrom="margin">
              <wp:posOffset>7030085</wp:posOffset>
            </wp:positionH>
            <wp:positionV relativeFrom="paragraph">
              <wp:posOffset>193675</wp:posOffset>
            </wp:positionV>
            <wp:extent cx="324739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14" y="21495"/>
                <wp:lineTo x="21414" y="0"/>
                <wp:lineTo x="0" y="0"/>
              </wp:wrapPolygon>
            </wp:wrapTight>
            <wp:docPr id="8" name="Рисунок 8" descr="C:\Users\Проскурнина\Desktop\Памятки ко дню ЗПП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оскурнина\Desktop\Памятки ко дню ЗПП\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BF" w:rsidRDefault="001156BF" w:rsidP="00967837">
      <w:pPr>
        <w:spacing w:after="0"/>
        <w:jc w:val="center"/>
        <w:rPr>
          <w:rFonts w:ascii="Book Antiqua" w:hAnsi="Book Antiqua" w:cs="Times New Roman"/>
          <w:b/>
          <w:color w:val="C00000"/>
          <w:sz w:val="44"/>
          <w:szCs w:val="40"/>
        </w:rPr>
      </w:pPr>
      <w:r>
        <w:rPr>
          <w:rFonts w:ascii="Book Antiqua" w:hAnsi="Book Antiqua" w:cs="Times New Roman"/>
          <w:b/>
          <w:color w:val="C00000"/>
          <w:sz w:val="44"/>
          <w:szCs w:val="40"/>
        </w:rPr>
        <w:t xml:space="preserve">ЕСЛИ ТОВАР </w:t>
      </w:r>
    </w:p>
    <w:p w:rsidR="007414E7" w:rsidRPr="007D28DA" w:rsidRDefault="001156BF" w:rsidP="00967837">
      <w:pPr>
        <w:spacing w:after="0"/>
        <w:jc w:val="center"/>
        <w:rPr>
          <w:rFonts w:ascii="Book Antiqua" w:hAnsi="Book Antiqua" w:cs="Times New Roman"/>
          <w:b/>
          <w:color w:val="C00000"/>
          <w:sz w:val="44"/>
          <w:szCs w:val="40"/>
        </w:rPr>
      </w:pPr>
      <w:r>
        <w:rPr>
          <w:rFonts w:ascii="Book Antiqua" w:hAnsi="Book Antiqua" w:cs="Times New Roman"/>
          <w:b/>
          <w:color w:val="C00000"/>
          <w:sz w:val="44"/>
          <w:szCs w:val="40"/>
        </w:rPr>
        <w:t>ВАМ НЕ ПОДОШЕЛ</w:t>
      </w:r>
      <w:r w:rsidR="005E13E0">
        <w:rPr>
          <w:rFonts w:ascii="Book Antiqua" w:hAnsi="Book Antiqua" w:cs="Times New Roman"/>
          <w:b/>
          <w:color w:val="C00000"/>
          <w:sz w:val="44"/>
          <w:szCs w:val="40"/>
        </w:rPr>
        <w:t>…</w:t>
      </w:r>
    </w:p>
    <w:p w:rsidR="00BD6C96" w:rsidRPr="00BD6C96" w:rsidRDefault="00096D4C" w:rsidP="00BD6C96">
      <w:pPr>
        <w:spacing w:after="0" w:line="240" w:lineRule="auto"/>
        <w:rPr>
          <w:rFonts w:ascii="Book Antiqua" w:eastAsia="Calibri" w:hAnsi="Book Antiqua" w:cs="Times New Roman"/>
          <w:b/>
          <w:color w:val="0070C0"/>
          <w:sz w:val="32"/>
          <w:szCs w:val="32"/>
        </w:rPr>
      </w:pPr>
      <w:r>
        <w:rPr>
          <w:rFonts w:ascii="Book Antiqua" w:eastAsia="Calibri" w:hAnsi="Book Antiqua" w:cs="Times New Roman"/>
          <w:b/>
          <w:color w:val="0070C0"/>
          <w:sz w:val="32"/>
          <w:szCs w:val="32"/>
        </w:rPr>
        <w:t xml:space="preserve">   </w:t>
      </w:r>
    </w:p>
    <w:p w:rsidR="00BD6C96" w:rsidRPr="00BD6C96" w:rsidRDefault="00BD6C96" w:rsidP="00BD6C96">
      <w:pPr>
        <w:spacing w:after="0" w:line="240" w:lineRule="auto"/>
        <w:rPr>
          <w:rFonts w:ascii="Book Antiqua" w:eastAsia="Calibri" w:hAnsi="Book Antiqua" w:cs="Times New Roman"/>
          <w:b/>
          <w:color w:val="0070C0"/>
          <w:sz w:val="32"/>
          <w:szCs w:val="32"/>
        </w:rPr>
      </w:pPr>
    </w:p>
    <w:p w:rsidR="00BC655C" w:rsidRPr="00ED788B" w:rsidRDefault="00BC655C" w:rsidP="00BC655C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 w:rsidRPr="00ED788B">
        <w:rPr>
          <w:rFonts w:ascii="Book Antiqua" w:eastAsia="Times New Roman" w:hAnsi="Book Antiqua" w:cs="Times New Roman"/>
          <w:b/>
          <w:color w:val="FF0000"/>
          <w:sz w:val="26"/>
          <w:szCs w:val="26"/>
        </w:rPr>
        <w:t>Консультационный центр</w:t>
      </w:r>
    </w:p>
    <w:p w:rsidR="00453D08" w:rsidRPr="00ED788B" w:rsidRDefault="00BC655C" w:rsidP="00BD563D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 w:rsidRPr="00ED788B">
        <w:rPr>
          <w:rFonts w:ascii="Book Antiqua" w:eastAsia="Times New Roman" w:hAnsi="Book Antiqua" w:cs="Times New Roman"/>
          <w:b/>
          <w:color w:val="FF0000"/>
          <w:sz w:val="26"/>
          <w:szCs w:val="26"/>
        </w:rPr>
        <w:t>по защите прав потребителей</w:t>
      </w:r>
    </w:p>
    <w:sectPr w:rsidR="00453D08" w:rsidRPr="00ED788B" w:rsidSect="00703129">
      <w:pgSz w:w="16838" w:h="11906" w:orient="landscape"/>
      <w:pgMar w:top="568" w:right="414" w:bottom="284" w:left="284" w:header="709" w:footer="709" w:gutter="0"/>
      <w:cols w:num="3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D29" w:rsidRDefault="006F6D29" w:rsidP="00703129">
      <w:pPr>
        <w:spacing w:after="0" w:line="240" w:lineRule="auto"/>
      </w:pPr>
      <w:r>
        <w:separator/>
      </w:r>
    </w:p>
  </w:endnote>
  <w:endnote w:type="continuationSeparator" w:id="0">
    <w:p w:rsidR="006F6D29" w:rsidRDefault="006F6D29" w:rsidP="0070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D29" w:rsidRDefault="006F6D29" w:rsidP="00703129">
      <w:pPr>
        <w:spacing w:after="0" w:line="240" w:lineRule="auto"/>
      </w:pPr>
      <w:r>
        <w:separator/>
      </w:r>
    </w:p>
  </w:footnote>
  <w:footnote w:type="continuationSeparator" w:id="0">
    <w:p w:rsidR="006F6D29" w:rsidRDefault="006F6D29" w:rsidP="0070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4pt;height:10.4pt" o:bullet="t">
        <v:imagedata r:id="rId1" o:title="mso7EDD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1"/>
        <w:szCs w:val="21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1"/>
        <w:szCs w:val="21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1"/>
        <w:szCs w:val="21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1"/>
        <w:szCs w:val="21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1"/>
        <w:szCs w:val="21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1"/>
        <w:szCs w:val="21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1"/>
        <w:szCs w:val="21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495746"/>
    <w:multiLevelType w:val="hybridMultilevel"/>
    <w:tmpl w:val="9F120696"/>
    <w:lvl w:ilvl="0" w:tplc="2ACACD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00B7"/>
    <w:multiLevelType w:val="hybridMultilevel"/>
    <w:tmpl w:val="7B10912A"/>
    <w:lvl w:ilvl="0" w:tplc="989ADD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699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D02D48"/>
    <w:multiLevelType w:val="hybridMultilevel"/>
    <w:tmpl w:val="BA827B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0447E6"/>
    <w:multiLevelType w:val="hybridMultilevel"/>
    <w:tmpl w:val="8A904D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5704F"/>
    <w:multiLevelType w:val="hybridMultilevel"/>
    <w:tmpl w:val="58F8A8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C2A09"/>
    <w:multiLevelType w:val="hybridMultilevel"/>
    <w:tmpl w:val="8A10F14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1C1A26"/>
    <w:multiLevelType w:val="hybridMultilevel"/>
    <w:tmpl w:val="6122D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5B64"/>
    <w:multiLevelType w:val="hybridMultilevel"/>
    <w:tmpl w:val="999467C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594E60"/>
    <w:multiLevelType w:val="hybridMultilevel"/>
    <w:tmpl w:val="E794C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9448F"/>
    <w:multiLevelType w:val="hybridMultilevel"/>
    <w:tmpl w:val="EF7E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7A44"/>
    <w:multiLevelType w:val="hybridMultilevel"/>
    <w:tmpl w:val="2E12D4BE"/>
    <w:lvl w:ilvl="0" w:tplc="3D30E25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76664B"/>
    <w:multiLevelType w:val="hybridMultilevel"/>
    <w:tmpl w:val="3B2E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079E"/>
    <w:multiLevelType w:val="hybridMultilevel"/>
    <w:tmpl w:val="ABC095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93237"/>
    <w:multiLevelType w:val="hybridMultilevel"/>
    <w:tmpl w:val="0B8C7EE8"/>
    <w:lvl w:ilvl="0" w:tplc="26002BF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7E316D"/>
    <w:multiLevelType w:val="hybridMultilevel"/>
    <w:tmpl w:val="345AB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6544F"/>
    <w:multiLevelType w:val="hybridMultilevel"/>
    <w:tmpl w:val="4F66742A"/>
    <w:lvl w:ilvl="0" w:tplc="F35A4A4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BD5CDF"/>
    <w:multiLevelType w:val="hybridMultilevel"/>
    <w:tmpl w:val="4776D528"/>
    <w:lvl w:ilvl="0" w:tplc="0419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0" w15:restartNumberingAfterBreak="0">
    <w:nsid w:val="543A6DAD"/>
    <w:multiLevelType w:val="hybridMultilevel"/>
    <w:tmpl w:val="FA54161A"/>
    <w:lvl w:ilvl="0" w:tplc="433838A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3561D9"/>
    <w:multiLevelType w:val="hybridMultilevel"/>
    <w:tmpl w:val="94DAD21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8C5002"/>
    <w:multiLevelType w:val="hybridMultilevel"/>
    <w:tmpl w:val="FFCCCC36"/>
    <w:lvl w:ilvl="0" w:tplc="433838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C1666"/>
    <w:multiLevelType w:val="hybridMultilevel"/>
    <w:tmpl w:val="1D324B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7F45ED"/>
    <w:multiLevelType w:val="hybridMultilevel"/>
    <w:tmpl w:val="817023E0"/>
    <w:lvl w:ilvl="0" w:tplc="8FC4DBE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CC009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A602E8"/>
    <w:multiLevelType w:val="hybridMultilevel"/>
    <w:tmpl w:val="1FA68918"/>
    <w:lvl w:ilvl="0" w:tplc="D27200C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23"/>
  </w:num>
  <w:num w:numId="12">
    <w:abstractNumId w:val="7"/>
  </w:num>
  <w:num w:numId="13">
    <w:abstractNumId w:val="5"/>
  </w:num>
  <w:num w:numId="14">
    <w:abstractNumId w:val="10"/>
  </w:num>
  <w:num w:numId="15">
    <w:abstractNumId w:val="21"/>
  </w:num>
  <w:num w:numId="16">
    <w:abstractNumId w:val="24"/>
  </w:num>
  <w:num w:numId="17">
    <w:abstractNumId w:val="19"/>
  </w:num>
  <w:num w:numId="18">
    <w:abstractNumId w:val="17"/>
  </w:num>
  <w:num w:numId="19">
    <w:abstractNumId w:val="20"/>
  </w:num>
  <w:num w:numId="20">
    <w:abstractNumId w:val="25"/>
  </w:num>
  <w:num w:numId="21">
    <w:abstractNumId w:val="12"/>
  </w:num>
  <w:num w:numId="22">
    <w:abstractNumId w:val="6"/>
  </w:num>
  <w:num w:numId="23">
    <w:abstractNumId w:val="14"/>
  </w:num>
  <w:num w:numId="24">
    <w:abstractNumId w:val="15"/>
  </w:num>
  <w:num w:numId="25">
    <w:abstractNumId w:val="4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34"/>
    <w:rsid w:val="0000340E"/>
    <w:rsid w:val="00010C41"/>
    <w:rsid w:val="00051D02"/>
    <w:rsid w:val="000644FC"/>
    <w:rsid w:val="0006548A"/>
    <w:rsid w:val="00065F5D"/>
    <w:rsid w:val="00073EB2"/>
    <w:rsid w:val="000755DE"/>
    <w:rsid w:val="00076400"/>
    <w:rsid w:val="00076F51"/>
    <w:rsid w:val="000867BB"/>
    <w:rsid w:val="00096D4C"/>
    <w:rsid w:val="00097865"/>
    <w:rsid w:val="000A57D1"/>
    <w:rsid w:val="000C66DE"/>
    <w:rsid w:val="000E00CF"/>
    <w:rsid w:val="000E220E"/>
    <w:rsid w:val="000E7888"/>
    <w:rsid w:val="000F570F"/>
    <w:rsid w:val="000F6D71"/>
    <w:rsid w:val="00107E0F"/>
    <w:rsid w:val="0011297B"/>
    <w:rsid w:val="001156BF"/>
    <w:rsid w:val="0012394F"/>
    <w:rsid w:val="001259B3"/>
    <w:rsid w:val="00142434"/>
    <w:rsid w:val="00143194"/>
    <w:rsid w:val="001455A2"/>
    <w:rsid w:val="00145757"/>
    <w:rsid w:val="0015035B"/>
    <w:rsid w:val="00163F88"/>
    <w:rsid w:val="00170580"/>
    <w:rsid w:val="00176D8C"/>
    <w:rsid w:val="0017780B"/>
    <w:rsid w:val="001810BD"/>
    <w:rsid w:val="0018374F"/>
    <w:rsid w:val="00184762"/>
    <w:rsid w:val="00192C3D"/>
    <w:rsid w:val="00192E50"/>
    <w:rsid w:val="001952DE"/>
    <w:rsid w:val="0019562B"/>
    <w:rsid w:val="001957A6"/>
    <w:rsid w:val="001B23F5"/>
    <w:rsid w:val="001B5462"/>
    <w:rsid w:val="001D5DB2"/>
    <w:rsid w:val="001F0481"/>
    <w:rsid w:val="002063D0"/>
    <w:rsid w:val="0021087C"/>
    <w:rsid w:val="00215F4B"/>
    <w:rsid w:val="002257F2"/>
    <w:rsid w:val="00235937"/>
    <w:rsid w:val="002460D9"/>
    <w:rsid w:val="00254F5C"/>
    <w:rsid w:val="00256A7C"/>
    <w:rsid w:val="00260099"/>
    <w:rsid w:val="00266ABF"/>
    <w:rsid w:val="002A4F0C"/>
    <w:rsid w:val="002A5DAC"/>
    <w:rsid w:val="002B7F28"/>
    <w:rsid w:val="002C1779"/>
    <w:rsid w:val="002D5D38"/>
    <w:rsid w:val="002E55F6"/>
    <w:rsid w:val="002E65A6"/>
    <w:rsid w:val="002F5E2F"/>
    <w:rsid w:val="00306093"/>
    <w:rsid w:val="00321193"/>
    <w:rsid w:val="003332C5"/>
    <w:rsid w:val="00347F7F"/>
    <w:rsid w:val="00350962"/>
    <w:rsid w:val="003520BA"/>
    <w:rsid w:val="00352BC3"/>
    <w:rsid w:val="0037399B"/>
    <w:rsid w:val="003813E0"/>
    <w:rsid w:val="00391D30"/>
    <w:rsid w:val="003964F6"/>
    <w:rsid w:val="003A5297"/>
    <w:rsid w:val="003B323E"/>
    <w:rsid w:val="003B5A99"/>
    <w:rsid w:val="003B7745"/>
    <w:rsid w:val="003D3464"/>
    <w:rsid w:val="003D3A61"/>
    <w:rsid w:val="003E7E2E"/>
    <w:rsid w:val="004134A4"/>
    <w:rsid w:val="004162A8"/>
    <w:rsid w:val="004318AB"/>
    <w:rsid w:val="004410A7"/>
    <w:rsid w:val="0045384C"/>
    <w:rsid w:val="00453D08"/>
    <w:rsid w:val="00454C0E"/>
    <w:rsid w:val="00456FEC"/>
    <w:rsid w:val="00466C98"/>
    <w:rsid w:val="004807CC"/>
    <w:rsid w:val="0049002D"/>
    <w:rsid w:val="0049339C"/>
    <w:rsid w:val="004B5B5F"/>
    <w:rsid w:val="004C169C"/>
    <w:rsid w:val="004E04EE"/>
    <w:rsid w:val="004F525D"/>
    <w:rsid w:val="0053329D"/>
    <w:rsid w:val="0053472A"/>
    <w:rsid w:val="005408CC"/>
    <w:rsid w:val="005466C7"/>
    <w:rsid w:val="00546955"/>
    <w:rsid w:val="005529D9"/>
    <w:rsid w:val="00586C04"/>
    <w:rsid w:val="005A0AEC"/>
    <w:rsid w:val="005A3E62"/>
    <w:rsid w:val="005A5215"/>
    <w:rsid w:val="005E13E0"/>
    <w:rsid w:val="005F5961"/>
    <w:rsid w:val="00615A93"/>
    <w:rsid w:val="00617831"/>
    <w:rsid w:val="00622CA4"/>
    <w:rsid w:val="0064013F"/>
    <w:rsid w:val="00653EF0"/>
    <w:rsid w:val="006708ED"/>
    <w:rsid w:val="006834D5"/>
    <w:rsid w:val="00683A62"/>
    <w:rsid w:val="00693710"/>
    <w:rsid w:val="006B20E5"/>
    <w:rsid w:val="006B2B36"/>
    <w:rsid w:val="006C16FE"/>
    <w:rsid w:val="006C393E"/>
    <w:rsid w:val="006D5CEA"/>
    <w:rsid w:val="006E71C8"/>
    <w:rsid w:val="006F011A"/>
    <w:rsid w:val="006F6D29"/>
    <w:rsid w:val="00700757"/>
    <w:rsid w:val="00701372"/>
    <w:rsid w:val="00703129"/>
    <w:rsid w:val="00711A65"/>
    <w:rsid w:val="007174B2"/>
    <w:rsid w:val="007339D6"/>
    <w:rsid w:val="007414E7"/>
    <w:rsid w:val="0075014C"/>
    <w:rsid w:val="00753D87"/>
    <w:rsid w:val="00763259"/>
    <w:rsid w:val="007636CE"/>
    <w:rsid w:val="007675C9"/>
    <w:rsid w:val="007761AE"/>
    <w:rsid w:val="00776AC0"/>
    <w:rsid w:val="007810B0"/>
    <w:rsid w:val="007861F4"/>
    <w:rsid w:val="00791563"/>
    <w:rsid w:val="00793873"/>
    <w:rsid w:val="00797FA6"/>
    <w:rsid w:val="007A05C0"/>
    <w:rsid w:val="007B249E"/>
    <w:rsid w:val="007B4E19"/>
    <w:rsid w:val="007C54B5"/>
    <w:rsid w:val="007C6D77"/>
    <w:rsid w:val="007D28DA"/>
    <w:rsid w:val="007E2B98"/>
    <w:rsid w:val="007E5795"/>
    <w:rsid w:val="007E6298"/>
    <w:rsid w:val="007F47CF"/>
    <w:rsid w:val="00810456"/>
    <w:rsid w:val="0081318E"/>
    <w:rsid w:val="00815F30"/>
    <w:rsid w:val="00821E82"/>
    <w:rsid w:val="00827A54"/>
    <w:rsid w:val="008353F0"/>
    <w:rsid w:val="00840234"/>
    <w:rsid w:val="0085094A"/>
    <w:rsid w:val="0087158C"/>
    <w:rsid w:val="00874209"/>
    <w:rsid w:val="00880662"/>
    <w:rsid w:val="0088105B"/>
    <w:rsid w:val="00893724"/>
    <w:rsid w:val="00894C25"/>
    <w:rsid w:val="008A5722"/>
    <w:rsid w:val="008A69BF"/>
    <w:rsid w:val="008B14A7"/>
    <w:rsid w:val="008B7AEC"/>
    <w:rsid w:val="008C5558"/>
    <w:rsid w:val="008C696D"/>
    <w:rsid w:val="008D0547"/>
    <w:rsid w:val="008D227A"/>
    <w:rsid w:val="008F07D1"/>
    <w:rsid w:val="008F3B29"/>
    <w:rsid w:val="008F4F58"/>
    <w:rsid w:val="00924015"/>
    <w:rsid w:val="009258B0"/>
    <w:rsid w:val="00927589"/>
    <w:rsid w:val="009306C5"/>
    <w:rsid w:val="0094386C"/>
    <w:rsid w:val="00952F97"/>
    <w:rsid w:val="00963023"/>
    <w:rsid w:val="00967837"/>
    <w:rsid w:val="009818D1"/>
    <w:rsid w:val="009842BD"/>
    <w:rsid w:val="00991CD7"/>
    <w:rsid w:val="009929AC"/>
    <w:rsid w:val="009B2FAD"/>
    <w:rsid w:val="009D44F6"/>
    <w:rsid w:val="009D4F68"/>
    <w:rsid w:val="009D5EAF"/>
    <w:rsid w:val="009E01B4"/>
    <w:rsid w:val="009E24C2"/>
    <w:rsid w:val="009E3B37"/>
    <w:rsid w:val="00A01DA2"/>
    <w:rsid w:val="00A207B2"/>
    <w:rsid w:val="00A31AC5"/>
    <w:rsid w:val="00A324C2"/>
    <w:rsid w:val="00A35267"/>
    <w:rsid w:val="00A3532B"/>
    <w:rsid w:val="00A46278"/>
    <w:rsid w:val="00A53378"/>
    <w:rsid w:val="00A53E02"/>
    <w:rsid w:val="00A60317"/>
    <w:rsid w:val="00A647D3"/>
    <w:rsid w:val="00A73053"/>
    <w:rsid w:val="00A97CAF"/>
    <w:rsid w:val="00AA2E9D"/>
    <w:rsid w:val="00AA3687"/>
    <w:rsid w:val="00AA44C8"/>
    <w:rsid w:val="00AA6060"/>
    <w:rsid w:val="00AB6E8C"/>
    <w:rsid w:val="00AC550A"/>
    <w:rsid w:val="00AD693A"/>
    <w:rsid w:val="00AD7371"/>
    <w:rsid w:val="00AD7FFE"/>
    <w:rsid w:val="00AE1775"/>
    <w:rsid w:val="00AE7471"/>
    <w:rsid w:val="00AF0031"/>
    <w:rsid w:val="00AF10F9"/>
    <w:rsid w:val="00B01F2F"/>
    <w:rsid w:val="00B2050B"/>
    <w:rsid w:val="00B25357"/>
    <w:rsid w:val="00B27383"/>
    <w:rsid w:val="00B372F8"/>
    <w:rsid w:val="00B400A7"/>
    <w:rsid w:val="00B779E5"/>
    <w:rsid w:val="00B947A9"/>
    <w:rsid w:val="00BB6896"/>
    <w:rsid w:val="00BB73D2"/>
    <w:rsid w:val="00BB79F9"/>
    <w:rsid w:val="00BC5338"/>
    <w:rsid w:val="00BC5EA9"/>
    <w:rsid w:val="00BC655C"/>
    <w:rsid w:val="00BD0CB8"/>
    <w:rsid w:val="00BD563D"/>
    <w:rsid w:val="00BD6C96"/>
    <w:rsid w:val="00BE3CF9"/>
    <w:rsid w:val="00BF5100"/>
    <w:rsid w:val="00BF6C10"/>
    <w:rsid w:val="00C034AA"/>
    <w:rsid w:val="00C11181"/>
    <w:rsid w:val="00C36A36"/>
    <w:rsid w:val="00C448EC"/>
    <w:rsid w:val="00C55C55"/>
    <w:rsid w:val="00C63B28"/>
    <w:rsid w:val="00C97C25"/>
    <w:rsid w:val="00CA22F7"/>
    <w:rsid w:val="00CA68CD"/>
    <w:rsid w:val="00CB0790"/>
    <w:rsid w:val="00CB7087"/>
    <w:rsid w:val="00CC5534"/>
    <w:rsid w:val="00CC7213"/>
    <w:rsid w:val="00CD75D9"/>
    <w:rsid w:val="00CE023B"/>
    <w:rsid w:val="00CE2BE5"/>
    <w:rsid w:val="00CF3A60"/>
    <w:rsid w:val="00D06A2B"/>
    <w:rsid w:val="00D2379E"/>
    <w:rsid w:val="00D3106C"/>
    <w:rsid w:val="00D37B67"/>
    <w:rsid w:val="00D43B51"/>
    <w:rsid w:val="00D63C27"/>
    <w:rsid w:val="00D74249"/>
    <w:rsid w:val="00D75153"/>
    <w:rsid w:val="00D837D8"/>
    <w:rsid w:val="00D97DE3"/>
    <w:rsid w:val="00DA79BD"/>
    <w:rsid w:val="00DC7EF2"/>
    <w:rsid w:val="00DD0BB9"/>
    <w:rsid w:val="00DE3FEA"/>
    <w:rsid w:val="00DE5A8B"/>
    <w:rsid w:val="00DE6735"/>
    <w:rsid w:val="00DF0D2A"/>
    <w:rsid w:val="00E04C5D"/>
    <w:rsid w:val="00E13D2B"/>
    <w:rsid w:val="00E1594D"/>
    <w:rsid w:val="00E21528"/>
    <w:rsid w:val="00E3340F"/>
    <w:rsid w:val="00E36F3C"/>
    <w:rsid w:val="00E4103C"/>
    <w:rsid w:val="00E45D00"/>
    <w:rsid w:val="00E53F5E"/>
    <w:rsid w:val="00E6278A"/>
    <w:rsid w:val="00E7489C"/>
    <w:rsid w:val="00E83252"/>
    <w:rsid w:val="00E83AD9"/>
    <w:rsid w:val="00EA7C96"/>
    <w:rsid w:val="00ED0944"/>
    <w:rsid w:val="00ED788B"/>
    <w:rsid w:val="00EF346B"/>
    <w:rsid w:val="00EF605A"/>
    <w:rsid w:val="00F046A6"/>
    <w:rsid w:val="00F130EF"/>
    <w:rsid w:val="00F5695F"/>
    <w:rsid w:val="00F9570C"/>
    <w:rsid w:val="00FA6D6C"/>
    <w:rsid w:val="00FB54C0"/>
    <w:rsid w:val="00FF1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840456A-D4A0-495E-826D-8304D92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3E"/>
  </w:style>
  <w:style w:type="paragraph" w:styleId="2">
    <w:name w:val="heading 2"/>
    <w:basedOn w:val="a"/>
    <w:link w:val="20"/>
    <w:uiPriority w:val="9"/>
    <w:qFormat/>
    <w:rsid w:val="00BD0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0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D0"/>
    <w:pPr>
      <w:ind w:left="720"/>
      <w:contextualSpacing/>
    </w:pPr>
  </w:style>
  <w:style w:type="character" w:customStyle="1" w:styleId="apple-converted-space">
    <w:name w:val="apple-converted-space"/>
    <w:basedOn w:val="a0"/>
    <w:rsid w:val="00EF346B"/>
  </w:style>
  <w:style w:type="character" w:customStyle="1" w:styleId="20">
    <w:name w:val="Заголовок 2 Знак"/>
    <w:basedOn w:val="a0"/>
    <w:link w:val="2"/>
    <w:uiPriority w:val="9"/>
    <w:rsid w:val="00BD0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D0CB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x-4260339384">
    <w:name w:val="jsx-4260339384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0C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36A36"/>
    <w:rPr>
      <w:color w:val="0000FF"/>
      <w:u w:val="single"/>
    </w:rPr>
  </w:style>
  <w:style w:type="character" w:styleId="a9">
    <w:name w:val="Emphasis"/>
    <w:basedOn w:val="a0"/>
    <w:uiPriority w:val="20"/>
    <w:qFormat/>
    <w:rsid w:val="00C36A36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8F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8F4F58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929AC"/>
    <w:rPr>
      <w:color w:val="106BBE"/>
    </w:rPr>
  </w:style>
  <w:style w:type="paragraph" w:customStyle="1" w:styleId="s1">
    <w:name w:val="s_1"/>
    <w:basedOn w:val="a"/>
    <w:rsid w:val="0074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3129"/>
  </w:style>
  <w:style w:type="paragraph" w:styleId="af">
    <w:name w:val="footer"/>
    <w:basedOn w:val="a"/>
    <w:link w:val="af0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49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67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22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2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666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8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14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42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405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2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19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25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76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2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96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67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6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536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95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25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10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4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57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6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17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21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7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9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6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95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8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9746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95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22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243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2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08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30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76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4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68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7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0957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9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https://forma-odezhda.com/image/data/104/rospotrebnadzor_emb_n9349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buz24.ru/Prote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nusinsk@fbuz24.ru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achinsk@fbuz24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88FE-F4AC-406A-AD3E-69609187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Надежда Жуковская</cp:lastModifiedBy>
  <cp:revision>8</cp:revision>
  <cp:lastPrinted>2019-12-04T06:30:00Z</cp:lastPrinted>
  <dcterms:created xsi:type="dcterms:W3CDTF">2024-06-11T07:47:00Z</dcterms:created>
  <dcterms:modified xsi:type="dcterms:W3CDTF">2026-02-27T06:38:00Z</dcterms:modified>
</cp:coreProperties>
</file>