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17336E" w14:textId="4E241BF5" w:rsidR="00687DE8" w:rsidRPr="009B4F82" w:rsidRDefault="009937F6" w:rsidP="009937F6">
      <w:pPr>
        <w:pStyle w:val="aa"/>
        <w:jc w:val="center"/>
        <w:rPr>
          <w:color w:val="000080"/>
          <w:sz w:val="22"/>
          <w:szCs w:val="22"/>
          <w:highlight w:val="yellow"/>
        </w:rPr>
      </w:pPr>
      <w:bookmarkStart w:id="0" w:name="_Toc434838517"/>
      <w:bookmarkStart w:id="1" w:name="_Toc466378769"/>
      <w:bookmarkStart w:id="2" w:name="_Toc466378808"/>
      <w:bookmarkStart w:id="3" w:name="_Toc466378957"/>
      <w:bookmarkStart w:id="4" w:name="_Toc466480306"/>
      <w:bookmarkStart w:id="5" w:name="_Toc496889788"/>
      <w:bookmarkStart w:id="6" w:name="_Toc496890144"/>
      <w:bookmarkStart w:id="7" w:name="_Toc496890282"/>
      <w:bookmarkStart w:id="8" w:name="_Toc496891904"/>
      <w:bookmarkStart w:id="9" w:name="_Toc496892352"/>
      <w:bookmarkStart w:id="10" w:name="_Toc496892407"/>
      <w:bookmarkStart w:id="11" w:name="_Toc496892434"/>
      <w:bookmarkStart w:id="12" w:name="_Toc496892676"/>
      <w:bookmarkStart w:id="13" w:name="_Toc496893013"/>
      <w:bookmarkStart w:id="14" w:name="_Toc496893119"/>
      <w:bookmarkStart w:id="15" w:name="_Toc496893595"/>
      <w:bookmarkStart w:id="16" w:name="_Toc496893866"/>
      <w:bookmarkStart w:id="17" w:name="_Toc496893929"/>
      <w:bookmarkStart w:id="18" w:name="_Toc496894041"/>
      <w:bookmarkStart w:id="19" w:name="_Toc496894152"/>
      <w:bookmarkStart w:id="20" w:name="_Toc496894440"/>
      <w:bookmarkStart w:id="21" w:name="_Toc496894688"/>
      <w:bookmarkStart w:id="22" w:name="_Toc497296279"/>
      <w:bookmarkStart w:id="23" w:name="_Toc497296612"/>
      <w:bookmarkStart w:id="24" w:name="_Toc497296711"/>
      <w:bookmarkStart w:id="25" w:name="_Toc497296835"/>
      <w:bookmarkStart w:id="26" w:name="_Toc497320201"/>
      <w:bookmarkStart w:id="27" w:name="_Toc497470062"/>
      <w:bookmarkStart w:id="28" w:name="_Toc497470108"/>
      <w:bookmarkStart w:id="29" w:name="_Toc497470142"/>
      <w:bookmarkStart w:id="30" w:name="_Toc497470211"/>
      <w:bookmarkStart w:id="31" w:name="_Toc497470672"/>
      <w:bookmarkStart w:id="32" w:name="_Toc497470734"/>
      <w:bookmarkStart w:id="33" w:name="_Toc497471815"/>
      <w:bookmarkStart w:id="34" w:name="_Toc497471851"/>
      <w:bookmarkStart w:id="35" w:name="_Toc497475658"/>
      <w:bookmarkStart w:id="36" w:name="_Toc497475695"/>
      <w:bookmarkStart w:id="37" w:name="_Toc497490254"/>
      <w:bookmarkStart w:id="38" w:name="_Toc497490384"/>
      <w:bookmarkStart w:id="39" w:name="_Toc497905110"/>
      <w:bookmarkStart w:id="40" w:name="_Toc528660661"/>
      <w:bookmarkStart w:id="41" w:name="_Toc528660928"/>
      <w:bookmarkStart w:id="42" w:name="_Toc529034635"/>
      <w:bookmarkStart w:id="43" w:name="_Toc24123117"/>
      <w:bookmarkStart w:id="44" w:name="_Toc24125240"/>
      <w:bookmarkStart w:id="45" w:name="_Toc55558996"/>
      <w:bookmarkStart w:id="46" w:name="_Toc55559641"/>
      <w:bookmarkStart w:id="47" w:name="_Toc55559811"/>
      <w:bookmarkStart w:id="48" w:name="_Toc56076182"/>
      <w:bookmarkStart w:id="49" w:name="_Toc56076241"/>
      <w:bookmarkStart w:id="50" w:name="_Toc56076434"/>
      <w:r w:rsidRPr="009937F6">
        <w:rPr>
          <w:rFonts w:asciiTheme="minorHAnsi" w:eastAsiaTheme="minorHAnsi" w:hAnsiTheme="minorHAnsi" w:cstheme="minorBidi"/>
          <w:noProof/>
          <w:sz w:val="22"/>
          <w:szCs w:val="22"/>
        </w:rPr>
        <mc:AlternateContent>
          <mc:Choice Requires="wps">
            <w:drawing>
              <wp:anchor distT="0" distB="0" distL="114300" distR="114300" simplePos="0" relativeHeight="251782144" behindDoc="0" locked="0" layoutInCell="1" allowOverlap="1" wp14:anchorId="34CCECE6" wp14:editId="724050D3">
                <wp:simplePos x="0" y="0"/>
                <wp:positionH relativeFrom="column">
                  <wp:posOffset>-400227</wp:posOffset>
                </wp:positionH>
                <wp:positionV relativeFrom="paragraph">
                  <wp:posOffset>38454</wp:posOffset>
                </wp:positionV>
                <wp:extent cx="6370320" cy="9334500"/>
                <wp:effectExtent l="38100" t="38100" r="30480" b="3810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320" cy="9334500"/>
                        </a:xfrm>
                        <a:prstGeom prst="rect">
                          <a:avLst/>
                        </a:prstGeom>
                        <a:gradFill flip="none" rotWithShape="1">
                          <a:gsLst>
                            <a:gs pos="0">
                              <a:srgbClr val="4FDBF6"/>
                            </a:gs>
                            <a:gs pos="50000">
                              <a:srgbClr val="CCFFCC"/>
                            </a:gs>
                            <a:gs pos="100000">
                              <a:srgbClr val="DCF1FE"/>
                            </a:gs>
                          </a:gsLst>
                          <a:lin ang="0" scaled="0"/>
                          <a:tileRect/>
                        </a:gradFill>
                        <a:ln w="76200" cmpd="tri">
                          <a:solidFill>
                            <a:srgbClr val="000080"/>
                          </a:solidFill>
                          <a:miter lim="800000"/>
                          <a:headEnd/>
                          <a:tailEnd/>
                        </a:ln>
                      </wps:spPr>
                      <wps:txbx>
                        <w:txbxContent>
                          <w:p w14:paraId="7C00B03D" w14:textId="77777777" w:rsidR="00F0170A" w:rsidRPr="00A50BA2" w:rsidRDefault="00F0170A" w:rsidP="009937F6">
                            <w:pPr>
                              <w:jc w:val="center"/>
                              <w:rPr>
                                <w:b/>
                                <w:color w:val="000080"/>
                                <w:sz w:val="16"/>
                                <w14:textOutline w14:w="9525" w14:cap="rnd" w14:cmpd="sng" w14:algn="ctr">
                                  <w14:solidFill>
                                    <w14:srgbClr w14:val="0901D7"/>
                                  </w14:solidFill>
                                  <w14:prstDash w14:val="solid"/>
                                  <w14:bevel/>
                                </w14:textOutline>
                              </w:rPr>
                            </w:pPr>
                          </w:p>
                          <w:p w14:paraId="41761509" w14:textId="77777777" w:rsidR="00F0170A" w:rsidRPr="00A50BA2" w:rsidRDefault="00F0170A" w:rsidP="009937F6">
                            <w:pPr>
                              <w:jc w:val="center"/>
                              <w:rPr>
                                <w:b/>
                                <w:color w:val="000080"/>
                                <w:sz w:val="16"/>
                                <w14:textOutline w14:w="9525" w14:cap="rnd" w14:cmpd="sng" w14:algn="ctr">
                                  <w14:solidFill>
                                    <w14:srgbClr w14:val="0901D7"/>
                                  </w14:solidFill>
                                  <w14:prstDash w14:val="solid"/>
                                  <w14:bevel/>
                                </w14:textOutline>
                              </w:rPr>
                            </w:pPr>
                          </w:p>
                          <w:p w14:paraId="6A11E44A" w14:textId="77777777" w:rsidR="00F0170A" w:rsidRPr="00A50BA2" w:rsidRDefault="00F0170A" w:rsidP="009937F6">
                            <w:pPr>
                              <w:ind w:right="126"/>
                              <w:jc w:val="right"/>
                              <w:rPr>
                                <w:b/>
                                <w:color w:val="000080"/>
                                <w:sz w:val="16"/>
                                <w14:textOutline w14:w="9525" w14:cap="rnd" w14:cmpd="sng" w14:algn="ctr">
                                  <w14:solidFill>
                                    <w14:srgbClr w14:val="0901D7"/>
                                  </w14:solidFill>
                                  <w14:prstDash w14:val="solid"/>
                                  <w14:bevel/>
                                </w14:textOutline>
                              </w:rPr>
                            </w:pPr>
                            <w:r w:rsidRPr="00891B14">
                              <w:rPr>
                                <w:b/>
                                <w:bCs/>
                                <w:noProof/>
                                <w:color w:val="000080"/>
                                <w14:textOutline w14:w="9525" w14:cap="rnd" w14:cmpd="sng" w14:algn="ctr">
                                  <w14:solidFill>
                                    <w14:srgbClr w14:val="0901D7"/>
                                  </w14:solidFill>
                                  <w14:prstDash w14:val="solid"/>
                                  <w14:bevel/>
                                </w14:textOutline>
                              </w:rPr>
                              <w:drawing>
                                <wp:inline distT="0" distB="0" distL="0" distR="0" wp14:anchorId="039A8B37" wp14:editId="5ADB7BFE">
                                  <wp:extent cx="1030294" cy="1290368"/>
                                  <wp:effectExtent l="0" t="0" r="0" b="5080"/>
                                  <wp:docPr id="5" name="Picture 3" descr="C:\Users\ShamaninVV\Desktop\Без имени-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 descr="C:\Users\ShamaninVV\Desktop\Без имени-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0524" cy="1303181"/>
                                          </a:xfrm>
                                          <a:prstGeom prst="rect">
                                            <a:avLst/>
                                          </a:prstGeom>
                                          <a:noFill/>
                                          <a:ln>
                                            <a:noFill/>
                                          </a:ln>
                                          <a:extLst/>
                                        </pic:spPr>
                                      </pic:pic>
                                    </a:graphicData>
                                  </a:graphic>
                                </wp:inline>
                              </w:drawing>
                            </w:r>
                          </w:p>
                          <w:p w14:paraId="4B6FEBE9" w14:textId="77777777" w:rsidR="00F0170A" w:rsidRPr="00A50BA2" w:rsidRDefault="00F0170A" w:rsidP="009937F6">
                            <w:pPr>
                              <w:ind w:right="268" w:firstLine="709"/>
                              <w:jc w:val="right"/>
                              <w:rPr>
                                <w:b/>
                                <w:color w:val="000080"/>
                                <w:sz w:val="56"/>
                                <w:szCs w:val="56"/>
                                <w14:textOutline w14:w="9525" w14:cap="rnd" w14:cmpd="sng" w14:algn="ctr">
                                  <w14:solidFill>
                                    <w14:srgbClr w14:val="0901D7"/>
                                  </w14:solidFill>
                                  <w14:prstDash w14:val="solid"/>
                                  <w14:bevel/>
                                </w14:textOutline>
                              </w:rPr>
                            </w:pPr>
                          </w:p>
                          <w:p w14:paraId="1FBA1B3E" w14:textId="77777777" w:rsidR="00F0170A" w:rsidRPr="00A50BA2" w:rsidRDefault="00F0170A" w:rsidP="009937F6">
                            <w:pPr>
                              <w:ind w:firstLine="709"/>
                              <w:jc w:val="center"/>
                              <w:rPr>
                                <w:b/>
                                <w:color w:val="000080"/>
                                <w:sz w:val="56"/>
                                <w:szCs w:val="56"/>
                                <w14:textOutline w14:w="9525" w14:cap="rnd" w14:cmpd="sng" w14:algn="ctr">
                                  <w14:solidFill>
                                    <w14:srgbClr w14:val="0901D7"/>
                                  </w14:solidFill>
                                  <w14:prstDash w14:val="solid"/>
                                  <w14:bevel/>
                                </w14:textOutline>
                              </w:rPr>
                            </w:pPr>
                          </w:p>
                          <w:p w14:paraId="41B3EBF2" w14:textId="77777777" w:rsidR="00F0170A" w:rsidRPr="00F95B31" w:rsidRDefault="00F0170A" w:rsidP="009937F6">
                            <w:pPr>
                              <w:ind w:firstLine="142"/>
                              <w:jc w:val="center"/>
                              <w:rPr>
                                <w:rFonts w:ascii="Open Sans Condensed SemiBold" w:hAnsi="Open Sans Condensed SemiBold" w:cs="Open Sans Condensed SemiBold"/>
                                <w:b/>
                                <w:color w:val="0901D7"/>
                                <w:spacing w:val="20"/>
                                <w:sz w:val="96"/>
                                <w:szCs w:val="96"/>
                                <w14:textOutline w14:w="9525" w14:cap="rnd" w14:cmpd="sng" w14:algn="ctr">
                                  <w14:solidFill>
                                    <w14:srgbClr w14:val="0901D7"/>
                                  </w14:solidFill>
                                  <w14:prstDash w14:val="solid"/>
                                  <w14:bevel/>
                                </w14:textOutline>
                              </w:rPr>
                            </w:pPr>
                            <w:r w:rsidRPr="00F95B31">
                              <w:rPr>
                                <w:rFonts w:ascii="Open Sans Condensed SemiBold" w:hAnsi="Open Sans Condensed SemiBold" w:cs="Open Sans Condensed SemiBold"/>
                                <w:b/>
                                <w:color w:val="0901D7"/>
                                <w:spacing w:val="20"/>
                                <w:sz w:val="96"/>
                                <w:szCs w:val="96"/>
                                <w14:textOutline w14:w="9525" w14:cap="rnd" w14:cmpd="sng" w14:algn="ctr">
                                  <w14:solidFill>
                                    <w14:srgbClr w14:val="0901D7"/>
                                  </w14:solidFill>
                                  <w14:prstDash w14:val="solid"/>
                                  <w14:bevel/>
                                </w14:textOutline>
                              </w:rPr>
                              <w:t>ПРОГНОЗ</w:t>
                            </w:r>
                          </w:p>
                          <w:p w14:paraId="2E6F7543" w14:textId="77777777" w:rsidR="00F0170A" w:rsidRPr="00F95B31" w:rsidRDefault="00F0170A" w:rsidP="009937F6">
                            <w:pPr>
                              <w:ind w:firstLine="142"/>
                              <w:jc w:val="center"/>
                              <w:rPr>
                                <w:rFonts w:ascii="Open Sans Condensed SemiBold" w:hAnsi="Open Sans Condensed SemiBold" w:cs="Open Sans Condensed SemiBold"/>
                                <w:color w:val="0901D7"/>
                                <w:sz w:val="54"/>
                                <w:szCs w:val="54"/>
                                <w14:textOutline w14:w="9525" w14:cap="rnd" w14:cmpd="sng" w14:algn="ctr">
                                  <w14:solidFill>
                                    <w14:srgbClr w14:val="0901D7"/>
                                  </w14:solidFill>
                                  <w14:prstDash w14:val="solid"/>
                                  <w14:bevel/>
                                </w14:textOutline>
                              </w:rPr>
                            </w:pPr>
                            <w:bookmarkStart w:id="51" w:name="_Toc336620785"/>
                            <w:bookmarkStart w:id="52" w:name="_Toc336620865"/>
                            <w:bookmarkStart w:id="53" w:name="_Toc336787439"/>
                            <w:bookmarkStart w:id="54" w:name="_Toc336787620"/>
                            <w:bookmarkStart w:id="55" w:name="_Toc337224164"/>
                            <w:bookmarkStart w:id="56" w:name="_Toc337224222"/>
                            <w:bookmarkStart w:id="57" w:name="_Toc337809435"/>
                            <w:r w:rsidRPr="00F95B31">
                              <w:rPr>
                                <w:rFonts w:ascii="Open Sans Condensed SemiBold" w:hAnsi="Open Sans Condensed SemiBold" w:cs="Open Sans Condensed SemiBold"/>
                                <w:color w:val="0901D7"/>
                                <w:sz w:val="54"/>
                                <w:szCs w:val="54"/>
                                <w14:textOutline w14:w="9525" w14:cap="rnd" w14:cmpd="sng" w14:algn="ctr">
                                  <w14:solidFill>
                                    <w14:srgbClr w14:val="0901D7"/>
                                  </w14:solidFill>
                                  <w14:prstDash w14:val="solid"/>
                                  <w14:bevel/>
                                </w14:textOutline>
                              </w:rPr>
                              <w:t xml:space="preserve">социально-экономического развития </w:t>
                            </w:r>
                            <w:bookmarkStart w:id="58" w:name="_Toc274821244"/>
                            <w:bookmarkStart w:id="59" w:name="_Toc274821373"/>
                            <w:bookmarkStart w:id="60" w:name="_Toc299986477"/>
                            <w:bookmarkStart w:id="61" w:name="_Toc304457356"/>
                            <w:bookmarkStart w:id="62" w:name="_Toc304457493"/>
                            <w:bookmarkStart w:id="63" w:name="_Toc304457601"/>
                            <w:bookmarkStart w:id="64" w:name="_Toc304999599"/>
                            <w:bookmarkStart w:id="65" w:name="_Toc305000040"/>
                            <w:bookmarkStart w:id="66" w:name="_Toc305002809"/>
                            <w:bookmarkStart w:id="67" w:name="_Toc305003125"/>
                            <w:bookmarkStart w:id="68" w:name="_Toc305155267"/>
                            <w:bookmarkStart w:id="69" w:name="_Toc305158444"/>
                            <w:bookmarkStart w:id="70" w:name="_Toc305163061"/>
                            <w:bookmarkStart w:id="71" w:name="_Toc305165921"/>
                            <w:bookmarkStart w:id="72" w:name="_Toc305166940"/>
                            <w:bookmarkStart w:id="73" w:name="_Toc305935229"/>
                            <w:bookmarkStart w:id="74" w:name="_Toc305939290"/>
                          </w:p>
                          <w:p w14:paraId="04F256B9" w14:textId="77777777" w:rsidR="00F0170A" w:rsidRPr="00F95B31" w:rsidRDefault="00F0170A" w:rsidP="009937F6">
                            <w:pPr>
                              <w:ind w:firstLine="142"/>
                              <w:jc w:val="center"/>
                              <w:rPr>
                                <w:rFonts w:ascii="Open Sans Condensed SemiBold" w:hAnsi="Open Sans Condensed SemiBold" w:cs="Open Sans Condensed SemiBold"/>
                                <w:color w:val="0901D7"/>
                                <w:sz w:val="54"/>
                                <w:szCs w:val="54"/>
                                <w14:textOutline w14:w="9525" w14:cap="rnd" w14:cmpd="sng" w14:algn="ctr">
                                  <w14:solidFill>
                                    <w14:srgbClr w14:val="0901D7"/>
                                  </w14:solidFill>
                                  <w14:prstDash w14:val="solid"/>
                                  <w14:bevel/>
                                </w14:textOutline>
                              </w:rPr>
                            </w:pPr>
                            <w:r w:rsidRPr="00F95B31">
                              <w:rPr>
                                <w:rFonts w:ascii="Open Sans Condensed SemiBold" w:hAnsi="Open Sans Condensed SemiBold" w:cs="Open Sans Condensed SemiBold"/>
                                <w:color w:val="0901D7"/>
                                <w:sz w:val="54"/>
                                <w:szCs w:val="54"/>
                                <w14:textOutline w14:w="9525" w14:cap="rnd" w14:cmpd="sng" w14:algn="ctr">
                                  <w14:solidFill>
                                    <w14:srgbClr w14:val="0901D7"/>
                                  </w14:solidFill>
                                  <w14:prstDash w14:val="solid"/>
                                  <w14:bevel/>
                                </w14:textOutline>
                              </w:rPr>
                              <w:t xml:space="preserve">муниципального образования </w:t>
                            </w:r>
                          </w:p>
                          <w:p w14:paraId="5FF5A057" w14:textId="77777777" w:rsidR="00F0170A" w:rsidRPr="00F95B31" w:rsidRDefault="00F0170A" w:rsidP="009937F6">
                            <w:pPr>
                              <w:ind w:firstLine="142"/>
                              <w:jc w:val="center"/>
                              <w:rPr>
                                <w:rFonts w:ascii="Open Sans Condensed SemiBold" w:hAnsi="Open Sans Condensed SemiBold" w:cs="Open Sans Condensed SemiBold"/>
                                <w:color w:val="0901D7"/>
                                <w:sz w:val="54"/>
                                <w:szCs w:val="54"/>
                                <w14:textOutline w14:w="9525" w14:cap="rnd" w14:cmpd="sng" w14:algn="ctr">
                                  <w14:solidFill>
                                    <w14:srgbClr w14:val="0901D7"/>
                                  </w14:solidFill>
                                  <w14:prstDash w14:val="solid"/>
                                  <w14:bevel/>
                                </w14:textOutline>
                              </w:rPr>
                            </w:pPr>
                            <w:r w:rsidRPr="00F95B31">
                              <w:rPr>
                                <w:rFonts w:ascii="Open Sans Condensed SemiBold" w:hAnsi="Open Sans Condensed SemiBold" w:cs="Open Sans Condensed SemiBold"/>
                                <w:color w:val="0901D7"/>
                                <w:sz w:val="54"/>
                                <w:szCs w:val="54"/>
                                <w14:textOutline w14:w="9525" w14:cap="rnd" w14:cmpd="sng" w14:algn="ctr">
                                  <w14:solidFill>
                                    <w14:srgbClr w14:val="0901D7"/>
                                  </w14:solidFill>
                                  <w14:prstDash w14:val="solid"/>
                                  <w14:bevel/>
                                </w14:textOutline>
                              </w:rPr>
                              <w:t>город Норильск</w:t>
                            </w:r>
                          </w:p>
                          <w:p w14:paraId="6D151F17" w14:textId="77777777" w:rsidR="00F0170A" w:rsidRPr="00F95B31" w:rsidRDefault="00F0170A" w:rsidP="009937F6">
                            <w:pPr>
                              <w:ind w:firstLine="142"/>
                              <w:jc w:val="center"/>
                              <w:rPr>
                                <w:rFonts w:ascii="Open Sans Condensed SemiBold" w:hAnsi="Open Sans Condensed SemiBold" w:cs="Open Sans Condensed SemiBold"/>
                                <w:color w:val="0901D7"/>
                                <w:sz w:val="54"/>
                                <w:szCs w:val="54"/>
                                <w14:textOutline w14:w="9525" w14:cap="rnd" w14:cmpd="sng" w14:algn="ctr">
                                  <w14:solidFill>
                                    <w14:srgbClr w14:val="0901D7"/>
                                  </w14:solidFill>
                                  <w14:prstDash w14:val="solid"/>
                                  <w14:bevel/>
                                </w14:textOutline>
                              </w:rPr>
                            </w:pPr>
                            <w:bookmarkStart w:id="75" w:name="_Toc367968139"/>
                            <w:bookmarkStart w:id="76" w:name="_Toc367978120"/>
                            <w:bookmarkStart w:id="77" w:name="_Toc368665040"/>
                            <w:bookmarkStart w:id="78" w:name="_Toc399349772"/>
                            <w:bookmarkStart w:id="79" w:name="_Toc399744352"/>
                            <w:bookmarkStart w:id="80" w:name="_Toc399751876"/>
                            <w:bookmarkStart w:id="81" w:name="_Toc400634437"/>
                            <w:bookmarkStart w:id="82" w:name="_Toc400654024"/>
                            <w:bookmarkStart w:id="83" w:name="_Toc400654500"/>
                            <w:r w:rsidRPr="00F95B31">
                              <w:rPr>
                                <w:rFonts w:ascii="Open Sans Condensed SemiBold" w:hAnsi="Open Sans Condensed SemiBold" w:cs="Open Sans Condensed SemiBold"/>
                                <w:color w:val="0901D7"/>
                                <w:sz w:val="54"/>
                                <w:szCs w:val="54"/>
                                <w14:textOutline w14:w="9525" w14:cap="rnd" w14:cmpd="sng" w14:algn="ctr">
                                  <w14:solidFill>
                                    <w14:srgbClr w14:val="0901D7"/>
                                  </w14:solidFill>
                                  <w14:prstDash w14:val="solid"/>
                                  <w14:bevel/>
                                </w14:textOutline>
                              </w:rPr>
                              <w:t>на 2026 год</w:t>
                            </w:r>
                            <w:bookmarkEnd w:id="51"/>
                            <w:bookmarkEnd w:id="52"/>
                            <w:bookmarkEnd w:id="53"/>
                            <w:bookmarkEnd w:id="54"/>
                            <w:bookmarkEnd w:id="55"/>
                            <w:bookmarkEnd w:id="56"/>
                            <w:bookmarkEnd w:id="57"/>
                            <w:r w:rsidRPr="00F95B31">
                              <w:rPr>
                                <w:rFonts w:ascii="Open Sans Condensed SemiBold" w:hAnsi="Open Sans Condensed SemiBold" w:cs="Open Sans Condensed SemiBold"/>
                                <w:color w:val="0901D7"/>
                                <w:sz w:val="54"/>
                                <w:szCs w:val="54"/>
                                <w14:textOutline w14:w="9525" w14:cap="rnd" w14:cmpd="sng" w14:algn="ctr">
                                  <w14:solidFill>
                                    <w14:srgbClr w14:val="0901D7"/>
                                  </w14:solidFill>
                                  <w14:prstDash w14:val="solid"/>
                                  <w14:bevel/>
                                </w14:textOutline>
                              </w:rPr>
                              <w:t xml:space="preserve"> </w:t>
                            </w:r>
                            <w:bookmarkStart w:id="84" w:name="_Toc336620786"/>
                            <w:bookmarkStart w:id="85" w:name="_Toc336620866"/>
                            <w:bookmarkStart w:id="86" w:name="_Toc336787440"/>
                            <w:bookmarkStart w:id="87" w:name="_Toc336787621"/>
                            <w:bookmarkStart w:id="88" w:name="_Toc337224165"/>
                            <w:bookmarkStart w:id="89" w:name="_Toc337224223"/>
                            <w:bookmarkStart w:id="90" w:name="_Toc337809436"/>
                            <w:r w:rsidRPr="00F95B31">
                              <w:rPr>
                                <w:rFonts w:ascii="Open Sans Condensed SemiBold" w:hAnsi="Open Sans Condensed SemiBold" w:cs="Open Sans Condensed SemiBold"/>
                                <w:color w:val="0901D7"/>
                                <w:sz w:val="54"/>
                                <w:szCs w:val="54"/>
                                <w14:textOutline w14:w="9525" w14:cap="rnd" w14:cmpd="sng" w14:algn="ctr">
                                  <w14:solidFill>
                                    <w14:srgbClr w14:val="0901D7"/>
                                  </w14:solidFill>
                                  <w14:prstDash w14:val="solid"/>
                                  <w14:bevel/>
                                </w14:textOutline>
                              </w:rPr>
                              <w:t xml:space="preserve">и плановый период </w:t>
                            </w:r>
                          </w:p>
                          <w:p w14:paraId="5E56AE5D" w14:textId="77777777" w:rsidR="00F0170A" w:rsidRPr="00654EE0" w:rsidRDefault="00F0170A" w:rsidP="009937F6">
                            <w:pPr>
                              <w:ind w:firstLine="142"/>
                              <w:jc w:val="center"/>
                              <w:rPr>
                                <w:rFonts w:ascii="Open Sans Condensed SemiBold" w:hAnsi="Open Sans Condensed SemiBold" w:cs="Open Sans Condensed SemiBold"/>
                                <w:color w:val="0901D7"/>
                                <w:sz w:val="60"/>
                                <w:szCs w:val="60"/>
                                <w14:textOutline w14:w="9525" w14:cap="rnd" w14:cmpd="sng" w14:algn="ctr">
                                  <w14:solidFill>
                                    <w14:srgbClr w14:val="0901D7"/>
                                  </w14:solidFill>
                                  <w14:prstDash w14:val="solid"/>
                                  <w14:bevel/>
                                </w14:textOutline>
                              </w:rPr>
                            </w:pPr>
                            <w:r w:rsidRPr="00F95B31">
                              <w:rPr>
                                <w:rFonts w:ascii="Open Sans Condensed SemiBold" w:hAnsi="Open Sans Condensed SemiBold" w:cs="Open Sans Condensed SemiBold"/>
                                <w:color w:val="0901D7"/>
                                <w:sz w:val="54"/>
                                <w:szCs w:val="54"/>
                                <w14:textOutline w14:w="9525" w14:cap="rnd" w14:cmpd="sng" w14:algn="ctr">
                                  <w14:solidFill>
                                    <w14:srgbClr w14:val="0901D7"/>
                                  </w14:solidFill>
                                  <w14:prstDash w14:val="solid"/>
                                  <w14:bevel/>
                                </w14:textOutline>
                              </w:rPr>
                              <w:t>2027-2028 год</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F95B31">
                              <w:rPr>
                                <w:rFonts w:ascii="Open Sans Condensed SemiBold" w:hAnsi="Open Sans Condensed SemiBold" w:cs="Open Sans Condensed SemiBold"/>
                                <w:color w:val="0901D7"/>
                                <w:sz w:val="54"/>
                                <w:szCs w:val="54"/>
                                <w14:textOutline w14:w="9525" w14:cap="rnd" w14:cmpd="sng" w14:algn="ctr">
                                  <w14:solidFill>
                                    <w14:srgbClr w14:val="0901D7"/>
                                  </w14:solidFill>
                                  <w14:prstDash w14:val="solid"/>
                                  <w14:bevel/>
                                </w14:textOutline>
                              </w:rPr>
                              <w:t>ов</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3E6C0D1D" w14:textId="77777777" w:rsidR="00F0170A" w:rsidRPr="00852040" w:rsidRDefault="00F0170A" w:rsidP="009937F6">
                            <w:pPr>
                              <w:jc w:val="center"/>
                              <w:rPr>
                                <w:rFonts w:ascii="Bahnschrift SemiBold Condensed" w:hAnsi="Bahnschrift SemiBold Condensed"/>
                                <w:b/>
                                <w:color w:val="0901D7"/>
                                <w:sz w:val="36"/>
                                <w14:textOutline w14:w="9525" w14:cap="rnd" w14:cmpd="sng" w14:algn="ctr">
                                  <w14:solidFill>
                                    <w14:srgbClr w14:val="0901D7"/>
                                  </w14:solidFill>
                                  <w14:prstDash w14:val="solid"/>
                                  <w14:bevel/>
                                </w14:textOutline>
                              </w:rPr>
                            </w:pPr>
                          </w:p>
                          <w:p w14:paraId="523FD784" w14:textId="77777777" w:rsidR="00F0170A" w:rsidRPr="00A50BA2" w:rsidRDefault="00F0170A" w:rsidP="009937F6">
                            <w:pPr>
                              <w:jc w:val="center"/>
                              <w:rPr>
                                <w:rFonts w:ascii="Bahnschrift SemiBold Condensed" w:hAnsi="Bahnschrift SemiBold Condensed"/>
                                <w:b/>
                                <w:color w:val="0901D7"/>
                                <w:szCs w:val="28"/>
                                <w14:textOutline w14:w="9525" w14:cap="rnd" w14:cmpd="sng" w14:algn="ctr">
                                  <w14:solidFill>
                                    <w14:srgbClr w14:val="0901D7"/>
                                  </w14:solidFill>
                                  <w14:prstDash w14:val="solid"/>
                                  <w14:bevel/>
                                </w14:textOutline>
                              </w:rPr>
                            </w:pPr>
                          </w:p>
                          <w:p w14:paraId="763BD5D1" w14:textId="77777777" w:rsidR="00F0170A" w:rsidRPr="00A50BA2" w:rsidRDefault="00F0170A" w:rsidP="009937F6">
                            <w:pPr>
                              <w:jc w:val="center"/>
                              <w:rPr>
                                <w:rFonts w:ascii="Bahnschrift SemiBold Condensed" w:hAnsi="Bahnschrift SemiBold Condensed"/>
                                <w:b/>
                                <w:color w:val="0901D7"/>
                                <w:szCs w:val="28"/>
                                <w14:textOutline w14:w="9525" w14:cap="rnd" w14:cmpd="sng" w14:algn="ctr">
                                  <w14:solidFill>
                                    <w14:srgbClr w14:val="0901D7"/>
                                  </w14:solidFill>
                                  <w14:prstDash w14:val="solid"/>
                                  <w14:bevel/>
                                </w14:textOutline>
                              </w:rPr>
                            </w:pPr>
                          </w:p>
                          <w:p w14:paraId="70869E38" w14:textId="77777777" w:rsidR="00F0170A" w:rsidRDefault="00F0170A" w:rsidP="009937F6">
                            <w:pPr>
                              <w:jc w:val="center"/>
                              <w:rPr>
                                <w:rFonts w:ascii="Bahnschrift SemiBold Condensed" w:hAnsi="Bahnschrift SemiBold Condensed"/>
                                <w:b/>
                                <w:color w:val="0901D7"/>
                                <w:szCs w:val="28"/>
                                <w14:textOutline w14:w="9525" w14:cap="rnd" w14:cmpd="sng" w14:algn="ctr">
                                  <w14:solidFill>
                                    <w14:srgbClr w14:val="0901D7"/>
                                  </w14:solidFill>
                                  <w14:prstDash w14:val="solid"/>
                                  <w14:bevel/>
                                </w14:textOutline>
                              </w:rPr>
                            </w:pPr>
                          </w:p>
                          <w:p w14:paraId="7770CEBD" w14:textId="77777777" w:rsidR="00F0170A" w:rsidRDefault="00F0170A" w:rsidP="009937F6">
                            <w:pPr>
                              <w:jc w:val="center"/>
                              <w:rPr>
                                <w:rFonts w:ascii="Bahnschrift SemiBold Condensed" w:hAnsi="Bahnschrift SemiBold Condensed"/>
                                <w:b/>
                                <w:color w:val="0901D7"/>
                                <w:szCs w:val="28"/>
                                <w14:textOutline w14:w="9525" w14:cap="rnd" w14:cmpd="sng" w14:algn="ctr">
                                  <w14:solidFill>
                                    <w14:srgbClr w14:val="0901D7"/>
                                  </w14:solidFill>
                                  <w14:prstDash w14:val="solid"/>
                                  <w14:bevel/>
                                </w14:textOutline>
                              </w:rPr>
                            </w:pPr>
                          </w:p>
                          <w:p w14:paraId="5CCAFA9E" w14:textId="77777777" w:rsidR="00F0170A" w:rsidRDefault="00F0170A" w:rsidP="009937F6">
                            <w:pPr>
                              <w:jc w:val="center"/>
                              <w:rPr>
                                <w:rFonts w:ascii="Bahnschrift SemiBold Condensed" w:hAnsi="Bahnschrift SemiBold Condensed"/>
                                <w:b/>
                                <w:color w:val="0901D7"/>
                                <w:szCs w:val="28"/>
                                <w14:textOutline w14:w="9525" w14:cap="rnd" w14:cmpd="sng" w14:algn="ctr">
                                  <w14:solidFill>
                                    <w14:srgbClr w14:val="0901D7"/>
                                  </w14:solidFill>
                                  <w14:prstDash w14:val="solid"/>
                                  <w14:bevel/>
                                </w14:textOutline>
                              </w:rPr>
                            </w:pPr>
                          </w:p>
                          <w:p w14:paraId="286992AF" w14:textId="77777777" w:rsidR="00F0170A" w:rsidRDefault="00F0170A" w:rsidP="009937F6">
                            <w:pPr>
                              <w:jc w:val="center"/>
                              <w:rPr>
                                <w:rFonts w:ascii="Bahnschrift SemiBold Condensed" w:hAnsi="Bahnschrift SemiBold Condensed"/>
                                <w:b/>
                                <w:color w:val="0901D7"/>
                                <w:szCs w:val="28"/>
                                <w14:textOutline w14:w="9525" w14:cap="rnd" w14:cmpd="sng" w14:algn="ctr">
                                  <w14:solidFill>
                                    <w14:srgbClr w14:val="0901D7"/>
                                  </w14:solidFill>
                                  <w14:prstDash w14:val="solid"/>
                                  <w14:bevel/>
                                </w14:textOutline>
                              </w:rPr>
                            </w:pPr>
                          </w:p>
                          <w:p w14:paraId="752D09EE" w14:textId="77777777" w:rsidR="00F0170A" w:rsidRDefault="00F0170A" w:rsidP="009937F6">
                            <w:pPr>
                              <w:jc w:val="center"/>
                              <w:rPr>
                                <w:rFonts w:ascii="Bahnschrift SemiBold Condensed" w:hAnsi="Bahnschrift SemiBold Condensed"/>
                                <w:b/>
                                <w:color w:val="0901D7"/>
                                <w:szCs w:val="28"/>
                                <w14:textOutline w14:w="9525" w14:cap="rnd" w14:cmpd="sng" w14:algn="ctr">
                                  <w14:solidFill>
                                    <w14:srgbClr w14:val="0901D7"/>
                                  </w14:solidFill>
                                  <w14:prstDash w14:val="solid"/>
                                  <w14:bevel/>
                                </w14:textOutline>
                              </w:rPr>
                            </w:pPr>
                          </w:p>
                          <w:p w14:paraId="71FD6573" w14:textId="77777777" w:rsidR="00F0170A" w:rsidRDefault="00F0170A" w:rsidP="009937F6">
                            <w:pPr>
                              <w:jc w:val="center"/>
                              <w:rPr>
                                <w:rFonts w:ascii="Bahnschrift SemiBold Condensed" w:hAnsi="Bahnschrift SemiBold Condensed"/>
                                <w:b/>
                                <w:color w:val="0901D7"/>
                                <w:szCs w:val="28"/>
                                <w14:textOutline w14:w="9525" w14:cap="rnd" w14:cmpd="sng" w14:algn="ctr">
                                  <w14:solidFill>
                                    <w14:srgbClr w14:val="0901D7"/>
                                  </w14:solidFill>
                                  <w14:prstDash w14:val="solid"/>
                                  <w14:bevel/>
                                </w14:textOutline>
                              </w:rPr>
                            </w:pPr>
                          </w:p>
                          <w:p w14:paraId="75F6466E" w14:textId="77777777" w:rsidR="00F0170A" w:rsidRDefault="00F0170A" w:rsidP="009937F6">
                            <w:pPr>
                              <w:jc w:val="center"/>
                              <w:rPr>
                                <w:rFonts w:ascii="Bahnschrift SemiBold Condensed" w:hAnsi="Bahnschrift SemiBold Condensed"/>
                                <w:b/>
                                <w:color w:val="0901D7"/>
                                <w:szCs w:val="28"/>
                                <w14:textOutline w14:w="9525" w14:cap="rnd" w14:cmpd="sng" w14:algn="ctr">
                                  <w14:solidFill>
                                    <w14:srgbClr w14:val="0901D7"/>
                                  </w14:solidFill>
                                  <w14:prstDash w14:val="solid"/>
                                  <w14:bevel/>
                                </w14:textOutline>
                              </w:rPr>
                            </w:pPr>
                          </w:p>
                          <w:p w14:paraId="29512182" w14:textId="77777777" w:rsidR="00F0170A" w:rsidRDefault="00F0170A" w:rsidP="009937F6">
                            <w:pPr>
                              <w:jc w:val="center"/>
                              <w:rPr>
                                <w:rFonts w:ascii="Bahnschrift SemiBold Condensed" w:hAnsi="Bahnschrift SemiBold Condensed"/>
                                <w:b/>
                                <w:color w:val="0901D7"/>
                                <w:szCs w:val="28"/>
                                <w14:textOutline w14:w="9525" w14:cap="rnd" w14:cmpd="sng" w14:algn="ctr">
                                  <w14:solidFill>
                                    <w14:srgbClr w14:val="0901D7"/>
                                  </w14:solidFill>
                                  <w14:prstDash w14:val="solid"/>
                                  <w14:bevel/>
                                </w14:textOutline>
                              </w:rPr>
                            </w:pPr>
                          </w:p>
                          <w:p w14:paraId="287F324C" w14:textId="77777777" w:rsidR="00F0170A" w:rsidRDefault="00F0170A" w:rsidP="009937F6">
                            <w:pPr>
                              <w:jc w:val="center"/>
                              <w:rPr>
                                <w:rFonts w:ascii="Bahnschrift SemiBold Condensed" w:hAnsi="Bahnschrift SemiBold Condensed"/>
                                <w:b/>
                                <w:color w:val="0901D7"/>
                                <w:szCs w:val="28"/>
                                <w14:textOutline w14:w="9525" w14:cap="rnd" w14:cmpd="sng" w14:algn="ctr">
                                  <w14:solidFill>
                                    <w14:srgbClr w14:val="0901D7"/>
                                  </w14:solidFill>
                                  <w14:prstDash w14:val="solid"/>
                                  <w14:bevel/>
                                </w14:textOutline>
                              </w:rPr>
                            </w:pPr>
                          </w:p>
                          <w:p w14:paraId="32B95EAF" w14:textId="77777777" w:rsidR="00F0170A" w:rsidRDefault="00F0170A" w:rsidP="009937F6">
                            <w:pPr>
                              <w:jc w:val="center"/>
                              <w:rPr>
                                <w:rFonts w:ascii="Bahnschrift SemiBold Condensed" w:hAnsi="Bahnschrift SemiBold Condensed"/>
                                <w:b/>
                                <w:color w:val="0901D7"/>
                                <w:szCs w:val="28"/>
                                <w14:textOutline w14:w="9525" w14:cap="rnd" w14:cmpd="sng" w14:algn="ctr">
                                  <w14:solidFill>
                                    <w14:srgbClr w14:val="0901D7"/>
                                  </w14:solidFill>
                                  <w14:prstDash w14:val="solid"/>
                                  <w14:bevel/>
                                </w14:textOutline>
                              </w:rPr>
                            </w:pPr>
                          </w:p>
                          <w:p w14:paraId="0C722795" w14:textId="77777777" w:rsidR="00F0170A" w:rsidRPr="00A50BA2" w:rsidRDefault="00F0170A" w:rsidP="009937F6">
                            <w:pPr>
                              <w:jc w:val="center"/>
                              <w:rPr>
                                <w:rFonts w:ascii="Bahnschrift SemiBold Condensed" w:hAnsi="Bahnschrift SemiBold Condensed"/>
                                <w:b/>
                                <w:color w:val="0901D7"/>
                                <w:szCs w:val="28"/>
                                <w14:textOutline w14:w="9525" w14:cap="rnd" w14:cmpd="sng" w14:algn="ctr">
                                  <w14:solidFill>
                                    <w14:srgbClr w14:val="0901D7"/>
                                  </w14:solidFill>
                                  <w14:prstDash w14:val="solid"/>
                                  <w14:bevel/>
                                </w14:textOutline>
                              </w:rPr>
                            </w:pPr>
                          </w:p>
                          <w:p w14:paraId="2129D5C1" w14:textId="77777777" w:rsidR="00F0170A" w:rsidRPr="00654EE0" w:rsidRDefault="00F0170A" w:rsidP="009937F6">
                            <w:pPr>
                              <w:jc w:val="center"/>
                              <w:rPr>
                                <w:rFonts w:ascii="Open Sans Condensed SemiBold" w:hAnsi="Open Sans Condensed SemiBold" w:cs="Open Sans Condensed SemiBold"/>
                                <w:color w:val="0901D7"/>
                                <w:sz w:val="32"/>
                                <w:szCs w:val="26"/>
                                <w14:textOutline w14:w="9525" w14:cap="rnd" w14:cmpd="sng" w14:algn="ctr">
                                  <w14:solidFill>
                                    <w14:srgbClr w14:val="0901D7"/>
                                  </w14:solidFill>
                                  <w14:prstDash w14:val="solid"/>
                                  <w14:bevel/>
                                </w14:textOutline>
                              </w:rPr>
                            </w:pPr>
                            <w:r w:rsidRPr="00654EE0">
                              <w:rPr>
                                <w:rFonts w:ascii="Open Sans Condensed SemiBold" w:hAnsi="Open Sans Condensed SemiBold" w:cs="Open Sans Condensed SemiBold"/>
                                <w:color w:val="0901D7"/>
                                <w:sz w:val="32"/>
                                <w:szCs w:val="26"/>
                                <w14:textOutline w14:w="9525" w14:cap="rnd" w14:cmpd="sng" w14:algn="ctr">
                                  <w14:solidFill>
                                    <w14:srgbClr w14:val="0901D7"/>
                                  </w14:solidFill>
                                  <w14:prstDash w14:val="solid"/>
                                  <w14:bevel/>
                                </w14:textOutline>
                              </w:rPr>
                              <w:t>Норильск</w:t>
                            </w:r>
                          </w:p>
                          <w:p w14:paraId="5CFA1305" w14:textId="77777777" w:rsidR="00F0170A" w:rsidRPr="00654EE0" w:rsidRDefault="00F0170A" w:rsidP="009937F6">
                            <w:pPr>
                              <w:jc w:val="center"/>
                              <w:rPr>
                                <w:rFonts w:ascii="Open Sans Condensed SemiBold" w:hAnsi="Open Sans Condensed SemiBold" w:cs="Open Sans Condensed SemiBold"/>
                                <w:color w:val="0901D7"/>
                                <w:sz w:val="36"/>
                                <w:szCs w:val="28"/>
                                <w14:textOutline w14:w="9525" w14:cap="rnd" w14:cmpd="sng" w14:algn="ctr">
                                  <w14:solidFill>
                                    <w14:srgbClr w14:val="0901D7"/>
                                  </w14:solidFill>
                                  <w14:prstDash w14:val="solid"/>
                                  <w14:bevel/>
                                </w14:textOutline>
                              </w:rPr>
                            </w:pPr>
                            <w:r w:rsidRPr="00654EE0">
                              <w:rPr>
                                <w:rFonts w:ascii="Open Sans Condensed SemiBold" w:hAnsi="Open Sans Condensed SemiBold" w:cs="Open Sans Condensed SemiBold"/>
                                <w:color w:val="0901D7"/>
                                <w:sz w:val="32"/>
                                <w:szCs w:val="26"/>
                                <w14:textOutline w14:w="9525" w14:cap="rnd" w14:cmpd="sng" w14:algn="ctr">
                                  <w14:solidFill>
                                    <w14:srgbClr w14:val="0901D7"/>
                                  </w14:solidFill>
                                  <w14:prstDash w14:val="solid"/>
                                  <w14:bevel/>
                                </w14:textOutline>
                              </w:rPr>
                              <w:t>ноябрь 20</w:t>
                            </w:r>
                            <w:r w:rsidRPr="00654EE0">
                              <w:rPr>
                                <w:rFonts w:ascii="Open Sans Condensed SemiBold" w:hAnsi="Open Sans Condensed SemiBold" w:cs="Open Sans Condensed SemiBold"/>
                                <w:color w:val="0901D7"/>
                                <w:sz w:val="32"/>
                                <w:szCs w:val="26"/>
                                <w:lang w:val="en-US"/>
                                <w14:textOutline w14:w="9525" w14:cap="rnd" w14:cmpd="sng" w14:algn="ctr">
                                  <w14:solidFill>
                                    <w14:srgbClr w14:val="0901D7"/>
                                  </w14:solidFill>
                                  <w14:prstDash w14:val="solid"/>
                                  <w14:bevel/>
                                </w14:textOutline>
                              </w:rPr>
                              <w:t>2</w:t>
                            </w:r>
                            <w:r w:rsidRPr="00654EE0">
                              <w:rPr>
                                <w:rFonts w:ascii="Open Sans Condensed SemiBold" w:hAnsi="Open Sans Condensed SemiBold" w:cs="Open Sans Condensed SemiBold"/>
                                <w:color w:val="0901D7"/>
                                <w:sz w:val="32"/>
                                <w:szCs w:val="26"/>
                                <w14:textOutline w14:w="9525" w14:cap="rnd" w14:cmpd="sng" w14:algn="ctr">
                                  <w14:solidFill>
                                    <w14:srgbClr w14:val="0901D7"/>
                                  </w14:solidFill>
                                  <w14:prstDash w14:val="solid"/>
                                  <w14:bevel/>
                                </w14:textOutline>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CCECE6" id="_x0000_t202" coordsize="21600,21600" o:spt="202" path="m,l,21600r21600,l21600,xe">
                <v:stroke joinstyle="miter"/>
                <v:path gradientshapeok="t" o:connecttype="rect"/>
              </v:shapetype>
              <v:shape id="Text Box 2" o:spid="_x0000_s1026" type="#_x0000_t202" style="position:absolute;left:0;text-align:left;margin-left:-31.5pt;margin-top:3.05pt;width:501.6pt;height:73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" fillcolor="#4fdbf6" strokecolor="navy" strokeweight="6pt">
                <v:fill color2="#dcf1fe" rotate="t" angle="90" colors="0 #4fdbf6;.5 #cfc;1 #dcf1fe" focus="100%" type="gradient">
                  <o:fill v:ext="view" type="gradientUnscaled"/>
                </v:fill>
                <v:stroke linestyle="thickBetweenThin"/>
                <v:textbox>
                  <w:txbxContent>
                    <w:p w14:paraId="7C00B03D" w14:textId="77777777" w:rsidR="00F0170A" w:rsidRPr="00A50BA2" w:rsidRDefault="00F0170A" w:rsidP="009937F6">
                      <w:pPr>
                        <w:jc w:val="center"/>
                        <w:rPr>
                          <w:b/>
                          <w:color w:val="000080"/>
                          <w:sz w:val="16"/>
                          <w14:textOutline w14:w="9525" w14:cap="rnd" w14:cmpd="sng" w14:algn="ctr">
                            <w14:solidFill>
                              <w14:srgbClr w14:val="0901D7"/>
                            </w14:solidFill>
                            <w14:prstDash w14:val="solid"/>
                            <w14:bevel/>
                          </w14:textOutline>
                        </w:rPr>
                      </w:pPr>
                    </w:p>
                    <w:p w14:paraId="41761509" w14:textId="77777777" w:rsidR="00F0170A" w:rsidRPr="00A50BA2" w:rsidRDefault="00F0170A" w:rsidP="009937F6">
                      <w:pPr>
                        <w:jc w:val="center"/>
                        <w:rPr>
                          <w:b/>
                          <w:color w:val="000080"/>
                          <w:sz w:val="16"/>
                          <w14:textOutline w14:w="9525" w14:cap="rnd" w14:cmpd="sng" w14:algn="ctr">
                            <w14:solidFill>
                              <w14:srgbClr w14:val="0901D7"/>
                            </w14:solidFill>
                            <w14:prstDash w14:val="solid"/>
                            <w14:bevel/>
                          </w14:textOutline>
                        </w:rPr>
                      </w:pPr>
                    </w:p>
                    <w:p w14:paraId="6A11E44A" w14:textId="77777777" w:rsidR="00F0170A" w:rsidRPr="00A50BA2" w:rsidRDefault="00F0170A" w:rsidP="009937F6">
                      <w:pPr>
                        <w:ind w:right="126"/>
                        <w:jc w:val="right"/>
                        <w:rPr>
                          <w:b/>
                          <w:color w:val="000080"/>
                          <w:sz w:val="16"/>
                          <w14:textOutline w14:w="9525" w14:cap="rnd" w14:cmpd="sng" w14:algn="ctr">
                            <w14:solidFill>
                              <w14:srgbClr w14:val="0901D7"/>
                            </w14:solidFill>
                            <w14:prstDash w14:val="solid"/>
                            <w14:bevel/>
                          </w14:textOutline>
                        </w:rPr>
                      </w:pPr>
                      <w:r w:rsidRPr="00891B14">
                        <w:rPr>
                          <w:b/>
                          <w:bCs/>
                          <w:noProof/>
                          <w:color w:val="000080"/>
                          <w14:textOutline w14:w="9525" w14:cap="rnd" w14:cmpd="sng" w14:algn="ctr">
                            <w14:solidFill>
                              <w14:srgbClr w14:val="0901D7"/>
                            </w14:solidFill>
                            <w14:prstDash w14:val="solid"/>
                            <w14:bevel/>
                          </w14:textOutline>
                        </w:rPr>
                        <w:drawing>
                          <wp:inline distT="0" distB="0" distL="0" distR="0" wp14:anchorId="039A8B37" wp14:editId="5ADB7BFE">
                            <wp:extent cx="1030294" cy="1290368"/>
                            <wp:effectExtent l="0" t="0" r="0" b="5080"/>
                            <wp:docPr id="5" name="Picture 3" descr="C:\Users\ShamaninVV\Desktop\Без имени-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 descr="C:\Users\ShamaninVV\Desktop\Без имени-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0524" cy="1303181"/>
                                    </a:xfrm>
                                    <a:prstGeom prst="rect">
                                      <a:avLst/>
                                    </a:prstGeom>
                                    <a:noFill/>
                                    <a:ln>
                                      <a:noFill/>
                                    </a:ln>
                                    <a:extLst/>
                                  </pic:spPr>
                                </pic:pic>
                              </a:graphicData>
                            </a:graphic>
                          </wp:inline>
                        </w:drawing>
                      </w:r>
                    </w:p>
                    <w:p w14:paraId="4B6FEBE9" w14:textId="77777777" w:rsidR="00F0170A" w:rsidRPr="00A50BA2" w:rsidRDefault="00F0170A" w:rsidP="009937F6">
                      <w:pPr>
                        <w:ind w:right="268" w:firstLine="709"/>
                        <w:jc w:val="right"/>
                        <w:rPr>
                          <w:b/>
                          <w:color w:val="000080"/>
                          <w:sz w:val="56"/>
                          <w:szCs w:val="56"/>
                          <w14:textOutline w14:w="9525" w14:cap="rnd" w14:cmpd="sng" w14:algn="ctr">
                            <w14:solidFill>
                              <w14:srgbClr w14:val="0901D7"/>
                            </w14:solidFill>
                            <w14:prstDash w14:val="solid"/>
                            <w14:bevel/>
                          </w14:textOutline>
                        </w:rPr>
                      </w:pPr>
                    </w:p>
                    <w:p w14:paraId="1FBA1B3E" w14:textId="77777777" w:rsidR="00F0170A" w:rsidRPr="00A50BA2" w:rsidRDefault="00F0170A" w:rsidP="009937F6">
                      <w:pPr>
                        <w:ind w:firstLine="709"/>
                        <w:jc w:val="center"/>
                        <w:rPr>
                          <w:b/>
                          <w:color w:val="000080"/>
                          <w:sz w:val="56"/>
                          <w:szCs w:val="56"/>
                          <w14:textOutline w14:w="9525" w14:cap="rnd" w14:cmpd="sng" w14:algn="ctr">
                            <w14:solidFill>
                              <w14:srgbClr w14:val="0901D7"/>
                            </w14:solidFill>
                            <w14:prstDash w14:val="solid"/>
                            <w14:bevel/>
                          </w14:textOutline>
                        </w:rPr>
                      </w:pPr>
                    </w:p>
                    <w:p w14:paraId="41B3EBF2" w14:textId="77777777" w:rsidR="00F0170A" w:rsidRPr="00F95B31" w:rsidRDefault="00F0170A" w:rsidP="009937F6">
                      <w:pPr>
                        <w:ind w:firstLine="142"/>
                        <w:jc w:val="center"/>
                        <w:rPr>
                          <w:rFonts w:ascii="Open Sans Condensed SemiBold" w:hAnsi="Open Sans Condensed SemiBold" w:cs="Open Sans Condensed SemiBold"/>
                          <w:b/>
                          <w:color w:val="0901D7"/>
                          <w:spacing w:val="20"/>
                          <w:sz w:val="96"/>
                          <w:szCs w:val="96"/>
                          <w14:textOutline w14:w="9525" w14:cap="rnd" w14:cmpd="sng" w14:algn="ctr">
                            <w14:solidFill>
                              <w14:srgbClr w14:val="0901D7"/>
                            </w14:solidFill>
                            <w14:prstDash w14:val="solid"/>
                            <w14:bevel/>
                          </w14:textOutline>
                        </w:rPr>
                      </w:pPr>
                      <w:r w:rsidRPr="00F95B31">
                        <w:rPr>
                          <w:rFonts w:ascii="Open Sans Condensed SemiBold" w:hAnsi="Open Sans Condensed SemiBold" w:cs="Open Sans Condensed SemiBold"/>
                          <w:b/>
                          <w:color w:val="0901D7"/>
                          <w:spacing w:val="20"/>
                          <w:sz w:val="96"/>
                          <w:szCs w:val="96"/>
                          <w14:textOutline w14:w="9525" w14:cap="rnd" w14:cmpd="sng" w14:algn="ctr">
                            <w14:solidFill>
                              <w14:srgbClr w14:val="0901D7"/>
                            </w14:solidFill>
                            <w14:prstDash w14:val="solid"/>
                            <w14:bevel/>
                          </w14:textOutline>
                        </w:rPr>
                        <w:t>ПРОГНОЗ</w:t>
                      </w:r>
                    </w:p>
                    <w:p w14:paraId="2E6F7543" w14:textId="77777777" w:rsidR="00F0170A" w:rsidRPr="00F95B31" w:rsidRDefault="00F0170A" w:rsidP="009937F6">
                      <w:pPr>
                        <w:ind w:firstLine="142"/>
                        <w:jc w:val="center"/>
                        <w:rPr>
                          <w:rFonts w:ascii="Open Sans Condensed SemiBold" w:hAnsi="Open Sans Condensed SemiBold" w:cs="Open Sans Condensed SemiBold"/>
                          <w:color w:val="0901D7"/>
                          <w:sz w:val="54"/>
                          <w:szCs w:val="54"/>
                          <w14:textOutline w14:w="9525" w14:cap="rnd" w14:cmpd="sng" w14:algn="ctr">
                            <w14:solidFill>
                              <w14:srgbClr w14:val="0901D7"/>
                            </w14:solidFill>
                            <w14:prstDash w14:val="solid"/>
                            <w14:bevel/>
                          </w14:textOutline>
                        </w:rPr>
                      </w:pPr>
                      <w:bookmarkStart w:id="91" w:name="_Toc336620785"/>
                      <w:bookmarkStart w:id="92" w:name="_Toc336620865"/>
                      <w:bookmarkStart w:id="93" w:name="_Toc336787439"/>
                      <w:bookmarkStart w:id="94" w:name="_Toc336787620"/>
                      <w:bookmarkStart w:id="95" w:name="_Toc337224164"/>
                      <w:bookmarkStart w:id="96" w:name="_Toc337224222"/>
                      <w:bookmarkStart w:id="97" w:name="_Toc337809435"/>
                      <w:r w:rsidRPr="00F95B31">
                        <w:rPr>
                          <w:rFonts w:ascii="Open Sans Condensed SemiBold" w:hAnsi="Open Sans Condensed SemiBold" w:cs="Open Sans Condensed SemiBold"/>
                          <w:color w:val="0901D7"/>
                          <w:sz w:val="54"/>
                          <w:szCs w:val="54"/>
                          <w14:textOutline w14:w="9525" w14:cap="rnd" w14:cmpd="sng" w14:algn="ctr">
                            <w14:solidFill>
                              <w14:srgbClr w14:val="0901D7"/>
                            </w14:solidFill>
                            <w14:prstDash w14:val="solid"/>
                            <w14:bevel/>
                          </w14:textOutline>
                        </w:rPr>
                        <w:t xml:space="preserve">социально-экономического развития </w:t>
                      </w:r>
                      <w:bookmarkStart w:id="98" w:name="_Toc274821244"/>
                      <w:bookmarkStart w:id="99" w:name="_Toc274821373"/>
                      <w:bookmarkStart w:id="100" w:name="_Toc299986477"/>
                      <w:bookmarkStart w:id="101" w:name="_Toc304457356"/>
                      <w:bookmarkStart w:id="102" w:name="_Toc304457493"/>
                      <w:bookmarkStart w:id="103" w:name="_Toc304457601"/>
                      <w:bookmarkStart w:id="104" w:name="_Toc304999599"/>
                      <w:bookmarkStart w:id="105" w:name="_Toc305000040"/>
                      <w:bookmarkStart w:id="106" w:name="_Toc305002809"/>
                      <w:bookmarkStart w:id="107" w:name="_Toc305003125"/>
                      <w:bookmarkStart w:id="108" w:name="_Toc305155267"/>
                      <w:bookmarkStart w:id="109" w:name="_Toc305158444"/>
                      <w:bookmarkStart w:id="110" w:name="_Toc305163061"/>
                      <w:bookmarkStart w:id="111" w:name="_Toc305165921"/>
                      <w:bookmarkStart w:id="112" w:name="_Toc305166940"/>
                      <w:bookmarkStart w:id="113" w:name="_Toc305935229"/>
                      <w:bookmarkStart w:id="114" w:name="_Toc305939290"/>
                    </w:p>
                    <w:p w14:paraId="04F256B9" w14:textId="77777777" w:rsidR="00F0170A" w:rsidRPr="00F95B31" w:rsidRDefault="00F0170A" w:rsidP="009937F6">
                      <w:pPr>
                        <w:ind w:firstLine="142"/>
                        <w:jc w:val="center"/>
                        <w:rPr>
                          <w:rFonts w:ascii="Open Sans Condensed SemiBold" w:hAnsi="Open Sans Condensed SemiBold" w:cs="Open Sans Condensed SemiBold"/>
                          <w:color w:val="0901D7"/>
                          <w:sz w:val="54"/>
                          <w:szCs w:val="54"/>
                          <w14:textOutline w14:w="9525" w14:cap="rnd" w14:cmpd="sng" w14:algn="ctr">
                            <w14:solidFill>
                              <w14:srgbClr w14:val="0901D7"/>
                            </w14:solidFill>
                            <w14:prstDash w14:val="solid"/>
                            <w14:bevel/>
                          </w14:textOutline>
                        </w:rPr>
                      </w:pPr>
                      <w:r w:rsidRPr="00F95B31">
                        <w:rPr>
                          <w:rFonts w:ascii="Open Sans Condensed SemiBold" w:hAnsi="Open Sans Condensed SemiBold" w:cs="Open Sans Condensed SemiBold"/>
                          <w:color w:val="0901D7"/>
                          <w:sz w:val="54"/>
                          <w:szCs w:val="54"/>
                          <w14:textOutline w14:w="9525" w14:cap="rnd" w14:cmpd="sng" w14:algn="ctr">
                            <w14:solidFill>
                              <w14:srgbClr w14:val="0901D7"/>
                            </w14:solidFill>
                            <w14:prstDash w14:val="solid"/>
                            <w14:bevel/>
                          </w14:textOutline>
                        </w:rPr>
                        <w:t xml:space="preserve">муниципального образования </w:t>
                      </w:r>
                    </w:p>
                    <w:p w14:paraId="5FF5A057" w14:textId="77777777" w:rsidR="00F0170A" w:rsidRPr="00F95B31" w:rsidRDefault="00F0170A" w:rsidP="009937F6">
                      <w:pPr>
                        <w:ind w:firstLine="142"/>
                        <w:jc w:val="center"/>
                        <w:rPr>
                          <w:rFonts w:ascii="Open Sans Condensed SemiBold" w:hAnsi="Open Sans Condensed SemiBold" w:cs="Open Sans Condensed SemiBold"/>
                          <w:color w:val="0901D7"/>
                          <w:sz w:val="54"/>
                          <w:szCs w:val="54"/>
                          <w14:textOutline w14:w="9525" w14:cap="rnd" w14:cmpd="sng" w14:algn="ctr">
                            <w14:solidFill>
                              <w14:srgbClr w14:val="0901D7"/>
                            </w14:solidFill>
                            <w14:prstDash w14:val="solid"/>
                            <w14:bevel/>
                          </w14:textOutline>
                        </w:rPr>
                      </w:pPr>
                      <w:r w:rsidRPr="00F95B31">
                        <w:rPr>
                          <w:rFonts w:ascii="Open Sans Condensed SemiBold" w:hAnsi="Open Sans Condensed SemiBold" w:cs="Open Sans Condensed SemiBold"/>
                          <w:color w:val="0901D7"/>
                          <w:sz w:val="54"/>
                          <w:szCs w:val="54"/>
                          <w14:textOutline w14:w="9525" w14:cap="rnd" w14:cmpd="sng" w14:algn="ctr">
                            <w14:solidFill>
                              <w14:srgbClr w14:val="0901D7"/>
                            </w14:solidFill>
                            <w14:prstDash w14:val="solid"/>
                            <w14:bevel/>
                          </w14:textOutline>
                        </w:rPr>
                        <w:t>город Норильск</w:t>
                      </w:r>
                    </w:p>
                    <w:p w14:paraId="6D151F17" w14:textId="77777777" w:rsidR="00F0170A" w:rsidRPr="00F95B31" w:rsidRDefault="00F0170A" w:rsidP="009937F6">
                      <w:pPr>
                        <w:ind w:firstLine="142"/>
                        <w:jc w:val="center"/>
                        <w:rPr>
                          <w:rFonts w:ascii="Open Sans Condensed SemiBold" w:hAnsi="Open Sans Condensed SemiBold" w:cs="Open Sans Condensed SemiBold"/>
                          <w:color w:val="0901D7"/>
                          <w:sz w:val="54"/>
                          <w:szCs w:val="54"/>
                          <w14:textOutline w14:w="9525" w14:cap="rnd" w14:cmpd="sng" w14:algn="ctr">
                            <w14:solidFill>
                              <w14:srgbClr w14:val="0901D7"/>
                            </w14:solidFill>
                            <w14:prstDash w14:val="solid"/>
                            <w14:bevel/>
                          </w14:textOutline>
                        </w:rPr>
                      </w:pPr>
                      <w:bookmarkStart w:id="115" w:name="_Toc367968139"/>
                      <w:bookmarkStart w:id="116" w:name="_Toc367978120"/>
                      <w:bookmarkStart w:id="117" w:name="_Toc368665040"/>
                      <w:bookmarkStart w:id="118" w:name="_Toc399349772"/>
                      <w:bookmarkStart w:id="119" w:name="_Toc399744352"/>
                      <w:bookmarkStart w:id="120" w:name="_Toc399751876"/>
                      <w:bookmarkStart w:id="121" w:name="_Toc400634437"/>
                      <w:bookmarkStart w:id="122" w:name="_Toc400654024"/>
                      <w:bookmarkStart w:id="123" w:name="_Toc400654500"/>
                      <w:r w:rsidRPr="00F95B31">
                        <w:rPr>
                          <w:rFonts w:ascii="Open Sans Condensed SemiBold" w:hAnsi="Open Sans Condensed SemiBold" w:cs="Open Sans Condensed SemiBold"/>
                          <w:color w:val="0901D7"/>
                          <w:sz w:val="54"/>
                          <w:szCs w:val="54"/>
                          <w14:textOutline w14:w="9525" w14:cap="rnd" w14:cmpd="sng" w14:algn="ctr">
                            <w14:solidFill>
                              <w14:srgbClr w14:val="0901D7"/>
                            </w14:solidFill>
                            <w14:prstDash w14:val="solid"/>
                            <w14:bevel/>
                          </w14:textOutline>
                        </w:rPr>
                        <w:t>на 2026 год</w:t>
                      </w:r>
                      <w:bookmarkEnd w:id="91"/>
                      <w:bookmarkEnd w:id="92"/>
                      <w:bookmarkEnd w:id="93"/>
                      <w:bookmarkEnd w:id="94"/>
                      <w:bookmarkEnd w:id="95"/>
                      <w:bookmarkEnd w:id="96"/>
                      <w:bookmarkEnd w:id="97"/>
                      <w:r w:rsidRPr="00F95B31">
                        <w:rPr>
                          <w:rFonts w:ascii="Open Sans Condensed SemiBold" w:hAnsi="Open Sans Condensed SemiBold" w:cs="Open Sans Condensed SemiBold"/>
                          <w:color w:val="0901D7"/>
                          <w:sz w:val="54"/>
                          <w:szCs w:val="54"/>
                          <w14:textOutline w14:w="9525" w14:cap="rnd" w14:cmpd="sng" w14:algn="ctr">
                            <w14:solidFill>
                              <w14:srgbClr w14:val="0901D7"/>
                            </w14:solidFill>
                            <w14:prstDash w14:val="solid"/>
                            <w14:bevel/>
                          </w14:textOutline>
                        </w:rPr>
                        <w:t xml:space="preserve"> </w:t>
                      </w:r>
                      <w:bookmarkStart w:id="124" w:name="_Toc336620786"/>
                      <w:bookmarkStart w:id="125" w:name="_Toc336620866"/>
                      <w:bookmarkStart w:id="126" w:name="_Toc336787440"/>
                      <w:bookmarkStart w:id="127" w:name="_Toc336787621"/>
                      <w:bookmarkStart w:id="128" w:name="_Toc337224165"/>
                      <w:bookmarkStart w:id="129" w:name="_Toc337224223"/>
                      <w:bookmarkStart w:id="130" w:name="_Toc337809436"/>
                      <w:r w:rsidRPr="00F95B31">
                        <w:rPr>
                          <w:rFonts w:ascii="Open Sans Condensed SemiBold" w:hAnsi="Open Sans Condensed SemiBold" w:cs="Open Sans Condensed SemiBold"/>
                          <w:color w:val="0901D7"/>
                          <w:sz w:val="54"/>
                          <w:szCs w:val="54"/>
                          <w14:textOutline w14:w="9525" w14:cap="rnd" w14:cmpd="sng" w14:algn="ctr">
                            <w14:solidFill>
                              <w14:srgbClr w14:val="0901D7"/>
                            </w14:solidFill>
                            <w14:prstDash w14:val="solid"/>
                            <w14:bevel/>
                          </w14:textOutline>
                        </w:rPr>
                        <w:t xml:space="preserve">и плановый период </w:t>
                      </w:r>
                    </w:p>
                    <w:p w14:paraId="5E56AE5D" w14:textId="77777777" w:rsidR="00F0170A" w:rsidRPr="00654EE0" w:rsidRDefault="00F0170A" w:rsidP="009937F6">
                      <w:pPr>
                        <w:ind w:firstLine="142"/>
                        <w:jc w:val="center"/>
                        <w:rPr>
                          <w:rFonts w:ascii="Open Sans Condensed SemiBold" w:hAnsi="Open Sans Condensed SemiBold" w:cs="Open Sans Condensed SemiBold"/>
                          <w:color w:val="0901D7"/>
                          <w:sz w:val="60"/>
                          <w:szCs w:val="60"/>
                          <w14:textOutline w14:w="9525" w14:cap="rnd" w14:cmpd="sng" w14:algn="ctr">
                            <w14:solidFill>
                              <w14:srgbClr w14:val="0901D7"/>
                            </w14:solidFill>
                            <w14:prstDash w14:val="solid"/>
                            <w14:bevel/>
                          </w14:textOutline>
                        </w:rPr>
                      </w:pPr>
                      <w:r w:rsidRPr="00F95B31">
                        <w:rPr>
                          <w:rFonts w:ascii="Open Sans Condensed SemiBold" w:hAnsi="Open Sans Condensed SemiBold" w:cs="Open Sans Condensed SemiBold"/>
                          <w:color w:val="0901D7"/>
                          <w:sz w:val="54"/>
                          <w:szCs w:val="54"/>
                          <w14:textOutline w14:w="9525" w14:cap="rnd" w14:cmpd="sng" w14:algn="ctr">
                            <w14:solidFill>
                              <w14:srgbClr w14:val="0901D7"/>
                            </w14:solidFill>
                            <w14:prstDash w14:val="solid"/>
                            <w14:bevel/>
                          </w14:textOutline>
                        </w:rPr>
                        <w:t>2027-2028 год</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sidRPr="00F95B31">
                        <w:rPr>
                          <w:rFonts w:ascii="Open Sans Condensed SemiBold" w:hAnsi="Open Sans Condensed SemiBold" w:cs="Open Sans Condensed SemiBold"/>
                          <w:color w:val="0901D7"/>
                          <w:sz w:val="54"/>
                          <w:szCs w:val="54"/>
                          <w14:textOutline w14:w="9525" w14:cap="rnd" w14:cmpd="sng" w14:algn="ctr">
                            <w14:solidFill>
                              <w14:srgbClr w14:val="0901D7"/>
                            </w14:solidFill>
                            <w14:prstDash w14:val="solid"/>
                            <w14:bevel/>
                          </w14:textOutline>
                        </w:rPr>
                        <w:t>ов</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3E6C0D1D" w14:textId="77777777" w:rsidR="00F0170A" w:rsidRPr="00852040" w:rsidRDefault="00F0170A" w:rsidP="009937F6">
                      <w:pPr>
                        <w:jc w:val="center"/>
                        <w:rPr>
                          <w:rFonts w:ascii="Bahnschrift SemiBold Condensed" w:hAnsi="Bahnschrift SemiBold Condensed"/>
                          <w:b/>
                          <w:color w:val="0901D7"/>
                          <w:sz w:val="36"/>
                          <w14:textOutline w14:w="9525" w14:cap="rnd" w14:cmpd="sng" w14:algn="ctr">
                            <w14:solidFill>
                              <w14:srgbClr w14:val="0901D7"/>
                            </w14:solidFill>
                            <w14:prstDash w14:val="solid"/>
                            <w14:bevel/>
                          </w14:textOutline>
                        </w:rPr>
                      </w:pPr>
                    </w:p>
                    <w:p w14:paraId="523FD784" w14:textId="77777777" w:rsidR="00F0170A" w:rsidRPr="00A50BA2" w:rsidRDefault="00F0170A" w:rsidP="009937F6">
                      <w:pPr>
                        <w:jc w:val="center"/>
                        <w:rPr>
                          <w:rFonts w:ascii="Bahnschrift SemiBold Condensed" w:hAnsi="Bahnschrift SemiBold Condensed"/>
                          <w:b/>
                          <w:color w:val="0901D7"/>
                          <w:szCs w:val="28"/>
                          <w14:textOutline w14:w="9525" w14:cap="rnd" w14:cmpd="sng" w14:algn="ctr">
                            <w14:solidFill>
                              <w14:srgbClr w14:val="0901D7"/>
                            </w14:solidFill>
                            <w14:prstDash w14:val="solid"/>
                            <w14:bevel/>
                          </w14:textOutline>
                        </w:rPr>
                      </w:pPr>
                    </w:p>
                    <w:p w14:paraId="763BD5D1" w14:textId="77777777" w:rsidR="00F0170A" w:rsidRPr="00A50BA2" w:rsidRDefault="00F0170A" w:rsidP="009937F6">
                      <w:pPr>
                        <w:jc w:val="center"/>
                        <w:rPr>
                          <w:rFonts w:ascii="Bahnschrift SemiBold Condensed" w:hAnsi="Bahnschrift SemiBold Condensed"/>
                          <w:b/>
                          <w:color w:val="0901D7"/>
                          <w:szCs w:val="28"/>
                          <w14:textOutline w14:w="9525" w14:cap="rnd" w14:cmpd="sng" w14:algn="ctr">
                            <w14:solidFill>
                              <w14:srgbClr w14:val="0901D7"/>
                            </w14:solidFill>
                            <w14:prstDash w14:val="solid"/>
                            <w14:bevel/>
                          </w14:textOutline>
                        </w:rPr>
                      </w:pPr>
                    </w:p>
                    <w:p w14:paraId="70869E38" w14:textId="77777777" w:rsidR="00F0170A" w:rsidRDefault="00F0170A" w:rsidP="009937F6">
                      <w:pPr>
                        <w:jc w:val="center"/>
                        <w:rPr>
                          <w:rFonts w:ascii="Bahnschrift SemiBold Condensed" w:hAnsi="Bahnschrift SemiBold Condensed"/>
                          <w:b/>
                          <w:color w:val="0901D7"/>
                          <w:szCs w:val="28"/>
                          <w14:textOutline w14:w="9525" w14:cap="rnd" w14:cmpd="sng" w14:algn="ctr">
                            <w14:solidFill>
                              <w14:srgbClr w14:val="0901D7"/>
                            </w14:solidFill>
                            <w14:prstDash w14:val="solid"/>
                            <w14:bevel/>
                          </w14:textOutline>
                        </w:rPr>
                      </w:pPr>
                    </w:p>
                    <w:p w14:paraId="7770CEBD" w14:textId="77777777" w:rsidR="00F0170A" w:rsidRDefault="00F0170A" w:rsidP="009937F6">
                      <w:pPr>
                        <w:jc w:val="center"/>
                        <w:rPr>
                          <w:rFonts w:ascii="Bahnschrift SemiBold Condensed" w:hAnsi="Bahnschrift SemiBold Condensed"/>
                          <w:b/>
                          <w:color w:val="0901D7"/>
                          <w:szCs w:val="28"/>
                          <w14:textOutline w14:w="9525" w14:cap="rnd" w14:cmpd="sng" w14:algn="ctr">
                            <w14:solidFill>
                              <w14:srgbClr w14:val="0901D7"/>
                            </w14:solidFill>
                            <w14:prstDash w14:val="solid"/>
                            <w14:bevel/>
                          </w14:textOutline>
                        </w:rPr>
                      </w:pPr>
                    </w:p>
                    <w:p w14:paraId="5CCAFA9E" w14:textId="77777777" w:rsidR="00F0170A" w:rsidRDefault="00F0170A" w:rsidP="009937F6">
                      <w:pPr>
                        <w:jc w:val="center"/>
                        <w:rPr>
                          <w:rFonts w:ascii="Bahnschrift SemiBold Condensed" w:hAnsi="Bahnschrift SemiBold Condensed"/>
                          <w:b/>
                          <w:color w:val="0901D7"/>
                          <w:szCs w:val="28"/>
                          <w14:textOutline w14:w="9525" w14:cap="rnd" w14:cmpd="sng" w14:algn="ctr">
                            <w14:solidFill>
                              <w14:srgbClr w14:val="0901D7"/>
                            </w14:solidFill>
                            <w14:prstDash w14:val="solid"/>
                            <w14:bevel/>
                          </w14:textOutline>
                        </w:rPr>
                      </w:pPr>
                    </w:p>
                    <w:p w14:paraId="286992AF" w14:textId="77777777" w:rsidR="00F0170A" w:rsidRDefault="00F0170A" w:rsidP="009937F6">
                      <w:pPr>
                        <w:jc w:val="center"/>
                        <w:rPr>
                          <w:rFonts w:ascii="Bahnschrift SemiBold Condensed" w:hAnsi="Bahnschrift SemiBold Condensed"/>
                          <w:b/>
                          <w:color w:val="0901D7"/>
                          <w:szCs w:val="28"/>
                          <w14:textOutline w14:w="9525" w14:cap="rnd" w14:cmpd="sng" w14:algn="ctr">
                            <w14:solidFill>
                              <w14:srgbClr w14:val="0901D7"/>
                            </w14:solidFill>
                            <w14:prstDash w14:val="solid"/>
                            <w14:bevel/>
                          </w14:textOutline>
                        </w:rPr>
                      </w:pPr>
                    </w:p>
                    <w:p w14:paraId="752D09EE" w14:textId="77777777" w:rsidR="00F0170A" w:rsidRDefault="00F0170A" w:rsidP="009937F6">
                      <w:pPr>
                        <w:jc w:val="center"/>
                        <w:rPr>
                          <w:rFonts w:ascii="Bahnschrift SemiBold Condensed" w:hAnsi="Bahnschrift SemiBold Condensed"/>
                          <w:b/>
                          <w:color w:val="0901D7"/>
                          <w:szCs w:val="28"/>
                          <w14:textOutline w14:w="9525" w14:cap="rnd" w14:cmpd="sng" w14:algn="ctr">
                            <w14:solidFill>
                              <w14:srgbClr w14:val="0901D7"/>
                            </w14:solidFill>
                            <w14:prstDash w14:val="solid"/>
                            <w14:bevel/>
                          </w14:textOutline>
                        </w:rPr>
                      </w:pPr>
                    </w:p>
                    <w:p w14:paraId="71FD6573" w14:textId="77777777" w:rsidR="00F0170A" w:rsidRDefault="00F0170A" w:rsidP="009937F6">
                      <w:pPr>
                        <w:jc w:val="center"/>
                        <w:rPr>
                          <w:rFonts w:ascii="Bahnschrift SemiBold Condensed" w:hAnsi="Bahnschrift SemiBold Condensed"/>
                          <w:b/>
                          <w:color w:val="0901D7"/>
                          <w:szCs w:val="28"/>
                          <w14:textOutline w14:w="9525" w14:cap="rnd" w14:cmpd="sng" w14:algn="ctr">
                            <w14:solidFill>
                              <w14:srgbClr w14:val="0901D7"/>
                            </w14:solidFill>
                            <w14:prstDash w14:val="solid"/>
                            <w14:bevel/>
                          </w14:textOutline>
                        </w:rPr>
                      </w:pPr>
                    </w:p>
                    <w:p w14:paraId="75F6466E" w14:textId="77777777" w:rsidR="00F0170A" w:rsidRDefault="00F0170A" w:rsidP="009937F6">
                      <w:pPr>
                        <w:jc w:val="center"/>
                        <w:rPr>
                          <w:rFonts w:ascii="Bahnschrift SemiBold Condensed" w:hAnsi="Bahnschrift SemiBold Condensed"/>
                          <w:b/>
                          <w:color w:val="0901D7"/>
                          <w:szCs w:val="28"/>
                          <w14:textOutline w14:w="9525" w14:cap="rnd" w14:cmpd="sng" w14:algn="ctr">
                            <w14:solidFill>
                              <w14:srgbClr w14:val="0901D7"/>
                            </w14:solidFill>
                            <w14:prstDash w14:val="solid"/>
                            <w14:bevel/>
                          </w14:textOutline>
                        </w:rPr>
                      </w:pPr>
                    </w:p>
                    <w:p w14:paraId="29512182" w14:textId="77777777" w:rsidR="00F0170A" w:rsidRDefault="00F0170A" w:rsidP="009937F6">
                      <w:pPr>
                        <w:jc w:val="center"/>
                        <w:rPr>
                          <w:rFonts w:ascii="Bahnschrift SemiBold Condensed" w:hAnsi="Bahnschrift SemiBold Condensed"/>
                          <w:b/>
                          <w:color w:val="0901D7"/>
                          <w:szCs w:val="28"/>
                          <w14:textOutline w14:w="9525" w14:cap="rnd" w14:cmpd="sng" w14:algn="ctr">
                            <w14:solidFill>
                              <w14:srgbClr w14:val="0901D7"/>
                            </w14:solidFill>
                            <w14:prstDash w14:val="solid"/>
                            <w14:bevel/>
                          </w14:textOutline>
                        </w:rPr>
                      </w:pPr>
                    </w:p>
                    <w:p w14:paraId="287F324C" w14:textId="77777777" w:rsidR="00F0170A" w:rsidRDefault="00F0170A" w:rsidP="009937F6">
                      <w:pPr>
                        <w:jc w:val="center"/>
                        <w:rPr>
                          <w:rFonts w:ascii="Bahnschrift SemiBold Condensed" w:hAnsi="Bahnschrift SemiBold Condensed"/>
                          <w:b/>
                          <w:color w:val="0901D7"/>
                          <w:szCs w:val="28"/>
                          <w14:textOutline w14:w="9525" w14:cap="rnd" w14:cmpd="sng" w14:algn="ctr">
                            <w14:solidFill>
                              <w14:srgbClr w14:val="0901D7"/>
                            </w14:solidFill>
                            <w14:prstDash w14:val="solid"/>
                            <w14:bevel/>
                          </w14:textOutline>
                        </w:rPr>
                      </w:pPr>
                    </w:p>
                    <w:p w14:paraId="32B95EAF" w14:textId="77777777" w:rsidR="00F0170A" w:rsidRDefault="00F0170A" w:rsidP="009937F6">
                      <w:pPr>
                        <w:jc w:val="center"/>
                        <w:rPr>
                          <w:rFonts w:ascii="Bahnschrift SemiBold Condensed" w:hAnsi="Bahnschrift SemiBold Condensed"/>
                          <w:b/>
                          <w:color w:val="0901D7"/>
                          <w:szCs w:val="28"/>
                          <w14:textOutline w14:w="9525" w14:cap="rnd" w14:cmpd="sng" w14:algn="ctr">
                            <w14:solidFill>
                              <w14:srgbClr w14:val="0901D7"/>
                            </w14:solidFill>
                            <w14:prstDash w14:val="solid"/>
                            <w14:bevel/>
                          </w14:textOutline>
                        </w:rPr>
                      </w:pPr>
                    </w:p>
                    <w:p w14:paraId="0C722795" w14:textId="77777777" w:rsidR="00F0170A" w:rsidRPr="00A50BA2" w:rsidRDefault="00F0170A" w:rsidP="009937F6">
                      <w:pPr>
                        <w:jc w:val="center"/>
                        <w:rPr>
                          <w:rFonts w:ascii="Bahnschrift SemiBold Condensed" w:hAnsi="Bahnschrift SemiBold Condensed"/>
                          <w:b/>
                          <w:color w:val="0901D7"/>
                          <w:szCs w:val="28"/>
                          <w14:textOutline w14:w="9525" w14:cap="rnd" w14:cmpd="sng" w14:algn="ctr">
                            <w14:solidFill>
                              <w14:srgbClr w14:val="0901D7"/>
                            </w14:solidFill>
                            <w14:prstDash w14:val="solid"/>
                            <w14:bevel/>
                          </w14:textOutline>
                        </w:rPr>
                      </w:pPr>
                    </w:p>
                    <w:p w14:paraId="2129D5C1" w14:textId="77777777" w:rsidR="00F0170A" w:rsidRPr="00654EE0" w:rsidRDefault="00F0170A" w:rsidP="009937F6">
                      <w:pPr>
                        <w:jc w:val="center"/>
                        <w:rPr>
                          <w:rFonts w:ascii="Open Sans Condensed SemiBold" w:hAnsi="Open Sans Condensed SemiBold" w:cs="Open Sans Condensed SemiBold"/>
                          <w:color w:val="0901D7"/>
                          <w:sz w:val="32"/>
                          <w:szCs w:val="26"/>
                          <w14:textOutline w14:w="9525" w14:cap="rnd" w14:cmpd="sng" w14:algn="ctr">
                            <w14:solidFill>
                              <w14:srgbClr w14:val="0901D7"/>
                            </w14:solidFill>
                            <w14:prstDash w14:val="solid"/>
                            <w14:bevel/>
                          </w14:textOutline>
                        </w:rPr>
                      </w:pPr>
                      <w:r w:rsidRPr="00654EE0">
                        <w:rPr>
                          <w:rFonts w:ascii="Open Sans Condensed SemiBold" w:hAnsi="Open Sans Condensed SemiBold" w:cs="Open Sans Condensed SemiBold"/>
                          <w:color w:val="0901D7"/>
                          <w:sz w:val="32"/>
                          <w:szCs w:val="26"/>
                          <w14:textOutline w14:w="9525" w14:cap="rnd" w14:cmpd="sng" w14:algn="ctr">
                            <w14:solidFill>
                              <w14:srgbClr w14:val="0901D7"/>
                            </w14:solidFill>
                            <w14:prstDash w14:val="solid"/>
                            <w14:bevel/>
                          </w14:textOutline>
                        </w:rPr>
                        <w:t>Норильск</w:t>
                      </w:r>
                    </w:p>
                    <w:p w14:paraId="5CFA1305" w14:textId="77777777" w:rsidR="00F0170A" w:rsidRPr="00654EE0" w:rsidRDefault="00F0170A" w:rsidP="009937F6">
                      <w:pPr>
                        <w:jc w:val="center"/>
                        <w:rPr>
                          <w:rFonts w:ascii="Open Sans Condensed SemiBold" w:hAnsi="Open Sans Condensed SemiBold" w:cs="Open Sans Condensed SemiBold"/>
                          <w:color w:val="0901D7"/>
                          <w:sz w:val="36"/>
                          <w:szCs w:val="28"/>
                          <w14:textOutline w14:w="9525" w14:cap="rnd" w14:cmpd="sng" w14:algn="ctr">
                            <w14:solidFill>
                              <w14:srgbClr w14:val="0901D7"/>
                            </w14:solidFill>
                            <w14:prstDash w14:val="solid"/>
                            <w14:bevel/>
                          </w14:textOutline>
                        </w:rPr>
                      </w:pPr>
                      <w:r w:rsidRPr="00654EE0">
                        <w:rPr>
                          <w:rFonts w:ascii="Open Sans Condensed SemiBold" w:hAnsi="Open Sans Condensed SemiBold" w:cs="Open Sans Condensed SemiBold"/>
                          <w:color w:val="0901D7"/>
                          <w:sz w:val="32"/>
                          <w:szCs w:val="26"/>
                          <w14:textOutline w14:w="9525" w14:cap="rnd" w14:cmpd="sng" w14:algn="ctr">
                            <w14:solidFill>
                              <w14:srgbClr w14:val="0901D7"/>
                            </w14:solidFill>
                            <w14:prstDash w14:val="solid"/>
                            <w14:bevel/>
                          </w14:textOutline>
                        </w:rPr>
                        <w:t>ноябрь 20</w:t>
                      </w:r>
                      <w:r w:rsidRPr="00654EE0">
                        <w:rPr>
                          <w:rFonts w:ascii="Open Sans Condensed SemiBold" w:hAnsi="Open Sans Condensed SemiBold" w:cs="Open Sans Condensed SemiBold"/>
                          <w:color w:val="0901D7"/>
                          <w:sz w:val="32"/>
                          <w:szCs w:val="26"/>
                          <w:lang w:val="en-US"/>
                          <w14:textOutline w14:w="9525" w14:cap="rnd" w14:cmpd="sng" w14:algn="ctr">
                            <w14:solidFill>
                              <w14:srgbClr w14:val="0901D7"/>
                            </w14:solidFill>
                            <w14:prstDash w14:val="solid"/>
                            <w14:bevel/>
                          </w14:textOutline>
                        </w:rPr>
                        <w:t>2</w:t>
                      </w:r>
                      <w:r w:rsidRPr="00654EE0">
                        <w:rPr>
                          <w:rFonts w:ascii="Open Sans Condensed SemiBold" w:hAnsi="Open Sans Condensed SemiBold" w:cs="Open Sans Condensed SemiBold"/>
                          <w:color w:val="0901D7"/>
                          <w:sz w:val="32"/>
                          <w:szCs w:val="26"/>
                          <w14:textOutline w14:w="9525" w14:cap="rnd" w14:cmpd="sng" w14:algn="ctr">
                            <w14:solidFill>
                              <w14:srgbClr w14:val="0901D7"/>
                            </w14:solidFill>
                            <w14:prstDash w14:val="solid"/>
                            <w14:bevel/>
                          </w14:textOutline>
                        </w:rPr>
                        <w:t>5</w:t>
                      </w:r>
                    </w:p>
                  </w:txbxContent>
                </v:textbox>
                <w10:wrap type="topAndBottom"/>
              </v:shape>
            </w:pict>
          </mc:Fallback>
        </mc:AlternateConten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451D03B0" w14:textId="77777777" w:rsidR="00687DE8" w:rsidRPr="009B4F82" w:rsidRDefault="00687DE8" w:rsidP="00F7217E">
      <w:pPr>
        <w:pStyle w:val="11"/>
        <w:rPr>
          <w:highlight w:val="yellow"/>
        </w:rPr>
        <w:sectPr w:rsidR="00687DE8" w:rsidRPr="009B4F82" w:rsidSect="00687DE8">
          <w:headerReference w:type="default" r:id="rId9"/>
          <w:pgSz w:w="11906" w:h="16838" w:code="9"/>
          <w:pgMar w:top="1134" w:right="851" w:bottom="1134" w:left="1701" w:header="709" w:footer="709" w:gutter="0"/>
          <w:cols w:space="708"/>
          <w:titlePg/>
          <w:docGrid w:linePitch="360"/>
        </w:sectPr>
      </w:pPr>
    </w:p>
    <w:p w14:paraId="0523532E" w14:textId="77777777" w:rsidR="003643F9" w:rsidRPr="00F17A13" w:rsidRDefault="002B6615" w:rsidP="00F7217E">
      <w:pPr>
        <w:pStyle w:val="11"/>
      </w:pPr>
      <w:r w:rsidRPr="00F17A13">
        <w:lastRenderedPageBreak/>
        <w:t>ОГЛАВЛЕНИЕ</w:t>
      </w:r>
    </w:p>
    <w:p w14:paraId="373AAFD4" w14:textId="77777777" w:rsidR="00687DE8" w:rsidRPr="00F96900" w:rsidRDefault="00687DE8" w:rsidP="00F96900">
      <w:pPr>
        <w:shd w:val="clear" w:color="auto" w:fill="FFFFFF" w:themeFill="background1"/>
        <w:rPr>
          <w:szCs w:val="26"/>
          <w:lang w:val="en-US"/>
        </w:rPr>
      </w:pPr>
    </w:p>
    <w:p w14:paraId="3A653EF5" w14:textId="1A32547E" w:rsidR="009C4D39" w:rsidRDefault="003643F9">
      <w:pPr>
        <w:pStyle w:val="11"/>
        <w:rPr>
          <w:rFonts w:asciiTheme="minorHAnsi" w:eastAsiaTheme="minorEastAsia" w:hAnsiTheme="minorHAnsi" w:cstheme="minorBidi"/>
          <w:sz w:val="22"/>
          <w:szCs w:val="22"/>
        </w:rPr>
      </w:pPr>
      <w:r w:rsidRPr="00F96900">
        <w:rPr>
          <w:lang w:val="en-US"/>
        </w:rPr>
        <w:fldChar w:fldCharType="begin"/>
      </w:r>
      <w:r w:rsidRPr="00F96900">
        <w:instrText xml:space="preserve"> TOC \o "1-4" \h \z \u </w:instrText>
      </w:r>
      <w:r w:rsidRPr="00F96900">
        <w:rPr>
          <w:lang w:val="en-US"/>
        </w:rPr>
        <w:fldChar w:fldCharType="separate"/>
      </w:r>
      <w:hyperlink w:anchor="_Toc214024591" w:history="1">
        <w:r w:rsidR="009C4D39" w:rsidRPr="0003101E">
          <w:rPr>
            <w:rStyle w:val="a3"/>
            <w:b/>
          </w:rPr>
          <w:t>1. Основные условия развития экономики муниципального образования город Норильск</w:t>
        </w:r>
        <w:r w:rsidR="009C4D39">
          <w:rPr>
            <w:webHidden/>
          </w:rPr>
          <w:tab/>
        </w:r>
        <w:r w:rsidR="009C4D39">
          <w:rPr>
            <w:webHidden/>
          </w:rPr>
          <w:fldChar w:fldCharType="begin"/>
        </w:r>
        <w:r w:rsidR="009C4D39">
          <w:rPr>
            <w:webHidden/>
          </w:rPr>
          <w:instrText xml:space="preserve"> PAGEREF _Toc214024591 \h </w:instrText>
        </w:r>
        <w:r w:rsidR="009C4D39">
          <w:rPr>
            <w:webHidden/>
          </w:rPr>
        </w:r>
        <w:r w:rsidR="009C4D39">
          <w:rPr>
            <w:webHidden/>
          </w:rPr>
          <w:fldChar w:fldCharType="separate"/>
        </w:r>
        <w:r w:rsidR="000E1013">
          <w:rPr>
            <w:webHidden/>
          </w:rPr>
          <w:t>3</w:t>
        </w:r>
        <w:r w:rsidR="009C4D39">
          <w:rPr>
            <w:webHidden/>
          </w:rPr>
          <w:fldChar w:fldCharType="end"/>
        </w:r>
      </w:hyperlink>
    </w:p>
    <w:p w14:paraId="592D1664" w14:textId="60856BCE" w:rsidR="009C4D39" w:rsidRDefault="000E1013">
      <w:pPr>
        <w:pStyle w:val="11"/>
        <w:rPr>
          <w:rFonts w:asciiTheme="minorHAnsi" w:eastAsiaTheme="minorEastAsia" w:hAnsiTheme="minorHAnsi" w:cstheme="minorBidi"/>
          <w:sz w:val="22"/>
          <w:szCs w:val="22"/>
        </w:rPr>
      </w:pPr>
      <w:hyperlink w:anchor="_Toc214024592" w:history="1">
        <w:r w:rsidR="009C4D39" w:rsidRPr="0003101E">
          <w:rPr>
            <w:rStyle w:val="a3"/>
            <w:b/>
          </w:rPr>
          <w:t>2. Демография</w:t>
        </w:r>
        <w:r w:rsidR="009C4D39">
          <w:rPr>
            <w:webHidden/>
          </w:rPr>
          <w:tab/>
        </w:r>
        <w:r w:rsidR="009C4D39">
          <w:rPr>
            <w:webHidden/>
          </w:rPr>
          <w:fldChar w:fldCharType="begin"/>
        </w:r>
        <w:r w:rsidR="009C4D39">
          <w:rPr>
            <w:webHidden/>
          </w:rPr>
          <w:instrText xml:space="preserve"> PAGEREF _Toc214024592 \h </w:instrText>
        </w:r>
        <w:r w:rsidR="009C4D39">
          <w:rPr>
            <w:webHidden/>
          </w:rPr>
        </w:r>
        <w:r w:rsidR="009C4D39">
          <w:rPr>
            <w:webHidden/>
          </w:rPr>
          <w:fldChar w:fldCharType="separate"/>
        </w:r>
        <w:r>
          <w:rPr>
            <w:webHidden/>
          </w:rPr>
          <w:t>9</w:t>
        </w:r>
        <w:r w:rsidR="009C4D39">
          <w:rPr>
            <w:webHidden/>
          </w:rPr>
          <w:fldChar w:fldCharType="end"/>
        </w:r>
      </w:hyperlink>
    </w:p>
    <w:p w14:paraId="31C0EEEB" w14:textId="17C4BABE" w:rsidR="009C4D39" w:rsidRDefault="000E1013">
      <w:pPr>
        <w:pStyle w:val="11"/>
        <w:rPr>
          <w:rFonts w:asciiTheme="minorHAnsi" w:eastAsiaTheme="minorEastAsia" w:hAnsiTheme="minorHAnsi" w:cstheme="minorBidi"/>
          <w:sz w:val="22"/>
          <w:szCs w:val="22"/>
        </w:rPr>
      </w:pPr>
      <w:hyperlink w:anchor="_Toc214024593" w:history="1">
        <w:r w:rsidR="009C4D39" w:rsidRPr="0003101E">
          <w:rPr>
            <w:rStyle w:val="a3"/>
            <w:b/>
          </w:rPr>
          <w:t>3. Рынок труда</w:t>
        </w:r>
        <w:r w:rsidR="009C4D39">
          <w:rPr>
            <w:webHidden/>
          </w:rPr>
          <w:tab/>
        </w:r>
        <w:r w:rsidR="009C4D39">
          <w:rPr>
            <w:webHidden/>
          </w:rPr>
          <w:fldChar w:fldCharType="begin"/>
        </w:r>
        <w:r w:rsidR="009C4D39">
          <w:rPr>
            <w:webHidden/>
          </w:rPr>
          <w:instrText xml:space="preserve"> PAGEREF _Toc214024593 \h </w:instrText>
        </w:r>
        <w:r w:rsidR="009C4D39">
          <w:rPr>
            <w:webHidden/>
          </w:rPr>
        </w:r>
        <w:r w:rsidR="009C4D39">
          <w:rPr>
            <w:webHidden/>
          </w:rPr>
          <w:fldChar w:fldCharType="separate"/>
        </w:r>
        <w:r>
          <w:rPr>
            <w:webHidden/>
          </w:rPr>
          <w:t>11</w:t>
        </w:r>
        <w:r w:rsidR="009C4D39">
          <w:rPr>
            <w:webHidden/>
          </w:rPr>
          <w:fldChar w:fldCharType="end"/>
        </w:r>
      </w:hyperlink>
    </w:p>
    <w:p w14:paraId="519A791F" w14:textId="44D1EA3D" w:rsidR="009C4D39" w:rsidRDefault="000E1013">
      <w:pPr>
        <w:pStyle w:val="11"/>
        <w:rPr>
          <w:rFonts w:asciiTheme="minorHAnsi" w:eastAsiaTheme="minorEastAsia" w:hAnsiTheme="minorHAnsi" w:cstheme="minorBidi"/>
          <w:sz w:val="22"/>
          <w:szCs w:val="22"/>
        </w:rPr>
      </w:pPr>
      <w:hyperlink w:anchor="_Toc214024594" w:history="1">
        <w:r w:rsidR="009C4D39" w:rsidRPr="0003101E">
          <w:rPr>
            <w:rStyle w:val="a3"/>
            <w:b/>
          </w:rPr>
          <w:t>4. Повышение эффективности бюджетной сети</w:t>
        </w:r>
        <w:r w:rsidR="009C4D39">
          <w:rPr>
            <w:webHidden/>
          </w:rPr>
          <w:tab/>
        </w:r>
        <w:r w:rsidR="009C4D39">
          <w:rPr>
            <w:webHidden/>
          </w:rPr>
          <w:fldChar w:fldCharType="begin"/>
        </w:r>
        <w:r w:rsidR="009C4D39">
          <w:rPr>
            <w:webHidden/>
          </w:rPr>
          <w:instrText xml:space="preserve"> PAGEREF _Toc214024594 \h </w:instrText>
        </w:r>
        <w:r w:rsidR="009C4D39">
          <w:rPr>
            <w:webHidden/>
          </w:rPr>
        </w:r>
        <w:r w:rsidR="009C4D39">
          <w:rPr>
            <w:webHidden/>
          </w:rPr>
          <w:fldChar w:fldCharType="separate"/>
        </w:r>
        <w:r>
          <w:rPr>
            <w:webHidden/>
          </w:rPr>
          <w:t>15</w:t>
        </w:r>
        <w:r w:rsidR="009C4D39">
          <w:rPr>
            <w:webHidden/>
          </w:rPr>
          <w:fldChar w:fldCharType="end"/>
        </w:r>
      </w:hyperlink>
    </w:p>
    <w:p w14:paraId="2E258C9B" w14:textId="4D1A5FA3" w:rsidR="009C4D39" w:rsidRDefault="000E1013">
      <w:pPr>
        <w:pStyle w:val="11"/>
        <w:rPr>
          <w:rFonts w:asciiTheme="minorHAnsi" w:eastAsiaTheme="minorEastAsia" w:hAnsiTheme="minorHAnsi" w:cstheme="minorBidi"/>
          <w:sz w:val="22"/>
          <w:szCs w:val="22"/>
        </w:rPr>
      </w:pPr>
      <w:hyperlink w:anchor="_Toc214024595" w:history="1">
        <w:r w:rsidR="009C4D39" w:rsidRPr="0003101E">
          <w:rPr>
            <w:rStyle w:val="a3"/>
            <w:b/>
          </w:rPr>
          <w:t>5. Уровень жизни населения</w:t>
        </w:r>
        <w:r w:rsidR="009C4D39">
          <w:rPr>
            <w:webHidden/>
          </w:rPr>
          <w:tab/>
        </w:r>
        <w:r w:rsidR="009C4D39">
          <w:rPr>
            <w:webHidden/>
          </w:rPr>
          <w:fldChar w:fldCharType="begin"/>
        </w:r>
        <w:r w:rsidR="009C4D39">
          <w:rPr>
            <w:webHidden/>
          </w:rPr>
          <w:instrText xml:space="preserve"> PAGEREF _Toc214024595 \h </w:instrText>
        </w:r>
        <w:r w:rsidR="009C4D39">
          <w:rPr>
            <w:webHidden/>
          </w:rPr>
        </w:r>
        <w:r w:rsidR="009C4D39">
          <w:rPr>
            <w:webHidden/>
          </w:rPr>
          <w:fldChar w:fldCharType="separate"/>
        </w:r>
        <w:r>
          <w:rPr>
            <w:webHidden/>
          </w:rPr>
          <w:t>16</w:t>
        </w:r>
        <w:r w:rsidR="009C4D39">
          <w:rPr>
            <w:webHidden/>
          </w:rPr>
          <w:fldChar w:fldCharType="end"/>
        </w:r>
      </w:hyperlink>
    </w:p>
    <w:p w14:paraId="718FD0D3" w14:textId="665F65B3" w:rsidR="009C4D39" w:rsidRDefault="000E1013">
      <w:pPr>
        <w:pStyle w:val="11"/>
        <w:rPr>
          <w:rFonts w:asciiTheme="minorHAnsi" w:eastAsiaTheme="minorEastAsia" w:hAnsiTheme="minorHAnsi" w:cstheme="minorBidi"/>
          <w:sz w:val="22"/>
          <w:szCs w:val="22"/>
        </w:rPr>
      </w:pPr>
      <w:hyperlink w:anchor="_Toc214024596" w:history="1">
        <w:r w:rsidR="009C4D39" w:rsidRPr="0003101E">
          <w:rPr>
            <w:rStyle w:val="a3"/>
            <w:b/>
          </w:rPr>
          <w:t>6. Инвестиционная политика</w:t>
        </w:r>
        <w:r w:rsidR="009C4D39">
          <w:rPr>
            <w:webHidden/>
          </w:rPr>
          <w:tab/>
        </w:r>
        <w:r w:rsidR="009C4D39">
          <w:rPr>
            <w:webHidden/>
          </w:rPr>
          <w:fldChar w:fldCharType="begin"/>
        </w:r>
        <w:r w:rsidR="009C4D39">
          <w:rPr>
            <w:webHidden/>
          </w:rPr>
          <w:instrText xml:space="preserve"> PAGEREF _Toc214024596 \h </w:instrText>
        </w:r>
        <w:r w:rsidR="009C4D39">
          <w:rPr>
            <w:webHidden/>
          </w:rPr>
        </w:r>
        <w:r w:rsidR="009C4D39">
          <w:rPr>
            <w:webHidden/>
          </w:rPr>
          <w:fldChar w:fldCharType="separate"/>
        </w:r>
        <w:r>
          <w:rPr>
            <w:webHidden/>
          </w:rPr>
          <w:t>20</w:t>
        </w:r>
        <w:r w:rsidR="009C4D39">
          <w:rPr>
            <w:webHidden/>
          </w:rPr>
          <w:fldChar w:fldCharType="end"/>
        </w:r>
      </w:hyperlink>
    </w:p>
    <w:p w14:paraId="354B2989" w14:textId="08BBBB1D" w:rsidR="009C4D39" w:rsidRDefault="000E1013">
      <w:pPr>
        <w:pStyle w:val="11"/>
        <w:rPr>
          <w:rFonts w:asciiTheme="minorHAnsi" w:eastAsiaTheme="minorEastAsia" w:hAnsiTheme="minorHAnsi" w:cstheme="minorBidi"/>
          <w:sz w:val="22"/>
          <w:szCs w:val="22"/>
        </w:rPr>
      </w:pPr>
      <w:hyperlink w:anchor="_Toc214024597" w:history="1">
        <w:r w:rsidR="009C4D39" w:rsidRPr="0003101E">
          <w:rPr>
            <w:rStyle w:val="a3"/>
            <w:b/>
          </w:rPr>
          <w:t>7. Потребительский рынок и услуги</w:t>
        </w:r>
        <w:r w:rsidR="009C4D39">
          <w:rPr>
            <w:webHidden/>
          </w:rPr>
          <w:tab/>
        </w:r>
        <w:r w:rsidR="009C4D39">
          <w:rPr>
            <w:webHidden/>
          </w:rPr>
          <w:fldChar w:fldCharType="begin"/>
        </w:r>
        <w:r w:rsidR="009C4D39">
          <w:rPr>
            <w:webHidden/>
          </w:rPr>
          <w:instrText xml:space="preserve"> PAGEREF _Toc214024597 \h </w:instrText>
        </w:r>
        <w:r w:rsidR="009C4D39">
          <w:rPr>
            <w:webHidden/>
          </w:rPr>
        </w:r>
        <w:r w:rsidR="009C4D39">
          <w:rPr>
            <w:webHidden/>
          </w:rPr>
          <w:fldChar w:fldCharType="separate"/>
        </w:r>
        <w:r>
          <w:rPr>
            <w:webHidden/>
          </w:rPr>
          <w:t>26</w:t>
        </w:r>
        <w:r w:rsidR="009C4D39">
          <w:rPr>
            <w:webHidden/>
          </w:rPr>
          <w:fldChar w:fldCharType="end"/>
        </w:r>
      </w:hyperlink>
    </w:p>
    <w:p w14:paraId="1F85426A" w14:textId="70FCF973" w:rsidR="009C4D39" w:rsidRDefault="000E1013">
      <w:pPr>
        <w:pStyle w:val="11"/>
        <w:rPr>
          <w:rFonts w:asciiTheme="minorHAnsi" w:eastAsiaTheme="minorEastAsia" w:hAnsiTheme="minorHAnsi" w:cstheme="minorBidi"/>
          <w:sz w:val="22"/>
          <w:szCs w:val="22"/>
        </w:rPr>
      </w:pPr>
      <w:hyperlink w:anchor="_Toc214024598" w:history="1">
        <w:r w:rsidR="009C4D39" w:rsidRPr="0003101E">
          <w:rPr>
            <w:rStyle w:val="a3"/>
            <w:b/>
          </w:rPr>
          <w:t>8. Инфраструктура жилищной сферы</w:t>
        </w:r>
        <w:r w:rsidR="009C4D39">
          <w:rPr>
            <w:webHidden/>
          </w:rPr>
          <w:tab/>
        </w:r>
        <w:r w:rsidR="009C4D39">
          <w:rPr>
            <w:webHidden/>
          </w:rPr>
          <w:fldChar w:fldCharType="begin"/>
        </w:r>
        <w:r w:rsidR="009C4D39">
          <w:rPr>
            <w:webHidden/>
          </w:rPr>
          <w:instrText xml:space="preserve"> PAGEREF _Toc214024598 \h </w:instrText>
        </w:r>
        <w:r w:rsidR="009C4D39">
          <w:rPr>
            <w:webHidden/>
          </w:rPr>
        </w:r>
        <w:r w:rsidR="009C4D39">
          <w:rPr>
            <w:webHidden/>
          </w:rPr>
          <w:fldChar w:fldCharType="separate"/>
        </w:r>
        <w:r>
          <w:rPr>
            <w:webHidden/>
          </w:rPr>
          <w:t>29</w:t>
        </w:r>
        <w:r w:rsidR="009C4D39">
          <w:rPr>
            <w:webHidden/>
          </w:rPr>
          <w:fldChar w:fldCharType="end"/>
        </w:r>
      </w:hyperlink>
    </w:p>
    <w:p w14:paraId="5651A796" w14:textId="31C0B1D0" w:rsidR="009C4D39" w:rsidRDefault="000E1013">
      <w:pPr>
        <w:pStyle w:val="11"/>
        <w:rPr>
          <w:rFonts w:asciiTheme="minorHAnsi" w:eastAsiaTheme="minorEastAsia" w:hAnsiTheme="minorHAnsi" w:cstheme="minorBidi"/>
          <w:sz w:val="22"/>
          <w:szCs w:val="22"/>
        </w:rPr>
      </w:pPr>
      <w:hyperlink w:anchor="_Toc214024599" w:history="1">
        <w:r w:rsidR="009C4D39" w:rsidRPr="0003101E">
          <w:rPr>
            <w:rStyle w:val="a3"/>
            <w:b/>
          </w:rPr>
          <w:t>9. Дорожное хозяйство, транспорт и связь</w:t>
        </w:r>
        <w:r w:rsidR="009C4D39">
          <w:rPr>
            <w:webHidden/>
          </w:rPr>
          <w:tab/>
        </w:r>
        <w:r w:rsidR="009C4D39">
          <w:rPr>
            <w:webHidden/>
          </w:rPr>
          <w:fldChar w:fldCharType="begin"/>
        </w:r>
        <w:r w:rsidR="009C4D39">
          <w:rPr>
            <w:webHidden/>
          </w:rPr>
          <w:instrText xml:space="preserve"> PAGEREF _Toc214024599 \h </w:instrText>
        </w:r>
        <w:r w:rsidR="009C4D39">
          <w:rPr>
            <w:webHidden/>
          </w:rPr>
        </w:r>
        <w:r w:rsidR="009C4D39">
          <w:rPr>
            <w:webHidden/>
          </w:rPr>
          <w:fldChar w:fldCharType="separate"/>
        </w:r>
        <w:r>
          <w:rPr>
            <w:webHidden/>
          </w:rPr>
          <w:t>35</w:t>
        </w:r>
        <w:r w:rsidR="009C4D39">
          <w:rPr>
            <w:webHidden/>
          </w:rPr>
          <w:fldChar w:fldCharType="end"/>
        </w:r>
      </w:hyperlink>
    </w:p>
    <w:p w14:paraId="1596FF7C" w14:textId="63F874CA" w:rsidR="009C4D39" w:rsidRDefault="000E1013">
      <w:pPr>
        <w:pStyle w:val="11"/>
        <w:rPr>
          <w:rFonts w:asciiTheme="minorHAnsi" w:eastAsiaTheme="minorEastAsia" w:hAnsiTheme="minorHAnsi" w:cstheme="minorBidi"/>
          <w:sz w:val="22"/>
          <w:szCs w:val="22"/>
        </w:rPr>
      </w:pPr>
      <w:hyperlink w:anchor="_Toc214024600" w:history="1">
        <w:r w:rsidR="009C4D39" w:rsidRPr="0003101E">
          <w:rPr>
            <w:rStyle w:val="a3"/>
            <w:b/>
          </w:rPr>
          <w:t>10. Охрана окружающей среды</w:t>
        </w:r>
        <w:r w:rsidR="009C4D39">
          <w:rPr>
            <w:webHidden/>
          </w:rPr>
          <w:tab/>
        </w:r>
        <w:r w:rsidR="009C4D39">
          <w:rPr>
            <w:webHidden/>
          </w:rPr>
          <w:fldChar w:fldCharType="begin"/>
        </w:r>
        <w:r w:rsidR="009C4D39">
          <w:rPr>
            <w:webHidden/>
          </w:rPr>
          <w:instrText xml:space="preserve"> PAGEREF _Toc214024600 \h </w:instrText>
        </w:r>
        <w:r w:rsidR="009C4D39">
          <w:rPr>
            <w:webHidden/>
          </w:rPr>
        </w:r>
        <w:r w:rsidR="009C4D39">
          <w:rPr>
            <w:webHidden/>
          </w:rPr>
          <w:fldChar w:fldCharType="separate"/>
        </w:r>
        <w:r>
          <w:rPr>
            <w:webHidden/>
          </w:rPr>
          <w:t>40</w:t>
        </w:r>
        <w:r w:rsidR="009C4D39">
          <w:rPr>
            <w:webHidden/>
          </w:rPr>
          <w:fldChar w:fldCharType="end"/>
        </w:r>
      </w:hyperlink>
    </w:p>
    <w:p w14:paraId="5CD3F14A" w14:textId="5852D067" w:rsidR="009C4D39" w:rsidRDefault="000E1013">
      <w:pPr>
        <w:pStyle w:val="11"/>
        <w:rPr>
          <w:rFonts w:asciiTheme="minorHAnsi" w:eastAsiaTheme="minorEastAsia" w:hAnsiTheme="minorHAnsi" w:cstheme="minorBidi"/>
          <w:sz w:val="22"/>
          <w:szCs w:val="22"/>
        </w:rPr>
      </w:pPr>
      <w:hyperlink w:anchor="_Toc214024601" w:history="1">
        <w:r w:rsidR="009C4D39" w:rsidRPr="0003101E">
          <w:rPr>
            <w:rStyle w:val="a3"/>
            <w:b/>
          </w:rPr>
          <w:t>11. Социальная инфраструктура</w:t>
        </w:r>
        <w:r w:rsidR="009C4D39">
          <w:rPr>
            <w:webHidden/>
          </w:rPr>
          <w:tab/>
        </w:r>
        <w:r w:rsidR="009C4D39">
          <w:rPr>
            <w:webHidden/>
          </w:rPr>
          <w:fldChar w:fldCharType="begin"/>
        </w:r>
        <w:r w:rsidR="009C4D39">
          <w:rPr>
            <w:webHidden/>
          </w:rPr>
          <w:instrText xml:space="preserve"> PAGEREF _Toc214024601 \h </w:instrText>
        </w:r>
        <w:r w:rsidR="009C4D39">
          <w:rPr>
            <w:webHidden/>
          </w:rPr>
        </w:r>
        <w:r w:rsidR="009C4D39">
          <w:rPr>
            <w:webHidden/>
          </w:rPr>
          <w:fldChar w:fldCharType="separate"/>
        </w:r>
        <w:r>
          <w:rPr>
            <w:webHidden/>
          </w:rPr>
          <w:t>44</w:t>
        </w:r>
        <w:r w:rsidR="009C4D39">
          <w:rPr>
            <w:webHidden/>
          </w:rPr>
          <w:fldChar w:fldCharType="end"/>
        </w:r>
      </w:hyperlink>
    </w:p>
    <w:p w14:paraId="49DC9B65" w14:textId="56C24860" w:rsidR="009C4D39" w:rsidRDefault="000E1013">
      <w:pPr>
        <w:pStyle w:val="21"/>
        <w:rPr>
          <w:rFonts w:asciiTheme="minorHAnsi" w:eastAsiaTheme="minorEastAsia" w:hAnsiTheme="minorHAnsi" w:cstheme="minorBidi"/>
          <w:bCs w:val="0"/>
          <w:sz w:val="22"/>
          <w:szCs w:val="22"/>
        </w:rPr>
      </w:pPr>
      <w:hyperlink w:anchor="_Toc214024602" w:history="1">
        <w:r w:rsidR="009C4D39" w:rsidRPr="0003101E">
          <w:rPr>
            <w:rStyle w:val="a3"/>
          </w:rPr>
          <w:t>11.1. Дошкольное, общее и дополнительное образование</w:t>
        </w:r>
        <w:r w:rsidR="009C4D39">
          <w:rPr>
            <w:webHidden/>
          </w:rPr>
          <w:tab/>
        </w:r>
        <w:r w:rsidR="009C4D39">
          <w:rPr>
            <w:webHidden/>
          </w:rPr>
          <w:fldChar w:fldCharType="begin"/>
        </w:r>
        <w:r w:rsidR="009C4D39">
          <w:rPr>
            <w:webHidden/>
          </w:rPr>
          <w:instrText xml:space="preserve"> PAGEREF _Toc214024602 \h </w:instrText>
        </w:r>
        <w:r w:rsidR="009C4D39">
          <w:rPr>
            <w:webHidden/>
          </w:rPr>
        </w:r>
        <w:r w:rsidR="009C4D39">
          <w:rPr>
            <w:webHidden/>
          </w:rPr>
          <w:fldChar w:fldCharType="separate"/>
        </w:r>
        <w:r>
          <w:rPr>
            <w:webHidden/>
          </w:rPr>
          <w:t>44</w:t>
        </w:r>
        <w:r w:rsidR="009C4D39">
          <w:rPr>
            <w:webHidden/>
          </w:rPr>
          <w:fldChar w:fldCharType="end"/>
        </w:r>
      </w:hyperlink>
    </w:p>
    <w:p w14:paraId="2F4240AB" w14:textId="47A9EF7E" w:rsidR="009C4D39" w:rsidRDefault="000E1013">
      <w:pPr>
        <w:pStyle w:val="21"/>
        <w:rPr>
          <w:rFonts w:asciiTheme="minorHAnsi" w:eastAsiaTheme="minorEastAsia" w:hAnsiTheme="minorHAnsi" w:cstheme="minorBidi"/>
          <w:bCs w:val="0"/>
          <w:sz w:val="22"/>
          <w:szCs w:val="22"/>
        </w:rPr>
      </w:pPr>
      <w:hyperlink w:anchor="_Toc214024603" w:history="1">
        <w:r w:rsidR="009C4D39" w:rsidRPr="0003101E">
          <w:rPr>
            <w:rStyle w:val="a3"/>
          </w:rPr>
          <w:t>11.2. Культура и искусство</w:t>
        </w:r>
        <w:r w:rsidR="009C4D39">
          <w:rPr>
            <w:webHidden/>
          </w:rPr>
          <w:tab/>
        </w:r>
        <w:r w:rsidR="009C4D39">
          <w:rPr>
            <w:webHidden/>
          </w:rPr>
          <w:fldChar w:fldCharType="begin"/>
        </w:r>
        <w:r w:rsidR="009C4D39">
          <w:rPr>
            <w:webHidden/>
          </w:rPr>
          <w:instrText xml:space="preserve"> PAGEREF _Toc214024603 \h </w:instrText>
        </w:r>
        <w:r w:rsidR="009C4D39">
          <w:rPr>
            <w:webHidden/>
          </w:rPr>
        </w:r>
        <w:r w:rsidR="009C4D39">
          <w:rPr>
            <w:webHidden/>
          </w:rPr>
          <w:fldChar w:fldCharType="separate"/>
        </w:r>
        <w:r>
          <w:rPr>
            <w:webHidden/>
          </w:rPr>
          <w:t>48</w:t>
        </w:r>
        <w:r w:rsidR="009C4D39">
          <w:rPr>
            <w:webHidden/>
          </w:rPr>
          <w:fldChar w:fldCharType="end"/>
        </w:r>
      </w:hyperlink>
    </w:p>
    <w:p w14:paraId="1BB7A4D5" w14:textId="3777E142" w:rsidR="009C4D39" w:rsidRDefault="000E1013">
      <w:pPr>
        <w:pStyle w:val="21"/>
        <w:rPr>
          <w:rFonts w:asciiTheme="minorHAnsi" w:eastAsiaTheme="minorEastAsia" w:hAnsiTheme="minorHAnsi" w:cstheme="minorBidi"/>
          <w:bCs w:val="0"/>
          <w:sz w:val="22"/>
          <w:szCs w:val="22"/>
        </w:rPr>
      </w:pPr>
      <w:hyperlink w:anchor="_Toc214024604" w:history="1">
        <w:r w:rsidR="009C4D39" w:rsidRPr="0003101E">
          <w:rPr>
            <w:rStyle w:val="a3"/>
          </w:rPr>
          <w:t>11.3. Физическая культура и спорт</w:t>
        </w:r>
        <w:r w:rsidR="009C4D39">
          <w:rPr>
            <w:webHidden/>
          </w:rPr>
          <w:tab/>
        </w:r>
        <w:r w:rsidR="009C4D39">
          <w:rPr>
            <w:webHidden/>
          </w:rPr>
          <w:fldChar w:fldCharType="begin"/>
        </w:r>
        <w:r w:rsidR="009C4D39">
          <w:rPr>
            <w:webHidden/>
          </w:rPr>
          <w:instrText xml:space="preserve"> PAGEREF _Toc214024604 \h </w:instrText>
        </w:r>
        <w:r w:rsidR="009C4D39">
          <w:rPr>
            <w:webHidden/>
          </w:rPr>
        </w:r>
        <w:r w:rsidR="009C4D39">
          <w:rPr>
            <w:webHidden/>
          </w:rPr>
          <w:fldChar w:fldCharType="separate"/>
        </w:r>
        <w:r>
          <w:rPr>
            <w:webHidden/>
          </w:rPr>
          <w:t>50</w:t>
        </w:r>
        <w:r w:rsidR="009C4D39">
          <w:rPr>
            <w:webHidden/>
          </w:rPr>
          <w:fldChar w:fldCharType="end"/>
        </w:r>
      </w:hyperlink>
    </w:p>
    <w:p w14:paraId="6F3B4882" w14:textId="3EAB41C1" w:rsidR="009C4D39" w:rsidRDefault="000E1013">
      <w:pPr>
        <w:pStyle w:val="21"/>
        <w:rPr>
          <w:rFonts w:asciiTheme="minorHAnsi" w:eastAsiaTheme="minorEastAsia" w:hAnsiTheme="minorHAnsi" w:cstheme="minorBidi"/>
          <w:bCs w:val="0"/>
          <w:sz w:val="22"/>
          <w:szCs w:val="22"/>
        </w:rPr>
      </w:pPr>
      <w:hyperlink w:anchor="_Toc214024605" w:history="1">
        <w:r w:rsidR="009C4D39" w:rsidRPr="0003101E">
          <w:rPr>
            <w:rStyle w:val="a3"/>
          </w:rPr>
          <w:t>11.4. Туризм</w:t>
        </w:r>
        <w:r w:rsidR="009C4D39">
          <w:rPr>
            <w:webHidden/>
          </w:rPr>
          <w:tab/>
        </w:r>
        <w:r w:rsidR="009C4D39">
          <w:rPr>
            <w:webHidden/>
          </w:rPr>
          <w:fldChar w:fldCharType="begin"/>
        </w:r>
        <w:r w:rsidR="009C4D39">
          <w:rPr>
            <w:webHidden/>
          </w:rPr>
          <w:instrText xml:space="preserve"> PAGEREF _Toc214024605 \h </w:instrText>
        </w:r>
        <w:r w:rsidR="009C4D39">
          <w:rPr>
            <w:webHidden/>
          </w:rPr>
        </w:r>
        <w:r w:rsidR="009C4D39">
          <w:rPr>
            <w:webHidden/>
          </w:rPr>
          <w:fldChar w:fldCharType="separate"/>
        </w:r>
        <w:r>
          <w:rPr>
            <w:webHidden/>
          </w:rPr>
          <w:t>52</w:t>
        </w:r>
        <w:r w:rsidR="009C4D39">
          <w:rPr>
            <w:webHidden/>
          </w:rPr>
          <w:fldChar w:fldCharType="end"/>
        </w:r>
      </w:hyperlink>
    </w:p>
    <w:p w14:paraId="505987DB" w14:textId="4F8D769F" w:rsidR="009C4D39" w:rsidRDefault="000E1013">
      <w:pPr>
        <w:pStyle w:val="21"/>
        <w:rPr>
          <w:rFonts w:asciiTheme="minorHAnsi" w:eastAsiaTheme="minorEastAsia" w:hAnsiTheme="minorHAnsi" w:cstheme="minorBidi"/>
          <w:bCs w:val="0"/>
          <w:sz w:val="22"/>
          <w:szCs w:val="22"/>
        </w:rPr>
      </w:pPr>
      <w:hyperlink w:anchor="_Toc214024606" w:history="1">
        <w:r w:rsidR="009C4D39" w:rsidRPr="0003101E">
          <w:rPr>
            <w:rStyle w:val="a3"/>
          </w:rPr>
          <w:t>11.5. Молодежная политика</w:t>
        </w:r>
        <w:r w:rsidR="009C4D39">
          <w:rPr>
            <w:webHidden/>
          </w:rPr>
          <w:tab/>
        </w:r>
        <w:r w:rsidR="009C4D39">
          <w:rPr>
            <w:webHidden/>
          </w:rPr>
          <w:fldChar w:fldCharType="begin"/>
        </w:r>
        <w:r w:rsidR="009C4D39">
          <w:rPr>
            <w:webHidden/>
          </w:rPr>
          <w:instrText xml:space="preserve"> PAGEREF _Toc214024606 \h </w:instrText>
        </w:r>
        <w:r w:rsidR="009C4D39">
          <w:rPr>
            <w:webHidden/>
          </w:rPr>
        </w:r>
        <w:r w:rsidR="009C4D39">
          <w:rPr>
            <w:webHidden/>
          </w:rPr>
          <w:fldChar w:fldCharType="separate"/>
        </w:r>
        <w:r>
          <w:rPr>
            <w:webHidden/>
          </w:rPr>
          <w:t>55</w:t>
        </w:r>
        <w:r w:rsidR="009C4D39">
          <w:rPr>
            <w:webHidden/>
          </w:rPr>
          <w:fldChar w:fldCharType="end"/>
        </w:r>
      </w:hyperlink>
    </w:p>
    <w:p w14:paraId="15BDB44D" w14:textId="5AD59349" w:rsidR="009C4D39" w:rsidRDefault="000E1013">
      <w:pPr>
        <w:pStyle w:val="11"/>
        <w:rPr>
          <w:rFonts w:asciiTheme="minorHAnsi" w:eastAsiaTheme="minorEastAsia" w:hAnsiTheme="minorHAnsi" w:cstheme="minorBidi"/>
          <w:sz w:val="22"/>
          <w:szCs w:val="22"/>
        </w:rPr>
      </w:pPr>
      <w:hyperlink w:anchor="_Toc214024607" w:history="1">
        <w:r w:rsidR="009C4D39" w:rsidRPr="0003101E">
          <w:rPr>
            <w:rStyle w:val="a3"/>
            <w:b/>
          </w:rPr>
          <w:t>12. Тарифная политика муниципального образования город Норильск  на 2026-2028 годы</w:t>
        </w:r>
        <w:r w:rsidR="009C4D39">
          <w:rPr>
            <w:webHidden/>
          </w:rPr>
          <w:tab/>
        </w:r>
        <w:r w:rsidR="009C4D39">
          <w:rPr>
            <w:webHidden/>
          </w:rPr>
          <w:fldChar w:fldCharType="begin"/>
        </w:r>
        <w:r w:rsidR="009C4D39">
          <w:rPr>
            <w:webHidden/>
          </w:rPr>
          <w:instrText xml:space="preserve"> PAGEREF _Toc214024607 \h </w:instrText>
        </w:r>
        <w:r w:rsidR="009C4D39">
          <w:rPr>
            <w:webHidden/>
          </w:rPr>
        </w:r>
        <w:r w:rsidR="009C4D39">
          <w:rPr>
            <w:webHidden/>
          </w:rPr>
          <w:fldChar w:fldCharType="separate"/>
        </w:r>
        <w:r>
          <w:rPr>
            <w:webHidden/>
          </w:rPr>
          <w:t>57</w:t>
        </w:r>
        <w:r w:rsidR="009C4D39">
          <w:rPr>
            <w:webHidden/>
          </w:rPr>
          <w:fldChar w:fldCharType="end"/>
        </w:r>
      </w:hyperlink>
    </w:p>
    <w:p w14:paraId="29BABC59" w14:textId="2A5C4C3F" w:rsidR="009C4D39" w:rsidRDefault="000E1013">
      <w:pPr>
        <w:pStyle w:val="11"/>
        <w:rPr>
          <w:rFonts w:asciiTheme="minorHAnsi" w:eastAsiaTheme="minorEastAsia" w:hAnsiTheme="minorHAnsi" w:cstheme="minorBidi"/>
          <w:sz w:val="22"/>
          <w:szCs w:val="22"/>
        </w:rPr>
      </w:pPr>
      <w:hyperlink w:anchor="_Toc214024608" w:history="1">
        <w:r w:rsidR="009C4D39" w:rsidRPr="0003101E">
          <w:rPr>
            <w:rStyle w:val="a3"/>
            <w:b/>
          </w:rPr>
          <w:t>13. Муниципальные унитарные предприятия муниципального образования город Норильск</w:t>
        </w:r>
        <w:r w:rsidR="009C4D39">
          <w:rPr>
            <w:webHidden/>
          </w:rPr>
          <w:tab/>
        </w:r>
        <w:r w:rsidR="009C4D39">
          <w:rPr>
            <w:webHidden/>
          </w:rPr>
          <w:fldChar w:fldCharType="begin"/>
        </w:r>
        <w:r w:rsidR="009C4D39">
          <w:rPr>
            <w:webHidden/>
          </w:rPr>
          <w:instrText xml:space="preserve"> PAGEREF _Toc214024608 \h </w:instrText>
        </w:r>
        <w:r w:rsidR="009C4D39">
          <w:rPr>
            <w:webHidden/>
          </w:rPr>
        </w:r>
        <w:r w:rsidR="009C4D39">
          <w:rPr>
            <w:webHidden/>
          </w:rPr>
          <w:fldChar w:fldCharType="separate"/>
        </w:r>
        <w:r>
          <w:rPr>
            <w:webHidden/>
          </w:rPr>
          <w:t>69</w:t>
        </w:r>
        <w:r w:rsidR="009C4D39">
          <w:rPr>
            <w:webHidden/>
          </w:rPr>
          <w:fldChar w:fldCharType="end"/>
        </w:r>
      </w:hyperlink>
    </w:p>
    <w:p w14:paraId="7BD87C05" w14:textId="56C6994F" w:rsidR="009C4D39" w:rsidRDefault="000E1013">
      <w:pPr>
        <w:pStyle w:val="11"/>
        <w:rPr>
          <w:rFonts w:asciiTheme="minorHAnsi" w:eastAsiaTheme="minorEastAsia" w:hAnsiTheme="minorHAnsi" w:cstheme="minorBidi"/>
          <w:sz w:val="22"/>
          <w:szCs w:val="22"/>
        </w:rPr>
      </w:pPr>
      <w:hyperlink w:anchor="_Toc214024609" w:history="1">
        <w:r w:rsidR="009C4D39" w:rsidRPr="0003101E">
          <w:rPr>
            <w:rStyle w:val="a3"/>
          </w:rPr>
          <w:t>Приложение № 1</w:t>
        </w:r>
        <w:r w:rsidR="009C4D39">
          <w:rPr>
            <w:webHidden/>
          </w:rPr>
          <w:tab/>
        </w:r>
        <w:r w:rsidR="009C4D39">
          <w:rPr>
            <w:webHidden/>
          </w:rPr>
          <w:fldChar w:fldCharType="begin"/>
        </w:r>
        <w:r w:rsidR="009C4D39">
          <w:rPr>
            <w:webHidden/>
          </w:rPr>
          <w:instrText xml:space="preserve"> PAGEREF _Toc214024609 \h </w:instrText>
        </w:r>
        <w:r w:rsidR="009C4D39">
          <w:rPr>
            <w:webHidden/>
          </w:rPr>
        </w:r>
        <w:r w:rsidR="009C4D39">
          <w:rPr>
            <w:webHidden/>
          </w:rPr>
          <w:fldChar w:fldCharType="separate"/>
        </w:r>
        <w:r>
          <w:rPr>
            <w:webHidden/>
          </w:rPr>
          <w:t>71</w:t>
        </w:r>
        <w:r w:rsidR="009C4D39">
          <w:rPr>
            <w:webHidden/>
          </w:rPr>
          <w:fldChar w:fldCharType="end"/>
        </w:r>
      </w:hyperlink>
    </w:p>
    <w:p w14:paraId="15E5F781" w14:textId="0E219BDE" w:rsidR="003643F9" w:rsidRPr="009B4F82" w:rsidRDefault="003643F9" w:rsidP="00F96900">
      <w:pPr>
        <w:shd w:val="clear" w:color="auto" w:fill="FFFFFF" w:themeFill="background1"/>
        <w:tabs>
          <w:tab w:val="left" w:pos="426"/>
        </w:tabs>
        <w:spacing w:line="360" w:lineRule="auto"/>
        <w:jc w:val="both"/>
        <w:rPr>
          <w:szCs w:val="26"/>
          <w:highlight w:val="yellow"/>
        </w:rPr>
      </w:pPr>
      <w:r w:rsidRPr="00F96900">
        <w:rPr>
          <w:szCs w:val="26"/>
        </w:rPr>
        <w:fldChar w:fldCharType="end"/>
      </w:r>
    </w:p>
    <w:p w14:paraId="6896D13A" w14:textId="77777777" w:rsidR="00716D8E" w:rsidRPr="009B4F82" w:rsidRDefault="00716D8E" w:rsidP="008821FB">
      <w:pPr>
        <w:suppressAutoHyphens/>
        <w:jc w:val="both"/>
        <w:rPr>
          <w:b/>
          <w:sz w:val="28"/>
          <w:szCs w:val="28"/>
          <w:highlight w:val="yellow"/>
        </w:rPr>
      </w:pPr>
    </w:p>
    <w:p w14:paraId="7CE58CF6" w14:textId="77777777" w:rsidR="00716D8E" w:rsidRPr="009B4F82" w:rsidRDefault="00716D8E" w:rsidP="008821FB">
      <w:pPr>
        <w:suppressAutoHyphens/>
        <w:jc w:val="both"/>
        <w:rPr>
          <w:b/>
          <w:sz w:val="28"/>
          <w:szCs w:val="28"/>
          <w:highlight w:val="yellow"/>
        </w:rPr>
      </w:pPr>
    </w:p>
    <w:p w14:paraId="6C2883FF" w14:textId="77777777" w:rsidR="00716D8E" w:rsidRPr="009B4F82" w:rsidRDefault="00716D8E" w:rsidP="008821FB">
      <w:pPr>
        <w:suppressAutoHyphens/>
        <w:jc w:val="both"/>
        <w:rPr>
          <w:b/>
          <w:sz w:val="28"/>
          <w:szCs w:val="28"/>
          <w:highlight w:val="yellow"/>
        </w:rPr>
      </w:pPr>
    </w:p>
    <w:p w14:paraId="695CC37F" w14:textId="506E1756" w:rsidR="00716D8E" w:rsidRPr="009B4F82" w:rsidRDefault="00716D8E">
      <w:pPr>
        <w:spacing w:after="160" w:line="259" w:lineRule="auto"/>
        <w:rPr>
          <w:b/>
          <w:sz w:val="28"/>
          <w:szCs w:val="28"/>
          <w:highlight w:val="yellow"/>
        </w:rPr>
      </w:pPr>
      <w:r w:rsidRPr="009B4F82">
        <w:rPr>
          <w:b/>
          <w:sz w:val="28"/>
          <w:szCs w:val="28"/>
          <w:highlight w:val="yellow"/>
        </w:rPr>
        <w:br w:type="page"/>
      </w:r>
    </w:p>
    <w:p w14:paraId="26C4D4B3" w14:textId="3C406980" w:rsidR="003643F9" w:rsidRPr="009972D9" w:rsidRDefault="003643F9" w:rsidP="002000DD">
      <w:pPr>
        <w:pStyle w:val="a6"/>
        <w:numPr>
          <w:ilvl w:val="0"/>
          <w:numId w:val="21"/>
        </w:numPr>
        <w:autoSpaceDE w:val="0"/>
        <w:autoSpaceDN w:val="0"/>
        <w:adjustRightInd w:val="0"/>
        <w:spacing w:after="0" w:line="240" w:lineRule="auto"/>
        <w:ind w:left="357" w:firstLine="0"/>
        <w:jc w:val="center"/>
        <w:outlineLvl w:val="0"/>
        <w:rPr>
          <w:rStyle w:val="10"/>
          <w:rFonts w:eastAsia="Calibri"/>
          <w:b/>
          <w:i w:val="0"/>
        </w:rPr>
      </w:pPr>
      <w:bookmarkStart w:id="131" w:name="_Toc214024591"/>
      <w:bookmarkStart w:id="132" w:name="_Toc152157270"/>
      <w:r w:rsidRPr="009972D9">
        <w:rPr>
          <w:rStyle w:val="10"/>
          <w:rFonts w:eastAsia="Calibri"/>
          <w:b/>
          <w:i w:val="0"/>
        </w:rPr>
        <w:lastRenderedPageBreak/>
        <w:t>Основные условия развития экономики</w:t>
      </w:r>
      <w:r w:rsidR="00E361BB" w:rsidRPr="009972D9">
        <w:rPr>
          <w:rStyle w:val="10"/>
          <w:rFonts w:eastAsia="Calibri"/>
          <w:b/>
          <w:i w:val="0"/>
        </w:rPr>
        <w:br/>
      </w:r>
      <w:r w:rsidRPr="009972D9">
        <w:rPr>
          <w:rStyle w:val="10"/>
          <w:rFonts w:eastAsia="Calibri"/>
          <w:b/>
          <w:i w:val="0"/>
        </w:rPr>
        <w:t>муниципального образования город Норильск</w:t>
      </w:r>
      <w:bookmarkEnd w:id="131"/>
    </w:p>
    <w:p w14:paraId="6820B0A4" w14:textId="77777777" w:rsidR="00BD0349" w:rsidRPr="009B4F82" w:rsidRDefault="00BD0349" w:rsidP="005C0C71">
      <w:pPr>
        <w:pStyle w:val="aa"/>
        <w:spacing w:after="0"/>
        <w:ind w:firstLine="709"/>
        <w:jc w:val="both"/>
        <w:rPr>
          <w:rStyle w:val="10"/>
          <w:rFonts w:eastAsia="Calibri"/>
          <w:b/>
          <w:i w:val="0"/>
          <w:highlight w:val="yellow"/>
        </w:rPr>
      </w:pPr>
    </w:p>
    <w:p w14:paraId="085E9082" w14:textId="77777777" w:rsidR="00FF6FC3" w:rsidRPr="008D6691" w:rsidRDefault="00FF6FC3" w:rsidP="00FF6FC3">
      <w:pPr>
        <w:pStyle w:val="aa"/>
        <w:spacing w:after="0"/>
        <w:ind w:firstLine="709"/>
        <w:jc w:val="both"/>
        <w:rPr>
          <w:szCs w:val="26"/>
        </w:rPr>
      </w:pPr>
      <w:bookmarkStart w:id="133" w:name="_Toc152157273"/>
      <w:bookmarkEnd w:id="132"/>
      <w:r w:rsidRPr="009B44CB">
        <w:rPr>
          <w:szCs w:val="26"/>
        </w:rPr>
        <w:t xml:space="preserve">Прогноз социально-экономического развития муниципального образования город </w:t>
      </w:r>
      <w:r w:rsidRPr="00DB7604">
        <w:rPr>
          <w:szCs w:val="26"/>
        </w:rPr>
        <w:t>Норильск на</w:t>
      </w:r>
      <w:r>
        <w:rPr>
          <w:szCs w:val="26"/>
        </w:rPr>
        <w:t xml:space="preserve"> </w:t>
      </w:r>
      <w:r w:rsidRPr="00DB7604">
        <w:rPr>
          <w:szCs w:val="26"/>
        </w:rPr>
        <w:t xml:space="preserve">2026 год и плановый период 2027–2028 годов (далее – прогноз) подготовлен </w:t>
      </w:r>
      <w:r>
        <w:rPr>
          <w:szCs w:val="26"/>
        </w:rPr>
        <w:t>с использованием</w:t>
      </w:r>
      <w:r w:rsidRPr="00DB7604">
        <w:rPr>
          <w:szCs w:val="26"/>
        </w:rPr>
        <w:t xml:space="preserve"> </w:t>
      </w:r>
      <w:r w:rsidRPr="008D6691">
        <w:rPr>
          <w:szCs w:val="26"/>
        </w:rPr>
        <w:t xml:space="preserve">сценарных условий </w:t>
      </w:r>
      <w:r>
        <w:rPr>
          <w:szCs w:val="26"/>
        </w:rPr>
        <w:t>функционирования экономики</w:t>
      </w:r>
      <w:r w:rsidRPr="008D6691">
        <w:rPr>
          <w:szCs w:val="26"/>
        </w:rPr>
        <w:t xml:space="preserve"> Красноярского края на 2026 год и плановый период 2027</w:t>
      </w:r>
      <w:r>
        <w:rPr>
          <w:szCs w:val="26"/>
        </w:rPr>
        <w:t>-</w:t>
      </w:r>
      <w:r w:rsidRPr="008D6691">
        <w:rPr>
          <w:szCs w:val="26"/>
        </w:rPr>
        <w:t>2028 годов, прогнозных показателей финансово-экономической деятельности предприятий, осуществляющих хозяйственную деятельность на территории, статистических данных и ожидаемых социально-экономических итогов текущего года.</w:t>
      </w:r>
    </w:p>
    <w:p w14:paraId="2EDA7437" w14:textId="0D4CD2B8" w:rsidR="00FF6FC3" w:rsidRPr="00386EB9" w:rsidRDefault="00FF6FC3" w:rsidP="00FF6FC3">
      <w:pPr>
        <w:pStyle w:val="a6"/>
        <w:tabs>
          <w:tab w:val="left" w:pos="851"/>
        </w:tabs>
        <w:spacing w:after="0" w:line="240" w:lineRule="auto"/>
        <w:ind w:left="42" w:firstLine="658"/>
        <w:jc w:val="both"/>
        <w:rPr>
          <w:rFonts w:ascii="Times New Roman" w:hAnsi="Times New Roman"/>
          <w:sz w:val="26"/>
          <w:szCs w:val="26"/>
        </w:rPr>
      </w:pPr>
      <w:r w:rsidRPr="00386EB9">
        <w:rPr>
          <w:rFonts w:ascii="Times New Roman" w:hAnsi="Times New Roman"/>
          <w:sz w:val="26"/>
          <w:szCs w:val="26"/>
        </w:rPr>
        <w:t>Сценарными условиями прогноза Российской Федерации и</w:t>
      </w:r>
      <w:r w:rsidR="00D06F3B">
        <w:rPr>
          <w:rFonts w:ascii="Times New Roman" w:hAnsi="Times New Roman"/>
          <w:sz w:val="26"/>
          <w:szCs w:val="26"/>
        </w:rPr>
        <w:t>,</w:t>
      </w:r>
      <w:r w:rsidRPr="00386EB9">
        <w:rPr>
          <w:rFonts w:ascii="Times New Roman" w:hAnsi="Times New Roman"/>
          <w:sz w:val="26"/>
          <w:szCs w:val="26"/>
        </w:rPr>
        <w:t xml:space="preserve"> соответственно</w:t>
      </w:r>
      <w:r w:rsidR="00D06F3B">
        <w:rPr>
          <w:rFonts w:ascii="Times New Roman" w:hAnsi="Times New Roman"/>
          <w:sz w:val="26"/>
          <w:szCs w:val="26"/>
        </w:rPr>
        <w:t>,</w:t>
      </w:r>
      <w:r w:rsidRPr="00386EB9">
        <w:rPr>
          <w:rFonts w:ascii="Times New Roman" w:hAnsi="Times New Roman"/>
          <w:sz w:val="26"/>
          <w:szCs w:val="26"/>
        </w:rPr>
        <w:t xml:space="preserve"> Красноярского края предусматриваются следующие тенденции:</w:t>
      </w:r>
    </w:p>
    <w:p w14:paraId="0DA9232C" w14:textId="77777777" w:rsidR="00FF6FC3" w:rsidRPr="003B178C" w:rsidRDefault="00FF6FC3" w:rsidP="00FF6FC3">
      <w:pPr>
        <w:pStyle w:val="a6"/>
        <w:tabs>
          <w:tab w:val="left" w:pos="851"/>
        </w:tabs>
        <w:spacing w:after="0" w:line="240" w:lineRule="auto"/>
        <w:ind w:left="42" w:firstLine="658"/>
        <w:jc w:val="both"/>
        <w:rPr>
          <w:rFonts w:ascii="Times New Roman" w:hAnsi="Times New Roman"/>
          <w:sz w:val="26"/>
          <w:szCs w:val="26"/>
        </w:rPr>
      </w:pPr>
      <w:r w:rsidRPr="003B178C">
        <w:rPr>
          <w:rFonts w:ascii="Times New Roman" w:hAnsi="Times New Roman"/>
          <w:sz w:val="26"/>
          <w:szCs w:val="26"/>
        </w:rPr>
        <w:t>– ослабление рубля по отношению к иностранным валютам;</w:t>
      </w:r>
    </w:p>
    <w:p w14:paraId="2CB70383" w14:textId="77777777" w:rsidR="00FF6FC3" w:rsidRPr="003B178C" w:rsidRDefault="00FF6FC3" w:rsidP="00FF6FC3">
      <w:pPr>
        <w:pStyle w:val="a6"/>
        <w:tabs>
          <w:tab w:val="left" w:pos="851"/>
        </w:tabs>
        <w:spacing w:after="0" w:line="240" w:lineRule="auto"/>
        <w:ind w:left="42" w:firstLine="658"/>
        <w:jc w:val="both"/>
        <w:rPr>
          <w:rFonts w:ascii="Times New Roman" w:hAnsi="Times New Roman"/>
          <w:sz w:val="26"/>
          <w:szCs w:val="26"/>
        </w:rPr>
      </w:pPr>
      <w:r w:rsidRPr="003B178C">
        <w:rPr>
          <w:rFonts w:ascii="Times New Roman" w:hAnsi="Times New Roman"/>
          <w:sz w:val="26"/>
          <w:szCs w:val="26"/>
        </w:rPr>
        <w:t>– замедление инвестиционной активности;</w:t>
      </w:r>
    </w:p>
    <w:p w14:paraId="040E78BC" w14:textId="4EAD1A40" w:rsidR="00FF6FC3" w:rsidRPr="003B178C" w:rsidRDefault="00FF6FC3" w:rsidP="00FF6FC3">
      <w:pPr>
        <w:pStyle w:val="a6"/>
        <w:tabs>
          <w:tab w:val="left" w:pos="851"/>
        </w:tabs>
        <w:spacing w:after="0" w:line="240" w:lineRule="auto"/>
        <w:ind w:left="42" w:firstLine="658"/>
        <w:jc w:val="both"/>
        <w:rPr>
          <w:rFonts w:ascii="Times New Roman" w:hAnsi="Times New Roman"/>
          <w:sz w:val="26"/>
          <w:szCs w:val="26"/>
        </w:rPr>
      </w:pPr>
      <w:r w:rsidRPr="003B178C">
        <w:rPr>
          <w:rFonts w:ascii="Times New Roman" w:hAnsi="Times New Roman"/>
          <w:sz w:val="26"/>
          <w:szCs w:val="26"/>
        </w:rPr>
        <w:t xml:space="preserve">– рост заработных плат и денежных доходов населения с учетом их </w:t>
      </w:r>
      <w:r w:rsidR="003B178C" w:rsidRPr="003B178C">
        <w:rPr>
          <w:rFonts w:ascii="Times New Roman" w:hAnsi="Times New Roman"/>
          <w:sz w:val="26"/>
          <w:szCs w:val="26"/>
        </w:rPr>
        <w:t xml:space="preserve">ежегодной </w:t>
      </w:r>
      <w:r w:rsidRPr="003B178C">
        <w:rPr>
          <w:rFonts w:ascii="Times New Roman" w:hAnsi="Times New Roman"/>
          <w:sz w:val="26"/>
          <w:szCs w:val="26"/>
        </w:rPr>
        <w:t>индексаци</w:t>
      </w:r>
      <w:r w:rsidR="003B178C" w:rsidRPr="003B178C">
        <w:rPr>
          <w:rFonts w:ascii="Times New Roman" w:hAnsi="Times New Roman"/>
          <w:sz w:val="26"/>
          <w:szCs w:val="26"/>
        </w:rPr>
        <w:t>и</w:t>
      </w:r>
      <w:r w:rsidRPr="003B178C">
        <w:rPr>
          <w:rFonts w:ascii="Times New Roman" w:hAnsi="Times New Roman"/>
          <w:sz w:val="26"/>
          <w:szCs w:val="26"/>
        </w:rPr>
        <w:t>;</w:t>
      </w:r>
    </w:p>
    <w:p w14:paraId="3A3A63FE" w14:textId="77777777" w:rsidR="00FF6FC3" w:rsidRPr="00C13504" w:rsidRDefault="00FF6FC3" w:rsidP="00FF6FC3">
      <w:pPr>
        <w:pStyle w:val="a6"/>
        <w:tabs>
          <w:tab w:val="left" w:pos="851"/>
        </w:tabs>
        <w:spacing w:after="0" w:line="240" w:lineRule="auto"/>
        <w:ind w:left="42" w:firstLine="658"/>
        <w:jc w:val="both"/>
        <w:rPr>
          <w:rFonts w:ascii="Times New Roman" w:hAnsi="Times New Roman"/>
          <w:sz w:val="26"/>
          <w:szCs w:val="26"/>
        </w:rPr>
      </w:pPr>
      <w:r w:rsidRPr="003B178C">
        <w:rPr>
          <w:rFonts w:ascii="Times New Roman" w:hAnsi="Times New Roman"/>
          <w:sz w:val="26"/>
          <w:szCs w:val="26"/>
        </w:rPr>
        <w:t>– опережающий рост выпуска</w:t>
      </w:r>
      <w:r w:rsidRPr="00C13504">
        <w:rPr>
          <w:rFonts w:ascii="Times New Roman" w:hAnsi="Times New Roman"/>
          <w:sz w:val="26"/>
          <w:szCs w:val="26"/>
        </w:rPr>
        <w:t xml:space="preserve"> обрабатывающей промышленности, в основном за счет отраслей, ориентированных на внутренний спрос (как потребительский, так и инвестиционный).</w:t>
      </w:r>
    </w:p>
    <w:p w14:paraId="6D1ADABE" w14:textId="77777777" w:rsidR="00FF6FC3" w:rsidRPr="00386EB9" w:rsidRDefault="00FF6FC3" w:rsidP="00FF6FC3">
      <w:pPr>
        <w:tabs>
          <w:tab w:val="num" w:pos="1080"/>
        </w:tabs>
        <w:ind w:firstLine="709"/>
        <w:jc w:val="both"/>
        <w:rPr>
          <w:bCs/>
          <w:szCs w:val="26"/>
        </w:rPr>
      </w:pPr>
      <w:r w:rsidRPr="00386EB9">
        <w:rPr>
          <w:bCs/>
          <w:szCs w:val="26"/>
        </w:rPr>
        <w:t xml:space="preserve">При формировании прогноза учитывались внутренние и базовые условия развития: </w:t>
      </w:r>
    </w:p>
    <w:p w14:paraId="3A469233" w14:textId="77777777" w:rsidR="00FF6FC3" w:rsidRPr="00386EB9" w:rsidRDefault="00FF6FC3" w:rsidP="002000DD">
      <w:pPr>
        <w:pStyle w:val="a6"/>
        <w:numPr>
          <w:ilvl w:val="0"/>
          <w:numId w:val="20"/>
        </w:numPr>
        <w:tabs>
          <w:tab w:val="num" w:pos="1080"/>
        </w:tabs>
        <w:spacing w:after="0" w:line="240" w:lineRule="auto"/>
        <w:ind w:left="0" w:firstLine="709"/>
        <w:jc w:val="both"/>
        <w:rPr>
          <w:rFonts w:ascii="Times New Roman" w:hAnsi="Times New Roman" w:cs="Times New Roman"/>
          <w:sz w:val="26"/>
          <w:szCs w:val="26"/>
        </w:rPr>
      </w:pPr>
      <w:r w:rsidRPr="00386EB9">
        <w:rPr>
          <w:rFonts w:ascii="Times New Roman" w:hAnsi="Times New Roman" w:cs="Times New Roman"/>
          <w:bCs/>
          <w:sz w:val="26"/>
          <w:szCs w:val="26"/>
        </w:rPr>
        <w:t>итоги социально-экономического развития муниципального образования город Норильск за 9 месяцев 2025 года и ожидаемые итоги за 2025 год;</w:t>
      </w:r>
    </w:p>
    <w:p w14:paraId="40638D03" w14:textId="0EF40F16" w:rsidR="00FF6FC3" w:rsidRPr="00386EB9" w:rsidRDefault="00FF6FC3" w:rsidP="002000DD">
      <w:pPr>
        <w:pStyle w:val="a6"/>
        <w:numPr>
          <w:ilvl w:val="0"/>
          <w:numId w:val="20"/>
        </w:numPr>
        <w:tabs>
          <w:tab w:val="num" w:pos="1080"/>
        </w:tabs>
        <w:spacing w:after="0" w:line="240" w:lineRule="auto"/>
        <w:ind w:left="0" w:firstLine="709"/>
        <w:jc w:val="both"/>
        <w:rPr>
          <w:rFonts w:ascii="Times New Roman" w:hAnsi="Times New Roman" w:cs="Times New Roman"/>
          <w:sz w:val="26"/>
          <w:szCs w:val="26"/>
        </w:rPr>
      </w:pPr>
      <w:r w:rsidRPr="00386EB9">
        <w:rPr>
          <w:rFonts w:ascii="Times New Roman" w:hAnsi="Times New Roman" w:cs="Times New Roman"/>
          <w:bCs/>
          <w:sz w:val="26"/>
          <w:szCs w:val="26"/>
        </w:rPr>
        <w:t xml:space="preserve">итоги реализации мероприятий Комплексного плана </w:t>
      </w:r>
      <w:r w:rsidRPr="00386EB9">
        <w:rPr>
          <w:rFonts w:ascii="Times New Roman" w:hAnsi="Times New Roman" w:cs="Times New Roman"/>
          <w:sz w:val="26"/>
          <w:szCs w:val="26"/>
        </w:rPr>
        <w:t xml:space="preserve">социально-экономического развития муниципального образования город Норильск </w:t>
      </w:r>
      <w:r w:rsidRPr="00386EB9">
        <w:rPr>
          <w:rFonts w:ascii="Times New Roman" w:hAnsi="Times New Roman" w:cs="Times New Roman"/>
          <w:sz w:val="26"/>
          <w:szCs w:val="26"/>
        </w:rPr>
        <w:br/>
        <w:t>до 2035 года, утвержденного распоряжением Правительства Российской Федерации от 10.12.2021 № 3528-р</w:t>
      </w:r>
      <w:r w:rsidR="00653DD0">
        <w:rPr>
          <w:rFonts w:ascii="Times New Roman" w:hAnsi="Times New Roman" w:cs="Times New Roman"/>
          <w:sz w:val="26"/>
          <w:szCs w:val="26"/>
        </w:rPr>
        <w:t xml:space="preserve"> (далее – Комплексный план)</w:t>
      </w:r>
      <w:r w:rsidRPr="00386EB9">
        <w:rPr>
          <w:rFonts w:ascii="Times New Roman" w:hAnsi="Times New Roman" w:cs="Times New Roman"/>
          <w:sz w:val="26"/>
          <w:szCs w:val="26"/>
        </w:rPr>
        <w:t>;</w:t>
      </w:r>
    </w:p>
    <w:p w14:paraId="462587CD" w14:textId="77777777" w:rsidR="00FF6FC3" w:rsidRPr="00386EB9" w:rsidRDefault="00FF6FC3" w:rsidP="002000DD">
      <w:pPr>
        <w:pStyle w:val="a6"/>
        <w:numPr>
          <w:ilvl w:val="0"/>
          <w:numId w:val="20"/>
        </w:numPr>
        <w:tabs>
          <w:tab w:val="num" w:pos="1080"/>
        </w:tabs>
        <w:spacing w:after="0" w:line="240" w:lineRule="auto"/>
        <w:ind w:left="0" w:firstLine="709"/>
        <w:jc w:val="both"/>
        <w:rPr>
          <w:rFonts w:ascii="Times New Roman" w:hAnsi="Times New Roman" w:cs="Times New Roman"/>
          <w:sz w:val="26"/>
          <w:szCs w:val="26"/>
        </w:rPr>
      </w:pPr>
      <w:r w:rsidRPr="00386EB9">
        <w:rPr>
          <w:rFonts w:ascii="Times New Roman" w:hAnsi="Times New Roman" w:cs="Times New Roman"/>
          <w:bCs/>
          <w:sz w:val="26"/>
          <w:szCs w:val="26"/>
        </w:rPr>
        <w:t xml:space="preserve"> результаты и планы по реализации муниципальных программ на территории города Норильска, государствен</w:t>
      </w:r>
      <w:r>
        <w:rPr>
          <w:rFonts w:ascii="Times New Roman" w:hAnsi="Times New Roman" w:cs="Times New Roman"/>
          <w:bCs/>
          <w:sz w:val="26"/>
          <w:szCs w:val="26"/>
        </w:rPr>
        <w:t>ных программ Красноярского края</w:t>
      </w:r>
      <w:r w:rsidRPr="00386EB9">
        <w:rPr>
          <w:rFonts w:ascii="Times New Roman" w:hAnsi="Times New Roman" w:cs="Times New Roman"/>
          <w:bCs/>
          <w:sz w:val="26"/>
          <w:szCs w:val="26"/>
        </w:rPr>
        <w:t>;</w:t>
      </w:r>
    </w:p>
    <w:p w14:paraId="28D7A9E7" w14:textId="77777777" w:rsidR="00FF6FC3" w:rsidRPr="00386EB9" w:rsidRDefault="00FF6FC3" w:rsidP="002000DD">
      <w:pPr>
        <w:pStyle w:val="a6"/>
        <w:numPr>
          <w:ilvl w:val="0"/>
          <w:numId w:val="20"/>
        </w:numPr>
        <w:tabs>
          <w:tab w:val="num" w:pos="1080"/>
        </w:tabs>
        <w:spacing w:after="0" w:line="240" w:lineRule="auto"/>
        <w:ind w:left="0" w:firstLine="709"/>
        <w:jc w:val="both"/>
        <w:rPr>
          <w:rFonts w:ascii="Times New Roman" w:hAnsi="Times New Roman" w:cs="Times New Roman"/>
          <w:sz w:val="26"/>
          <w:szCs w:val="26"/>
        </w:rPr>
      </w:pPr>
      <w:r w:rsidRPr="00386EB9">
        <w:rPr>
          <w:rFonts w:ascii="Times New Roman" w:hAnsi="Times New Roman" w:cs="Times New Roman"/>
          <w:sz w:val="26"/>
          <w:szCs w:val="26"/>
        </w:rPr>
        <w:t xml:space="preserve"> итоги и планы финансово-экономической деятельности предприятий, влияющих на формирование налогового потенциала города Норильска.</w:t>
      </w:r>
    </w:p>
    <w:p w14:paraId="749DC201" w14:textId="77777777" w:rsidR="00FF6FC3" w:rsidRPr="00C13504" w:rsidRDefault="00FF6FC3" w:rsidP="00FF6FC3">
      <w:pPr>
        <w:pStyle w:val="ConsPlusNormal"/>
        <w:ind w:firstLine="709"/>
        <w:jc w:val="both"/>
        <w:rPr>
          <w:rFonts w:eastAsia="Calibri"/>
        </w:rPr>
      </w:pPr>
      <w:r w:rsidRPr="00C13504">
        <w:rPr>
          <w:rFonts w:eastAsia="Calibri"/>
        </w:rPr>
        <w:t>Основные параметры прогноза приведены по базовому варианту развития территории (Приложение № 1). Базовый вариант развития территории, как и в сценарных условиях Красноярского края, предполагает активную реализацию государственной политики по адаптации российской экономики к новым макроэкономическим условиям, в том числе переориентацию российских экспортных поставок и развитие транспортно-логических коридоров, импортозамещение, обеспечение</w:t>
      </w:r>
      <w:r w:rsidRPr="00C13504">
        <w:t xml:space="preserve"> </w:t>
      </w:r>
      <w:r w:rsidRPr="00C13504">
        <w:rPr>
          <w:rFonts w:eastAsia="Calibri"/>
        </w:rPr>
        <w:t xml:space="preserve">технологического суверенитета и ускоренной цифровизации, стимулирование предпринимательской деятельности и частной инвестиционной активности, развитие финансовой системы, повышение гибкости рынка труда. </w:t>
      </w:r>
    </w:p>
    <w:p w14:paraId="63289E51" w14:textId="573C96B0" w:rsidR="00FF6FC3" w:rsidRPr="00C13504" w:rsidRDefault="00FF6FC3" w:rsidP="00FF6FC3">
      <w:pPr>
        <w:pStyle w:val="ConsPlusNormal"/>
        <w:ind w:firstLine="709"/>
        <w:jc w:val="both"/>
        <w:rPr>
          <w:rFonts w:eastAsia="Calibri"/>
        </w:rPr>
      </w:pPr>
      <w:r w:rsidRPr="00C13504">
        <w:rPr>
          <w:rFonts w:eastAsia="Calibri"/>
        </w:rPr>
        <w:t xml:space="preserve">Данный сценарий предусматривает обеспечение устойчивости экономики не только в условиях уже введенных санкций, </w:t>
      </w:r>
      <w:r w:rsidR="00D06F3B">
        <w:rPr>
          <w:rFonts w:eastAsia="Calibri"/>
        </w:rPr>
        <w:t xml:space="preserve">но и </w:t>
      </w:r>
      <w:r w:rsidRPr="00C13504">
        <w:rPr>
          <w:rFonts w:eastAsia="Calibri"/>
        </w:rPr>
        <w:t>эффективную реализацию государственных и муниципальных программ, региональных и муниципальных проектов, направленных на достижение национальных целей развития, своевременную реализацию инвестиционных планов компаний (либо с незначительной корректировкой сроков в связи с</w:t>
      </w:r>
      <w:r>
        <w:rPr>
          <w:rFonts w:eastAsia="Calibri"/>
        </w:rPr>
        <w:t xml:space="preserve"> </w:t>
      </w:r>
      <w:r w:rsidRPr="00C13504">
        <w:rPr>
          <w:rFonts w:eastAsia="Calibri"/>
        </w:rPr>
        <w:t>адаптацией к</w:t>
      </w:r>
      <w:r>
        <w:rPr>
          <w:rFonts w:eastAsia="Calibri"/>
        </w:rPr>
        <w:t xml:space="preserve"> ограничениям поставок).</w:t>
      </w:r>
    </w:p>
    <w:p w14:paraId="284E704E" w14:textId="1C20D11C" w:rsidR="00FF6FC3" w:rsidRPr="00602249" w:rsidRDefault="00FF6FC3" w:rsidP="00FF6FC3">
      <w:pPr>
        <w:pStyle w:val="a6"/>
        <w:tabs>
          <w:tab w:val="left" w:pos="851"/>
        </w:tabs>
        <w:spacing w:after="0" w:line="240" w:lineRule="auto"/>
        <w:ind w:left="42" w:firstLine="658"/>
        <w:jc w:val="both"/>
        <w:rPr>
          <w:rFonts w:ascii="Times New Roman" w:hAnsi="Times New Roman"/>
          <w:i/>
          <w:sz w:val="26"/>
          <w:szCs w:val="26"/>
        </w:rPr>
      </w:pPr>
      <w:r w:rsidRPr="00602249">
        <w:rPr>
          <w:rFonts w:ascii="Times New Roman" w:hAnsi="Times New Roman"/>
          <w:i/>
          <w:sz w:val="26"/>
          <w:szCs w:val="26"/>
        </w:rPr>
        <w:lastRenderedPageBreak/>
        <w:t>Сценарными условиями базового варианта прогноза края предусмотрено:</w:t>
      </w:r>
    </w:p>
    <w:p w14:paraId="643722DF" w14:textId="4618D0E0" w:rsidR="00FF6FC3" w:rsidRPr="00602249" w:rsidRDefault="00FF6FC3" w:rsidP="002000DD">
      <w:pPr>
        <w:pStyle w:val="a6"/>
        <w:numPr>
          <w:ilvl w:val="0"/>
          <w:numId w:val="22"/>
        </w:numPr>
        <w:tabs>
          <w:tab w:val="left" w:pos="993"/>
        </w:tabs>
        <w:spacing w:after="0" w:line="240" w:lineRule="auto"/>
        <w:ind w:left="0" w:firstLine="709"/>
        <w:contextualSpacing/>
        <w:jc w:val="both"/>
        <w:rPr>
          <w:rFonts w:ascii="Times New Roman" w:hAnsi="Times New Roman"/>
          <w:sz w:val="26"/>
          <w:szCs w:val="26"/>
        </w:rPr>
      </w:pPr>
      <w:r w:rsidRPr="00602249">
        <w:rPr>
          <w:rFonts w:ascii="Times New Roman" w:hAnsi="Times New Roman"/>
          <w:sz w:val="26"/>
          <w:szCs w:val="26"/>
        </w:rPr>
        <w:t>рост цен на медь, палладий и платину в 2025 году к 2024 году, и ежего</w:t>
      </w:r>
      <w:r>
        <w:rPr>
          <w:rFonts w:ascii="Times New Roman" w:hAnsi="Times New Roman"/>
          <w:sz w:val="26"/>
          <w:szCs w:val="26"/>
        </w:rPr>
        <w:t>д</w:t>
      </w:r>
      <w:r w:rsidRPr="00602249">
        <w:rPr>
          <w:rFonts w:ascii="Times New Roman" w:hAnsi="Times New Roman"/>
          <w:sz w:val="26"/>
          <w:szCs w:val="26"/>
        </w:rPr>
        <w:t>ный рост в 2026-2028 годы;</w:t>
      </w:r>
    </w:p>
    <w:p w14:paraId="3241AA3E" w14:textId="1B86C404" w:rsidR="00FF6FC3" w:rsidRPr="00182ACF" w:rsidRDefault="00FF6FC3" w:rsidP="002000DD">
      <w:pPr>
        <w:pStyle w:val="a6"/>
        <w:numPr>
          <w:ilvl w:val="0"/>
          <w:numId w:val="22"/>
        </w:numPr>
        <w:tabs>
          <w:tab w:val="left" w:pos="993"/>
        </w:tabs>
        <w:spacing w:after="0" w:line="240" w:lineRule="auto"/>
        <w:ind w:left="0" w:firstLine="709"/>
        <w:contextualSpacing/>
        <w:jc w:val="both"/>
        <w:rPr>
          <w:rFonts w:ascii="Times New Roman" w:hAnsi="Times New Roman"/>
          <w:sz w:val="26"/>
          <w:szCs w:val="26"/>
        </w:rPr>
      </w:pPr>
      <w:r w:rsidRPr="00182ACF">
        <w:rPr>
          <w:rFonts w:ascii="Times New Roman" w:hAnsi="Times New Roman"/>
          <w:sz w:val="26"/>
          <w:szCs w:val="26"/>
        </w:rPr>
        <w:t>снижение цены на никель в 2025 году к 2024 году, рост в 2026 году, стабилизация цены в 2027-2028 годы на уровне 2026 года;</w:t>
      </w:r>
    </w:p>
    <w:p w14:paraId="1C2CCF36" w14:textId="71DE0CC1" w:rsidR="00FF6FC3" w:rsidRPr="00182ACF" w:rsidRDefault="00FF6FC3" w:rsidP="002000DD">
      <w:pPr>
        <w:pStyle w:val="a6"/>
        <w:numPr>
          <w:ilvl w:val="0"/>
          <w:numId w:val="22"/>
        </w:numPr>
        <w:tabs>
          <w:tab w:val="left" w:pos="993"/>
          <w:tab w:val="left" w:pos="1162"/>
        </w:tabs>
        <w:spacing w:after="0" w:line="240" w:lineRule="auto"/>
        <w:ind w:left="0" w:firstLine="709"/>
        <w:contextualSpacing/>
        <w:jc w:val="both"/>
        <w:rPr>
          <w:rFonts w:ascii="Times New Roman" w:hAnsi="Times New Roman"/>
          <w:sz w:val="26"/>
          <w:szCs w:val="26"/>
        </w:rPr>
      </w:pPr>
      <w:r w:rsidRPr="00182ACF">
        <w:rPr>
          <w:rFonts w:ascii="Times New Roman" w:hAnsi="Times New Roman"/>
          <w:sz w:val="26"/>
          <w:szCs w:val="26"/>
        </w:rPr>
        <w:t>ослабле</w:t>
      </w:r>
      <w:r w:rsidR="00653DD0">
        <w:rPr>
          <w:rFonts w:ascii="Times New Roman" w:hAnsi="Times New Roman"/>
          <w:sz w:val="26"/>
          <w:szCs w:val="26"/>
        </w:rPr>
        <w:t>ние курса рубля в 2026-2028 гг.;</w:t>
      </w:r>
    </w:p>
    <w:p w14:paraId="7E16176A" w14:textId="0D6AEA0B" w:rsidR="00FF6FC3" w:rsidRPr="00602249" w:rsidRDefault="00FF6FC3" w:rsidP="002000DD">
      <w:pPr>
        <w:pStyle w:val="a6"/>
        <w:numPr>
          <w:ilvl w:val="0"/>
          <w:numId w:val="22"/>
        </w:numPr>
        <w:tabs>
          <w:tab w:val="left" w:pos="993"/>
        </w:tabs>
        <w:spacing w:after="0" w:line="240" w:lineRule="auto"/>
        <w:ind w:left="0" w:firstLine="709"/>
        <w:contextualSpacing/>
        <w:jc w:val="both"/>
        <w:rPr>
          <w:rFonts w:ascii="Times New Roman" w:hAnsi="Times New Roman"/>
          <w:sz w:val="26"/>
          <w:szCs w:val="26"/>
        </w:rPr>
      </w:pPr>
      <w:r w:rsidRPr="00602249">
        <w:rPr>
          <w:rFonts w:ascii="Times New Roman" w:hAnsi="Times New Roman"/>
          <w:sz w:val="26"/>
          <w:szCs w:val="26"/>
        </w:rPr>
        <w:t>ожидание инфляции в 2025 году на уровне 9,5% и постепенное ее снижение в 2026-2028 гг. до 5,6-4,0%</w:t>
      </w:r>
      <w:r w:rsidR="00653DD0">
        <w:rPr>
          <w:rFonts w:ascii="Times New Roman" w:hAnsi="Times New Roman"/>
          <w:sz w:val="26"/>
          <w:szCs w:val="26"/>
        </w:rPr>
        <w:t>%</w:t>
      </w:r>
      <w:r w:rsidRPr="00602249">
        <w:rPr>
          <w:rFonts w:ascii="Times New Roman" w:hAnsi="Times New Roman"/>
          <w:sz w:val="26"/>
          <w:szCs w:val="26"/>
        </w:rPr>
        <w:t>.</w:t>
      </w:r>
    </w:p>
    <w:p w14:paraId="308D44AE" w14:textId="2BB07843" w:rsidR="00FF6FC3" w:rsidRPr="00602249" w:rsidRDefault="00FF6FC3" w:rsidP="00FF6FC3">
      <w:pPr>
        <w:autoSpaceDE w:val="0"/>
        <w:autoSpaceDN w:val="0"/>
        <w:adjustRightInd w:val="0"/>
        <w:ind w:firstLine="720"/>
        <w:jc w:val="both"/>
        <w:rPr>
          <w:szCs w:val="26"/>
        </w:rPr>
      </w:pPr>
      <w:r w:rsidRPr="00602249">
        <w:rPr>
          <w:bCs/>
          <w:szCs w:val="26"/>
        </w:rPr>
        <w:t>В прогнозе внешние для муниципального образования город Норильск факторы развития – курс валюты, цены на металлы – полностью соответствуют краевому сценарию.</w:t>
      </w:r>
    </w:p>
    <w:p w14:paraId="369094C3" w14:textId="23ECD6E9" w:rsidR="00FF6FC3" w:rsidRPr="00577782" w:rsidRDefault="00FF6FC3" w:rsidP="00FF6FC3">
      <w:pPr>
        <w:jc w:val="right"/>
      </w:pPr>
      <w:r w:rsidRPr="00577782">
        <w:t>Таблица 1</w:t>
      </w:r>
    </w:p>
    <w:p w14:paraId="63A7D69A" w14:textId="7E626A96" w:rsidR="00FF6FC3" w:rsidRPr="00577782" w:rsidRDefault="00FF6FC3" w:rsidP="008B5AC7">
      <w:pPr>
        <w:tabs>
          <w:tab w:val="left" w:pos="993"/>
        </w:tabs>
        <w:spacing w:before="120" w:after="120"/>
        <w:jc w:val="center"/>
        <w:rPr>
          <w:b/>
          <w:szCs w:val="26"/>
        </w:rPr>
      </w:pPr>
      <w:r w:rsidRPr="00577782">
        <w:rPr>
          <w:b/>
          <w:szCs w:val="26"/>
        </w:rPr>
        <w:t>Динамика среднегодовых цен на металлы и курса валюты</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2731"/>
        <w:gridCol w:w="1134"/>
        <w:gridCol w:w="992"/>
        <w:gridCol w:w="992"/>
        <w:gridCol w:w="992"/>
        <w:gridCol w:w="993"/>
        <w:gridCol w:w="992"/>
      </w:tblGrid>
      <w:tr w:rsidR="00FF6FC3" w:rsidRPr="00577782" w14:paraId="33585A29" w14:textId="77777777" w:rsidTr="00F507C1">
        <w:trPr>
          <w:trHeight w:val="300"/>
          <w:tblHeader/>
        </w:trPr>
        <w:tc>
          <w:tcPr>
            <w:tcW w:w="417" w:type="dxa"/>
            <w:vMerge w:val="restart"/>
            <w:shd w:val="clear" w:color="auto" w:fill="auto"/>
            <w:vAlign w:val="center"/>
            <w:hideMark/>
          </w:tcPr>
          <w:p w14:paraId="21A6279A" w14:textId="77777777" w:rsidR="00FF6FC3" w:rsidRPr="00577782" w:rsidRDefault="00FF6FC3" w:rsidP="00F507C1">
            <w:pPr>
              <w:jc w:val="center"/>
              <w:rPr>
                <w:b/>
                <w:bCs/>
                <w:sz w:val="20"/>
              </w:rPr>
            </w:pPr>
          </w:p>
          <w:p w14:paraId="7E4A0CCB" w14:textId="77777777" w:rsidR="00FF6FC3" w:rsidRPr="00577782" w:rsidRDefault="00FF6FC3" w:rsidP="00F507C1">
            <w:pPr>
              <w:jc w:val="center"/>
              <w:rPr>
                <w:b/>
                <w:bCs/>
                <w:sz w:val="20"/>
              </w:rPr>
            </w:pPr>
            <w:r w:rsidRPr="00577782">
              <w:rPr>
                <w:b/>
                <w:bCs/>
                <w:sz w:val="20"/>
              </w:rPr>
              <w:t>№</w:t>
            </w:r>
          </w:p>
        </w:tc>
        <w:tc>
          <w:tcPr>
            <w:tcW w:w="2731" w:type="dxa"/>
            <w:vMerge w:val="restart"/>
            <w:shd w:val="clear" w:color="auto" w:fill="auto"/>
            <w:noWrap/>
            <w:vAlign w:val="center"/>
            <w:hideMark/>
          </w:tcPr>
          <w:p w14:paraId="79D9BD61" w14:textId="0EBCB878" w:rsidR="00FF6FC3" w:rsidRPr="00577782" w:rsidRDefault="00FF6FC3" w:rsidP="00F507C1">
            <w:pPr>
              <w:jc w:val="center"/>
              <w:rPr>
                <w:b/>
                <w:bCs/>
                <w:sz w:val="20"/>
              </w:rPr>
            </w:pPr>
            <w:r w:rsidRPr="00577782">
              <w:rPr>
                <w:b/>
                <w:bCs/>
                <w:sz w:val="20"/>
              </w:rPr>
              <w:t>Показатель</w:t>
            </w:r>
          </w:p>
        </w:tc>
        <w:tc>
          <w:tcPr>
            <w:tcW w:w="1134" w:type="dxa"/>
            <w:vMerge w:val="restart"/>
            <w:shd w:val="clear" w:color="auto" w:fill="auto"/>
            <w:vAlign w:val="center"/>
            <w:hideMark/>
          </w:tcPr>
          <w:p w14:paraId="31433956" w14:textId="77777777" w:rsidR="00FF6FC3" w:rsidRPr="00577782" w:rsidRDefault="00FF6FC3" w:rsidP="00F507C1">
            <w:pPr>
              <w:jc w:val="center"/>
              <w:rPr>
                <w:b/>
                <w:bCs/>
                <w:sz w:val="20"/>
              </w:rPr>
            </w:pPr>
            <w:r w:rsidRPr="00577782">
              <w:rPr>
                <w:b/>
                <w:bCs/>
                <w:sz w:val="20"/>
              </w:rPr>
              <w:t>Ед. изм.</w:t>
            </w:r>
          </w:p>
        </w:tc>
        <w:tc>
          <w:tcPr>
            <w:tcW w:w="992" w:type="dxa"/>
            <w:vMerge w:val="restart"/>
            <w:shd w:val="clear" w:color="auto" w:fill="auto"/>
            <w:vAlign w:val="center"/>
            <w:hideMark/>
          </w:tcPr>
          <w:p w14:paraId="7AFB5EE5" w14:textId="77777777" w:rsidR="00FF6FC3" w:rsidRPr="00577782" w:rsidRDefault="00FF6FC3" w:rsidP="00F507C1">
            <w:pPr>
              <w:jc w:val="center"/>
              <w:rPr>
                <w:b/>
                <w:bCs/>
                <w:sz w:val="20"/>
              </w:rPr>
            </w:pPr>
            <w:r w:rsidRPr="00577782">
              <w:rPr>
                <w:b/>
                <w:bCs/>
                <w:sz w:val="20"/>
              </w:rPr>
              <w:t>2024</w:t>
            </w:r>
          </w:p>
          <w:p w14:paraId="18748269" w14:textId="77777777" w:rsidR="00FF6FC3" w:rsidRPr="00577782" w:rsidRDefault="00FF6FC3" w:rsidP="00F507C1">
            <w:pPr>
              <w:jc w:val="center"/>
              <w:rPr>
                <w:b/>
                <w:bCs/>
                <w:sz w:val="20"/>
              </w:rPr>
            </w:pPr>
            <w:r w:rsidRPr="00577782">
              <w:rPr>
                <w:b/>
                <w:bCs/>
                <w:sz w:val="20"/>
              </w:rPr>
              <w:t>факт</w:t>
            </w:r>
          </w:p>
        </w:tc>
        <w:tc>
          <w:tcPr>
            <w:tcW w:w="992" w:type="dxa"/>
            <w:vMerge w:val="restart"/>
            <w:shd w:val="clear" w:color="auto" w:fill="auto"/>
            <w:vAlign w:val="center"/>
            <w:hideMark/>
          </w:tcPr>
          <w:p w14:paraId="48BBBC81" w14:textId="77777777" w:rsidR="00FF6FC3" w:rsidRPr="00577782" w:rsidRDefault="00FF6FC3" w:rsidP="00F507C1">
            <w:pPr>
              <w:jc w:val="center"/>
              <w:rPr>
                <w:b/>
                <w:bCs/>
                <w:sz w:val="20"/>
              </w:rPr>
            </w:pPr>
            <w:r w:rsidRPr="00577782">
              <w:rPr>
                <w:b/>
                <w:bCs/>
                <w:sz w:val="20"/>
              </w:rPr>
              <w:t>2025 оценка</w:t>
            </w:r>
          </w:p>
        </w:tc>
        <w:tc>
          <w:tcPr>
            <w:tcW w:w="2977" w:type="dxa"/>
            <w:gridSpan w:val="3"/>
            <w:shd w:val="clear" w:color="auto" w:fill="auto"/>
            <w:noWrap/>
            <w:vAlign w:val="center"/>
            <w:hideMark/>
          </w:tcPr>
          <w:p w14:paraId="653B69D7" w14:textId="77777777" w:rsidR="00FF6FC3" w:rsidRPr="00577782" w:rsidRDefault="00FF6FC3" w:rsidP="00F507C1">
            <w:pPr>
              <w:jc w:val="center"/>
              <w:rPr>
                <w:b/>
                <w:bCs/>
                <w:sz w:val="20"/>
              </w:rPr>
            </w:pPr>
            <w:r w:rsidRPr="00577782">
              <w:rPr>
                <w:b/>
                <w:bCs/>
                <w:sz w:val="20"/>
              </w:rPr>
              <w:t>Прогноз</w:t>
            </w:r>
          </w:p>
        </w:tc>
      </w:tr>
      <w:tr w:rsidR="00FF6FC3" w:rsidRPr="00577782" w14:paraId="01AD9D78" w14:textId="77777777" w:rsidTr="00F507C1">
        <w:trPr>
          <w:trHeight w:val="300"/>
          <w:tblHeader/>
        </w:trPr>
        <w:tc>
          <w:tcPr>
            <w:tcW w:w="417" w:type="dxa"/>
            <w:vMerge/>
            <w:vAlign w:val="center"/>
            <w:hideMark/>
          </w:tcPr>
          <w:p w14:paraId="5F87B6CD" w14:textId="77777777" w:rsidR="00FF6FC3" w:rsidRPr="00577782" w:rsidRDefault="00FF6FC3" w:rsidP="00F507C1">
            <w:pPr>
              <w:rPr>
                <w:b/>
                <w:bCs/>
                <w:sz w:val="20"/>
              </w:rPr>
            </w:pPr>
          </w:p>
        </w:tc>
        <w:tc>
          <w:tcPr>
            <w:tcW w:w="2731" w:type="dxa"/>
            <w:vMerge/>
            <w:vAlign w:val="center"/>
            <w:hideMark/>
          </w:tcPr>
          <w:p w14:paraId="747CC37E" w14:textId="77777777" w:rsidR="00FF6FC3" w:rsidRPr="00577782" w:rsidRDefault="00FF6FC3" w:rsidP="00F507C1">
            <w:pPr>
              <w:rPr>
                <w:b/>
                <w:bCs/>
                <w:sz w:val="20"/>
              </w:rPr>
            </w:pPr>
          </w:p>
        </w:tc>
        <w:tc>
          <w:tcPr>
            <w:tcW w:w="1134" w:type="dxa"/>
            <w:vMerge/>
            <w:vAlign w:val="center"/>
            <w:hideMark/>
          </w:tcPr>
          <w:p w14:paraId="71649DA0" w14:textId="77777777" w:rsidR="00FF6FC3" w:rsidRPr="00577782" w:rsidRDefault="00FF6FC3" w:rsidP="00F507C1">
            <w:pPr>
              <w:rPr>
                <w:b/>
                <w:bCs/>
                <w:sz w:val="20"/>
              </w:rPr>
            </w:pPr>
          </w:p>
        </w:tc>
        <w:tc>
          <w:tcPr>
            <w:tcW w:w="992" w:type="dxa"/>
            <w:vMerge/>
            <w:vAlign w:val="center"/>
            <w:hideMark/>
          </w:tcPr>
          <w:p w14:paraId="3BFFEFD9" w14:textId="77777777" w:rsidR="00FF6FC3" w:rsidRPr="00577782" w:rsidRDefault="00FF6FC3" w:rsidP="00F507C1">
            <w:pPr>
              <w:rPr>
                <w:b/>
                <w:bCs/>
                <w:sz w:val="20"/>
              </w:rPr>
            </w:pPr>
          </w:p>
        </w:tc>
        <w:tc>
          <w:tcPr>
            <w:tcW w:w="992" w:type="dxa"/>
            <w:vMerge/>
            <w:vAlign w:val="center"/>
            <w:hideMark/>
          </w:tcPr>
          <w:p w14:paraId="64A120E3" w14:textId="77777777" w:rsidR="00FF6FC3" w:rsidRPr="00577782" w:rsidRDefault="00FF6FC3" w:rsidP="00F507C1">
            <w:pPr>
              <w:rPr>
                <w:b/>
                <w:bCs/>
                <w:sz w:val="20"/>
              </w:rPr>
            </w:pPr>
          </w:p>
        </w:tc>
        <w:tc>
          <w:tcPr>
            <w:tcW w:w="992" w:type="dxa"/>
            <w:shd w:val="clear" w:color="auto" w:fill="auto"/>
            <w:noWrap/>
            <w:vAlign w:val="center"/>
            <w:hideMark/>
          </w:tcPr>
          <w:p w14:paraId="14778221" w14:textId="77777777" w:rsidR="00FF6FC3" w:rsidRPr="00577782" w:rsidRDefault="00FF6FC3" w:rsidP="00F507C1">
            <w:pPr>
              <w:jc w:val="center"/>
              <w:rPr>
                <w:b/>
                <w:bCs/>
                <w:sz w:val="20"/>
              </w:rPr>
            </w:pPr>
            <w:r w:rsidRPr="00577782">
              <w:rPr>
                <w:b/>
                <w:bCs/>
                <w:sz w:val="20"/>
              </w:rPr>
              <w:t>2026</w:t>
            </w:r>
          </w:p>
        </w:tc>
        <w:tc>
          <w:tcPr>
            <w:tcW w:w="993" w:type="dxa"/>
            <w:shd w:val="clear" w:color="auto" w:fill="auto"/>
            <w:noWrap/>
            <w:vAlign w:val="center"/>
            <w:hideMark/>
          </w:tcPr>
          <w:p w14:paraId="47C7E169" w14:textId="77777777" w:rsidR="00FF6FC3" w:rsidRPr="00577782" w:rsidRDefault="00FF6FC3" w:rsidP="00F507C1">
            <w:pPr>
              <w:jc w:val="center"/>
              <w:rPr>
                <w:b/>
                <w:bCs/>
                <w:sz w:val="20"/>
              </w:rPr>
            </w:pPr>
            <w:r w:rsidRPr="00577782">
              <w:rPr>
                <w:b/>
                <w:bCs/>
                <w:sz w:val="20"/>
              </w:rPr>
              <w:t>2027</w:t>
            </w:r>
          </w:p>
        </w:tc>
        <w:tc>
          <w:tcPr>
            <w:tcW w:w="992" w:type="dxa"/>
            <w:shd w:val="clear" w:color="auto" w:fill="auto"/>
            <w:noWrap/>
            <w:vAlign w:val="center"/>
            <w:hideMark/>
          </w:tcPr>
          <w:p w14:paraId="5A1F668A" w14:textId="77777777" w:rsidR="00FF6FC3" w:rsidRPr="00577782" w:rsidRDefault="00FF6FC3" w:rsidP="00F507C1">
            <w:pPr>
              <w:jc w:val="center"/>
              <w:rPr>
                <w:b/>
                <w:bCs/>
                <w:sz w:val="20"/>
              </w:rPr>
            </w:pPr>
            <w:r w:rsidRPr="00577782">
              <w:rPr>
                <w:b/>
                <w:bCs/>
                <w:sz w:val="20"/>
              </w:rPr>
              <w:t>2028</w:t>
            </w:r>
          </w:p>
        </w:tc>
      </w:tr>
      <w:tr w:rsidR="00FF6FC3" w:rsidRPr="00577782" w14:paraId="0A1DB639" w14:textId="77777777" w:rsidTr="00F507C1">
        <w:trPr>
          <w:trHeight w:val="300"/>
        </w:trPr>
        <w:tc>
          <w:tcPr>
            <w:tcW w:w="417" w:type="dxa"/>
            <w:vMerge w:val="restart"/>
            <w:shd w:val="clear" w:color="auto" w:fill="auto"/>
            <w:vAlign w:val="center"/>
            <w:hideMark/>
          </w:tcPr>
          <w:p w14:paraId="7C7EB631" w14:textId="77777777" w:rsidR="00FF6FC3" w:rsidRPr="00577782" w:rsidRDefault="00FF6FC3" w:rsidP="00F507C1">
            <w:pPr>
              <w:jc w:val="center"/>
              <w:rPr>
                <w:sz w:val="18"/>
                <w:szCs w:val="18"/>
              </w:rPr>
            </w:pPr>
            <w:r w:rsidRPr="00577782">
              <w:rPr>
                <w:sz w:val="18"/>
                <w:szCs w:val="18"/>
              </w:rPr>
              <w:t>1</w:t>
            </w:r>
          </w:p>
        </w:tc>
        <w:tc>
          <w:tcPr>
            <w:tcW w:w="2731" w:type="dxa"/>
            <w:shd w:val="clear" w:color="000000" w:fill="D6DCE4"/>
            <w:noWrap/>
            <w:vAlign w:val="center"/>
            <w:hideMark/>
          </w:tcPr>
          <w:p w14:paraId="24207F73" w14:textId="12AB9C09" w:rsidR="00FF6FC3" w:rsidRPr="00577782" w:rsidRDefault="00FF6FC3" w:rsidP="00F507C1">
            <w:pPr>
              <w:rPr>
                <w:b/>
                <w:bCs/>
                <w:sz w:val="22"/>
                <w:szCs w:val="22"/>
              </w:rPr>
            </w:pPr>
            <w:r w:rsidRPr="00577782">
              <w:rPr>
                <w:b/>
                <w:bCs/>
                <w:sz w:val="22"/>
                <w:szCs w:val="22"/>
              </w:rPr>
              <w:t xml:space="preserve">Цена на никель </w:t>
            </w:r>
          </w:p>
        </w:tc>
        <w:tc>
          <w:tcPr>
            <w:tcW w:w="1134" w:type="dxa"/>
            <w:shd w:val="clear" w:color="000000" w:fill="D6DCE4"/>
            <w:noWrap/>
            <w:vAlign w:val="center"/>
            <w:hideMark/>
          </w:tcPr>
          <w:p w14:paraId="0DC61CBF" w14:textId="77777777" w:rsidR="00FF6FC3" w:rsidRPr="00577782" w:rsidRDefault="00FF6FC3" w:rsidP="00F507C1">
            <w:pPr>
              <w:jc w:val="center"/>
              <w:rPr>
                <w:b/>
                <w:bCs/>
                <w:sz w:val="20"/>
              </w:rPr>
            </w:pPr>
            <w:r w:rsidRPr="00577782">
              <w:rPr>
                <w:b/>
                <w:bCs/>
                <w:sz w:val="20"/>
              </w:rPr>
              <w:t>долл./т</w:t>
            </w:r>
          </w:p>
        </w:tc>
        <w:tc>
          <w:tcPr>
            <w:tcW w:w="992" w:type="dxa"/>
            <w:shd w:val="clear" w:color="000000" w:fill="D6DCE4"/>
            <w:vAlign w:val="center"/>
            <w:hideMark/>
          </w:tcPr>
          <w:p w14:paraId="0449872F" w14:textId="2E896ED9" w:rsidR="00FF6FC3" w:rsidRPr="00577782" w:rsidRDefault="00FF6FC3" w:rsidP="00F507C1">
            <w:pPr>
              <w:jc w:val="center"/>
              <w:rPr>
                <w:b/>
                <w:bCs/>
                <w:sz w:val="18"/>
                <w:szCs w:val="18"/>
              </w:rPr>
            </w:pPr>
            <w:r>
              <w:rPr>
                <w:b/>
                <w:bCs/>
                <w:sz w:val="18"/>
                <w:szCs w:val="18"/>
              </w:rPr>
              <w:t>16 813</w:t>
            </w:r>
          </w:p>
        </w:tc>
        <w:tc>
          <w:tcPr>
            <w:tcW w:w="992" w:type="dxa"/>
            <w:shd w:val="clear" w:color="000000" w:fill="D6DCE4"/>
            <w:vAlign w:val="center"/>
          </w:tcPr>
          <w:p w14:paraId="13D3C79B" w14:textId="77777777" w:rsidR="00FF6FC3" w:rsidRPr="00577782" w:rsidRDefault="00FF6FC3" w:rsidP="00F507C1">
            <w:pPr>
              <w:jc w:val="center"/>
              <w:rPr>
                <w:b/>
                <w:bCs/>
                <w:sz w:val="18"/>
                <w:szCs w:val="18"/>
              </w:rPr>
            </w:pPr>
            <w:r>
              <w:rPr>
                <w:b/>
                <w:bCs/>
                <w:sz w:val="18"/>
                <w:szCs w:val="18"/>
              </w:rPr>
              <w:t>15 200</w:t>
            </w:r>
          </w:p>
        </w:tc>
        <w:tc>
          <w:tcPr>
            <w:tcW w:w="992" w:type="dxa"/>
            <w:shd w:val="clear" w:color="000000" w:fill="D6DCE4"/>
            <w:vAlign w:val="center"/>
          </w:tcPr>
          <w:p w14:paraId="3E9D3B42" w14:textId="77777777" w:rsidR="00FF6FC3" w:rsidRPr="00577782" w:rsidRDefault="00FF6FC3" w:rsidP="00F507C1">
            <w:pPr>
              <w:jc w:val="center"/>
              <w:rPr>
                <w:b/>
                <w:bCs/>
                <w:sz w:val="18"/>
                <w:szCs w:val="18"/>
              </w:rPr>
            </w:pPr>
            <w:r>
              <w:rPr>
                <w:b/>
                <w:bCs/>
                <w:sz w:val="18"/>
                <w:szCs w:val="18"/>
              </w:rPr>
              <w:t>15 500</w:t>
            </w:r>
          </w:p>
        </w:tc>
        <w:tc>
          <w:tcPr>
            <w:tcW w:w="993" w:type="dxa"/>
            <w:shd w:val="clear" w:color="000000" w:fill="D6DCE4"/>
            <w:vAlign w:val="center"/>
          </w:tcPr>
          <w:p w14:paraId="30F7246D" w14:textId="77777777" w:rsidR="00FF6FC3" w:rsidRPr="00577782" w:rsidRDefault="00FF6FC3" w:rsidP="00F507C1">
            <w:pPr>
              <w:jc w:val="center"/>
              <w:rPr>
                <w:b/>
                <w:bCs/>
                <w:sz w:val="18"/>
                <w:szCs w:val="18"/>
              </w:rPr>
            </w:pPr>
            <w:r>
              <w:rPr>
                <w:b/>
                <w:bCs/>
                <w:sz w:val="18"/>
                <w:szCs w:val="18"/>
              </w:rPr>
              <w:t>15 600</w:t>
            </w:r>
          </w:p>
        </w:tc>
        <w:tc>
          <w:tcPr>
            <w:tcW w:w="992" w:type="dxa"/>
            <w:shd w:val="clear" w:color="000000" w:fill="D6DCE4"/>
            <w:vAlign w:val="center"/>
          </w:tcPr>
          <w:p w14:paraId="143D2E16" w14:textId="77777777" w:rsidR="00FF6FC3" w:rsidRPr="00577782" w:rsidRDefault="00FF6FC3" w:rsidP="00F507C1">
            <w:pPr>
              <w:jc w:val="center"/>
              <w:rPr>
                <w:b/>
                <w:bCs/>
                <w:sz w:val="18"/>
                <w:szCs w:val="18"/>
              </w:rPr>
            </w:pPr>
            <w:r>
              <w:rPr>
                <w:b/>
                <w:bCs/>
                <w:sz w:val="18"/>
                <w:szCs w:val="18"/>
              </w:rPr>
              <w:t>15 700</w:t>
            </w:r>
          </w:p>
        </w:tc>
      </w:tr>
      <w:tr w:rsidR="00FF6FC3" w:rsidRPr="00577782" w14:paraId="471D4407" w14:textId="77777777" w:rsidTr="00F507C1">
        <w:trPr>
          <w:trHeight w:val="300"/>
        </w:trPr>
        <w:tc>
          <w:tcPr>
            <w:tcW w:w="417" w:type="dxa"/>
            <w:vMerge/>
            <w:vAlign w:val="center"/>
            <w:hideMark/>
          </w:tcPr>
          <w:p w14:paraId="30E44CF9" w14:textId="77777777" w:rsidR="00FF6FC3" w:rsidRPr="00577782" w:rsidRDefault="00FF6FC3" w:rsidP="00F507C1">
            <w:pPr>
              <w:rPr>
                <w:sz w:val="18"/>
                <w:szCs w:val="18"/>
              </w:rPr>
            </w:pPr>
          </w:p>
        </w:tc>
        <w:tc>
          <w:tcPr>
            <w:tcW w:w="2731" w:type="dxa"/>
            <w:shd w:val="clear" w:color="auto" w:fill="auto"/>
            <w:noWrap/>
            <w:vAlign w:val="center"/>
            <w:hideMark/>
          </w:tcPr>
          <w:p w14:paraId="4169C300" w14:textId="16D891E4" w:rsidR="00FF6FC3" w:rsidRPr="00577782" w:rsidRDefault="00FF6FC3" w:rsidP="00F507C1">
            <w:pPr>
              <w:jc w:val="right"/>
              <w:rPr>
                <w:i/>
                <w:iCs/>
                <w:sz w:val="18"/>
                <w:szCs w:val="18"/>
              </w:rPr>
            </w:pPr>
            <w:r w:rsidRPr="00577782">
              <w:rPr>
                <w:i/>
                <w:iCs/>
                <w:sz w:val="18"/>
                <w:szCs w:val="18"/>
              </w:rPr>
              <w:t>темп роста к аналогичному периоду предыдущего года</w:t>
            </w:r>
          </w:p>
        </w:tc>
        <w:tc>
          <w:tcPr>
            <w:tcW w:w="1134" w:type="dxa"/>
            <w:shd w:val="clear" w:color="auto" w:fill="auto"/>
            <w:noWrap/>
            <w:vAlign w:val="center"/>
            <w:hideMark/>
          </w:tcPr>
          <w:p w14:paraId="116AA8FA" w14:textId="0BD90BA9" w:rsidR="00FF6FC3" w:rsidRPr="00577782" w:rsidRDefault="00FF6FC3" w:rsidP="00F507C1">
            <w:pPr>
              <w:jc w:val="center"/>
              <w:rPr>
                <w:i/>
                <w:iCs/>
                <w:sz w:val="20"/>
              </w:rPr>
            </w:pPr>
            <w:r w:rsidRPr="00577782">
              <w:rPr>
                <w:i/>
                <w:iCs/>
                <w:sz w:val="20"/>
              </w:rPr>
              <w:t>%</w:t>
            </w:r>
          </w:p>
        </w:tc>
        <w:tc>
          <w:tcPr>
            <w:tcW w:w="992" w:type="dxa"/>
            <w:shd w:val="clear" w:color="auto" w:fill="auto"/>
            <w:vAlign w:val="center"/>
          </w:tcPr>
          <w:p w14:paraId="43E1275B" w14:textId="77777777" w:rsidR="00FF6FC3" w:rsidRPr="00577782" w:rsidRDefault="00FF6FC3" w:rsidP="00F507C1">
            <w:pPr>
              <w:jc w:val="center"/>
              <w:rPr>
                <w:i/>
                <w:iCs/>
                <w:sz w:val="18"/>
                <w:szCs w:val="18"/>
              </w:rPr>
            </w:pPr>
            <w:r>
              <w:rPr>
                <w:i/>
                <w:iCs/>
                <w:sz w:val="18"/>
                <w:szCs w:val="18"/>
              </w:rPr>
              <w:t>78,2</w:t>
            </w:r>
          </w:p>
        </w:tc>
        <w:tc>
          <w:tcPr>
            <w:tcW w:w="992" w:type="dxa"/>
            <w:shd w:val="clear" w:color="auto" w:fill="auto"/>
            <w:vAlign w:val="center"/>
          </w:tcPr>
          <w:p w14:paraId="2FAFB22A" w14:textId="77777777" w:rsidR="00FF6FC3" w:rsidRPr="00577782" w:rsidRDefault="00FF6FC3" w:rsidP="00F507C1">
            <w:pPr>
              <w:jc w:val="center"/>
              <w:rPr>
                <w:i/>
                <w:iCs/>
                <w:sz w:val="18"/>
                <w:szCs w:val="18"/>
              </w:rPr>
            </w:pPr>
            <w:r>
              <w:rPr>
                <w:i/>
                <w:iCs/>
                <w:sz w:val="18"/>
                <w:szCs w:val="18"/>
              </w:rPr>
              <w:t>90,4</w:t>
            </w:r>
          </w:p>
        </w:tc>
        <w:tc>
          <w:tcPr>
            <w:tcW w:w="992" w:type="dxa"/>
            <w:shd w:val="clear" w:color="auto" w:fill="auto"/>
            <w:vAlign w:val="center"/>
          </w:tcPr>
          <w:p w14:paraId="0252C283" w14:textId="77777777" w:rsidR="00FF6FC3" w:rsidRPr="00577782" w:rsidRDefault="00FF6FC3" w:rsidP="00F507C1">
            <w:pPr>
              <w:jc w:val="center"/>
              <w:rPr>
                <w:i/>
                <w:iCs/>
                <w:sz w:val="18"/>
                <w:szCs w:val="18"/>
              </w:rPr>
            </w:pPr>
            <w:r>
              <w:rPr>
                <w:i/>
                <w:iCs/>
                <w:sz w:val="18"/>
                <w:szCs w:val="18"/>
              </w:rPr>
              <w:t>102,0</w:t>
            </w:r>
          </w:p>
        </w:tc>
        <w:tc>
          <w:tcPr>
            <w:tcW w:w="993" w:type="dxa"/>
            <w:shd w:val="clear" w:color="auto" w:fill="auto"/>
            <w:vAlign w:val="center"/>
          </w:tcPr>
          <w:p w14:paraId="3BFCD97B" w14:textId="77777777" w:rsidR="00FF6FC3" w:rsidRPr="00577782" w:rsidRDefault="00FF6FC3" w:rsidP="00F507C1">
            <w:pPr>
              <w:jc w:val="center"/>
              <w:rPr>
                <w:i/>
                <w:iCs/>
                <w:sz w:val="18"/>
                <w:szCs w:val="18"/>
              </w:rPr>
            </w:pPr>
            <w:r>
              <w:rPr>
                <w:i/>
                <w:iCs/>
                <w:sz w:val="18"/>
                <w:szCs w:val="18"/>
              </w:rPr>
              <w:t>100,6</w:t>
            </w:r>
          </w:p>
        </w:tc>
        <w:tc>
          <w:tcPr>
            <w:tcW w:w="992" w:type="dxa"/>
            <w:shd w:val="clear" w:color="auto" w:fill="auto"/>
            <w:vAlign w:val="center"/>
          </w:tcPr>
          <w:p w14:paraId="6E301EDF" w14:textId="77777777" w:rsidR="00FF6FC3" w:rsidRPr="00577782" w:rsidRDefault="00FF6FC3" w:rsidP="00F507C1">
            <w:pPr>
              <w:jc w:val="center"/>
              <w:rPr>
                <w:i/>
                <w:iCs/>
                <w:sz w:val="18"/>
                <w:szCs w:val="18"/>
              </w:rPr>
            </w:pPr>
            <w:r>
              <w:rPr>
                <w:i/>
                <w:iCs/>
                <w:sz w:val="18"/>
                <w:szCs w:val="18"/>
              </w:rPr>
              <w:t>100,6</w:t>
            </w:r>
          </w:p>
        </w:tc>
      </w:tr>
      <w:tr w:rsidR="00FF6FC3" w:rsidRPr="00577782" w14:paraId="6684F6A8" w14:textId="77777777" w:rsidTr="00F507C1">
        <w:trPr>
          <w:trHeight w:val="300"/>
        </w:trPr>
        <w:tc>
          <w:tcPr>
            <w:tcW w:w="417" w:type="dxa"/>
            <w:vMerge w:val="restart"/>
            <w:shd w:val="clear" w:color="auto" w:fill="auto"/>
            <w:vAlign w:val="center"/>
            <w:hideMark/>
          </w:tcPr>
          <w:p w14:paraId="48C7937D" w14:textId="77777777" w:rsidR="00FF6FC3" w:rsidRPr="00577782" w:rsidRDefault="00FF6FC3" w:rsidP="00F507C1">
            <w:pPr>
              <w:jc w:val="center"/>
              <w:rPr>
                <w:sz w:val="18"/>
                <w:szCs w:val="18"/>
              </w:rPr>
            </w:pPr>
            <w:r w:rsidRPr="00577782">
              <w:rPr>
                <w:sz w:val="18"/>
                <w:szCs w:val="18"/>
              </w:rPr>
              <w:t>2</w:t>
            </w:r>
          </w:p>
        </w:tc>
        <w:tc>
          <w:tcPr>
            <w:tcW w:w="2731" w:type="dxa"/>
            <w:shd w:val="clear" w:color="000000" w:fill="D6DCE4"/>
            <w:noWrap/>
            <w:vAlign w:val="center"/>
            <w:hideMark/>
          </w:tcPr>
          <w:p w14:paraId="2B71FF2C" w14:textId="77777777" w:rsidR="00FF6FC3" w:rsidRPr="00577782" w:rsidRDefault="00FF6FC3" w:rsidP="00F507C1">
            <w:pPr>
              <w:rPr>
                <w:b/>
                <w:bCs/>
                <w:sz w:val="22"/>
                <w:szCs w:val="22"/>
              </w:rPr>
            </w:pPr>
            <w:r w:rsidRPr="00577782">
              <w:rPr>
                <w:b/>
                <w:bCs/>
                <w:sz w:val="22"/>
                <w:szCs w:val="22"/>
              </w:rPr>
              <w:t xml:space="preserve">Цена на медь </w:t>
            </w:r>
          </w:p>
        </w:tc>
        <w:tc>
          <w:tcPr>
            <w:tcW w:w="1134" w:type="dxa"/>
            <w:shd w:val="clear" w:color="000000" w:fill="D6DCE4"/>
            <w:noWrap/>
            <w:vAlign w:val="center"/>
            <w:hideMark/>
          </w:tcPr>
          <w:p w14:paraId="4F570FE1" w14:textId="77777777" w:rsidR="00FF6FC3" w:rsidRPr="00577782" w:rsidRDefault="00FF6FC3" w:rsidP="00F507C1">
            <w:pPr>
              <w:jc w:val="center"/>
              <w:rPr>
                <w:b/>
                <w:bCs/>
                <w:sz w:val="20"/>
              </w:rPr>
            </w:pPr>
            <w:r w:rsidRPr="00577782">
              <w:rPr>
                <w:b/>
                <w:bCs/>
                <w:sz w:val="20"/>
              </w:rPr>
              <w:t>долл./т</w:t>
            </w:r>
          </w:p>
        </w:tc>
        <w:tc>
          <w:tcPr>
            <w:tcW w:w="992" w:type="dxa"/>
            <w:shd w:val="clear" w:color="000000" w:fill="D6DCE4"/>
            <w:vAlign w:val="center"/>
          </w:tcPr>
          <w:p w14:paraId="5A08FCDC" w14:textId="77777777" w:rsidR="00FF6FC3" w:rsidRPr="00577782" w:rsidRDefault="00FF6FC3" w:rsidP="00F507C1">
            <w:pPr>
              <w:jc w:val="center"/>
              <w:rPr>
                <w:b/>
                <w:bCs/>
                <w:sz w:val="18"/>
                <w:szCs w:val="18"/>
              </w:rPr>
            </w:pPr>
            <w:r>
              <w:rPr>
                <w:b/>
                <w:bCs/>
                <w:sz w:val="18"/>
                <w:szCs w:val="18"/>
              </w:rPr>
              <w:t>9 143</w:t>
            </w:r>
          </w:p>
        </w:tc>
        <w:tc>
          <w:tcPr>
            <w:tcW w:w="992" w:type="dxa"/>
            <w:shd w:val="clear" w:color="000000" w:fill="D6DCE4"/>
            <w:vAlign w:val="center"/>
          </w:tcPr>
          <w:p w14:paraId="25D960C3" w14:textId="77777777" w:rsidR="00FF6FC3" w:rsidRPr="00577782" w:rsidRDefault="00FF6FC3" w:rsidP="00F507C1">
            <w:pPr>
              <w:jc w:val="center"/>
              <w:rPr>
                <w:b/>
                <w:bCs/>
                <w:sz w:val="18"/>
                <w:szCs w:val="18"/>
              </w:rPr>
            </w:pPr>
            <w:r>
              <w:rPr>
                <w:b/>
                <w:bCs/>
                <w:sz w:val="18"/>
                <w:szCs w:val="18"/>
              </w:rPr>
              <w:t>9 450</w:t>
            </w:r>
          </w:p>
        </w:tc>
        <w:tc>
          <w:tcPr>
            <w:tcW w:w="992" w:type="dxa"/>
            <w:shd w:val="clear" w:color="000000" w:fill="D6DCE4"/>
            <w:vAlign w:val="center"/>
          </w:tcPr>
          <w:p w14:paraId="1F61CE57" w14:textId="77777777" w:rsidR="00FF6FC3" w:rsidRPr="00577782" w:rsidRDefault="00FF6FC3" w:rsidP="00F507C1">
            <w:pPr>
              <w:jc w:val="center"/>
              <w:rPr>
                <w:b/>
                <w:bCs/>
                <w:sz w:val="18"/>
                <w:szCs w:val="18"/>
              </w:rPr>
            </w:pPr>
            <w:r>
              <w:rPr>
                <w:b/>
                <w:bCs/>
                <w:sz w:val="18"/>
                <w:szCs w:val="18"/>
              </w:rPr>
              <w:t>9 600</w:t>
            </w:r>
          </w:p>
        </w:tc>
        <w:tc>
          <w:tcPr>
            <w:tcW w:w="993" w:type="dxa"/>
            <w:shd w:val="clear" w:color="000000" w:fill="D6DCE4"/>
            <w:vAlign w:val="center"/>
          </w:tcPr>
          <w:p w14:paraId="0635AD9C" w14:textId="77777777" w:rsidR="00FF6FC3" w:rsidRPr="00577782" w:rsidRDefault="00FF6FC3" w:rsidP="00F507C1">
            <w:pPr>
              <w:jc w:val="center"/>
              <w:rPr>
                <w:b/>
                <w:bCs/>
                <w:sz w:val="18"/>
                <w:szCs w:val="18"/>
              </w:rPr>
            </w:pPr>
            <w:r>
              <w:rPr>
                <w:b/>
                <w:bCs/>
                <w:sz w:val="18"/>
                <w:szCs w:val="18"/>
              </w:rPr>
              <w:t>9 800</w:t>
            </w:r>
          </w:p>
        </w:tc>
        <w:tc>
          <w:tcPr>
            <w:tcW w:w="992" w:type="dxa"/>
            <w:shd w:val="clear" w:color="000000" w:fill="D6DCE4"/>
            <w:vAlign w:val="center"/>
          </w:tcPr>
          <w:p w14:paraId="5451F085" w14:textId="77777777" w:rsidR="00FF6FC3" w:rsidRPr="00577782" w:rsidRDefault="00FF6FC3" w:rsidP="00F507C1">
            <w:pPr>
              <w:jc w:val="center"/>
              <w:rPr>
                <w:b/>
                <w:bCs/>
                <w:sz w:val="18"/>
                <w:szCs w:val="18"/>
              </w:rPr>
            </w:pPr>
            <w:r>
              <w:rPr>
                <w:b/>
                <w:bCs/>
                <w:sz w:val="18"/>
                <w:szCs w:val="18"/>
              </w:rPr>
              <w:t>10 000</w:t>
            </w:r>
          </w:p>
        </w:tc>
      </w:tr>
      <w:tr w:rsidR="00FF6FC3" w:rsidRPr="00577782" w14:paraId="12EF46B4" w14:textId="77777777" w:rsidTr="00F507C1">
        <w:trPr>
          <w:trHeight w:val="300"/>
        </w:trPr>
        <w:tc>
          <w:tcPr>
            <w:tcW w:w="417" w:type="dxa"/>
            <w:vMerge/>
            <w:vAlign w:val="center"/>
            <w:hideMark/>
          </w:tcPr>
          <w:p w14:paraId="15F76ACB" w14:textId="77777777" w:rsidR="00FF6FC3" w:rsidRPr="00577782" w:rsidRDefault="00FF6FC3" w:rsidP="00F507C1">
            <w:pPr>
              <w:rPr>
                <w:sz w:val="18"/>
                <w:szCs w:val="18"/>
              </w:rPr>
            </w:pPr>
          </w:p>
        </w:tc>
        <w:tc>
          <w:tcPr>
            <w:tcW w:w="2731" w:type="dxa"/>
            <w:shd w:val="clear" w:color="auto" w:fill="auto"/>
            <w:noWrap/>
            <w:vAlign w:val="center"/>
            <w:hideMark/>
          </w:tcPr>
          <w:p w14:paraId="4FC8A677" w14:textId="77777777" w:rsidR="00FF6FC3" w:rsidRPr="00577782" w:rsidRDefault="00FF6FC3" w:rsidP="00F507C1">
            <w:pPr>
              <w:jc w:val="right"/>
              <w:rPr>
                <w:i/>
                <w:iCs/>
                <w:sz w:val="18"/>
                <w:szCs w:val="18"/>
              </w:rPr>
            </w:pPr>
            <w:r w:rsidRPr="00577782">
              <w:rPr>
                <w:i/>
                <w:iCs/>
                <w:sz w:val="18"/>
                <w:szCs w:val="18"/>
              </w:rPr>
              <w:t>темп роста к аналогичному периоду предыдущего года</w:t>
            </w:r>
          </w:p>
        </w:tc>
        <w:tc>
          <w:tcPr>
            <w:tcW w:w="1134" w:type="dxa"/>
            <w:shd w:val="clear" w:color="auto" w:fill="auto"/>
            <w:noWrap/>
            <w:vAlign w:val="center"/>
            <w:hideMark/>
          </w:tcPr>
          <w:p w14:paraId="5FA71053" w14:textId="703DE252" w:rsidR="00FF6FC3" w:rsidRPr="00577782" w:rsidRDefault="00FF6FC3" w:rsidP="00F507C1">
            <w:pPr>
              <w:jc w:val="center"/>
              <w:rPr>
                <w:i/>
                <w:iCs/>
                <w:sz w:val="20"/>
              </w:rPr>
            </w:pPr>
            <w:r w:rsidRPr="00577782">
              <w:rPr>
                <w:i/>
                <w:iCs/>
                <w:sz w:val="20"/>
              </w:rPr>
              <w:t>%</w:t>
            </w:r>
          </w:p>
        </w:tc>
        <w:tc>
          <w:tcPr>
            <w:tcW w:w="992" w:type="dxa"/>
            <w:shd w:val="clear" w:color="auto" w:fill="auto"/>
            <w:vAlign w:val="center"/>
          </w:tcPr>
          <w:p w14:paraId="272A2BFA" w14:textId="77777777" w:rsidR="00FF6FC3" w:rsidRPr="00577782" w:rsidRDefault="00FF6FC3" w:rsidP="00F507C1">
            <w:pPr>
              <w:jc w:val="center"/>
              <w:rPr>
                <w:i/>
                <w:iCs/>
                <w:sz w:val="18"/>
                <w:szCs w:val="18"/>
              </w:rPr>
            </w:pPr>
            <w:r>
              <w:rPr>
                <w:i/>
                <w:iCs/>
                <w:sz w:val="18"/>
                <w:szCs w:val="18"/>
              </w:rPr>
              <w:t>107,8</w:t>
            </w:r>
          </w:p>
        </w:tc>
        <w:tc>
          <w:tcPr>
            <w:tcW w:w="992" w:type="dxa"/>
            <w:shd w:val="clear" w:color="auto" w:fill="auto"/>
            <w:vAlign w:val="center"/>
          </w:tcPr>
          <w:p w14:paraId="17E5D7E9" w14:textId="77777777" w:rsidR="00FF6FC3" w:rsidRPr="00577782" w:rsidRDefault="00FF6FC3" w:rsidP="00F507C1">
            <w:pPr>
              <w:jc w:val="center"/>
              <w:rPr>
                <w:i/>
                <w:iCs/>
                <w:sz w:val="18"/>
                <w:szCs w:val="18"/>
              </w:rPr>
            </w:pPr>
            <w:r>
              <w:rPr>
                <w:i/>
                <w:iCs/>
                <w:sz w:val="18"/>
                <w:szCs w:val="18"/>
              </w:rPr>
              <w:t>103,4</w:t>
            </w:r>
          </w:p>
        </w:tc>
        <w:tc>
          <w:tcPr>
            <w:tcW w:w="992" w:type="dxa"/>
            <w:shd w:val="clear" w:color="auto" w:fill="auto"/>
            <w:vAlign w:val="center"/>
          </w:tcPr>
          <w:p w14:paraId="6798C110" w14:textId="77777777" w:rsidR="00FF6FC3" w:rsidRPr="00577782" w:rsidRDefault="00FF6FC3" w:rsidP="00F507C1">
            <w:pPr>
              <w:jc w:val="center"/>
              <w:rPr>
                <w:i/>
                <w:iCs/>
                <w:sz w:val="18"/>
                <w:szCs w:val="18"/>
              </w:rPr>
            </w:pPr>
            <w:r>
              <w:rPr>
                <w:i/>
                <w:iCs/>
                <w:sz w:val="18"/>
                <w:szCs w:val="18"/>
              </w:rPr>
              <w:t>101,6</w:t>
            </w:r>
          </w:p>
        </w:tc>
        <w:tc>
          <w:tcPr>
            <w:tcW w:w="993" w:type="dxa"/>
            <w:shd w:val="clear" w:color="auto" w:fill="auto"/>
            <w:vAlign w:val="center"/>
          </w:tcPr>
          <w:p w14:paraId="6A335E39" w14:textId="77777777" w:rsidR="00FF6FC3" w:rsidRPr="00577782" w:rsidRDefault="00FF6FC3" w:rsidP="00F507C1">
            <w:pPr>
              <w:jc w:val="center"/>
              <w:rPr>
                <w:i/>
                <w:iCs/>
                <w:sz w:val="18"/>
                <w:szCs w:val="18"/>
              </w:rPr>
            </w:pPr>
            <w:r>
              <w:rPr>
                <w:i/>
                <w:iCs/>
                <w:sz w:val="18"/>
                <w:szCs w:val="18"/>
              </w:rPr>
              <w:t>102,1</w:t>
            </w:r>
          </w:p>
        </w:tc>
        <w:tc>
          <w:tcPr>
            <w:tcW w:w="992" w:type="dxa"/>
            <w:shd w:val="clear" w:color="auto" w:fill="auto"/>
            <w:vAlign w:val="center"/>
          </w:tcPr>
          <w:p w14:paraId="4FB2A1A0" w14:textId="77777777" w:rsidR="00FF6FC3" w:rsidRPr="00577782" w:rsidRDefault="00FF6FC3" w:rsidP="00F507C1">
            <w:pPr>
              <w:jc w:val="center"/>
              <w:rPr>
                <w:i/>
                <w:iCs/>
                <w:sz w:val="18"/>
                <w:szCs w:val="18"/>
              </w:rPr>
            </w:pPr>
            <w:r>
              <w:rPr>
                <w:i/>
                <w:iCs/>
                <w:sz w:val="18"/>
                <w:szCs w:val="18"/>
              </w:rPr>
              <w:t>102,0</w:t>
            </w:r>
          </w:p>
        </w:tc>
      </w:tr>
      <w:tr w:rsidR="00FF6FC3" w:rsidRPr="00577782" w14:paraId="1C916990" w14:textId="77777777" w:rsidTr="00F507C1">
        <w:trPr>
          <w:trHeight w:val="610"/>
        </w:trPr>
        <w:tc>
          <w:tcPr>
            <w:tcW w:w="417" w:type="dxa"/>
            <w:vMerge w:val="restart"/>
            <w:shd w:val="clear" w:color="auto" w:fill="auto"/>
            <w:vAlign w:val="center"/>
            <w:hideMark/>
          </w:tcPr>
          <w:p w14:paraId="00781720" w14:textId="77777777" w:rsidR="00FF6FC3" w:rsidRPr="00577782" w:rsidRDefault="00FF6FC3" w:rsidP="00F507C1">
            <w:pPr>
              <w:jc w:val="center"/>
              <w:rPr>
                <w:sz w:val="18"/>
                <w:szCs w:val="18"/>
              </w:rPr>
            </w:pPr>
            <w:r w:rsidRPr="00577782">
              <w:rPr>
                <w:sz w:val="18"/>
                <w:szCs w:val="18"/>
              </w:rPr>
              <w:t>3</w:t>
            </w:r>
          </w:p>
        </w:tc>
        <w:tc>
          <w:tcPr>
            <w:tcW w:w="2731" w:type="dxa"/>
            <w:shd w:val="clear" w:color="000000" w:fill="D6DCE4"/>
            <w:noWrap/>
            <w:vAlign w:val="center"/>
            <w:hideMark/>
          </w:tcPr>
          <w:p w14:paraId="1A1BCECA" w14:textId="77777777" w:rsidR="00FF6FC3" w:rsidRPr="00577782" w:rsidRDefault="00FF6FC3" w:rsidP="00F507C1">
            <w:pPr>
              <w:rPr>
                <w:b/>
                <w:bCs/>
                <w:sz w:val="22"/>
                <w:szCs w:val="22"/>
              </w:rPr>
            </w:pPr>
            <w:r w:rsidRPr="00577782">
              <w:rPr>
                <w:b/>
                <w:bCs/>
                <w:sz w:val="22"/>
                <w:szCs w:val="22"/>
              </w:rPr>
              <w:t>Цена на палладий</w:t>
            </w:r>
          </w:p>
        </w:tc>
        <w:tc>
          <w:tcPr>
            <w:tcW w:w="1134" w:type="dxa"/>
            <w:shd w:val="clear" w:color="000000" w:fill="D6DCE4"/>
            <w:noWrap/>
            <w:vAlign w:val="center"/>
            <w:hideMark/>
          </w:tcPr>
          <w:p w14:paraId="37D8DCA6" w14:textId="089D895E" w:rsidR="00FF6FC3" w:rsidRPr="00577782" w:rsidRDefault="00FF6FC3" w:rsidP="00F507C1">
            <w:pPr>
              <w:jc w:val="center"/>
              <w:rPr>
                <w:b/>
                <w:bCs/>
                <w:sz w:val="20"/>
              </w:rPr>
            </w:pPr>
            <w:r w:rsidRPr="00577782">
              <w:rPr>
                <w:b/>
                <w:bCs/>
                <w:sz w:val="20"/>
              </w:rPr>
              <w:t>долл.</w:t>
            </w:r>
          </w:p>
          <w:p w14:paraId="1595934D" w14:textId="77777777" w:rsidR="00FF6FC3" w:rsidRPr="00577782" w:rsidRDefault="00FF6FC3" w:rsidP="00F507C1">
            <w:pPr>
              <w:jc w:val="center"/>
              <w:rPr>
                <w:b/>
                <w:bCs/>
                <w:sz w:val="20"/>
              </w:rPr>
            </w:pPr>
            <w:r w:rsidRPr="00577782">
              <w:rPr>
                <w:b/>
                <w:bCs/>
                <w:sz w:val="20"/>
              </w:rPr>
              <w:t>/трн.унц.</w:t>
            </w:r>
          </w:p>
        </w:tc>
        <w:tc>
          <w:tcPr>
            <w:tcW w:w="992" w:type="dxa"/>
            <w:shd w:val="clear" w:color="000000" w:fill="D6DCE4"/>
            <w:vAlign w:val="center"/>
          </w:tcPr>
          <w:p w14:paraId="2640BB9A" w14:textId="31B2876A" w:rsidR="00FF6FC3" w:rsidRPr="00577782" w:rsidRDefault="00FF6FC3" w:rsidP="00F507C1">
            <w:pPr>
              <w:jc w:val="center"/>
              <w:rPr>
                <w:b/>
                <w:bCs/>
                <w:sz w:val="18"/>
                <w:szCs w:val="18"/>
              </w:rPr>
            </w:pPr>
            <w:r>
              <w:rPr>
                <w:b/>
                <w:bCs/>
                <w:sz w:val="18"/>
                <w:szCs w:val="18"/>
              </w:rPr>
              <w:t>982</w:t>
            </w:r>
          </w:p>
        </w:tc>
        <w:tc>
          <w:tcPr>
            <w:tcW w:w="992" w:type="dxa"/>
            <w:shd w:val="clear" w:color="000000" w:fill="D6DCE4"/>
            <w:vAlign w:val="center"/>
          </w:tcPr>
          <w:p w14:paraId="1C69D97D" w14:textId="77777777" w:rsidR="00FF6FC3" w:rsidRPr="00577782" w:rsidRDefault="00FF6FC3" w:rsidP="00F507C1">
            <w:pPr>
              <w:jc w:val="center"/>
              <w:rPr>
                <w:b/>
                <w:bCs/>
                <w:sz w:val="18"/>
                <w:szCs w:val="18"/>
              </w:rPr>
            </w:pPr>
            <w:r>
              <w:rPr>
                <w:b/>
                <w:bCs/>
                <w:sz w:val="18"/>
                <w:szCs w:val="18"/>
              </w:rPr>
              <w:t>1 050</w:t>
            </w:r>
          </w:p>
        </w:tc>
        <w:tc>
          <w:tcPr>
            <w:tcW w:w="992" w:type="dxa"/>
            <w:shd w:val="clear" w:color="000000" w:fill="D6DCE4"/>
            <w:vAlign w:val="center"/>
          </w:tcPr>
          <w:p w14:paraId="23C96262" w14:textId="77777777" w:rsidR="00FF6FC3" w:rsidRPr="00577782" w:rsidRDefault="00FF6FC3" w:rsidP="00F507C1">
            <w:pPr>
              <w:jc w:val="center"/>
              <w:rPr>
                <w:b/>
                <w:bCs/>
                <w:sz w:val="18"/>
                <w:szCs w:val="18"/>
              </w:rPr>
            </w:pPr>
            <w:r>
              <w:rPr>
                <w:b/>
                <w:bCs/>
                <w:sz w:val="18"/>
                <w:szCs w:val="18"/>
              </w:rPr>
              <w:t>1 150</w:t>
            </w:r>
          </w:p>
        </w:tc>
        <w:tc>
          <w:tcPr>
            <w:tcW w:w="993" w:type="dxa"/>
            <w:shd w:val="clear" w:color="000000" w:fill="D6DCE4"/>
            <w:vAlign w:val="center"/>
          </w:tcPr>
          <w:p w14:paraId="7FD0187F" w14:textId="77777777" w:rsidR="00FF6FC3" w:rsidRPr="00577782" w:rsidRDefault="00FF6FC3" w:rsidP="00F507C1">
            <w:pPr>
              <w:jc w:val="center"/>
              <w:rPr>
                <w:b/>
                <w:bCs/>
                <w:sz w:val="18"/>
                <w:szCs w:val="18"/>
              </w:rPr>
            </w:pPr>
            <w:r>
              <w:rPr>
                <w:b/>
                <w:bCs/>
                <w:sz w:val="18"/>
                <w:szCs w:val="18"/>
              </w:rPr>
              <w:t>1 300</w:t>
            </w:r>
          </w:p>
        </w:tc>
        <w:tc>
          <w:tcPr>
            <w:tcW w:w="992" w:type="dxa"/>
            <w:shd w:val="clear" w:color="000000" w:fill="D6DCE4"/>
            <w:vAlign w:val="center"/>
          </w:tcPr>
          <w:p w14:paraId="6D48CA9A" w14:textId="77777777" w:rsidR="00FF6FC3" w:rsidRPr="00577782" w:rsidRDefault="00FF6FC3" w:rsidP="00F507C1">
            <w:pPr>
              <w:jc w:val="center"/>
              <w:rPr>
                <w:b/>
                <w:bCs/>
                <w:sz w:val="18"/>
                <w:szCs w:val="18"/>
              </w:rPr>
            </w:pPr>
            <w:r>
              <w:rPr>
                <w:b/>
                <w:bCs/>
                <w:sz w:val="18"/>
                <w:szCs w:val="18"/>
              </w:rPr>
              <w:t>1 450</w:t>
            </w:r>
          </w:p>
        </w:tc>
      </w:tr>
      <w:tr w:rsidR="00FF6FC3" w:rsidRPr="00577782" w14:paraId="358C4B29" w14:textId="77777777" w:rsidTr="00F507C1">
        <w:trPr>
          <w:trHeight w:val="300"/>
        </w:trPr>
        <w:tc>
          <w:tcPr>
            <w:tcW w:w="417" w:type="dxa"/>
            <w:vMerge/>
            <w:vAlign w:val="center"/>
            <w:hideMark/>
          </w:tcPr>
          <w:p w14:paraId="118B7748" w14:textId="77777777" w:rsidR="00FF6FC3" w:rsidRPr="00577782" w:rsidRDefault="00FF6FC3" w:rsidP="00F507C1">
            <w:pPr>
              <w:rPr>
                <w:sz w:val="18"/>
                <w:szCs w:val="18"/>
              </w:rPr>
            </w:pPr>
          </w:p>
        </w:tc>
        <w:tc>
          <w:tcPr>
            <w:tcW w:w="2731" w:type="dxa"/>
            <w:shd w:val="clear" w:color="auto" w:fill="auto"/>
            <w:noWrap/>
            <w:vAlign w:val="center"/>
            <w:hideMark/>
          </w:tcPr>
          <w:p w14:paraId="2E6BC0F3" w14:textId="77777777" w:rsidR="00FF6FC3" w:rsidRPr="00577782" w:rsidRDefault="00FF6FC3" w:rsidP="00F507C1">
            <w:pPr>
              <w:jc w:val="right"/>
              <w:rPr>
                <w:i/>
                <w:iCs/>
                <w:sz w:val="18"/>
                <w:szCs w:val="18"/>
              </w:rPr>
            </w:pPr>
            <w:r w:rsidRPr="00577782">
              <w:rPr>
                <w:i/>
                <w:iCs/>
                <w:sz w:val="18"/>
                <w:szCs w:val="18"/>
              </w:rPr>
              <w:t>темп роста к аналогичному периоду предыдущего года</w:t>
            </w:r>
          </w:p>
        </w:tc>
        <w:tc>
          <w:tcPr>
            <w:tcW w:w="1134" w:type="dxa"/>
            <w:shd w:val="clear" w:color="auto" w:fill="auto"/>
            <w:noWrap/>
            <w:vAlign w:val="center"/>
            <w:hideMark/>
          </w:tcPr>
          <w:p w14:paraId="76D6022A" w14:textId="77777777" w:rsidR="00FF6FC3" w:rsidRPr="00577782" w:rsidRDefault="00FF6FC3" w:rsidP="00F507C1">
            <w:pPr>
              <w:jc w:val="center"/>
              <w:rPr>
                <w:i/>
                <w:iCs/>
                <w:sz w:val="20"/>
              </w:rPr>
            </w:pPr>
            <w:r w:rsidRPr="00577782">
              <w:rPr>
                <w:i/>
                <w:iCs/>
                <w:sz w:val="20"/>
              </w:rPr>
              <w:t>%</w:t>
            </w:r>
          </w:p>
        </w:tc>
        <w:tc>
          <w:tcPr>
            <w:tcW w:w="992" w:type="dxa"/>
            <w:shd w:val="clear" w:color="auto" w:fill="auto"/>
            <w:vAlign w:val="center"/>
          </w:tcPr>
          <w:p w14:paraId="0B1E07F0" w14:textId="77777777" w:rsidR="00FF6FC3" w:rsidRPr="00577782" w:rsidRDefault="00FF6FC3" w:rsidP="00F507C1">
            <w:pPr>
              <w:jc w:val="center"/>
              <w:rPr>
                <w:i/>
                <w:iCs/>
                <w:sz w:val="18"/>
                <w:szCs w:val="18"/>
              </w:rPr>
            </w:pPr>
            <w:r>
              <w:rPr>
                <w:i/>
                <w:iCs/>
                <w:sz w:val="18"/>
                <w:szCs w:val="18"/>
              </w:rPr>
              <w:t>73,8</w:t>
            </w:r>
          </w:p>
        </w:tc>
        <w:tc>
          <w:tcPr>
            <w:tcW w:w="992" w:type="dxa"/>
            <w:shd w:val="clear" w:color="auto" w:fill="auto"/>
            <w:vAlign w:val="center"/>
          </w:tcPr>
          <w:p w14:paraId="1A232D46" w14:textId="77777777" w:rsidR="00FF6FC3" w:rsidRPr="00577782" w:rsidRDefault="00FF6FC3" w:rsidP="00F507C1">
            <w:pPr>
              <w:jc w:val="center"/>
              <w:rPr>
                <w:i/>
                <w:iCs/>
                <w:sz w:val="18"/>
                <w:szCs w:val="18"/>
              </w:rPr>
            </w:pPr>
            <w:r>
              <w:rPr>
                <w:i/>
                <w:iCs/>
                <w:sz w:val="18"/>
                <w:szCs w:val="18"/>
              </w:rPr>
              <w:t>106,9</w:t>
            </w:r>
          </w:p>
        </w:tc>
        <w:tc>
          <w:tcPr>
            <w:tcW w:w="992" w:type="dxa"/>
            <w:shd w:val="clear" w:color="auto" w:fill="auto"/>
            <w:vAlign w:val="center"/>
          </w:tcPr>
          <w:p w14:paraId="528C9AEA" w14:textId="77777777" w:rsidR="00FF6FC3" w:rsidRPr="00577782" w:rsidRDefault="00FF6FC3" w:rsidP="00F507C1">
            <w:pPr>
              <w:jc w:val="center"/>
              <w:rPr>
                <w:i/>
                <w:iCs/>
                <w:sz w:val="18"/>
                <w:szCs w:val="18"/>
              </w:rPr>
            </w:pPr>
            <w:r>
              <w:rPr>
                <w:i/>
                <w:iCs/>
                <w:sz w:val="18"/>
                <w:szCs w:val="18"/>
              </w:rPr>
              <w:t>109,5</w:t>
            </w:r>
          </w:p>
        </w:tc>
        <w:tc>
          <w:tcPr>
            <w:tcW w:w="993" w:type="dxa"/>
            <w:shd w:val="clear" w:color="auto" w:fill="auto"/>
            <w:vAlign w:val="center"/>
          </w:tcPr>
          <w:p w14:paraId="771FDD98" w14:textId="77777777" w:rsidR="00FF6FC3" w:rsidRPr="00577782" w:rsidRDefault="00FF6FC3" w:rsidP="00F507C1">
            <w:pPr>
              <w:jc w:val="center"/>
              <w:rPr>
                <w:i/>
                <w:iCs/>
                <w:sz w:val="18"/>
                <w:szCs w:val="18"/>
              </w:rPr>
            </w:pPr>
            <w:r>
              <w:rPr>
                <w:i/>
                <w:iCs/>
                <w:sz w:val="18"/>
                <w:szCs w:val="18"/>
              </w:rPr>
              <w:t>113,0</w:t>
            </w:r>
          </w:p>
        </w:tc>
        <w:tc>
          <w:tcPr>
            <w:tcW w:w="992" w:type="dxa"/>
            <w:shd w:val="clear" w:color="auto" w:fill="auto"/>
            <w:vAlign w:val="center"/>
          </w:tcPr>
          <w:p w14:paraId="1C850137" w14:textId="77777777" w:rsidR="00FF6FC3" w:rsidRPr="00577782" w:rsidRDefault="00FF6FC3" w:rsidP="00F507C1">
            <w:pPr>
              <w:jc w:val="center"/>
              <w:rPr>
                <w:i/>
                <w:iCs/>
                <w:sz w:val="18"/>
                <w:szCs w:val="18"/>
              </w:rPr>
            </w:pPr>
            <w:r>
              <w:rPr>
                <w:i/>
                <w:iCs/>
                <w:sz w:val="18"/>
                <w:szCs w:val="18"/>
              </w:rPr>
              <w:t>111,5</w:t>
            </w:r>
          </w:p>
        </w:tc>
      </w:tr>
      <w:tr w:rsidR="00FF6FC3" w:rsidRPr="00577782" w14:paraId="3C35F6E3" w14:textId="77777777" w:rsidTr="00D7638C">
        <w:trPr>
          <w:trHeight w:val="447"/>
        </w:trPr>
        <w:tc>
          <w:tcPr>
            <w:tcW w:w="417" w:type="dxa"/>
            <w:vMerge w:val="restart"/>
            <w:shd w:val="clear" w:color="auto" w:fill="auto"/>
            <w:vAlign w:val="center"/>
            <w:hideMark/>
          </w:tcPr>
          <w:p w14:paraId="622C35DD" w14:textId="77777777" w:rsidR="00FF6FC3" w:rsidRPr="00577782" w:rsidRDefault="00FF6FC3" w:rsidP="00F507C1">
            <w:pPr>
              <w:jc w:val="center"/>
              <w:rPr>
                <w:sz w:val="18"/>
                <w:szCs w:val="18"/>
              </w:rPr>
            </w:pPr>
            <w:r w:rsidRPr="00577782">
              <w:rPr>
                <w:sz w:val="18"/>
                <w:szCs w:val="18"/>
              </w:rPr>
              <w:t>4</w:t>
            </w:r>
          </w:p>
        </w:tc>
        <w:tc>
          <w:tcPr>
            <w:tcW w:w="2731" w:type="dxa"/>
            <w:shd w:val="clear" w:color="000000" w:fill="D6DCE4"/>
            <w:noWrap/>
            <w:vAlign w:val="center"/>
            <w:hideMark/>
          </w:tcPr>
          <w:p w14:paraId="551B548C" w14:textId="77777777" w:rsidR="00FF6FC3" w:rsidRPr="00577782" w:rsidRDefault="00FF6FC3" w:rsidP="00F507C1">
            <w:pPr>
              <w:rPr>
                <w:b/>
                <w:bCs/>
                <w:sz w:val="22"/>
                <w:szCs w:val="22"/>
              </w:rPr>
            </w:pPr>
            <w:r w:rsidRPr="00577782">
              <w:rPr>
                <w:b/>
                <w:bCs/>
                <w:sz w:val="22"/>
                <w:szCs w:val="22"/>
              </w:rPr>
              <w:t>Цена на платину</w:t>
            </w:r>
          </w:p>
        </w:tc>
        <w:tc>
          <w:tcPr>
            <w:tcW w:w="1134" w:type="dxa"/>
            <w:shd w:val="clear" w:color="000000" w:fill="D6DCE4"/>
            <w:noWrap/>
            <w:vAlign w:val="center"/>
            <w:hideMark/>
          </w:tcPr>
          <w:p w14:paraId="148762F7" w14:textId="77777777" w:rsidR="00FF6FC3" w:rsidRPr="00577782" w:rsidRDefault="00FF6FC3" w:rsidP="00F507C1">
            <w:pPr>
              <w:jc w:val="center"/>
              <w:rPr>
                <w:b/>
                <w:bCs/>
                <w:sz w:val="20"/>
              </w:rPr>
            </w:pPr>
            <w:r w:rsidRPr="00577782">
              <w:rPr>
                <w:b/>
                <w:bCs/>
                <w:sz w:val="20"/>
              </w:rPr>
              <w:t>долл. /трн.унц.</w:t>
            </w:r>
          </w:p>
        </w:tc>
        <w:tc>
          <w:tcPr>
            <w:tcW w:w="992" w:type="dxa"/>
            <w:shd w:val="clear" w:color="000000" w:fill="D6DCE4"/>
            <w:vAlign w:val="center"/>
          </w:tcPr>
          <w:p w14:paraId="28EC6AFC" w14:textId="77777777" w:rsidR="00FF6FC3" w:rsidRPr="00577782" w:rsidRDefault="00FF6FC3" w:rsidP="00F507C1">
            <w:pPr>
              <w:jc w:val="center"/>
              <w:rPr>
                <w:b/>
                <w:bCs/>
                <w:sz w:val="18"/>
                <w:szCs w:val="18"/>
              </w:rPr>
            </w:pPr>
            <w:r>
              <w:rPr>
                <w:b/>
                <w:bCs/>
                <w:sz w:val="18"/>
                <w:szCs w:val="18"/>
              </w:rPr>
              <w:t>944</w:t>
            </w:r>
          </w:p>
        </w:tc>
        <w:tc>
          <w:tcPr>
            <w:tcW w:w="992" w:type="dxa"/>
            <w:shd w:val="clear" w:color="000000" w:fill="D6DCE4"/>
            <w:vAlign w:val="center"/>
          </w:tcPr>
          <w:p w14:paraId="10D10371" w14:textId="77777777" w:rsidR="00FF6FC3" w:rsidRPr="00577782" w:rsidRDefault="00FF6FC3" w:rsidP="00F507C1">
            <w:pPr>
              <w:jc w:val="center"/>
              <w:rPr>
                <w:b/>
                <w:bCs/>
                <w:sz w:val="18"/>
                <w:szCs w:val="18"/>
              </w:rPr>
            </w:pPr>
            <w:r>
              <w:rPr>
                <w:b/>
                <w:bCs/>
                <w:sz w:val="18"/>
                <w:szCs w:val="18"/>
              </w:rPr>
              <w:t>1 200</w:t>
            </w:r>
          </w:p>
        </w:tc>
        <w:tc>
          <w:tcPr>
            <w:tcW w:w="992" w:type="dxa"/>
            <w:shd w:val="clear" w:color="000000" w:fill="D6DCE4"/>
            <w:vAlign w:val="center"/>
          </w:tcPr>
          <w:p w14:paraId="3D7DBAE0" w14:textId="77777777" w:rsidR="00FF6FC3" w:rsidRPr="00577782" w:rsidRDefault="00FF6FC3" w:rsidP="00F507C1">
            <w:pPr>
              <w:jc w:val="center"/>
              <w:rPr>
                <w:b/>
                <w:bCs/>
                <w:sz w:val="18"/>
                <w:szCs w:val="18"/>
              </w:rPr>
            </w:pPr>
            <w:r>
              <w:rPr>
                <w:b/>
                <w:bCs/>
                <w:sz w:val="18"/>
                <w:szCs w:val="18"/>
              </w:rPr>
              <w:t>1 300</w:t>
            </w:r>
          </w:p>
        </w:tc>
        <w:tc>
          <w:tcPr>
            <w:tcW w:w="993" w:type="dxa"/>
            <w:shd w:val="clear" w:color="000000" w:fill="D6DCE4"/>
            <w:vAlign w:val="center"/>
          </w:tcPr>
          <w:p w14:paraId="1B76FF64" w14:textId="77777777" w:rsidR="00FF6FC3" w:rsidRPr="00577782" w:rsidRDefault="00FF6FC3" w:rsidP="00F507C1">
            <w:pPr>
              <w:jc w:val="center"/>
              <w:rPr>
                <w:b/>
                <w:bCs/>
                <w:sz w:val="18"/>
                <w:szCs w:val="18"/>
              </w:rPr>
            </w:pPr>
            <w:r>
              <w:rPr>
                <w:b/>
                <w:bCs/>
                <w:sz w:val="18"/>
                <w:szCs w:val="18"/>
              </w:rPr>
              <w:t>1 400</w:t>
            </w:r>
          </w:p>
        </w:tc>
        <w:tc>
          <w:tcPr>
            <w:tcW w:w="992" w:type="dxa"/>
            <w:shd w:val="clear" w:color="000000" w:fill="D6DCE4"/>
            <w:vAlign w:val="center"/>
          </w:tcPr>
          <w:p w14:paraId="3F3054E7" w14:textId="77777777" w:rsidR="00FF6FC3" w:rsidRPr="00577782" w:rsidRDefault="00FF6FC3" w:rsidP="00F507C1">
            <w:pPr>
              <w:jc w:val="center"/>
              <w:rPr>
                <w:b/>
                <w:bCs/>
                <w:sz w:val="18"/>
                <w:szCs w:val="18"/>
              </w:rPr>
            </w:pPr>
            <w:r>
              <w:rPr>
                <w:b/>
                <w:bCs/>
                <w:sz w:val="18"/>
                <w:szCs w:val="18"/>
              </w:rPr>
              <w:t>1 550</w:t>
            </w:r>
          </w:p>
        </w:tc>
      </w:tr>
      <w:tr w:rsidR="00FF6FC3" w:rsidRPr="00577782" w14:paraId="693E363D" w14:textId="77777777" w:rsidTr="00F507C1">
        <w:trPr>
          <w:trHeight w:val="300"/>
        </w:trPr>
        <w:tc>
          <w:tcPr>
            <w:tcW w:w="417" w:type="dxa"/>
            <w:vMerge/>
            <w:vAlign w:val="center"/>
            <w:hideMark/>
          </w:tcPr>
          <w:p w14:paraId="7D4D3B8D" w14:textId="77777777" w:rsidR="00FF6FC3" w:rsidRPr="00577782" w:rsidRDefault="00FF6FC3" w:rsidP="00F507C1">
            <w:pPr>
              <w:rPr>
                <w:sz w:val="18"/>
                <w:szCs w:val="18"/>
              </w:rPr>
            </w:pPr>
          </w:p>
        </w:tc>
        <w:tc>
          <w:tcPr>
            <w:tcW w:w="2731" w:type="dxa"/>
            <w:shd w:val="clear" w:color="auto" w:fill="auto"/>
            <w:noWrap/>
            <w:vAlign w:val="center"/>
            <w:hideMark/>
          </w:tcPr>
          <w:p w14:paraId="16F28F4E" w14:textId="77777777" w:rsidR="00FF6FC3" w:rsidRPr="00577782" w:rsidRDefault="00FF6FC3" w:rsidP="00F507C1">
            <w:pPr>
              <w:jc w:val="right"/>
              <w:rPr>
                <w:i/>
                <w:iCs/>
                <w:sz w:val="18"/>
                <w:szCs w:val="18"/>
              </w:rPr>
            </w:pPr>
            <w:r w:rsidRPr="00577782">
              <w:rPr>
                <w:i/>
                <w:iCs/>
                <w:sz w:val="18"/>
                <w:szCs w:val="18"/>
              </w:rPr>
              <w:t>темп роста к аналогичному периоду предыдущего года</w:t>
            </w:r>
          </w:p>
        </w:tc>
        <w:tc>
          <w:tcPr>
            <w:tcW w:w="1134" w:type="dxa"/>
            <w:shd w:val="clear" w:color="auto" w:fill="auto"/>
            <w:noWrap/>
            <w:vAlign w:val="center"/>
            <w:hideMark/>
          </w:tcPr>
          <w:p w14:paraId="72705935" w14:textId="77777777" w:rsidR="00FF6FC3" w:rsidRPr="00577782" w:rsidRDefault="00FF6FC3" w:rsidP="00F507C1">
            <w:pPr>
              <w:jc w:val="center"/>
              <w:rPr>
                <w:i/>
                <w:iCs/>
                <w:sz w:val="20"/>
              </w:rPr>
            </w:pPr>
            <w:r w:rsidRPr="00577782">
              <w:rPr>
                <w:i/>
                <w:iCs/>
                <w:sz w:val="20"/>
              </w:rPr>
              <w:t>%</w:t>
            </w:r>
          </w:p>
        </w:tc>
        <w:tc>
          <w:tcPr>
            <w:tcW w:w="992" w:type="dxa"/>
            <w:shd w:val="clear" w:color="auto" w:fill="auto"/>
            <w:vAlign w:val="center"/>
          </w:tcPr>
          <w:p w14:paraId="5B1B3718" w14:textId="77777777" w:rsidR="00FF6FC3" w:rsidRPr="00577782" w:rsidRDefault="00FF6FC3" w:rsidP="00F507C1">
            <w:pPr>
              <w:jc w:val="center"/>
              <w:rPr>
                <w:i/>
                <w:iCs/>
                <w:sz w:val="18"/>
                <w:szCs w:val="18"/>
              </w:rPr>
            </w:pPr>
            <w:r>
              <w:rPr>
                <w:i/>
                <w:iCs/>
                <w:sz w:val="18"/>
                <w:szCs w:val="18"/>
              </w:rPr>
              <w:t>97,9</w:t>
            </w:r>
          </w:p>
        </w:tc>
        <w:tc>
          <w:tcPr>
            <w:tcW w:w="992" w:type="dxa"/>
            <w:shd w:val="clear" w:color="auto" w:fill="auto"/>
            <w:vAlign w:val="center"/>
          </w:tcPr>
          <w:p w14:paraId="3E1D82D6" w14:textId="77777777" w:rsidR="00FF6FC3" w:rsidRPr="00577782" w:rsidRDefault="00FF6FC3" w:rsidP="00F507C1">
            <w:pPr>
              <w:jc w:val="center"/>
              <w:rPr>
                <w:i/>
                <w:iCs/>
                <w:sz w:val="18"/>
                <w:szCs w:val="18"/>
              </w:rPr>
            </w:pPr>
            <w:r>
              <w:rPr>
                <w:i/>
                <w:iCs/>
                <w:sz w:val="18"/>
                <w:szCs w:val="18"/>
              </w:rPr>
              <w:t>127,1</w:t>
            </w:r>
          </w:p>
        </w:tc>
        <w:tc>
          <w:tcPr>
            <w:tcW w:w="992" w:type="dxa"/>
            <w:shd w:val="clear" w:color="auto" w:fill="auto"/>
            <w:vAlign w:val="center"/>
          </w:tcPr>
          <w:p w14:paraId="0D3133E5" w14:textId="77777777" w:rsidR="00FF6FC3" w:rsidRPr="00577782" w:rsidRDefault="00FF6FC3" w:rsidP="00F507C1">
            <w:pPr>
              <w:jc w:val="center"/>
              <w:rPr>
                <w:i/>
                <w:iCs/>
                <w:sz w:val="18"/>
                <w:szCs w:val="18"/>
              </w:rPr>
            </w:pPr>
            <w:r>
              <w:rPr>
                <w:i/>
                <w:iCs/>
                <w:sz w:val="18"/>
                <w:szCs w:val="18"/>
              </w:rPr>
              <w:t>108,3</w:t>
            </w:r>
          </w:p>
        </w:tc>
        <w:tc>
          <w:tcPr>
            <w:tcW w:w="993" w:type="dxa"/>
            <w:shd w:val="clear" w:color="auto" w:fill="auto"/>
            <w:vAlign w:val="center"/>
          </w:tcPr>
          <w:p w14:paraId="33A09E1A" w14:textId="77777777" w:rsidR="00FF6FC3" w:rsidRPr="00577782" w:rsidRDefault="00FF6FC3" w:rsidP="00F507C1">
            <w:pPr>
              <w:jc w:val="center"/>
              <w:rPr>
                <w:i/>
                <w:iCs/>
                <w:sz w:val="18"/>
                <w:szCs w:val="18"/>
              </w:rPr>
            </w:pPr>
            <w:r>
              <w:rPr>
                <w:i/>
                <w:iCs/>
                <w:sz w:val="18"/>
                <w:szCs w:val="18"/>
              </w:rPr>
              <w:t>107,7</w:t>
            </w:r>
          </w:p>
        </w:tc>
        <w:tc>
          <w:tcPr>
            <w:tcW w:w="992" w:type="dxa"/>
            <w:shd w:val="clear" w:color="auto" w:fill="auto"/>
            <w:vAlign w:val="center"/>
          </w:tcPr>
          <w:p w14:paraId="33DE10FB" w14:textId="77777777" w:rsidR="00FF6FC3" w:rsidRPr="00577782" w:rsidRDefault="00FF6FC3" w:rsidP="00F507C1">
            <w:pPr>
              <w:jc w:val="center"/>
              <w:rPr>
                <w:i/>
                <w:iCs/>
                <w:sz w:val="18"/>
                <w:szCs w:val="18"/>
              </w:rPr>
            </w:pPr>
            <w:r>
              <w:rPr>
                <w:i/>
                <w:iCs/>
                <w:sz w:val="18"/>
                <w:szCs w:val="18"/>
              </w:rPr>
              <w:t>110,7</w:t>
            </w:r>
          </w:p>
        </w:tc>
      </w:tr>
      <w:tr w:rsidR="00FF6FC3" w:rsidRPr="00577782" w14:paraId="364F536A" w14:textId="77777777" w:rsidTr="00F507C1">
        <w:trPr>
          <w:trHeight w:val="510"/>
        </w:trPr>
        <w:tc>
          <w:tcPr>
            <w:tcW w:w="417" w:type="dxa"/>
            <w:vMerge w:val="restart"/>
            <w:shd w:val="clear" w:color="auto" w:fill="auto"/>
            <w:vAlign w:val="center"/>
            <w:hideMark/>
          </w:tcPr>
          <w:p w14:paraId="12B39FD3" w14:textId="77777777" w:rsidR="00FF6FC3" w:rsidRPr="00577782" w:rsidRDefault="00FF6FC3" w:rsidP="00F507C1">
            <w:pPr>
              <w:jc w:val="center"/>
              <w:rPr>
                <w:sz w:val="18"/>
                <w:szCs w:val="18"/>
              </w:rPr>
            </w:pPr>
            <w:r w:rsidRPr="00577782">
              <w:rPr>
                <w:sz w:val="18"/>
                <w:szCs w:val="18"/>
              </w:rPr>
              <w:t>5</w:t>
            </w:r>
          </w:p>
        </w:tc>
        <w:tc>
          <w:tcPr>
            <w:tcW w:w="2731" w:type="dxa"/>
            <w:shd w:val="clear" w:color="000000" w:fill="D6DCE4"/>
            <w:noWrap/>
            <w:vAlign w:val="center"/>
            <w:hideMark/>
          </w:tcPr>
          <w:p w14:paraId="10071714" w14:textId="77777777" w:rsidR="00FF6FC3" w:rsidRPr="00577782" w:rsidRDefault="00FF6FC3" w:rsidP="00F507C1">
            <w:pPr>
              <w:rPr>
                <w:b/>
                <w:bCs/>
                <w:sz w:val="22"/>
                <w:szCs w:val="22"/>
              </w:rPr>
            </w:pPr>
            <w:r w:rsidRPr="00577782">
              <w:rPr>
                <w:b/>
                <w:bCs/>
                <w:sz w:val="22"/>
                <w:szCs w:val="22"/>
              </w:rPr>
              <w:t>Курс доллара США</w:t>
            </w:r>
          </w:p>
        </w:tc>
        <w:tc>
          <w:tcPr>
            <w:tcW w:w="1134" w:type="dxa"/>
            <w:shd w:val="clear" w:color="000000" w:fill="D6DCE4"/>
            <w:vAlign w:val="center"/>
            <w:hideMark/>
          </w:tcPr>
          <w:p w14:paraId="7B0D214B" w14:textId="77777777" w:rsidR="00FF6FC3" w:rsidRPr="00577782" w:rsidRDefault="00FF6FC3" w:rsidP="00F507C1">
            <w:pPr>
              <w:jc w:val="center"/>
              <w:rPr>
                <w:b/>
                <w:bCs/>
                <w:sz w:val="20"/>
              </w:rPr>
            </w:pPr>
            <w:r w:rsidRPr="00577782">
              <w:rPr>
                <w:b/>
                <w:bCs/>
                <w:sz w:val="20"/>
              </w:rPr>
              <w:t>руб. за долл.</w:t>
            </w:r>
          </w:p>
        </w:tc>
        <w:tc>
          <w:tcPr>
            <w:tcW w:w="992" w:type="dxa"/>
            <w:shd w:val="clear" w:color="000000" w:fill="D6DCE4"/>
            <w:vAlign w:val="center"/>
          </w:tcPr>
          <w:p w14:paraId="41C341F1" w14:textId="77777777" w:rsidR="00FF6FC3" w:rsidRPr="00577782" w:rsidRDefault="00FF6FC3" w:rsidP="00F507C1">
            <w:pPr>
              <w:jc w:val="center"/>
              <w:rPr>
                <w:b/>
                <w:bCs/>
                <w:sz w:val="18"/>
                <w:szCs w:val="18"/>
              </w:rPr>
            </w:pPr>
            <w:r>
              <w:rPr>
                <w:b/>
                <w:bCs/>
                <w:sz w:val="18"/>
                <w:szCs w:val="18"/>
              </w:rPr>
              <w:t>92,6</w:t>
            </w:r>
          </w:p>
        </w:tc>
        <w:tc>
          <w:tcPr>
            <w:tcW w:w="992" w:type="dxa"/>
            <w:shd w:val="clear" w:color="000000" w:fill="D6DCE4"/>
            <w:vAlign w:val="center"/>
          </w:tcPr>
          <w:p w14:paraId="7AC59297" w14:textId="77777777" w:rsidR="00FF6FC3" w:rsidRPr="00577782" w:rsidRDefault="00FF6FC3" w:rsidP="00F507C1">
            <w:pPr>
              <w:jc w:val="center"/>
              <w:rPr>
                <w:b/>
                <w:bCs/>
                <w:sz w:val="18"/>
                <w:szCs w:val="18"/>
              </w:rPr>
            </w:pPr>
            <w:r>
              <w:rPr>
                <w:b/>
                <w:bCs/>
                <w:sz w:val="18"/>
                <w:szCs w:val="18"/>
              </w:rPr>
              <w:t>86,1</w:t>
            </w:r>
          </w:p>
        </w:tc>
        <w:tc>
          <w:tcPr>
            <w:tcW w:w="992" w:type="dxa"/>
            <w:shd w:val="clear" w:color="000000" w:fill="D6DCE4"/>
            <w:vAlign w:val="center"/>
          </w:tcPr>
          <w:p w14:paraId="0895951C" w14:textId="77777777" w:rsidR="00FF6FC3" w:rsidRPr="00577782" w:rsidRDefault="00FF6FC3" w:rsidP="00F507C1">
            <w:pPr>
              <w:jc w:val="center"/>
              <w:rPr>
                <w:b/>
                <w:bCs/>
                <w:sz w:val="18"/>
                <w:szCs w:val="18"/>
              </w:rPr>
            </w:pPr>
            <w:r>
              <w:rPr>
                <w:b/>
                <w:bCs/>
                <w:sz w:val="18"/>
                <w:szCs w:val="18"/>
              </w:rPr>
              <w:t>92,2</w:t>
            </w:r>
          </w:p>
        </w:tc>
        <w:tc>
          <w:tcPr>
            <w:tcW w:w="993" w:type="dxa"/>
            <w:shd w:val="clear" w:color="000000" w:fill="D6DCE4"/>
            <w:vAlign w:val="center"/>
          </w:tcPr>
          <w:p w14:paraId="6D85F629" w14:textId="77777777" w:rsidR="00FF6FC3" w:rsidRPr="00577782" w:rsidRDefault="00FF6FC3" w:rsidP="00F507C1">
            <w:pPr>
              <w:jc w:val="center"/>
              <w:rPr>
                <w:b/>
                <w:bCs/>
                <w:sz w:val="18"/>
                <w:szCs w:val="18"/>
              </w:rPr>
            </w:pPr>
            <w:r>
              <w:rPr>
                <w:b/>
                <w:bCs/>
                <w:sz w:val="18"/>
                <w:szCs w:val="18"/>
              </w:rPr>
              <w:t>95,8</w:t>
            </w:r>
          </w:p>
        </w:tc>
        <w:tc>
          <w:tcPr>
            <w:tcW w:w="992" w:type="dxa"/>
            <w:shd w:val="clear" w:color="000000" w:fill="D6DCE4"/>
            <w:vAlign w:val="center"/>
          </w:tcPr>
          <w:p w14:paraId="47417C6E" w14:textId="77777777" w:rsidR="00FF6FC3" w:rsidRPr="00577782" w:rsidRDefault="00FF6FC3" w:rsidP="00F507C1">
            <w:pPr>
              <w:jc w:val="center"/>
              <w:rPr>
                <w:b/>
                <w:bCs/>
                <w:sz w:val="18"/>
                <w:szCs w:val="18"/>
              </w:rPr>
            </w:pPr>
            <w:r>
              <w:rPr>
                <w:b/>
                <w:bCs/>
                <w:sz w:val="18"/>
                <w:szCs w:val="18"/>
              </w:rPr>
              <w:t>100,1</w:t>
            </w:r>
          </w:p>
        </w:tc>
      </w:tr>
      <w:tr w:rsidR="00FF6FC3" w:rsidRPr="00224813" w14:paraId="22A8727F" w14:textId="77777777" w:rsidTr="00F507C1">
        <w:trPr>
          <w:trHeight w:val="300"/>
        </w:trPr>
        <w:tc>
          <w:tcPr>
            <w:tcW w:w="417" w:type="dxa"/>
            <w:vMerge/>
            <w:vAlign w:val="center"/>
            <w:hideMark/>
          </w:tcPr>
          <w:p w14:paraId="1C3FDFFA" w14:textId="77777777" w:rsidR="00FF6FC3" w:rsidRPr="00577782" w:rsidRDefault="00FF6FC3" w:rsidP="00F507C1">
            <w:pPr>
              <w:rPr>
                <w:sz w:val="18"/>
                <w:szCs w:val="18"/>
              </w:rPr>
            </w:pPr>
          </w:p>
        </w:tc>
        <w:tc>
          <w:tcPr>
            <w:tcW w:w="2731" w:type="dxa"/>
            <w:shd w:val="clear" w:color="auto" w:fill="auto"/>
            <w:noWrap/>
            <w:vAlign w:val="center"/>
            <w:hideMark/>
          </w:tcPr>
          <w:p w14:paraId="598044D3" w14:textId="450BDE6B" w:rsidR="00FF6FC3" w:rsidRPr="00577782" w:rsidRDefault="00FF6FC3" w:rsidP="00F507C1">
            <w:pPr>
              <w:jc w:val="right"/>
              <w:rPr>
                <w:i/>
                <w:iCs/>
                <w:sz w:val="18"/>
                <w:szCs w:val="18"/>
              </w:rPr>
            </w:pPr>
            <w:r w:rsidRPr="00577782">
              <w:rPr>
                <w:i/>
                <w:iCs/>
                <w:sz w:val="18"/>
                <w:szCs w:val="18"/>
              </w:rPr>
              <w:t>темп роста к аналогичному периоду предыдущего года</w:t>
            </w:r>
          </w:p>
        </w:tc>
        <w:tc>
          <w:tcPr>
            <w:tcW w:w="1134" w:type="dxa"/>
            <w:shd w:val="clear" w:color="auto" w:fill="auto"/>
            <w:noWrap/>
            <w:vAlign w:val="center"/>
            <w:hideMark/>
          </w:tcPr>
          <w:p w14:paraId="28DD25AD" w14:textId="77777777" w:rsidR="00FF6FC3" w:rsidRPr="00577782" w:rsidRDefault="00FF6FC3" w:rsidP="00F507C1">
            <w:pPr>
              <w:jc w:val="center"/>
              <w:rPr>
                <w:i/>
                <w:iCs/>
                <w:sz w:val="20"/>
              </w:rPr>
            </w:pPr>
            <w:r w:rsidRPr="00577782">
              <w:rPr>
                <w:i/>
                <w:iCs/>
                <w:sz w:val="20"/>
              </w:rPr>
              <w:t>%</w:t>
            </w:r>
          </w:p>
        </w:tc>
        <w:tc>
          <w:tcPr>
            <w:tcW w:w="992" w:type="dxa"/>
            <w:shd w:val="clear" w:color="auto" w:fill="auto"/>
            <w:vAlign w:val="center"/>
          </w:tcPr>
          <w:p w14:paraId="46FB1B37" w14:textId="77777777" w:rsidR="00FF6FC3" w:rsidRPr="00577782" w:rsidRDefault="00FF6FC3" w:rsidP="00F507C1">
            <w:pPr>
              <w:jc w:val="center"/>
              <w:rPr>
                <w:i/>
                <w:iCs/>
                <w:sz w:val="18"/>
                <w:szCs w:val="18"/>
              </w:rPr>
            </w:pPr>
            <w:r>
              <w:rPr>
                <w:i/>
                <w:iCs/>
                <w:sz w:val="18"/>
                <w:szCs w:val="18"/>
              </w:rPr>
              <w:t>108,7</w:t>
            </w:r>
          </w:p>
        </w:tc>
        <w:tc>
          <w:tcPr>
            <w:tcW w:w="992" w:type="dxa"/>
            <w:shd w:val="clear" w:color="auto" w:fill="auto"/>
            <w:vAlign w:val="center"/>
          </w:tcPr>
          <w:p w14:paraId="2A4FDDC1" w14:textId="77777777" w:rsidR="00FF6FC3" w:rsidRPr="00577782" w:rsidRDefault="00FF6FC3" w:rsidP="00F507C1">
            <w:pPr>
              <w:jc w:val="center"/>
              <w:rPr>
                <w:i/>
                <w:iCs/>
                <w:sz w:val="18"/>
                <w:szCs w:val="18"/>
              </w:rPr>
            </w:pPr>
            <w:r>
              <w:rPr>
                <w:i/>
                <w:iCs/>
                <w:sz w:val="18"/>
                <w:szCs w:val="18"/>
              </w:rPr>
              <w:t>93,0</w:t>
            </w:r>
          </w:p>
        </w:tc>
        <w:tc>
          <w:tcPr>
            <w:tcW w:w="992" w:type="dxa"/>
            <w:shd w:val="clear" w:color="auto" w:fill="auto"/>
            <w:vAlign w:val="center"/>
          </w:tcPr>
          <w:p w14:paraId="54FB079C" w14:textId="77777777" w:rsidR="00FF6FC3" w:rsidRPr="00577782" w:rsidRDefault="00FF6FC3" w:rsidP="00F507C1">
            <w:pPr>
              <w:jc w:val="center"/>
              <w:rPr>
                <w:i/>
                <w:iCs/>
                <w:sz w:val="18"/>
                <w:szCs w:val="18"/>
              </w:rPr>
            </w:pPr>
            <w:r>
              <w:rPr>
                <w:i/>
                <w:iCs/>
                <w:sz w:val="18"/>
                <w:szCs w:val="18"/>
              </w:rPr>
              <w:t>107,1</w:t>
            </w:r>
          </w:p>
        </w:tc>
        <w:tc>
          <w:tcPr>
            <w:tcW w:w="993" w:type="dxa"/>
            <w:shd w:val="clear" w:color="auto" w:fill="auto"/>
            <w:vAlign w:val="center"/>
          </w:tcPr>
          <w:p w14:paraId="3D5FC4FD" w14:textId="77777777" w:rsidR="00FF6FC3" w:rsidRPr="00577782" w:rsidRDefault="00FF6FC3" w:rsidP="00F507C1">
            <w:pPr>
              <w:jc w:val="center"/>
              <w:rPr>
                <w:i/>
                <w:iCs/>
                <w:sz w:val="18"/>
                <w:szCs w:val="18"/>
              </w:rPr>
            </w:pPr>
            <w:r>
              <w:rPr>
                <w:i/>
                <w:iCs/>
                <w:sz w:val="18"/>
                <w:szCs w:val="18"/>
              </w:rPr>
              <w:t>103,9</w:t>
            </w:r>
          </w:p>
        </w:tc>
        <w:tc>
          <w:tcPr>
            <w:tcW w:w="992" w:type="dxa"/>
            <w:shd w:val="clear" w:color="auto" w:fill="auto"/>
            <w:vAlign w:val="center"/>
          </w:tcPr>
          <w:p w14:paraId="1E14E52B" w14:textId="77777777" w:rsidR="00FF6FC3" w:rsidRPr="00577782" w:rsidRDefault="00FF6FC3" w:rsidP="00F507C1">
            <w:pPr>
              <w:jc w:val="center"/>
              <w:rPr>
                <w:i/>
                <w:iCs/>
                <w:sz w:val="18"/>
                <w:szCs w:val="18"/>
              </w:rPr>
            </w:pPr>
            <w:r>
              <w:rPr>
                <w:i/>
                <w:iCs/>
                <w:sz w:val="18"/>
                <w:szCs w:val="18"/>
              </w:rPr>
              <w:t>104,5</w:t>
            </w:r>
          </w:p>
        </w:tc>
      </w:tr>
    </w:tbl>
    <w:p w14:paraId="4F766010" w14:textId="77777777" w:rsidR="00FF6FC3" w:rsidRPr="00224813" w:rsidRDefault="00FF6FC3" w:rsidP="00FF6FC3">
      <w:pPr>
        <w:tabs>
          <w:tab w:val="left" w:pos="993"/>
          <w:tab w:val="left" w:pos="1162"/>
        </w:tabs>
        <w:ind w:left="40" w:firstLine="658"/>
        <w:jc w:val="both"/>
        <w:rPr>
          <w:rFonts w:eastAsia="Calibri" w:cs="Calibri"/>
          <w:szCs w:val="26"/>
          <w:highlight w:val="yellow"/>
          <w:lang w:eastAsia="en-US"/>
        </w:rPr>
      </w:pPr>
    </w:p>
    <w:p w14:paraId="0B502EF1" w14:textId="5A47A534" w:rsidR="00FF6FC3" w:rsidRPr="00224813" w:rsidRDefault="00D80A73" w:rsidP="00FF6FC3">
      <w:pPr>
        <w:tabs>
          <w:tab w:val="left" w:pos="993"/>
          <w:tab w:val="left" w:pos="1162"/>
        </w:tabs>
        <w:ind w:left="40" w:firstLine="658"/>
        <w:jc w:val="center"/>
        <w:rPr>
          <w:rFonts w:eastAsia="Calibri" w:cs="Calibri"/>
          <w:szCs w:val="26"/>
          <w:highlight w:val="yellow"/>
          <w:lang w:eastAsia="en-US"/>
        </w:rPr>
      </w:pPr>
      <w:r w:rsidRPr="00F45934">
        <w:rPr>
          <w:b/>
          <w:noProof/>
          <w:szCs w:val="26"/>
        </w:rPr>
        <w:drawing>
          <wp:anchor distT="0" distB="0" distL="114300" distR="114300" simplePos="0" relativeHeight="251785216" behindDoc="1" locked="0" layoutInCell="1" allowOverlap="1" wp14:anchorId="17127D2D" wp14:editId="7D848451">
            <wp:simplePos x="0" y="0"/>
            <wp:positionH relativeFrom="margin">
              <wp:posOffset>-32385</wp:posOffset>
            </wp:positionH>
            <wp:positionV relativeFrom="paragraph">
              <wp:posOffset>326390</wp:posOffset>
            </wp:positionV>
            <wp:extent cx="6058535" cy="2368550"/>
            <wp:effectExtent l="0" t="0" r="0" b="0"/>
            <wp:wrapTopAndBottom/>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00FF6FC3" w:rsidRPr="00F47C55">
        <w:rPr>
          <w:b/>
          <w:szCs w:val="26"/>
        </w:rPr>
        <w:t>Динамика среднегодовых цен на металлы и курса рубля</w:t>
      </w:r>
    </w:p>
    <w:p w14:paraId="1D225F17" w14:textId="77777777" w:rsidR="00D7638C" w:rsidRDefault="00D7638C" w:rsidP="00FF6FC3">
      <w:pPr>
        <w:tabs>
          <w:tab w:val="left" w:pos="993"/>
        </w:tabs>
        <w:spacing w:before="240"/>
        <w:ind w:firstLine="709"/>
        <w:jc w:val="both"/>
        <w:rPr>
          <w:rFonts w:eastAsia="Calibri" w:cs="Calibri"/>
          <w:b/>
          <w:i/>
          <w:szCs w:val="26"/>
          <w:lang w:eastAsia="en-US"/>
        </w:rPr>
      </w:pPr>
    </w:p>
    <w:p w14:paraId="1E2580F6" w14:textId="52803FF4" w:rsidR="00FF6FC3" w:rsidRPr="00F47C55" w:rsidRDefault="00FF6FC3" w:rsidP="00FF6FC3">
      <w:pPr>
        <w:tabs>
          <w:tab w:val="left" w:pos="993"/>
        </w:tabs>
        <w:spacing w:before="240"/>
        <w:ind w:firstLine="709"/>
        <w:jc w:val="both"/>
        <w:rPr>
          <w:rFonts w:eastAsia="Calibri" w:cs="Calibri"/>
          <w:b/>
          <w:i/>
          <w:szCs w:val="26"/>
          <w:lang w:eastAsia="en-US"/>
        </w:rPr>
      </w:pPr>
      <w:r w:rsidRPr="00F47C55">
        <w:rPr>
          <w:rFonts w:eastAsia="Calibri" w:cs="Calibri"/>
          <w:b/>
          <w:i/>
          <w:szCs w:val="26"/>
          <w:lang w:eastAsia="en-US"/>
        </w:rPr>
        <w:lastRenderedPageBreak/>
        <w:t>Промышленность</w:t>
      </w:r>
    </w:p>
    <w:p w14:paraId="1FD113B1" w14:textId="77777777" w:rsidR="00FF6FC3" w:rsidRPr="00224813" w:rsidRDefault="00FF6FC3" w:rsidP="00FF6FC3">
      <w:pPr>
        <w:tabs>
          <w:tab w:val="left" w:pos="993"/>
          <w:tab w:val="left" w:pos="1162"/>
        </w:tabs>
        <w:ind w:firstLine="709"/>
        <w:jc w:val="both"/>
        <w:rPr>
          <w:szCs w:val="26"/>
          <w:highlight w:val="yellow"/>
        </w:rPr>
      </w:pPr>
      <w:r w:rsidRPr="00F47C55">
        <w:rPr>
          <w:szCs w:val="26"/>
        </w:rPr>
        <w:t xml:space="preserve">Объем отгруженных товаров собственного производства, выполненных работ и услуг собственными силами в 2025 году ожидается в размере 1 200,6 млрд руб. </w:t>
      </w:r>
      <w:r w:rsidRPr="00F47C55">
        <w:rPr>
          <w:i/>
          <w:szCs w:val="26"/>
        </w:rPr>
        <w:t>(темп роста к предыдущему году – 102,0%, 2024 год – 1 176,9 млрд руб.)</w:t>
      </w:r>
      <w:r w:rsidRPr="00F47C55">
        <w:rPr>
          <w:szCs w:val="26"/>
        </w:rPr>
        <w:t xml:space="preserve">, в 2026 году общий объем отгруженных товаров прогнозируется в размере 1 214,5 </w:t>
      </w:r>
      <w:r w:rsidRPr="00F47C55">
        <w:rPr>
          <w:i/>
          <w:szCs w:val="26"/>
        </w:rPr>
        <w:t>(101,2% в сравнении с предыдущим годом)</w:t>
      </w:r>
      <w:r w:rsidRPr="00F47C55">
        <w:rPr>
          <w:szCs w:val="26"/>
        </w:rPr>
        <w:t xml:space="preserve">, в 2027 году – 1 247,2 млрд руб. </w:t>
      </w:r>
      <w:r w:rsidRPr="00F47C55">
        <w:rPr>
          <w:i/>
          <w:szCs w:val="26"/>
        </w:rPr>
        <w:t>(темп роста – 104,9%)</w:t>
      </w:r>
      <w:r w:rsidRPr="00F47C55">
        <w:rPr>
          <w:szCs w:val="26"/>
        </w:rPr>
        <w:t xml:space="preserve">, в 2028 году – 1 303,8 млрд руб. </w:t>
      </w:r>
      <w:r w:rsidRPr="00F47C55">
        <w:rPr>
          <w:i/>
          <w:szCs w:val="26"/>
        </w:rPr>
        <w:t>(темп роста – 102,3%)</w:t>
      </w:r>
      <w:r w:rsidRPr="00F47C55">
        <w:rPr>
          <w:szCs w:val="26"/>
        </w:rPr>
        <w:t xml:space="preserve">. </w:t>
      </w:r>
    </w:p>
    <w:p w14:paraId="32ED3B3A" w14:textId="77777777" w:rsidR="00FF6FC3" w:rsidRPr="00275CE5" w:rsidRDefault="00FF6FC3" w:rsidP="00FF6FC3">
      <w:pPr>
        <w:tabs>
          <w:tab w:val="left" w:pos="993"/>
          <w:tab w:val="left" w:pos="1162"/>
        </w:tabs>
        <w:ind w:firstLine="709"/>
        <w:jc w:val="both"/>
        <w:rPr>
          <w:szCs w:val="26"/>
        </w:rPr>
      </w:pPr>
      <w:r w:rsidRPr="00275CE5">
        <w:rPr>
          <w:szCs w:val="26"/>
        </w:rPr>
        <w:t>В структуре отгруженных товаров (работ, услуг) собственного производства в 2025 году на промышленность приходится 89,2% (2024 году – 89,6%).</w:t>
      </w:r>
    </w:p>
    <w:p w14:paraId="5205F650" w14:textId="77777777" w:rsidR="00FF6FC3" w:rsidRPr="00275CE5" w:rsidRDefault="00FF6FC3" w:rsidP="00FF6FC3">
      <w:pPr>
        <w:shd w:val="clear" w:color="auto" w:fill="FFFFFF"/>
        <w:ind w:firstLine="684"/>
        <w:jc w:val="both"/>
        <w:rPr>
          <w:szCs w:val="26"/>
        </w:rPr>
      </w:pPr>
      <w:r w:rsidRPr="00275CE5">
        <w:rPr>
          <w:szCs w:val="26"/>
        </w:rPr>
        <w:t>В текущем году ожидается рост объемов отгруженной продукции в денежном выражении в промышленной отрасли до 1 070,7 млрд руб. (</w:t>
      </w:r>
      <w:r>
        <w:rPr>
          <w:szCs w:val="26"/>
        </w:rPr>
        <w:t>10</w:t>
      </w:r>
      <w:r w:rsidRPr="00275CE5">
        <w:rPr>
          <w:szCs w:val="26"/>
        </w:rPr>
        <w:t xml:space="preserve">1,6% к 2024 году – 1 054,1 млрд руб.), в среднесрочном периоде показатель прогнозируется: </w:t>
      </w:r>
    </w:p>
    <w:p w14:paraId="49C73786" w14:textId="77777777" w:rsidR="00FF6FC3" w:rsidRPr="00275CE5" w:rsidRDefault="00FF6FC3" w:rsidP="00FF6FC3">
      <w:pPr>
        <w:shd w:val="clear" w:color="auto" w:fill="FFFFFF"/>
        <w:ind w:firstLine="709"/>
        <w:jc w:val="both"/>
        <w:textAlignment w:val="top"/>
        <w:rPr>
          <w:szCs w:val="26"/>
        </w:rPr>
      </w:pPr>
      <w:r w:rsidRPr="00275CE5">
        <w:rPr>
          <w:szCs w:val="26"/>
        </w:rPr>
        <w:t>2026 г. – 1 080,5 млрд руб. (100,9%);</w:t>
      </w:r>
    </w:p>
    <w:p w14:paraId="7AA9EF0F" w14:textId="77777777" w:rsidR="00FF6FC3" w:rsidRPr="00275CE5" w:rsidRDefault="00FF6FC3" w:rsidP="00FF6FC3">
      <w:pPr>
        <w:shd w:val="clear" w:color="auto" w:fill="FFFFFF"/>
        <w:ind w:firstLine="709"/>
        <w:jc w:val="both"/>
        <w:textAlignment w:val="top"/>
        <w:rPr>
          <w:szCs w:val="26"/>
        </w:rPr>
      </w:pPr>
      <w:r w:rsidRPr="00275CE5">
        <w:rPr>
          <w:szCs w:val="26"/>
        </w:rPr>
        <w:t>2027 г. – 1 138,8 млрд руб. (105,4%);</w:t>
      </w:r>
    </w:p>
    <w:p w14:paraId="64451B6B" w14:textId="77777777" w:rsidR="00FF6FC3" w:rsidRPr="00275CE5" w:rsidRDefault="00FF6FC3" w:rsidP="00FF6FC3">
      <w:pPr>
        <w:shd w:val="clear" w:color="auto" w:fill="FFFFFF"/>
        <w:ind w:firstLine="709"/>
        <w:jc w:val="both"/>
        <w:textAlignment w:val="top"/>
        <w:rPr>
          <w:szCs w:val="26"/>
        </w:rPr>
      </w:pPr>
      <w:r w:rsidRPr="00275CE5">
        <w:rPr>
          <w:szCs w:val="26"/>
        </w:rPr>
        <w:t>2028 г. – 1 170,0 млрд руб. (102,7%).</w:t>
      </w:r>
    </w:p>
    <w:p w14:paraId="4A39B335" w14:textId="77777777" w:rsidR="00FF6FC3" w:rsidRPr="00FE6310" w:rsidRDefault="00FF6FC3" w:rsidP="00FF6FC3">
      <w:pPr>
        <w:tabs>
          <w:tab w:val="left" w:pos="993"/>
          <w:tab w:val="left" w:pos="1162"/>
        </w:tabs>
        <w:ind w:firstLine="709"/>
        <w:jc w:val="both"/>
        <w:rPr>
          <w:szCs w:val="26"/>
        </w:rPr>
      </w:pPr>
      <w:r w:rsidRPr="00FE6310">
        <w:rPr>
          <w:szCs w:val="26"/>
        </w:rPr>
        <w:t>На изменение прогнозных значений показателей промышленного производства повлияло уточнение объемов добычи полезных ископаемых с учетом планов компаний по освоению месторождений, строительству и модернизации действующих мощностей. В том числе с 2027 года учтены объемы отгруженной продукции Черногорской ГОК.</w:t>
      </w:r>
    </w:p>
    <w:p w14:paraId="229CE234" w14:textId="49228764" w:rsidR="00FF6FC3" w:rsidRPr="00FE6310" w:rsidRDefault="00FF6FC3" w:rsidP="00FF6FC3">
      <w:pPr>
        <w:tabs>
          <w:tab w:val="left" w:pos="993"/>
        </w:tabs>
        <w:ind w:firstLine="709"/>
        <w:jc w:val="both"/>
        <w:rPr>
          <w:bCs/>
          <w:szCs w:val="26"/>
        </w:rPr>
      </w:pPr>
      <w:r>
        <w:rPr>
          <w:bCs/>
          <w:szCs w:val="26"/>
        </w:rPr>
        <w:t>В опубликованных итогах производственной деятельности за 9 месяцев</w:t>
      </w:r>
      <w:r w:rsidR="00653DD0">
        <w:rPr>
          <w:bCs/>
          <w:szCs w:val="26"/>
        </w:rPr>
        <w:t xml:space="preserve"> 2025 </w:t>
      </w:r>
      <w:r>
        <w:rPr>
          <w:bCs/>
          <w:szCs w:val="26"/>
        </w:rPr>
        <w:t>года</w:t>
      </w:r>
      <w:r w:rsidR="00653DD0">
        <w:rPr>
          <w:bCs/>
          <w:szCs w:val="26"/>
        </w:rPr>
        <w:t xml:space="preserve"> ПАО ГМК «Норильский</w:t>
      </w:r>
      <w:r w:rsidR="00653DD0">
        <w:rPr>
          <w:bCs/>
          <w:szCs w:val="26"/>
        </w:rPr>
        <w:tab/>
        <w:t xml:space="preserve"> никель» </w:t>
      </w:r>
      <w:r w:rsidRPr="00AD514C">
        <w:rPr>
          <w:bCs/>
          <w:szCs w:val="26"/>
        </w:rPr>
        <w:t>подтверждает</w:t>
      </w:r>
      <w:r w:rsidR="00653DD0">
        <w:rPr>
          <w:bCs/>
          <w:szCs w:val="26"/>
        </w:rPr>
        <w:t xml:space="preserve"> </w:t>
      </w:r>
      <w:r w:rsidRPr="00AD514C">
        <w:rPr>
          <w:bCs/>
          <w:szCs w:val="26"/>
        </w:rPr>
        <w:t>прогно</w:t>
      </w:r>
      <w:r w:rsidR="00653DD0">
        <w:rPr>
          <w:bCs/>
          <w:szCs w:val="26"/>
        </w:rPr>
        <w:t xml:space="preserve">з </w:t>
      </w:r>
      <w:r w:rsidRPr="00AD514C">
        <w:rPr>
          <w:bCs/>
          <w:szCs w:val="26"/>
        </w:rPr>
        <w:t>производства металлов на 2025 год из</w:t>
      </w:r>
      <w:r>
        <w:rPr>
          <w:bCs/>
          <w:szCs w:val="26"/>
        </w:rPr>
        <w:t xml:space="preserve"> </w:t>
      </w:r>
      <w:r w:rsidRPr="00AD514C">
        <w:rPr>
          <w:bCs/>
          <w:szCs w:val="26"/>
        </w:rPr>
        <w:t>собственного сырья</w:t>
      </w:r>
      <w:r>
        <w:rPr>
          <w:bCs/>
          <w:szCs w:val="26"/>
        </w:rPr>
        <w:t>:</w:t>
      </w:r>
      <w:r w:rsidRPr="00AD514C">
        <w:rPr>
          <w:bCs/>
          <w:szCs w:val="26"/>
        </w:rPr>
        <w:t xml:space="preserve"> </w:t>
      </w:r>
      <w:r>
        <w:rPr>
          <w:bCs/>
          <w:szCs w:val="26"/>
        </w:rPr>
        <w:t>с небольшим снижением к уровню 2024 года. Корректировка производстве</w:t>
      </w:r>
      <w:r w:rsidR="00BF43BD">
        <w:rPr>
          <w:bCs/>
          <w:szCs w:val="26"/>
        </w:rPr>
        <w:t>нных планов компании обусловлена</w:t>
      </w:r>
      <w:r w:rsidRPr="00FE6310">
        <w:rPr>
          <w:bCs/>
          <w:szCs w:val="26"/>
        </w:rPr>
        <w:t xml:space="preserve"> временным снижением объемов добычи руды в</w:t>
      </w:r>
      <w:r>
        <w:rPr>
          <w:bCs/>
          <w:szCs w:val="26"/>
        </w:rPr>
        <w:t xml:space="preserve"> </w:t>
      </w:r>
      <w:r w:rsidRPr="00FE6310">
        <w:rPr>
          <w:bCs/>
          <w:szCs w:val="26"/>
        </w:rPr>
        <w:t>связи с</w:t>
      </w:r>
      <w:r>
        <w:rPr>
          <w:bCs/>
          <w:szCs w:val="26"/>
        </w:rPr>
        <w:t xml:space="preserve"> </w:t>
      </w:r>
      <w:r w:rsidRPr="00FE6310">
        <w:rPr>
          <w:bCs/>
          <w:szCs w:val="26"/>
        </w:rPr>
        <w:t>постепенным переходом на</w:t>
      </w:r>
      <w:r>
        <w:rPr>
          <w:bCs/>
          <w:szCs w:val="26"/>
        </w:rPr>
        <w:t xml:space="preserve"> </w:t>
      </w:r>
      <w:r w:rsidRPr="00FE6310">
        <w:rPr>
          <w:bCs/>
          <w:szCs w:val="26"/>
        </w:rPr>
        <w:t>новую горную технику в</w:t>
      </w:r>
      <w:r>
        <w:rPr>
          <w:bCs/>
          <w:szCs w:val="26"/>
        </w:rPr>
        <w:t xml:space="preserve"> Норильском дивизионе в рамках реализуемой стратегии по </w:t>
      </w:r>
      <w:r w:rsidRPr="00FE6310">
        <w:rPr>
          <w:bCs/>
          <w:szCs w:val="26"/>
        </w:rPr>
        <w:t>импортозамещению оборудования, измен</w:t>
      </w:r>
      <w:r>
        <w:rPr>
          <w:bCs/>
          <w:szCs w:val="26"/>
        </w:rPr>
        <w:t xml:space="preserve">ением структуры добываемой руды </w:t>
      </w:r>
      <w:r w:rsidRPr="00FE6310">
        <w:rPr>
          <w:bCs/>
          <w:szCs w:val="26"/>
        </w:rPr>
        <w:t>– ростом доли вкрапленной р</w:t>
      </w:r>
      <w:r>
        <w:rPr>
          <w:bCs/>
          <w:szCs w:val="26"/>
        </w:rPr>
        <w:t xml:space="preserve">уды, а </w:t>
      </w:r>
      <w:r w:rsidRPr="00FE6310">
        <w:rPr>
          <w:bCs/>
          <w:szCs w:val="26"/>
        </w:rPr>
        <w:t>также необходимостью восполнения незавершенного производства</w:t>
      </w:r>
      <w:r>
        <w:rPr>
          <w:rStyle w:val="aff2"/>
          <w:rFonts w:eastAsia="Calibri"/>
          <w:bCs/>
          <w:szCs w:val="26"/>
        </w:rPr>
        <w:footnoteReference w:id="1"/>
      </w:r>
      <w:r>
        <w:rPr>
          <w:bCs/>
          <w:szCs w:val="26"/>
        </w:rPr>
        <w:t>.</w:t>
      </w:r>
    </w:p>
    <w:p w14:paraId="779EB895" w14:textId="18235D66" w:rsidR="00FF6FC3" w:rsidRDefault="00FF6FC3" w:rsidP="00FF6FC3">
      <w:pPr>
        <w:tabs>
          <w:tab w:val="left" w:pos="993"/>
        </w:tabs>
        <w:ind w:firstLine="709"/>
        <w:jc w:val="both"/>
        <w:rPr>
          <w:szCs w:val="26"/>
        </w:rPr>
      </w:pPr>
      <w:r w:rsidRPr="00905BB0">
        <w:rPr>
          <w:szCs w:val="26"/>
        </w:rPr>
        <w:t>В 2025 году в части последующей переработк</w:t>
      </w:r>
      <w:r>
        <w:rPr>
          <w:szCs w:val="26"/>
        </w:rPr>
        <w:t>и</w:t>
      </w:r>
      <w:r w:rsidRPr="00905BB0">
        <w:rPr>
          <w:szCs w:val="26"/>
        </w:rPr>
        <w:t xml:space="preserve"> концентратов прорабатывается комплекс мероприятий по модернизации печи взвешенной плавки № 1 с котлом</w:t>
      </w:r>
      <w:r w:rsidRPr="00905BB0">
        <w:rPr>
          <w:szCs w:val="26"/>
        </w:rPr>
        <w:noBreakHyphen/>
        <w:t>утилизатором на Надеждинском металлургическом заводе, запланированных на 2027 год, что позволит увеличить мощность печи по переработке концентрата.</w:t>
      </w:r>
    </w:p>
    <w:p w14:paraId="1F1C2836" w14:textId="15C25D64" w:rsidR="00FF6FC3" w:rsidRPr="00FE6310" w:rsidRDefault="00FF6FC3" w:rsidP="00FF6FC3">
      <w:pPr>
        <w:tabs>
          <w:tab w:val="left" w:pos="993"/>
        </w:tabs>
        <w:ind w:firstLine="709"/>
        <w:jc w:val="both"/>
        <w:rPr>
          <w:szCs w:val="26"/>
        </w:rPr>
      </w:pPr>
      <w:r w:rsidRPr="00FE6310">
        <w:rPr>
          <w:szCs w:val="26"/>
        </w:rPr>
        <w:t xml:space="preserve">Прогнозом предусматривается сохранение объемов добычи металлических руд градообразующего предприятия города – ЗФ ПАО «ГМК «Норильский никель» </w:t>
      </w:r>
      <w:r w:rsidR="00653DD0">
        <w:rPr>
          <w:szCs w:val="26"/>
        </w:rPr>
        <w:t xml:space="preserve">(далее – градообразующее предприятие, Компания, Нориникель) </w:t>
      </w:r>
      <w:r w:rsidRPr="00FE6310">
        <w:rPr>
          <w:szCs w:val="26"/>
        </w:rPr>
        <w:t xml:space="preserve">в 2026-2027 годы на </w:t>
      </w:r>
      <w:r w:rsidRPr="00BC663C">
        <w:rPr>
          <w:szCs w:val="26"/>
        </w:rPr>
        <w:t xml:space="preserve">уровне 2025 года, с 2028 </w:t>
      </w:r>
      <w:r w:rsidR="00BF43BD" w:rsidRPr="00BC663C">
        <w:rPr>
          <w:szCs w:val="26"/>
        </w:rPr>
        <w:t xml:space="preserve">года </w:t>
      </w:r>
      <w:r w:rsidR="00BF43BD">
        <w:rPr>
          <w:szCs w:val="26"/>
        </w:rPr>
        <w:t xml:space="preserve">планируется </w:t>
      </w:r>
      <w:r w:rsidRPr="00BC663C">
        <w:rPr>
          <w:szCs w:val="26"/>
        </w:rPr>
        <w:t xml:space="preserve">рост за счет удвоения добычи руды на шахте «Заполярный» (проект «Южный кластер») </w:t>
      </w:r>
      <w:r w:rsidR="00BF43BD">
        <w:rPr>
          <w:szCs w:val="26"/>
        </w:rPr>
        <w:t xml:space="preserve">с </w:t>
      </w:r>
      <w:r w:rsidRPr="00BC663C">
        <w:rPr>
          <w:szCs w:val="26"/>
        </w:rPr>
        <w:t>4 млн</w:t>
      </w:r>
      <w:r w:rsidR="00BF43BD">
        <w:rPr>
          <w:szCs w:val="26"/>
        </w:rPr>
        <w:t xml:space="preserve"> тонн руды в год</w:t>
      </w:r>
      <w:r>
        <w:rPr>
          <w:szCs w:val="26"/>
        </w:rPr>
        <w:t xml:space="preserve"> </w:t>
      </w:r>
      <w:r w:rsidR="00BF43BD">
        <w:rPr>
          <w:szCs w:val="26"/>
        </w:rPr>
        <w:t xml:space="preserve">до </w:t>
      </w:r>
      <w:r>
        <w:rPr>
          <w:szCs w:val="26"/>
        </w:rPr>
        <w:t>8,2 млн тонн в год</w:t>
      </w:r>
      <w:r>
        <w:rPr>
          <w:rStyle w:val="aff2"/>
          <w:rFonts w:eastAsia="Calibri"/>
          <w:szCs w:val="26"/>
        </w:rPr>
        <w:footnoteReference w:id="2"/>
      </w:r>
      <w:r w:rsidRPr="00FE6310">
        <w:rPr>
          <w:szCs w:val="26"/>
        </w:rPr>
        <w:t>.</w:t>
      </w:r>
    </w:p>
    <w:p w14:paraId="163F71AB" w14:textId="77777777" w:rsidR="00FF6FC3" w:rsidRPr="00116CFA" w:rsidRDefault="00FF6FC3" w:rsidP="00FF6FC3">
      <w:pPr>
        <w:tabs>
          <w:tab w:val="left" w:pos="993"/>
        </w:tabs>
        <w:ind w:firstLine="709"/>
        <w:jc w:val="both"/>
        <w:rPr>
          <w:szCs w:val="26"/>
        </w:rPr>
      </w:pPr>
      <w:r w:rsidRPr="00116CFA">
        <w:rPr>
          <w:szCs w:val="26"/>
        </w:rPr>
        <w:t>По данным АО «Норильская топливно-энергетическая компания» с учетом использования производственных мощностей в среднесрочном периоде возрастет объем потребления теплоэнергии Медным заводом и Надеждинским металлургическим заводом на 10,3%.</w:t>
      </w:r>
    </w:p>
    <w:p w14:paraId="1AF85CA1" w14:textId="0E1C2CAB" w:rsidR="00FF6FC3" w:rsidRPr="00C43B2B" w:rsidRDefault="00FF6FC3" w:rsidP="00FF6FC3">
      <w:pPr>
        <w:tabs>
          <w:tab w:val="left" w:pos="993"/>
          <w:tab w:val="left" w:pos="1162"/>
        </w:tabs>
        <w:ind w:firstLine="709"/>
        <w:jc w:val="both"/>
        <w:rPr>
          <w:szCs w:val="26"/>
        </w:rPr>
      </w:pPr>
      <w:r w:rsidRPr="00C43B2B">
        <w:rPr>
          <w:szCs w:val="26"/>
        </w:rPr>
        <w:lastRenderedPageBreak/>
        <w:t>Также, с реализацией «Серной программы 2.0» по планам ООО «Норильский обеспечивающий комплекс» увеличится добыча известняка на Мокулаевском месторождении (</w:t>
      </w:r>
      <w:r w:rsidRPr="00C43B2B">
        <w:rPr>
          <w:i/>
          <w:szCs w:val="26"/>
        </w:rPr>
        <w:t xml:space="preserve">в рамках проекта «Месторождение «Мокулаевское» обеспечение известняком комплексных проектов по улавливанию диоксида серных отходящих газов металлургического производства (Серные проекты) планируется в </w:t>
      </w:r>
      <w:r w:rsidRPr="0062593E">
        <w:rPr>
          <w:i/>
          <w:szCs w:val="26"/>
        </w:rPr>
        <w:t xml:space="preserve">объеме </w:t>
      </w:r>
      <w:r w:rsidR="00651448">
        <w:rPr>
          <w:i/>
          <w:szCs w:val="26"/>
        </w:rPr>
        <w:br/>
      </w:r>
      <w:r w:rsidRPr="0062593E">
        <w:rPr>
          <w:i/>
          <w:szCs w:val="26"/>
        </w:rPr>
        <w:t>4,1</w:t>
      </w:r>
      <w:r w:rsidRPr="00C43B2B">
        <w:rPr>
          <w:i/>
          <w:szCs w:val="26"/>
        </w:rPr>
        <w:t xml:space="preserve"> млн тонн известняка в год</w:t>
      </w:r>
      <w:r w:rsidRPr="00C43B2B">
        <w:rPr>
          <w:szCs w:val="26"/>
        </w:rPr>
        <w:t>).</w:t>
      </w:r>
    </w:p>
    <w:p w14:paraId="4506461C" w14:textId="7307B220" w:rsidR="00FF6FC3" w:rsidRPr="00BC663C" w:rsidRDefault="00FF6FC3" w:rsidP="00FF6FC3">
      <w:pPr>
        <w:tabs>
          <w:tab w:val="left" w:pos="993"/>
          <w:tab w:val="left" w:pos="1162"/>
        </w:tabs>
        <w:ind w:firstLine="709"/>
        <w:jc w:val="both"/>
        <w:rPr>
          <w:szCs w:val="26"/>
        </w:rPr>
      </w:pPr>
      <w:r w:rsidRPr="00BC663C">
        <w:rPr>
          <w:szCs w:val="26"/>
        </w:rPr>
        <w:t>В среднесрочном периоде ожидается производство об</w:t>
      </w:r>
      <w:r w:rsidR="00651448">
        <w:rPr>
          <w:szCs w:val="26"/>
        </w:rPr>
        <w:t xml:space="preserve">ъемов других видов промышленных </w:t>
      </w:r>
      <w:r w:rsidRPr="00BC663C">
        <w:rPr>
          <w:szCs w:val="26"/>
        </w:rPr>
        <w:t>товаров</w:t>
      </w:r>
      <w:r w:rsidR="00651448">
        <w:rPr>
          <w:szCs w:val="26"/>
        </w:rPr>
        <w:t>,</w:t>
      </w:r>
      <w:r w:rsidRPr="00BC663C">
        <w:rPr>
          <w:szCs w:val="26"/>
        </w:rPr>
        <w:t xml:space="preserve"> ориентированны</w:t>
      </w:r>
      <w:r>
        <w:rPr>
          <w:szCs w:val="26"/>
        </w:rPr>
        <w:t>х</w:t>
      </w:r>
      <w:r w:rsidRPr="00BC663C">
        <w:rPr>
          <w:szCs w:val="26"/>
        </w:rPr>
        <w:t xml:space="preserve"> на производственные потребности ЗФ ПАО «</w:t>
      </w:r>
      <w:r w:rsidRPr="00A82038">
        <w:rPr>
          <w:szCs w:val="26"/>
        </w:rPr>
        <w:t>ГМК «Норильский никель» и в прогнозном периоде учитываются объемы производства предприятий с учетом заявленной потребности в услугах контрагент</w:t>
      </w:r>
      <w:r w:rsidR="003A6736" w:rsidRPr="00A82038">
        <w:rPr>
          <w:szCs w:val="26"/>
        </w:rPr>
        <w:t>ов</w:t>
      </w:r>
      <w:r w:rsidRPr="00A82038">
        <w:rPr>
          <w:szCs w:val="26"/>
        </w:rPr>
        <w:t>.</w:t>
      </w:r>
    </w:p>
    <w:p w14:paraId="1CBC6DCD" w14:textId="77777777" w:rsidR="00FF6FC3" w:rsidRPr="00FD5466" w:rsidRDefault="00FF6FC3" w:rsidP="00FF6FC3">
      <w:pPr>
        <w:jc w:val="right"/>
      </w:pPr>
      <w:r w:rsidRPr="00FD5466">
        <w:t>Таблица 2</w:t>
      </w:r>
    </w:p>
    <w:p w14:paraId="03CD0BD9" w14:textId="77777777" w:rsidR="00FF6FC3" w:rsidRPr="00FD5466" w:rsidRDefault="00FF6FC3" w:rsidP="00FF6FC3">
      <w:pPr>
        <w:jc w:val="center"/>
        <w:rPr>
          <w:b/>
        </w:rPr>
      </w:pPr>
      <w:r w:rsidRPr="00FD5466">
        <w:rPr>
          <w:b/>
        </w:rPr>
        <w:t>Динамика отгруженной продукции</w:t>
      </w:r>
    </w:p>
    <w:p w14:paraId="6C4C240C" w14:textId="77777777" w:rsidR="00FF6FC3" w:rsidRPr="00FD5466" w:rsidRDefault="00FF6FC3" w:rsidP="00FF6FC3">
      <w:pPr>
        <w:spacing w:after="120"/>
        <w:jc w:val="right"/>
        <w:rPr>
          <w:sz w:val="22"/>
          <w:szCs w:val="22"/>
        </w:rPr>
      </w:pPr>
      <w:r w:rsidRPr="00FD5466">
        <w:rPr>
          <w:sz w:val="22"/>
          <w:szCs w:val="22"/>
        </w:rPr>
        <w:t>млрд руб.</w:t>
      </w: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3337"/>
        <w:gridCol w:w="709"/>
        <w:gridCol w:w="992"/>
        <w:gridCol w:w="1028"/>
        <w:gridCol w:w="1195"/>
        <w:gridCol w:w="851"/>
        <w:gridCol w:w="850"/>
      </w:tblGrid>
      <w:tr w:rsidR="00FF6FC3" w:rsidRPr="00FD5466" w14:paraId="6BB50B50" w14:textId="77777777" w:rsidTr="00F507C1">
        <w:trPr>
          <w:trHeight w:val="20"/>
          <w:tblHeader/>
        </w:trPr>
        <w:tc>
          <w:tcPr>
            <w:tcW w:w="0" w:type="auto"/>
            <w:vMerge w:val="restart"/>
            <w:shd w:val="clear" w:color="auto" w:fill="auto"/>
            <w:vAlign w:val="center"/>
            <w:hideMark/>
          </w:tcPr>
          <w:p w14:paraId="400FE49C" w14:textId="77777777" w:rsidR="00FF6FC3" w:rsidRPr="00FD5466" w:rsidRDefault="00FF6FC3" w:rsidP="00F507C1">
            <w:pPr>
              <w:jc w:val="center"/>
              <w:rPr>
                <w:b/>
                <w:bCs/>
                <w:sz w:val="18"/>
                <w:szCs w:val="18"/>
              </w:rPr>
            </w:pPr>
            <w:r w:rsidRPr="00FD5466">
              <w:rPr>
                <w:b/>
                <w:bCs/>
                <w:sz w:val="18"/>
                <w:szCs w:val="18"/>
              </w:rPr>
              <w:t>№</w:t>
            </w:r>
          </w:p>
        </w:tc>
        <w:tc>
          <w:tcPr>
            <w:tcW w:w="3337" w:type="dxa"/>
            <w:vMerge w:val="restart"/>
            <w:shd w:val="clear" w:color="auto" w:fill="auto"/>
            <w:noWrap/>
            <w:vAlign w:val="center"/>
            <w:hideMark/>
          </w:tcPr>
          <w:p w14:paraId="3CC1FF14" w14:textId="77777777" w:rsidR="00FF6FC3" w:rsidRPr="00FD5466" w:rsidRDefault="00FF6FC3" w:rsidP="00F507C1">
            <w:pPr>
              <w:jc w:val="center"/>
              <w:rPr>
                <w:b/>
                <w:bCs/>
                <w:sz w:val="18"/>
                <w:szCs w:val="18"/>
              </w:rPr>
            </w:pPr>
            <w:r w:rsidRPr="00FD5466">
              <w:rPr>
                <w:b/>
                <w:bCs/>
                <w:sz w:val="18"/>
                <w:szCs w:val="18"/>
              </w:rPr>
              <w:t>Показатель</w:t>
            </w:r>
          </w:p>
        </w:tc>
        <w:tc>
          <w:tcPr>
            <w:tcW w:w="709" w:type="dxa"/>
            <w:vMerge w:val="restart"/>
            <w:shd w:val="clear" w:color="auto" w:fill="auto"/>
            <w:vAlign w:val="center"/>
            <w:hideMark/>
          </w:tcPr>
          <w:p w14:paraId="796363E6" w14:textId="77777777" w:rsidR="00FF6FC3" w:rsidRPr="00FD5466" w:rsidRDefault="00FF6FC3" w:rsidP="00F507C1">
            <w:pPr>
              <w:jc w:val="center"/>
              <w:rPr>
                <w:b/>
                <w:bCs/>
                <w:sz w:val="18"/>
                <w:szCs w:val="18"/>
              </w:rPr>
            </w:pPr>
            <w:r w:rsidRPr="00FD5466">
              <w:rPr>
                <w:b/>
                <w:bCs/>
                <w:sz w:val="18"/>
                <w:szCs w:val="18"/>
              </w:rPr>
              <w:t>Ед. изм.</w:t>
            </w:r>
          </w:p>
        </w:tc>
        <w:tc>
          <w:tcPr>
            <w:tcW w:w="992" w:type="dxa"/>
            <w:vMerge w:val="restart"/>
            <w:shd w:val="clear" w:color="auto" w:fill="auto"/>
            <w:vAlign w:val="center"/>
            <w:hideMark/>
          </w:tcPr>
          <w:p w14:paraId="74FC7340" w14:textId="77777777" w:rsidR="00FF6FC3" w:rsidRPr="00FD5466" w:rsidRDefault="00FF6FC3" w:rsidP="00F507C1">
            <w:pPr>
              <w:jc w:val="center"/>
              <w:rPr>
                <w:b/>
                <w:bCs/>
                <w:sz w:val="18"/>
                <w:szCs w:val="18"/>
              </w:rPr>
            </w:pPr>
            <w:r w:rsidRPr="00FD5466">
              <w:rPr>
                <w:b/>
                <w:bCs/>
                <w:sz w:val="18"/>
                <w:szCs w:val="18"/>
              </w:rPr>
              <w:t>202</w:t>
            </w:r>
            <w:r>
              <w:rPr>
                <w:b/>
                <w:bCs/>
                <w:sz w:val="18"/>
                <w:szCs w:val="18"/>
              </w:rPr>
              <w:t>4</w:t>
            </w:r>
            <w:r w:rsidRPr="00FD5466">
              <w:rPr>
                <w:b/>
                <w:bCs/>
                <w:sz w:val="18"/>
                <w:szCs w:val="18"/>
              </w:rPr>
              <w:t xml:space="preserve"> факт</w:t>
            </w:r>
          </w:p>
        </w:tc>
        <w:tc>
          <w:tcPr>
            <w:tcW w:w="1028" w:type="dxa"/>
            <w:vMerge w:val="restart"/>
            <w:shd w:val="clear" w:color="auto" w:fill="auto"/>
            <w:vAlign w:val="center"/>
            <w:hideMark/>
          </w:tcPr>
          <w:p w14:paraId="13DE5278" w14:textId="77777777" w:rsidR="00FF6FC3" w:rsidRPr="00FD5466" w:rsidRDefault="00FF6FC3" w:rsidP="00F507C1">
            <w:pPr>
              <w:jc w:val="center"/>
              <w:rPr>
                <w:b/>
                <w:bCs/>
                <w:sz w:val="18"/>
                <w:szCs w:val="18"/>
              </w:rPr>
            </w:pPr>
            <w:r w:rsidRPr="00FD5466">
              <w:rPr>
                <w:b/>
                <w:bCs/>
                <w:sz w:val="18"/>
                <w:szCs w:val="18"/>
              </w:rPr>
              <w:t>202</w:t>
            </w:r>
            <w:r>
              <w:rPr>
                <w:b/>
                <w:bCs/>
                <w:sz w:val="18"/>
                <w:szCs w:val="18"/>
              </w:rPr>
              <w:t>5</w:t>
            </w:r>
            <w:r w:rsidRPr="00FD5466">
              <w:rPr>
                <w:b/>
                <w:bCs/>
                <w:sz w:val="18"/>
                <w:szCs w:val="18"/>
              </w:rPr>
              <w:t xml:space="preserve"> оценка</w:t>
            </w:r>
          </w:p>
        </w:tc>
        <w:tc>
          <w:tcPr>
            <w:tcW w:w="2896" w:type="dxa"/>
            <w:gridSpan w:val="3"/>
            <w:shd w:val="clear" w:color="auto" w:fill="auto"/>
            <w:noWrap/>
            <w:vAlign w:val="center"/>
            <w:hideMark/>
          </w:tcPr>
          <w:p w14:paraId="530E6E94" w14:textId="77777777" w:rsidR="00FF6FC3" w:rsidRPr="00FD5466" w:rsidRDefault="00FF6FC3" w:rsidP="00F507C1">
            <w:pPr>
              <w:jc w:val="center"/>
              <w:rPr>
                <w:b/>
                <w:bCs/>
                <w:sz w:val="18"/>
                <w:szCs w:val="18"/>
              </w:rPr>
            </w:pPr>
            <w:r w:rsidRPr="00FD5466">
              <w:rPr>
                <w:b/>
                <w:bCs/>
                <w:sz w:val="18"/>
                <w:szCs w:val="18"/>
              </w:rPr>
              <w:t>Прогноз</w:t>
            </w:r>
          </w:p>
        </w:tc>
      </w:tr>
      <w:tr w:rsidR="00FF6FC3" w:rsidRPr="00FD5466" w14:paraId="2957B46F" w14:textId="77777777" w:rsidTr="00F507C1">
        <w:trPr>
          <w:trHeight w:val="20"/>
          <w:tblHeader/>
        </w:trPr>
        <w:tc>
          <w:tcPr>
            <w:tcW w:w="0" w:type="auto"/>
            <w:vMerge/>
            <w:vAlign w:val="center"/>
            <w:hideMark/>
          </w:tcPr>
          <w:p w14:paraId="1B7FFD51" w14:textId="77777777" w:rsidR="00FF6FC3" w:rsidRPr="00FD5466" w:rsidRDefault="00FF6FC3" w:rsidP="00F507C1">
            <w:pPr>
              <w:rPr>
                <w:b/>
                <w:bCs/>
                <w:sz w:val="18"/>
                <w:szCs w:val="18"/>
              </w:rPr>
            </w:pPr>
          </w:p>
        </w:tc>
        <w:tc>
          <w:tcPr>
            <w:tcW w:w="3337" w:type="dxa"/>
            <w:vMerge/>
            <w:vAlign w:val="center"/>
            <w:hideMark/>
          </w:tcPr>
          <w:p w14:paraId="1825CCA4" w14:textId="77777777" w:rsidR="00FF6FC3" w:rsidRPr="00FD5466" w:rsidRDefault="00FF6FC3" w:rsidP="00F507C1">
            <w:pPr>
              <w:rPr>
                <w:b/>
                <w:bCs/>
                <w:sz w:val="18"/>
                <w:szCs w:val="18"/>
              </w:rPr>
            </w:pPr>
          </w:p>
        </w:tc>
        <w:tc>
          <w:tcPr>
            <w:tcW w:w="709" w:type="dxa"/>
            <w:vMerge/>
            <w:vAlign w:val="center"/>
            <w:hideMark/>
          </w:tcPr>
          <w:p w14:paraId="7D287C9A" w14:textId="77777777" w:rsidR="00FF6FC3" w:rsidRPr="00FD5466" w:rsidRDefault="00FF6FC3" w:rsidP="00F507C1">
            <w:pPr>
              <w:rPr>
                <w:b/>
                <w:bCs/>
                <w:sz w:val="18"/>
                <w:szCs w:val="18"/>
              </w:rPr>
            </w:pPr>
          </w:p>
        </w:tc>
        <w:tc>
          <w:tcPr>
            <w:tcW w:w="992" w:type="dxa"/>
            <w:vMerge/>
            <w:vAlign w:val="center"/>
            <w:hideMark/>
          </w:tcPr>
          <w:p w14:paraId="154115A9" w14:textId="77777777" w:rsidR="00FF6FC3" w:rsidRPr="00FD5466" w:rsidRDefault="00FF6FC3" w:rsidP="00F507C1">
            <w:pPr>
              <w:rPr>
                <w:b/>
                <w:bCs/>
                <w:sz w:val="18"/>
                <w:szCs w:val="18"/>
              </w:rPr>
            </w:pPr>
          </w:p>
        </w:tc>
        <w:tc>
          <w:tcPr>
            <w:tcW w:w="1028" w:type="dxa"/>
            <w:vMerge/>
            <w:vAlign w:val="center"/>
            <w:hideMark/>
          </w:tcPr>
          <w:p w14:paraId="7CE8B5A7" w14:textId="77777777" w:rsidR="00FF6FC3" w:rsidRPr="00FD5466" w:rsidRDefault="00FF6FC3" w:rsidP="00F507C1">
            <w:pPr>
              <w:rPr>
                <w:b/>
                <w:bCs/>
                <w:sz w:val="18"/>
                <w:szCs w:val="18"/>
              </w:rPr>
            </w:pPr>
          </w:p>
        </w:tc>
        <w:tc>
          <w:tcPr>
            <w:tcW w:w="1195" w:type="dxa"/>
            <w:shd w:val="clear" w:color="auto" w:fill="auto"/>
            <w:noWrap/>
            <w:vAlign w:val="center"/>
            <w:hideMark/>
          </w:tcPr>
          <w:p w14:paraId="068DCFE4" w14:textId="77777777" w:rsidR="00FF6FC3" w:rsidRPr="00FD5466" w:rsidRDefault="00FF6FC3" w:rsidP="00F507C1">
            <w:pPr>
              <w:jc w:val="center"/>
              <w:rPr>
                <w:b/>
                <w:bCs/>
                <w:sz w:val="18"/>
                <w:szCs w:val="18"/>
              </w:rPr>
            </w:pPr>
            <w:r w:rsidRPr="00FD5466">
              <w:rPr>
                <w:b/>
                <w:bCs/>
                <w:sz w:val="18"/>
                <w:szCs w:val="18"/>
              </w:rPr>
              <w:t>202</w:t>
            </w:r>
            <w:r>
              <w:rPr>
                <w:b/>
                <w:bCs/>
                <w:sz w:val="18"/>
                <w:szCs w:val="18"/>
              </w:rPr>
              <w:t>6</w:t>
            </w:r>
          </w:p>
        </w:tc>
        <w:tc>
          <w:tcPr>
            <w:tcW w:w="851" w:type="dxa"/>
            <w:shd w:val="clear" w:color="auto" w:fill="auto"/>
            <w:noWrap/>
            <w:vAlign w:val="center"/>
            <w:hideMark/>
          </w:tcPr>
          <w:p w14:paraId="096D1A00" w14:textId="77777777" w:rsidR="00FF6FC3" w:rsidRPr="00FD5466" w:rsidRDefault="00FF6FC3" w:rsidP="00F507C1">
            <w:pPr>
              <w:jc w:val="center"/>
              <w:rPr>
                <w:b/>
                <w:bCs/>
                <w:sz w:val="18"/>
                <w:szCs w:val="18"/>
              </w:rPr>
            </w:pPr>
            <w:r w:rsidRPr="00FD5466">
              <w:rPr>
                <w:b/>
                <w:bCs/>
                <w:sz w:val="18"/>
                <w:szCs w:val="18"/>
              </w:rPr>
              <w:t>202</w:t>
            </w:r>
            <w:r>
              <w:rPr>
                <w:b/>
                <w:bCs/>
                <w:sz w:val="18"/>
                <w:szCs w:val="18"/>
              </w:rPr>
              <w:t>7</w:t>
            </w:r>
          </w:p>
        </w:tc>
        <w:tc>
          <w:tcPr>
            <w:tcW w:w="850" w:type="dxa"/>
            <w:shd w:val="clear" w:color="auto" w:fill="auto"/>
            <w:noWrap/>
            <w:vAlign w:val="center"/>
            <w:hideMark/>
          </w:tcPr>
          <w:p w14:paraId="398B2002" w14:textId="77777777" w:rsidR="00FF6FC3" w:rsidRPr="00FD5466" w:rsidRDefault="00FF6FC3" w:rsidP="00F507C1">
            <w:pPr>
              <w:jc w:val="center"/>
              <w:rPr>
                <w:b/>
                <w:bCs/>
                <w:sz w:val="18"/>
                <w:szCs w:val="18"/>
              </w:rPr>
            </w:pPr>
            <w:r w:rsidRPr="00FD5466">
              <w:rPr>
                <w:b/>
                <w:bCs/>
                <w:sz w:val="18"/>
                <w:szCs w:val="18"/>
              </w:rPr>
              <w:t>202</w:t>
            </w:r>
            <w:r>
              <w:rPr>
                <w:b/>
                <w:bCs/>
                <w:sz w:val="18"/>
                <w:szCs w:val="18"/>
              </w:rPr>
              <w:t>8</w:t>
            </w:r>
          </w:p>
        </w:tc>
      </w:tr>
      <w:tr w:rsidR="00FF6FC3" w:rsidRPr="00FD5466" w14:paraId="24F98C07" w14:textId="77777777" w:rsidTr="00F507C1">
        <w:trPr>
          <w:trHeight w:val="20"/>
        </w:trPr>
        <w:tc>
          <w:tcPr>
            <w:tcW w:w="0" w:type="auto"/>
            <w:vMerge w:val="restart"/>
            <w:shd w:val="clear" w:color="auto" w:fill="auto"/>
            <w:vAlign w:val="center"/>
            <w:hideMark/>
          </w:tcPr>
          <w:p w14:paraId="24B1D9A5" w14:textId="77777777" w:rsidR="00FF6FC3" w:rsidRPr="00FD5466" w:rsidRDefault="00FF6FC3" w:rsidP="00F507C1">
            <w:pPr>
              <w:jc w:val="center"/>
              <w:rPr>
                <w:sz w:val="18"/>
                <w:szCs w:val="18"/>
              </w:rPr>
            </w:pPr>
            <w:r w:rsidRPr="00FD5466">
              <w:rPr>
                <w:sz w:val="18"/>
                <w:szCs w:val="18"/>
              </w:rPr>
              <w:t>1</w:t>
            </w:r>
          </w:p>
        </w:tc>
        <w:tc>
          <w:tcPr>
            <w:tcW w:w="3337" w:type="dxa"/>
            <w:shd w:val="clear" w:color="000000" w:fill="D6DCE4"/>
            <w:vAlign w:val="center"/>
            <w:hideMark/>
          </w:tcPr>
          <w:p w14:paraId="55F7682E" w14:textId="77777777" w:rsidR="00FF6FC3" w:rsidRPr="00FD5466" w:rsidRDefault="00FF6FC3" w:rsidP="00F507C1">
            <w:pPr>
              <w:rPr>
                <w:b/>
                <w:bCs/>
                <w:sz w:val="18"/>
                <w:szCs w:val="18"/>
              </w:rPr>
            </w:pPr>
            <w:r w:rsidRPr="00FD5466">
              <w:rPr>
                <w:b/>
                <w:bCs/>
                <w:sz w:val="18"/>
                <w:szCs w:val="18"/>
              </w:rPr>
              <w:t>Объем отгруженных товаров собственного производства, выполненных работ и услуг собственными силами</w:t>
            </w:r>
          </w:p>
        </w:tc>
        <w:tc>
          <w:tcPr>
            <w:tcW w:w="709" w:type="dxa"/>
            <w:shd w:val="clear" w:color="000000" w:fill="D6DCE4"/>
            <w:noWrap/>
            <w:vAlign w:val="center"/>
            <w:hideMark/>
          </w:tcPr>
          <w:p w14:paraId="0F64935E" w14:textId="77777777" w:rsidR="00FF6FC3" w:rsidRPr="00FD5466" w:rsidRDefault="00FF6FC3" w:rsidP="00F507C1">
            <w:pPr>
              <w:jc w:val="center"/>
              <w:rPr>
                <w:b/>
                <w:bCs/>
                <w:sz w:val="18"/>
                <w:szCs w:val="18"/>
              </w:rPr>
            </w:pPr>
            <w:r w:rsidRPr="00FD5466">
              <w:rPr>
                <w:b/>
                <w:bCs/>
                <w:sz w:val="18"/>
                <w:szCs w:val="18"/>
              </w:rPr>
              <w:t xml:space="preserve">млрд </w:t>
            </w:r>
          </w:p>
          <w:p w14:paraId="20762AC8" w14:textId="77777777" w:rsidR="00FF6FC3" w:rsidRPr="00FD5466" w:rsidRDefault="00FF6FC3" w:rsidP="00F507C1">
            <w:pPr>
              <w:jc w:val="center"/>
              <w:rPr>
                <w:b/>
                <w:bCs/>
                <w:sz w:val="18"/>
                <w:szCs w:val="18"/>
              </w:rPr>
            </w:pPr>
            <w:r w:rsidRPr="00FD5466">
              <w:rPr>
                <w:b/>
                <w:bCs/>
                <w:sz w:val="18"/>
                <w:szCs w:val="18"/>
              </w:rPr>
              <w:t>руб.</w:t>
            </w:r>
          </w:p>
        </w:tc>
        <w:tc>
          <w:tcPr>
            <w:tcW w:w="992" w:type="dxa"/>
            <w:shd w:val="clear" w:color="000000" w:fill="D6DCE4"/>
            <w:vAlign w:val="center"/>
          </w:tcPr>
          <w:p w14:paraId="705405E2" w14:textId="77777777" w:rsidR="00FF6FC3" w:rsidRPr="00FD5466" w:rsidRDefault="00FF6FC3" w:rsidP="00F507C1">
            <w:pPr>
              <w:jc w:val="center"/>
              <w:rPr>
                <w:b/>
                <w:bCs/>
                <w:sz w:val="18"/>
                <w:szCs w:val="18"/>
              </w:rPr>
            </w:pPr>
            <w:r>
              <w:rPr>
                <w:b/>
                <w:bCs/>
                <w:sz w:val="18"/>
                <w:szCs w:val="18"/>
              </w:rPr>
              <w:t>1 176,9</w:t>
            </w:r>
          </w:p>
        </w:tc>
        <w:tc>
          <w:tcPr>
            <w:tcW w:w="1028" w:type="dxa"/>
            <w:shd w:val="clear" w:color="000000" w:fill="D6DCE4"/>
            <w:vAlign w:val="center"/>
          </w:tcPr>
          <w:p w14:paraId="62729706" w14:textId="77777777" w:rsidR="00FF6FC3" w:rsidRPr="00FD5466" w:rsidRDefault="00FF6FC3" w:rsidP="00F507C1">
            <w:pPr>
              <w:jc w:val="center"/>
              <w:rPr>
                <w:b/>
                <w:bCs/>
                <w:sz w:val="18"/>
                <w:szCs w:val="18"/>
              </w:rPr>
            </w:pPr>
            <w:r>
              <w:rPr>
                <w:b/>
                <w:bCs/>
                <w:sz w:val="18"/>
                <w:szCs w:val="18"/>
              </w:rPr>
              <w:t>1 200,6</w:t>
            </w:r>
          </w:p>
        </w:tc>
        <w:tc>
          <w:tcPr>
            <w:tcW w:w="1195" w:type="dxa"/>
            <w:shd w:val="clear" w:color="000000" w:fill="D6DCE4"/>
            <w:vAlign w:val="center"/>
          </w:tcPr>
          <w:p w14:paraId="6118BEFC" w14:textId="77777777" w:rsidR="00FF6FC3" w:rsidRPr="00FD5466" w:rsidRDefault="00FF6FC3" w:rsidP="00F507C1">
            <w:pPr>
              <w:jc w:val="center"/>
              <w:rPr>
                <w:b/>
                <w:bCs/>
                <w:sz w:val="18"/>
                <w:szCs w:val="18"/>
              </w:rPr>
            </w:pPr>
            <w:r>
              <w:rPr>
                <w:b/>
                <w:bCs/>
                <w:sz w:val="18"/>
                <w:szCs w:val="18"/>
              </w:rPr>
              <w:t>1 214,5</w:t>
            </w:r>
          </w:p>
        </w:tc>
        <w:tc>
          <w:tcPr>
            <w:tcW w:w="851" w:type="dxa"/>
            <w:shd w:val="clear" w:color="000000" w:fill="D6DCE4"/>
            <w:vAlign w:val="center"/>
          </w:tcPr>
          <w:p w14:paraId="0D63A26A" w14:textId="77777777" w:rsidR="00FF6FC3" w:rsidRPr="00FD5466" w:rsidRDefault="00FF6FC3" w:rsidP="00F507C1">
            <w:pPr>
              <w:jc w:val="center"/>
              <w:rPr>
                <w:b/>
                <w:bCs/>
                <w:sz w:val="18"/>
                <w:szCs w:val="18"/>
              </w:rPr>
            </w:pPr>
            <w:r>
              <w:rPr>
                <w:b/>
                <w:bCs/>
                <w:sz w:val="18"/>
                <w:szCs w:val="18"/>
              </w:rPr>
              <w:t>1 274,2</w:t>
            </w:r>
          </w:p>
        </w:tc>
        <w:tc>
          <w:tcPr>
            <w:tcW w:w="850" w:type="dxa"/>
            <w:shd w:val="clear" w:color="000000" w:fill="D6DCE4"/>
            <w:vAlign w:val="center"/>
          </w:tcPr>
          <w:p w14:paraId="425A8051" w14:textId="77777777" w:rsidR="00FF6FC3" w:rsidRPr="00FD5466" w:rsidRDefault="00FF6FC3" w:rsidP="00F507C1">
            <w:pPr>
              <w:jc w:val="center"/>
              <w:rPr>
                <w:b/>
                <w:bCs/>
                <w:sz w:val="18"/>
                <w:szCs w:val="18"/>
              </w:rPr>
            </w:pPr>
            <w:r>
              <w:rPr>
                <w:b/>
                <w:bCs/>
                <w:sz w:val="18"/>
                <w:szCs w:val="18"/>
              </w:rPr>
              <w:t>1 303,8</w:t>
            </w:r>
          </w:p>
        </w:tc>
      </w:tr>
      <w:tr w:rsidR="00FF6FC3" w:rsidRPr="00FD5466" w14:paraId="60F6D27F" w14:textId="77777777" w:rsidTr="00F507C1">
        <w:trPr>
          <w:trHeight w:val="20"/>
        </w:trPr>
        <w:tc>
          <w:tcPr>
            <w:tcW w:w="0" w:type="auto"/>
            <w:vMerge/>
            <w:vAlign w:val="center"/>
            <w:hideMark/>
          </w:tcPr>
          <w:p w14:paraId="147DB1E7" w14:textId="77777777" w:rsidR="00FF6FC3" w:rsidRPr="00FD5466" w:rsidRDefault="00FF6FC3" w:rsidP="00F507C1">
            <w:pPr>
              <w:rPr>
                <w:sz w:val="18"/>
                <w:szCs w:val="18"/>
              </w:rPr>
            </w:pPr>
          </w:p>
        </w:tc>
        <w:tc>
          <w:tcPr>
            <w:tcW w:w="3337" w:type="dxa"/>
            <w:shd w:val="clear" w:color="auto" w:fill="auto"/>
            <w:vAlign w:val="center"/>
            <w:hideMark/>
          </w:tcPr>
          <w:p w14:paraId="351E97BA" w14:textId="77777777" w:rsidR="00FF6FC3" w:rsidRPr="00FD5466" w:rsidRDefault="00FF6FC3" w:rsidP="00F507C1">
            <w:pPr>
              <w:jc w:val="right"/>
              <w:rPr>
                <w:i/>
                <w:iCs/>
                <w:sz w:val="18"/>
                <w:szCs w:val="18"/>
              </w:rPr>
            </w:pPr>
            <w:r w:rsidRPr="00FD5466">
              <w:rPr>
                <w:i/>
                <w:iCs/>
                <w:sz w:val="18"/>
                <w:szCs w:val="18"/>
              </w:rPr>
              <w:t>темп роста к аналогичному периоду предыдущего года</w:t>
            </w:r>
          </w:p>
        </w:tc>
        <w:tc>
          <w:tcPr>
            <w:tcW w:w="709" w:type="dxa"/>
            <w:shd w:val="clear" w:color="auto" w:fill="auto"/>
            <w:noWrap/>
            <w:vAlign w:val="center"/>
            <w:hideMark/>
          </w:tcPr>
          <w:p w14:paraId="71AF85DF" w14:textId="77777777" w:rsidR="00FF6FC3" w:rsidRPr="00FD5466" w:rsidRDefault="00FF6FC3" w:rsidP="00F507C1">
            <w:pPr>
              <w:jc w:val="center"/>
              <w:rPr>
                <w:i/>
                <w:iCs/>
                <w:sz w:val="18"/>
                <w:szCs w:val="18"/>
              </w:rPr>
            </w:pPr>
            <w:r w:rsidRPr="00FD5466">
              <w:rPr>
                <w:i/>
                <w:iCs/>
                <w:sz w:val="18"/>
                <w:szCs w:val="18"/>
              </w:rPr>
              <w:t>%</w:t>
            </w:r>
          </w:p>
        </w:tc>
        <w:tc>
          <w:tcPr>
            <w:tcW w:w="992" w:type="dxa"/>
            <w:shd w:val="clear" w:color="auto" w:fill="auto"/>
            <w:vAlign w:val="center"/>
          </w:tcPr>
          <w:p w14:paraId="75AFAAE7" w14:textId="77777777" w:rsidR="00FF6FC3" w:rsidRPr="00FD5466" w:rsidRDefault="00FF6FC3" w:rsidP="00F507C1">
            <w:pPr>
              <w:jc w:val="center"/>
              <w:rPr>
                <w:i/>
                <w:iCs/>
                <w:sz w:val="18"/>
                <w:szCs w:val="18"/>
              </w:rPr>
            </w:pPr>
            <w:r>
              <w:rPr>
                <w:i/>
                <w:iCs/>
                <w:sz w:val="18"/>
                <w:szCs w:val="18"/>
              </w:rPr>
              <w:t>99,0</w:t>
            </w:r>
          </w:p>
        </w:tc>
        <w:tc>
          <w:tcPr>
            <w:tcW w:w="1028" w:type="dxa"/>
            <w:shd w:val="clear" w:color="auto" w:fill="auto"/>
            <w:noWrap/>
            <w:vAlign w:val="center"/>
          </w:tcPr>
          <w:p w14:paraId="6F3C5986" w14:textId="77777777" w:rsidR="00FF6FC3" w:rsidRPr="00FD5466" w:rsidRDefault="00FF6FC3" w:rsidP="00F507C1">
            <w:pPr>
              <w:jc w:val="center"/>
              <w:rPr>
                <w:i/>
                <w:iCs/>
                <w:sz w:val="18"/>
                <w:szCs w:val="18"/>
              </w:rPr>
            </w:pPr>
            <w:r>
              <w:rPr>
                <w:i/>
                <w:iCs/>
                <w:sz w:val="18"/>
                <w:szCs w:val="18"/>
              </w:rPr>
              <w:t>102,0</w:t>
            </w:r>
          </w:p>
        </w:tc>
        <w:tc>
          <w:tcPr>
            <w:tcW w:w="1195" w:type="dxa"/>
            <w:shd w:val="clear" w:color="auto" w:fill="auto"/>
            <w:noWrap/>
            <w:vAlign w:val="center"/>
          </w:tcPr>
          <w:p w14:paraId="79436263" w14:textId="77777777" w:rsidR="00FF6FC3" w:rsidRPr="00FD5466" w:rsidRDefault="00FF6FC3" w:rsidP="00F507C1">
            <w:pPr>
              <w:jc w:val="center"/>
              <w:rPr>
                <w:i/>
                <w:iCs/>
                <w:sz w:val="18"/>
                <w:szCs w:val="18"/>
              </w:rPr>
            </w:pPr>
            <w:r>
              <w:rPr>
                <w:i/>
                <w:iCs/>
                <w:sz w:val="18"/>
                <w:szCs w:val="18"/>
              </w:rPr>
              <w:t>101,2</w:t>
            </w:r>
          </w:p>
        </w:tc>
        <w:tc>
          <w:tcPr>
            <w:tcW w:w="851" w:type="dxa"/>
            <w:shd w:val="clear" w:color="auto" w:fill="auto"/>
            <w:noWrap/>
            <w:vAlign w:val="center"/>
          </w:tcPr>
          <w:p w14:paraId="292261C8" w14:textId="77777777" w:rsidR="00FF6FC3" w:rsidRPr="00FD5466" w:rsidRDefault="00FF6FC3" w:rsidP="00F507C1">
            <w:pPr>
              <w:jc w:val="center"/>
              <w:rPr>
                <w:i/>
                <w:iCs/>
                <w:sz w:val="18"/>
                <w:szCs w:val="18"/>
              </w:rPr>
            </w:pPr>
            <w:r>
              <w:rPr>
                <w:i/>
                <w:iCs/>
                <w:sz w:val="18"/>
                <w:szCs w:val="18"/>
              </w:rPr>
              <w:t>104,9</w:t>
            </w:r>
          </w:p>
        </w:tc>
        <w:tc>
          <w:tcPr>
            <w:tcW w:w="850" w:type="dxa"/>
            <w:shd w:val="clear" w:color="auto" w:fill="auto"/>
            <w:noWrap/>
            <w:vAlign w:val="center"/>
          </w:tcPr>
          <w:p w14:paraId="270E0C33" w14:textId="77777777" w:rsidR="00FF6FC3" w:rsidRPr="00FD5466" w:rsidRDefault="00FF6FC3" w:rsidP="00F507C1">
            <w:pPr>
              <w:jc w:val="center"/>
              <w:rPr>
                <w:i/>
                <w:iCs/>
                <w:sz w:val="18"/>
                <w:szCs w:val="18"/>
              </w:rPr>
            </w:pPr>
            <w:r>
              <w:rPr>
                <w:i/>
                <w:iCs/>
                <w:sz w:val="18"/>
                <w:szCs w:val="18"/>
              </w:rPr>
              <w:t>102,3</w:t>
            </w:r>
          </w:p>
        </w:tc>
      </w:tr>
      <w:tr w:rsidR="00FF6FC3" w:rsidRPr="00FD5466" w14:paraId="775E700D" w14:textId="77777777" w:rsidTr="00F507C1">
        <w:trPr>
          <w:trHeight w:val="20"/>
        </w:trPr>
        <w:tc>
          <w:tcPr>
            <w:tcW w:w="0" w:type="auto"/>
            <w:vMerge w:val="restart"/>
            <w:shd w:val="clear" w:color="auto" w:fill="auto"/>
            <w:vAlign w:val="center"/>
            <w:hideMark/>
          </w:tcPr>
          <w:p w14:paraId="77F64765" w14:textId="77777777" w:rsidR="00FF6FC3" w:rsidRPr="00FD5466" w:rsidRDefault="00FF6FC3" w:rsidP="00F507C1">
            <w:pPr>
              <w:jc w:val="center"/>
              <w:rPr>
                <w:sz w:val="18"/>
                <w:szCs w:val="18"/>
              </w:rPr>
            </w:pPr>
            <w:r w:rsidRPr="00FD5466">
              <w:rPr>
                <w:sz w:val="18"/>
                <w:szCs w:val="18"/>
              </w:rPr>
              <w:t>1.1.</w:t>
            </w:r>
          </w:p>
        </w:tc>
        <w:tc>
          <w:tcPr>
            <w:tcW w:w="3337" w:type="dxa"/>
            <w:shd w:val="clear" w:color="000000" w:fill="D6DCE4"/>
            <w:vAlign w:val="center"/>
            <w:hideMark/>
          </w:tcPr>
          <w:p w14:paraId="3E1DF829" w14:textId="77777777" w:rsidR="00FF6FC3" w:rsidRPr="00FD5466" w:rsidRDefault="00FF6FC3" w:rsidP="00F507C1">
            <w:pPr>
              <w:rPr>
                <w:b/>
                <w:bCs/>
                <w:sz w:val="18"/>
                <w:szCs w:val="18"/>
              </w:rPr>
            </w:pPr>
            <w:r w:rsidRPr="00FD5466">
              <w:rPr>
                <w:b/>
                <w:bCs/>
                <w:sz w:val="18"/>
                <w:szCs w:val="18"/>
              </w:rPr>
              <w:t xml:space="preserve">Объем отгруженных товаров собственного производства, выполненных работ и услуг собственными силами по промышленным видам экономической деятельности </w:t>
            </w:r>
          </w:p>
        </w:tc>
        <w:tc>
          <w:tcPr>
            <w:tcW w:w="709" w:type="dxa"/>
            <w:shd w:val="clear" w:color="000000" w:fill="D6DCE4"/>
            <w:noWrap/>
            <w:vAlign w:val="center"/>
            <w:hideMark/>
          </w:tcPr>
          <w:p w14:paraId="1EC60A26" w14:textId="77777777" w:rsidR="00FF6FC3" w:rsidRPr="00FD5466" w:rsidRDefault="00FF6FC3" w:rsidP="00F507C1">
            <w:pPr>
              <w:jc w:val="center"/>
              <w:rPr>
                <w:b/>
                <w:bCs/>
                <w:sz w:val="18"/>
                <w:szCs w:val="18"/>
              </w:rPr>
            </w:pPr>
            <w:r w:rsidRPr="00FD5466">
              <w:rPr>
                <w:b/>
                <w:bCs/>
                <w:sz w:val="18"/>
                <w:szCs w:val="18"/>
              </w:rPr>
              <w:t xml:space="preserve">млрд </w:t>
            </w:r>
          </w:p>
          <w:p w14:paraId="2E8011B2" w14:textId="77777777" w:rsidR="00FF6FC3" w:rsidRPr="00FD5466" w:rsidRDefault="00FF6FC3" w:rsidP="00F507C1">
            <w:pPr>
              <w:jc w:val="center"/>
              <w:rPr>
                <w:b/>
                <w:bCs/>
                <w:sz w:val="18"/>
                <w:szCs w:val="18"/>
              </w:rPr>
            </w:pPr>
            <w:r w:rsidRPr="00FD5466">
              <w:rPr>
                <w:b/>
                <w:bCs/>
                <w:sz w:val="18"/>
                <w:szCs w:val="18"/>
              </w:rPr>
              <w:t>руб.</w:t>
            </w:r>
          </w:p>
        </w:tc>
        <w:tc>
          <w:tcPr>
            <w:tcW w:w="992" w:type="dxa"/>
            <w:shd w:val="clear" w:color="000000" w:fill="D6DCE4"/>
            <w:vAlign w:val="center"/>
          </w:tcPr>
          <w:p w14:paraId="0233B4DB" w14:textId="77777777" w:rsidR="00FF6FC3" w:rsidRPr="00FD5466" w:rsidRDefault="00FF6FC3" w:rsidP="00F507C1">
            <w:pPr>
              <w:jc w:val="center"/>
              <w:rPr>
                <w:b/>
                <w:bCs/>
                <w:sz w:val="18"/>
                <w:szCs w:val="18"/>
              </w:rPr>
            </w:pPr>
            <w:r>
              <w:rPr>
                <w:b/>
                <w:bCs/>
                <w:sz w:val="18"/>
                <w:szCs w:val="18"/>
              </w:rPr>
              <w:t>1 054,1</w:t>
            </w:r>
          </w:p>
        </w:tc>
        <w:tc>
          <w:tcPr>
            <w:tcW w:w="1028" w:type="dxa"/>
            <w:shd w:val="clear" w:color="000000" w:fill="D6DCE4"/>
            <w:vAlign w:val="center"/>
          </w:tcPr>
          <w:p w14:paraId="14ADEB36" w14:textId="77777777" w:rsidR="00FF6FC3" w:rsidRPr="00FD5466" w:rsidRDefault="00FF6FC3" w:rsidP="00F507C1">
            <w:pPr>
              <w:jc w:val="center"/>
              <w:rPr>
                <w:b/>
                <w:bCs/>
                <w:sz w:val="18"/>
                <w:szCs w:val="18"/>
              </w:rPr>
            </w:pPr>
            <w:r>
              <w:rPr>
                <w:b/>
                <w:bCs/>
                <w:sz w:val="18"/>
                <w:szCs w:val="18"/>
              </w:rPr>
              <w:t>1 070,7</w:t>
            </w:r>
          </w:p>
        </w:tc>
        <w:tc>
          <w:tcPr>
            <w:tcW w:w="1195" w:type="dxa"/>
            <w:shd w:val="clear" w:color="000000" w:fill="D6DCE4"/>
            <w:vAlign w:val="center"/>
          </w:tcPr>
          <w:p w14:paraId="6F252C31" w14:textId="77777777" w:rsidR="00FF6FC3" w:rsidRPr="00FD5466" w:rsidRDefault="00FF6FC3" w:rsidP="00F507C1">
            <w:pPr>
              <w:jc w:val="center"/>
              <w:rPr>
                <w:b/>
                <w:bCs/>
                <w:sz w:val="18"/>
                <w:szCs w:val="18"/>
              </w:rPr>
            </w:pPr>
            <w:r>
              <w:rPr>
                <w:b/>
                <w:bCs/>
                <w:sz w:val="18"/>
                <w:szCs w:val="18"/>
              </w:rPr>
              <w:t>1 080,5</w:t>
            </w:r>
          </w:p>
        </w:tc>
        <w:tc>
          <w:tcPr>
            <w:tcW w:w="851" w:type="dxa"/>
            <w:shd w:val="clear" w:color="000000" w:fill="D6DCE4"/>
            <w:vAlign w:val="center"/>
          </w:tcPr>
          <w:p w14:paraId="001D3FC7" w14:textId="77777777" w:rsidR="00FF6FC3" w:rsidRPr="00FD5466" w:rsidRDefault="00FF6FC3" w:rsidP="00F507C1">
            <w:pPr>
              <w:jc w:val="center"/>
              <w:rPr>
                <w:b/>
                <w:bCs/>
                <w:sz w:val="18"/>
                <w:szCs w:val="18"/>
              </w:rPr>
            </w:pPr>
            <w:r>
              <w:rPr>
                <w:b/>
                <w:bCs/>
                <w:sz w:val="18"/>
                <w:szCs w:val="18"/>
              </w:rPr>
              <w:t>1 138,8</w:t>
            </w:r>
          </w:p>
        </w:tc>
        <w:tc>
          <w:tcPr>
            <w:tcW w:w="850" w:type="dxa"/>
            <w:shd w:val="clear" w:color="000000" w:fill="D6DCE4"/>
            <w:vAlign w:val="center"/>
          </w:tcPr>
          <w:p w14:paraId="7D245F06" w14:textId="77777777" w:rsidR="00FF6FC3" w:rsidRPr="00FD5466" w:rsidRDefault="00FF6FC3" w:rsidP="00F507C1">
            <w:pPr>
              <w:jc w:val="center"/>
              <w:rPr>
                <w:b/>
                <w:bCs/>
                <w:sz w:val="18"/>
                <w:szCs w:val="18"/>
              </w:rPr>
            </w:pPr>
            <w:r>
              <w:rPr>
                <w:b/>
                <w:bCs/>
                <w:sz w:val="18"/>
                <w:szCs w:val="18"/>
              </w:rPr>
              <w:t>1 170,0</w:t>
            </w:r>
          </w:p>
        </w:tc>
      </w:tr>
      <w:tr w:rsidR="00FF6FC3" w:rsidRPr="00FD5466" w14:paraId="6BBAED1A" w14:textId="77777777" w:rsidTr="00F507C1">
        <w:trPr>
          <w:trHeight w:val="20"/>
        </w:trPr>
        <w:tc>
          <w:tcPr>
            <w:tcW w:w="0" w:type="auto"/>
            <w:vMerge/>
            <w:vAlign w:val="center"/>
            <w:hideMark/>
          </w:tcPr>
          <w:p w14:paraId="7CFD8925" w14:textId="77777777" w:rsidR="00FF6FC3" w:rsidRPr="00FD5466" w:rsidRDefault="00FF6FC3" w:rsidP="00F507C1">
            <w:pPr>
              <w:rPr>
                <w:sz w:val="18"/>
                <w:szCs w:val="18"/>
              </w:rPr>
            </w:pPr>
          </w:p>
        </w:tc>
        <w:tc>
          <w:tcPr>
            <w:tcW w:w="3337" w:type="dxa"/>
            <w:shd w:val="clear" w:color="auto" w:fill="auto"/>
            <w:vAlign w:val="center"/>
            <w:hideMark/>
          </w:tcPr>
          <w:p w14:paraId="25835C56" w14:textId="77777777" w:rsidR="00FF6FC3" w:rsidRPr="00FD5466" w:rsidRDefault="00FF6FC3" w:rsidP="00F507C1">
            <w:pPr>
              <w:jc w:val="right"/>
              <w:rPr>
                <w:i/>
                <w:iCs/>
                <w:sz w:val="18"/>
                <w:szCs w:val="18"/>
              </w:rPr>
            </w:pPr>
            <w:r w:rsidRPr="00FD5466">
              <w:rPr>
                <w:i/>
                <w:iCs/>
                <w:sz w:val="18"/>
                <w:szCs w:val="18"/>
              </w:rPr>
              <w:t>темп роста к аналогичному периоду предыдущего года</w:t>
            </w:r>
          </w:p>
        </w:tc>
        <w:tc>
          <w:tcPr>
            <w:tcW w:w="709" w:type="dxa"/>
            <w:shd w:val="clear" w:color="auto" w:fill="auto"/>
            <w:noWrap/>
            <w:vAlign w:val="center"/>
            <w:hideMark/>
          </w:tcPr>
          <w:p w14:paraId="3B7A0784" w14:textId="77777777" w:rsidR="00FF6FC3" w:rsidRPr="00FD5466" w:rsidRDefault="00FF6FC3" w:rsidP="00F507C1">
            <w:pPr>
              <w:jc w:val="center"/>
              <w:rPr>
                <w:i/>
                <w:iCs/>
                <w:sz w:val="18"/>
                <w:szCs w:val="18"/>
              </w:rPr>
            </w:pPr>
            <w:r w:rsidRPr="00FD5466">
              <w:rPr>
                <w:i/>
                <w:iCs/>
                <w:sz w:val="18"/>
                <w:szCs w:val="18"/>
              </w:rPr>
              <w:t>%</w:t>
            </w:r>
          </w:p>
        </w:tc>
        <w:tc>
          <w:tcPr>
            <w:tcW w:w="992" w:type="dxa"/>
            <w:shd w:val="clear" w:color="auto" w:fill="auto"/>
            <w:vAlign w:val="center"/>
          </w:tcPr>
          <w:p w14:paraId="537F163D" w14:textId="77777777" w:rsidR="00FF6FC3" w:rsidRPr="00FD5466" w:rsidRDefault="00FF6FC3" w:rsidP="00F507C1">
            <w:pPr>
              <w:jc w:val="center"/>
              <w:rPr>
                <w:i/>
                <w:iCs/>
                <w:sz w:val="18"/>
                <w:szCs w:val="18"/>
              </w:rPr>
            </w:pPr>
            <w:r>
              <w:rPr>
                <w:i/>
                <w:iCs/>
                <w:sz w:val="18"/>
                <w:szCs w:val="18"/>
              </w:rPr>
              <w:t>102,4</w:t>
            </w:r>
          </w:p>
        </w:tc>
        <w:tc>
          <w:tcPr>
            <w:tcW w:w="1028" w:type="dxa"/>
            <w:shd w:val="clear" w:color="auto" w:fill="auto"/>
            <w:noWrap/>
            <w:vAlign w:val="center"/>
          </w:tcPr>
          <w:p w14:paraId="4D850058" w14:textId="77777777" w:rsidR="00FF6FC3" w:rsidRPr="00FD5466" w:rsidRDefault="00FF6FC3" w:rsidP="00F507C1">
            <w:pPr>
              <w:jc w:val="center"/>
              <w:rPr>
                <w:i/>
                <w:iCs/>
                <w:sz w:val="18"/>
                <w:szCs w:val="18"/>
              </w:rPr>
            </w:pPr>
            <w:r>
              <w:rPr>
                <w:i/>
                <w:iCs/>
                <w:sz w:val="18"/>
                <w:szCs w:val="18"/>
              </w:rPr>
              <w:t>101,6</w:t>
            </w:r>
          </w:p>
        </w:tc>
        <w:tc>
          <w:tcPr>
            <w:tcW w:w="1195" w:type="dxa"/>
            <w:shd w:val="clear" w:color="auto" w:fill="auto"/>
            <w:noWrap/>
            <w:vAlign w:val="center"/>
          </w:tcPr>
          <w:p w14:paraId="026B162D" w14:textId="77777777" w:rsidR="00FF6FC3" w:rsidRPr="00FD5466" w:rsidRDefault="00FF6FC3" w:rsidP="00F507C1">
            <w:pPr>
              <w:jc w:val="center"/>
              <w:rPr>
                <w:i/>
                <w:iCs/>
                <w:sz w:val="18"/>
                <w:szCs w:val="18"/>
              </w:rPr>
            </w:pPr>
            <w:r>
              <w:rPr>
                <w:i/>
                <w:iCs/>
                <w:sz w:val="18"/>
                <w:szCs w:val="18"/>
              </w:rPr>
              <w:t>100,9</w:t>
            </w:r>
          </w:p>
        </w:tc>
        <w:tc>
          <w:tcPr>
            <w:tcW w:w="851" w:type="dxa"/>
            <w:shd w:val="clear" w:color="auto" w:fill="auto"/>
            <w:noWrap/>
            <w:vAlign w:val="center"/>
          </w:tcPr>
          <w:p w14:paraId="613E6688" w14:textId="77777777" w:rsidR="00FF6FC3" w:rsidRPr="00FD5466" w:rsidRDefault="00FF6FC3" w:rsidP="00F507C1">
            <w:pPr>
              <w:jc w:val="center"/>
              <w:rPr>
                <w:i/>
                <w:iCs/>
                <w:sz w:val="18"/>
                <w:szCs w:val="18"/>
              </w:rPr>
            </w:pPr>
            <w:r>
              <w:rPr>
                <w:i/>
                <w:iCs/>
                <w:sz w:val="18"/>
                <w:szCs w:val="18"/>
              </w:rPr>
              <w:t>105,4</w:t>
            </w:r>
          </w:p>
        </w:tc>
        <w:tc>
          <w:tcPr>
            <w:tcW w:w="850" w:type="dxa"/>
            <w:shd w:val="clear" w:color="auto" w:fill="auto"/>
            <w:noWrap/>
            <w:vAlign w:val="center"/>
          </w:tcPr>
          <w:p w14:paraId="31F0535D" w14:textId="77777777" w:rsidR="00FF6FC3" w:rsidRPr="00FD5466" w:rsidRDefault="00FF6FC3" w:rsidP="00F507C1">
            <w:pPr>
              <w:jc w:val="center"/>
              <w:rPr>
                <w:i/>
                <w:iCs/>
                <w:sz w:val="18"/>
                <w:szCs w:val="18"/>
              </w:rPr>
            </w:pPr>
            <w:r>
              <w:rPr>
                <w:i/>
                <w:iCs/>
                <w:sz w:val="18"/>
                <w:szCs w:val="18"/>
              </w:rPr>
              <w:t>102,7</w:t>
            </w:r>
          </w:p>
        </w:tc>
      </w:tr>
      <w:tr w:rsidR="00FF6FC3" w:rsidRPr="00FD5466" w14:paraId="6EB717E4" w14:textId="77777777" w:rsidTr="00F507C1">
        <w:trPr>
          <w:trHeight w:val="20"/>
        </w:trPr>
        <w:tc>
          <w:tcPr>
            <w:tcW w:w="0" w:type="auto"/>
            <w:vMerge w:val="restart"/>
            <w:shd w:val="clear" w:color="auto" w:fill="auto"/>
            <w:vAlign w:val="center"/>
            <w:hideMark/>
          </w:tcPr>
          <w:p w14:paraId="7D26E1DF" w14:textId="77777777" w:rsidR="00FF6FC3" w:rsidRPr="00FD5466" w:rsidRDefault="00FF6FC3" w:rsidP="00F507C1">
            <w:pPr>
              <w:jc w:val="center"/>
              <w:rPr>
                <w:sz w:val="18"/>
                <w:szCs w:val="18"/>
              </w:rPr>
            </w:pPr>
            <w:r w:rsidRPr="00FD5466">
              <w:rPr>
                <w:sz w:val="18"/>
                <w:szCs w:val="18"/>
              </w:rPr>
              <w:t>1.2</w:t>
            </w:r>
          </w:p>
        </w:tc>
        <w:tc>
          <w:tcPr>
            <w:tcW w:w="3337" w:type="dxa"/>
            <w:shd w:val="clear" w:color="000000" w:fill="D6DCE4"/>
            <w:vAlign w:val="center"/>
            <w:hideMark/>
          </w:tcPr>
          <w:p w14:paraId="57B429B6" w14:textId="77777777" w:rsidR="00FF6FC3" w:rsidRPr="00FD5466" w:rsidRDefault="00FF6FC3" w:rsidP="00F507C1">
            <w:pPr>
              <w:rPr>
                <w:b/>
                <w:bCs/>
                <w:sz w:val="18"/>
                <w:szCs w:val="18"/>
              </w:rPr>
            </w:pPr>
            <w:r w:rsidRPr="00FD5466">
              <w:rPr>
                <w:b/>
                <w:bCs/>
                <w:sz w:val="18"/>
                <w:szCs w:val="18"/>
              </w:rPr>
              <w:t>Объем отгруженных товаров собственного производства, выполненных работ и услуг собственными силами по прочим видам экономической деятельности</w:t>
            </w:r>
          </w:p>
        </w:tc>
        <w:tc>
          <w:tcPr>
            <w:tcW w:w="709" w:type="dxa"/>
            <w:shd w:val="clear" w:color="000000" w:fill="D6DCE4"/>
            <w:noWrap/>
            <w:vAlign w:val="center"/>
            <w:hideMark/>
          </w:tcPr>
          <w:p w14:paraId="35B11524" w14:textId="77777777" w:rsidR="00FF6FC3" w:rsidRPr="00FD5466" w:rsidRDefault="00FF6FC3" w:rsidP="00F507C1">
            <w:pPr>
              <w:jc w:val="center"/>
              <w:rPr>
                <w:b/>
                <w:bCs/>
                <w:sz w:val="18"/>
                <w:szCs w:val="18"/>
              </w:rPr>
            </w:pPr>
            <w:r w:rsidRPr="00FD5466">
              <w:rPr>
                <w:b/>
                <w:bCs/>
                <w:sz w:val="18"/>
                <w:szCs w:val="18"/>
              </w:rPr>
              <w:t xml:space="preserve">млрд </w:t>
            </w:r>
          </w:p>
          <w:p w14:paraId="6584E0BD" w14:textId="77777777" w:rsidR="00FF6FC3" w:rsidRPr="00FD5466" w:rsidRDefault="00FF6FC3" w:rsidP="00F507C1">
            <w:pPr>
              <w:jc w:val="center"/>
              <w:rPr>
                <w:b/>
                <w:bCs/>
                <w:sz w:val="18"/>
                <w:szCs w:val="18"/>
              </w:rPr>
            </w:pPr>
            <w:r w:rsidRPr="00FD5466">
              <w:rPr>
                <w:b/>
                <w:bCs/>
                <w:sz w:val="18"/>
                <w:szCs w:val="18"/>
              </w:rPr>
              <w:t>руб.</w:t>
            </w:r>
          </w:p>
        </w:tc>
        <w:tc>
          <w:tcPr>
            <w:tcW w:w="992" w:type="dxa"/>
            <w:shd w:val="clear" w:color="000000" w:fill="D6DCE4"/>
            <w:vAlign w:val="center"/>
          </w:tcPr>
          <w:p w14:paraId="35AEAA9F" w14:textId="77777777" w:rsidR="00FF6FC3" w:rsidRPr="00FD5466" w:rsidRDefault="00FF6FC3" w:rsidP="00F507C1">
            <w:pPr>
              <w:jc w:val="center"/>
              <w:rPr>
                <w:b/>
                <w:bCs/>
                <w:sz w:val="18"/>
                <w:szCs w:val="18"/>
              </w:rPr>
            </w:pPr>
            <w:r>
              <w:rPr>
                <w:b/>
                <w:bCs/>
                <w:sz w:val="18"/>
                <w:szCs w:val="18"/>
              </w:rPr>
              <w:t>122,8</w:t>
            </w:r>
          </w:p>
        </w:tc>
        <w:tc>
          <w:tcPr>
            <w:tcW w:w="1028" w:type="dxa"/>
            <w:shd w:val="clear" w:color="000000" w:fill="D6DCE4"/>
            <w:vAlign w:val="center"/>
          </w:tcPr>
          <w:p w14:paraId="08D46830" w14:textId="77777777" w:rsidR="00FF6FC3" w:rsidRPr="00FD5466" w:rsidRDefault="00FF6FC3" w:rsidP="00F507C1">
            <w:pPr>
              <w:jc w:val="center"/>
              <w:rPr>
                <w:b/>
                <w:bCs/>
                <w:sz w:val="18"/>
                <w:szCs w:val="18"/>
              </w:rPr>
            </w:pPr>
            <w:r>
              <w:rPr>
                <w:b/>
                <w:bCs/>
                <w:sz w:val="18"/>
                <w:szCs w:val="18"/>
              </w:rPr>
              <w:t>129,9</w:t>
            </w:r>
          </w:p>
        </w:tc>
        <w:tc>
          <w:tcPr>
            <w:tcW w:w="1195" w:type="dxa"/>
            <w:shd w:val="clear" w:color="000000" w:fill="D6DCE4"/>
            <w:vAlign w:val="center"/>
          </w:tcPr>
          <w:p w14:paraId="57ADA56B" w14:textId="77777777" w:rsidR="00FF6FC3" w:rsidRPr="00FD5466" w:rsidRDefault="00FF6FC3" w:rsidP="00F507C1">
            <w:pPr>
              <w:jc w:val="center"/>
              <w:rPr>
                <w:b/>
                <w:bCs/>
                <w:sz w:val="18"/>
                <w:szCs w:val="18"/>
              </w:rPr>
            </w:pPr>
            <w:r>
              <w:rPr>
                <w:b/>
                <w:bCs/>
                <w:sz w:val="18"/>
                <w:szCs w:val="18"/>
              </w:rPr>
              <w:t>134,0</w:t>
            </w:r>
          </w:p>
        </w:tc>
        <w:tc>
          <w:tcPr>
            <w:tcW w:w="851" w:type="dxa"/>
            <w:shd w:val="clear" w:color="000000" w:fill="D6DCE4"/>
            <w:vAlign w:val="center"/>
          </w:tcPr>
          <w:p w14:paraId="3BAFEB9D" w14:textId="77777777" w:rsidR="00FF6FC3" w:rsidRPr="00FD5466" w:rsidRDefault="00FF6FC3" w:rsidP="00F507C1">
            <w:pPr>
              <w:jc w:val="center"/>
              <w:rPr>
                <w:b/>
                <w:bCs/>
                <w:sz w:val="18"/>
                <w:szCs w:val="18"/>
              </w:rPr>
            </w:pPr>
            <w:r>
              <w:rPr>
                <w:b/>
                <w:bCs/>
                <w:sz w:val="18"/>
                <w:szCs w:val="18"/>
              </w:rPr>
              <w:t>135,4</w:t>
            </w:r>
          </w:p>
        </w:tc>
        <w:tc>
          <w:tcPr>
            <w:tcW w:w="850" w:type="dxa"/>
            <w:shd w:val="clear" w:color="000000" w:fill="D6DCE4"/>
            <w:vAlign w:val="center"/>
          </w:tcPr>
          <w:p w14:paraId="66EEB588" w14:textId="77777777" w:rsidR="00FF6FC3" w:rsidRPr="00FD5466" w:rsidRDefault="00FF6FC3" w:rsidP="00F507C1">
            <w:pPr>
              <w:jc w:val="center"/>
              <w:rPr>
                <w:b/>
                <w:bCs/>
                <w:sz w:val="18"/>
                <w:szCs w:val="18"/>
              </w:rPr>
            </w:pPr>
            <w:r>
              <w:rPr>
                <w:b/>
                <w:bCs/>
                <w:sz w:val="18"/>
                <w:szCs w:val="18"/>
              </w:rPr>
              <w:t>133,8</w:t>
            </w:r>
          </w:p>
        </w:tc>
      </w:tr>
      <w:tr w:rsidR="00FF6FC3" w:rsidRPr="00224813" w14:paraId="30314C79" w14:textId="77777777" w:rsidTr="00F507C1">
        <w:trPr>
          <w:trHeight w:val="20"/>
        </w:trPr>
        <w:tc>
          <w:tcPr>
            <w:tcW w:w="0" w:type="auto"/>
            <w:vMerge/>
            <w:vAlign w:val="center"/>
            <w:hideMark/>
          </w:tcPr>
          <w:p w14:paraId="011C7ED7" w14:textId="77777777" w:rsidR="00FF6FC3" w:rsidRPr="00FD5466" w:rsidRDefault="00FF6FC3" w:rsidP="00F507C1">
            <w:pPr>
              <w:rPr>
                <w:sz w:val="18"/>
                <w:szCs w:val="18"/>
              </w:rPr>
            </w:pPr>
          </w:p>
        </w:tc>
        <w:tc>
          <w:tcPr>
            <w:tcW w:w="3337" w:type="dxa"/>
            <w:shd w:val="clear" w:color="auto" w:fill="auto"/>
            <w:vAlign w:val="center"/>
            <w:hideMark/>
          </w:tcPr>
          <w:p w14:paraId="3D3ABF12" w14:textId="77777777" w:rsidR="00FF6FC3" w:rsidRPr="00FD5466" w:rsidRDefault="00FF6FC3" w:rsidP="00F507C1">
            <w:pPr>
              <w:jc w:val="right"/>
              <w:rPr>
                <w:i/>
                <w:iCs/>
                <w:sz w:val="18"/>
                <w:szCs w:val="18"/>
              </w:rPr>
            </w:pPr>
            <w:r w:rsidRPr="00FD5466">
              <w:rPr>
                <w:i/>
                <w:iCs/>
                <w:sz w:val="18"/>
                <w:szCs w:val="18"/>
              </w:rPr>
              <w:t>темп роста к аналогичному периоду предыдущего года</w:t>
            </w:r>
          </w:p>
        </w:tc>
        <w:tc>
          <w:tcPr>
            <w:tcW w:w="709" w:type="dxa"/>
            <w:shd w:val="clear" w:color="auto" w:fill="auto"/>
            <w:noWrap/>
            <w:vAlign w:val="center"/>
            <w:hideMark/>
          </w:tcPr>
          <w:p w14:paraId="11C0DB87" w14:textId="77777777" w:rsidR="00FF6FC3" w:rsidRPr="00FD5466" w:rsidRDefault="00FF6FC3" w:rsidP="00F507C1">
            <w:pPr>
              <w:jc w:val="center"/>
              <w:rPr>
                <w:i/>
                <w:iCs/>
                <w:sz w:val="18"/>
                <w:szCs w:val="18"/>
              </w:rPr>
            </w:pPr>
            <w:r w:rsidRPr="00FD5466">
              <w:rPr>
                <w:i/>
                <w:iCs/>
                <w:sz w:val="18"/>
                <w:szCs w:val="18"/>
              </w:rPr>
              <w:t>%</w:t>
            </w:r>
          </w:p>
        </w:tc>
        <w:tc>
          <w:tcPr>
            <w:tcW w:w="992" w:type="dxa"/>
            <w:shd w:val="clear" w:color="auto" w:fill="auto"/>
            <w:vAlign w:val="center"/>
          </w:tcPr>
          <w:p w14:paraId="2EB27BA6" w14:textId="77777777" w:rsidR="00FF6FC3" w:rsidRPr="00FD5466" w:rsidRDefault="00FF6FC3" w:rsidP="00F507C1">
            <w:pPr>
              <w:jc w:val="center"/>
              <w:rPr>
                <w:i/>
                <w:iCs/>
                <w:sz w:val="18"/>
                <w:szCs w:val="18"/>
              </w:rPr>
            </w:pPr>
            <w:r>
              <w:rPr>
                <w:i/>
                <w:iCs/>
                <w:sz w:val="18"/>
                <w:szCs w:val="18"/>
              </w:rPr>
              <w:t>76,8</w:t>
            </w:r>
          </w:p>
        </w:tc>
        <w:tc>
          <w:tcPr>
            <w:tcW w:w="1028" w:type="dxa"/>
            <w:shd w:val="clear" w:color="auto" w:fill="auto"/>
            <w:noWrap/>
            <w:vAlign w:val="center"/>
          </w:tcPr>
          <w:p w14:paraId="103E4C3A" w14:textId="2EBA56B9" w:rsidR="00FF6FC3" w:rsidRPr="00FD5466" w:rsidRDefault="00FF6FC3" w:rsidP="00F01BC7">
            <w:pPr>
              <w:jc w:val="center"/>
              <w:rPr>
                <w:i/>
                <w:iCs/>
                <w:sz w:val="18"/>
                <w:szCs w:val="18"/>
              </w:rPr>
            </w:pPr>
            <w:r>
              <w:rPr>
                <w:i/>
                <w:iCs/>
                <w:sz w:val="18"/>
                <w:szCs w:val="18"/>
              </w:rPr>
              <w:t>105,</w:t>
            </w:r>
            <w:r w:rsidR="00F01BC7">
              <w:rPr>
                <w:i/>
                <w:iCs/>
                <w:sz w:val="18"/>
                <w:szCs w:val="18"/>
              </w:rPr>
              <w:t>8</w:t>
            </w:r>
          </w:p>
        </w:tc>
        <w:tc>
          <w:tcPr>
            <w:tcW w:w="1195" w:type="dxa"/>
            <w:shd w:val="clear" w:color="auto" w:fill="auto"/>
            <w:noWrap/>
            <w:vAlign w:val="center"/>
          </w:tcPr>
          <w:p w14:paraId="40FEF409" w14:textId="77777777" w:rsidR="00FF6FC3" w:rsidRPr="00FD5466" w:rsidRDefault="00FF6FC3" w:rsidP="00F507C1">
            <w:pPr>
              <w:jc w:val="center"/>
              <w:rPr>
                <w:i/>
                <w:iCs/>
                <w:sz w:val="18"/>
                <w:szCs w:val="18"/>
              </w:rPr>
            </w:pPr>
            <w:r>
              <w:rPr>
                <w:i/>
                <w:iCs/>
                <w:sz w:val="18"/>
                <w:szCs w:val="18"/>
              </w:rPr>
              <w:t>103,2</w:t>
            </w:r>
          </w:p>
        </w:tc>
        <w:tc>
          <w:tcPr>
            <w:tcW w:w="851" w:type="dxa"/>
            <w:shd w:val="clear" w:color="auto" w:fill="auto"/>
            <w:noWrap/>
            <w:vAlign w:val="center"/>
          </w:tcPr>
          <w:p w14:paraId="0FE4C222" w14:textId="77777777" w:rsidR="00FF6FC3" w:rsidRPr="00FD5466" w:rsidRDefault="00FF6FC3" w:rsidP="00F507C1">
            <w:pPr>
              <w:jc w:val="center"/>
              <w:rPr>
                <w:i/>
                <w:iCs/>
                <w:sz w:val="18"/>
                <w:szCs w:val="18"/>
              </w:rPr>
            </w:pPr>
            <w:r>
              <w:rPr>
                <w:i/>
                <w:iCs/>
                <w:sz w:val="18"/>
                <w:szCs w:val="18"/>
              </w:rPr>
              <w:t>101,0</w:t>
            </w:r>
          </w:p>
        </w:tc>
        <w:tc>
          <w:tcPr>
            <w:tcW w:w="850" w:type="dxa"/>
            <w:shd w:val="clear" w:color="auto" w:fill="auto"/>
            <w:noWrap/>
            <w:vAlign w:val="center"/>
          </w:tcPr>
          <w:p w14:paraId="55F8430E" w14:textId="77777777" w:rsidR="00FF6FC3" w:rsidRPr="00FD5466" w:rsidRDefault="00FF6FC3" w:rsidP="00F507C1">
            <w:pPr>
              <w:jc w:val="center"/>
              <w:rPr>
                <w:i/>
                <w:iCs/>
                <w:sz w:val="18"/>
                <w:szCs w:val="18"/>
              </w:rPr>
            </w:pPr>
            <w:r>
              <w:rPr>
                <w:i/>
                <w:iCs/>
                <w:sz w:val="18"/>
                <w:szCs w:val="18"/>
              </w:rPr>
              <w:t>98,8</w:t>
            </w:r>
          </w:p>
        </w:tc>
      </w:tr>
    </w:tbl>
    <w:p w14:paraId="6E4F965F" w14:textId="77777777" w:rsidR="00FF6FC3" w:rsidRDefault="00FF6FC3" w:rsidP="00FF6FC3">
      <w:pPr>
        <w:spacing w:after="120"/>
        <w:jc w:val="right"/>
        <w:rPr>
          <w:sz w:val="22"/>
          <w:szCs w:val="22"/>
          <w:highlight w:val="yellow"/>
        </w:rPr>
      </w:pPr>
    </w:p>
    <w:p w14:paraId="7E48A13C" w14:textId="77777777" w:rsidR="00FF6FC3" w:rsidRPr="00E87B23" w:rsidRDefault="00FF6FC3" w:rsidP="00FF6FC3">
      <w:pPr>
        <w:ind w:firstLine="709"/>
        <w:jc w:val="both"/>
        <w:rPr>
          <w:b/>
          <w:i/>
          <w:szCs w:val="26"/>
        </w:rPr>
      </w:pPr>
      <w:r w:rsidRPr="00E87B23">
        <w:rPr>
          <w:b/>
          <w:i/>
          <w:szCs w:val="26"/>
        </w:rPr>
        <w:t>Инвестиции</w:t>
      </w:r>
    </w:p>
    <w:p w14:paraId="435E7C33" w14:textId="77777777" w:rsidR="00FF6FC3" w:rsidRPr="00E87B23" w:rsidRDefault="00FF6FC3" w:rsidP="00FF6FC3">
      <w:pPr>
        <w:tabs>
          <w:tab w:val="left" w:pos="0"/>
          <w:tab w:val="left" w:pos="709"/>
          <w:tab w:val="left" w:pos="851"/>
          <w:tab w:val="left" w:pos="993"/>
        </w:tabs>
        <w:ind w:firstLine="709"/>
        <w:jc w:val="both"/>
        <w:rPr>
          <w:szCs w:val="26"/>
        </w:rPr>
      </w:pPr>
      <w:r w:rsidRPr="00E87B23">
        <w:rPr>
          <w:szCs w:val="26"/>
        </w:rPr>
        <w:t>Перспективы инвестиционного развития города определяются в большей части производственной стратегией развития градообразующего предприятия, развитием частного бизнеса, а также реализацией мероприятий Комплексного плана.</w:t>
      </w:r>
    </w:p>
    <w:p w14:paraId="1ACF7EAE" w14:textId="77777777" w:rsidR="00FF6FC3" w:rsidRPr="00224813" w:rsidRDefault="00FF6FC3" w:rsidP="00FF6FC3">
      <w:pPr>
        <w:tabs>
          <w:tab w:val="left" w:pos="1008"/>
        </w:tabs>
        <w:ind w:firstLine="709"/>
        <w:jc w:val="both"/>
        <w:rPr>
          <w:szCs w:val="26"/>
          <w:highlight w:val="yellow"/>
        </w:rPr>
      </w:pPr>
      <w:r w:rsidRPr="00E87B23">
        <w:rPr>
          <w:szCs w:val="26"/>
        </w:rPr>
        <w:t>На территории города Норильска объем инвестиций в основной капитал за</w:t>
      </w:r>
      <w:r w:rsidRPr="000C2107">
        <w:rPr>
          <w:szCs w:val="26"/>
        </w:rPr>
        <w:t xml:space="preserve"> счет всех источников финансирования по полному кругу хозяйствующих субъектов в 202</w:t>
      </w:r>
      <w:r>
        <w:rPr>
          <w:szCs w:val="26"/>
        </w:rPr>
        <w:t>5</w:t>
      </w:r>
      <w:r w:rsidRPr="000C2107">
        <w:rPr>
          <w:szCs w:val="26"/>
        </w:rPr>
        <w:t xml:space="preserve"> году, по предварительной оценке, составит </w:t>
      </w:r>
      <w:r w:rsidRPr="00DB7518">
        <w:rPr>
          <w:szCs w:val="26"/>
        </w:rPr>
        <w:t>214,1</w:t>
      </w:r>
      <w:r w:rsidRPr="000C2107">
        <w:rPr>
          <w:szCs w:val="26"/>
        </w:rPr>
        <w:t xml:space="preserve"> </w:t>
      </w:r>
      <w:r w:rsidRPr="00116CFA">
        <w:rPr>
          <w:szCs w:val="26"/>
        </w:rPr>
        <w:t xml:space="preserve">млрд руб., что на </w:t>
      </w:r>
      <w:r w:rsidRPr="00116CFA">
        <w:rPr>
          <w:color w:val="000000" w:themeColor="text1"/>
          <w:szCs w:val="26"/>
        </w:rPr>
        <w:t xml:space="preserve">13,7% выше </w:t>
      </w:r>
      <w:r w:rsidRPr="00116CFA">
        <w:rPr>
          <w:szCs w:val="26"/>
        </w:rPr>
        <w:t>чем в 2024 году (188,4 млрд руб.) в связи с увеличением объема инвестиций</w:t>
      </w:r>
      <w:r>
        <w:rPr>
          <w:szCs w:val="26"/>
        </w:rPr>
        <w:t xml:space="preserve"> на реализацию проекта по освоению </w:t>
      </w:r>
      <w:r w:rsidRPr="00AC5239">
        <w:rPr>
          <w:szCs w:val="26"/>
        </w:rPr>
        <w:t>Черногорского месторождения</w:t>
      </w:r>
      <w:r>
        <w:rPr>
          <w:szCs w:val="26"/>
        </w:rPr>
        <w:t>.</w:t>
      </w:r>
    </w:p>
    <w:p w14:paraId="253B9DFF" w14:textId="77777777" w:rsidR="00FF6FC3" w:rsidRDefault="00FF6FC3" w:rsidP="00FF6FC3">
      <w:pPr>
        <w:tabs>
          <w:tab w:val="left" w:pos="1008"/>
        </w:tabs>
        <w:ind w:firstLine="709"/>
        <w:jc w:val="both"/>
        <w:rPr>
          <w:szCs w:val="26"/>
        </w:rPr>
      </w:pPr>
      <w:r>
        <w:rPr>
          <w:szCs w:val="26"/>
        </w:rPr>
        <w:t xml:space="preserve">К 2026 году будет завершена инвестиционная фаза проекта по освоению Черногорского месторождения, в этой связи в прогнозном периоде в структуре </w:t>
      </w:r>
      <w:r w:rsidRPr="007B5CF8">
        <w:rPr>
          <w:szCs w:val="26"/>
        </w:rPr>
        <w:t>общего объема инвестиций основная доля останется за капитальными вложениями градообразующего предприятия.</w:t>
      </w:r>
    </w:p>
    <w:p w14:paraId="7B290FBB" w14:textId="77777777" w:rsidR="00FF6FC3" w:rsidRDefault="00FF6FC3" w:rsidP="00FF6FC3">
      <w:pPr>
        <w:tabs>
          <w:tab w:val="left" w:pos="1008"/>
        </w:tabs>
        <w:ind w:firstLine="709"/>
        <w:jc w:val="both"/>
        <w:rPr>
          <w:szCs w:val="26"/>
        </w:rPr>
      </w:pPr>
      <w:r w:rsidRPr="0069799E">
        <w:rPr>
          <w:szCs w:val="26"/>
        </w:rPr>
        <w:t>Компания придерживается стратегии умеренного роста в условиях глобальной неопределенности, продолжая компле</w:t>
      </w:r>
      <w:r>
        <w:rPr>
          <w:szCs w:val="26"/>
        </w:rPr>
        <w:t xml:space="preserve">ксное развитие горнорудной базы </w:t>
      </w:r>
      <w:r w:rsidRPr="0069799E">
        <w:rPr>
          <w:szCs w:val="26"/>
        </w:rPr>
        <w:t>и расшир</w:t>
      </w:r>
      <w:r>
        <w:rPr>
          <w:szCs w:val="26"/>
        </w:rPr>
        <w:t>ение перерабатывающих мощностей</w:t>
      </w:r>
      <w:r w:rsidRPr="0069799E">
        <w:rPr>
          <w:szCs w:val="26"/>
        </w:rPr>
        <w:t xml:space="preserve">. </w:t>
      </w:r>
      <w:r w:rsidRPr="0090213F">
        <w:rPr>
          <w:szCs w:val="26"/>
        </w:rPr>
        <w:t>ПАО «ГМК «Норильский никель»</w:t>
      </w:r>
      <w:r w:rsidRPr="0069799E">
        <w:rPr>
          <w:szCs w:val="26"/>
        </w:rPr>
        <w:t xml:space="preserve"> </w:t>
      </w:r>
      <w:r w:rsidRPr="0069799E">
        <w:rPr>
          <w:szCs w:val="26"/>
        </w:rPr>
        <w:lastRenderedPageBreak/>
        <w:t>максимально сосредотачивается на производственной эффективности, тра</w:t>
      </w:r>
      <w:r>
        <w:rPr>
          <w:szCs w:val="26"/>
        </w:rPr>
        <w:t>нсформируя систему управления</w:t>
      </w:r>
      <w:r>
        <w:rPr>
          <w:rStyle w:val="aff2"/>
          <w:rFonts w:eastAsia="Calibri"/>
          <w:szCs w:val="26"/>
        </w:rPr>
        <w:footnoteReference w:id="3"/>
      </w:r>
      <w:r>
        <w:rPr>
          <w:szCs w:val="26"/>
        </w:rPr>
        <w:t>.</w:t>
      </w:r>
    </w:p>
    <w:p w14:paraId="714D7FCD" w14:textId="607C7E60" w:rsidR="00FF6FC3" w:rsidRPr="00B927A9" w:rsidRDefault="00FF6FC3" w:rsidP="00FF6FC3">
      <w:pPr>
        <w:tabs>
          <w:tab w:val="left" w:pos="1008"/>
        </w:tabs>
        <w:ind w:firstLine="709"/>
        <w:jc w:val="both"/>
        <w:rPr>
          <w:szCs w:val="26"/>
        </w:rPr>
      </w:pPr>
      <w:r>
        <w:rPr>
          <w:szCs w:val="26"/>
        </w:rPr>
        <w:t>В среднесрочный период прогнозируется снижение о</w:t>
      </w:r>
      <w:r w:rsidRPr="00E5629B">
        <w:rPr>
          <w:szCs w:val="26"/>
        </w:rPr>
        <w:t>бъем</w:t>
      </w:r>
      <w:r>
        <w:rPr>
          <w:szCs w:val="26"/>
        </w:rPr>
        <w:t>а</w:t>
      </w:r>
      <w:r w:rsidRPr="00E5629B">
        <w:rPr>
          <w:szCs w:val="26"/>
        </w:rPr>
        <w:t xml:space="preserve"> инвестиционных вложений</w:t>
      </w:r>
      <w:r>
        <w:rPr>
          <w:szCs w:val="26"/>
        </w:rPr>
        <w:t xml:space="preserve">: </w:t>
      </w:r>
      <w:r w:rsidRPr="00E5629B">
        <w:rPr>
          <w:szCs w:val="26"/>
        </w:rPr>
        <w:t xml:space="preserve">в 2026 году </w:t>
      </w:r>
      <w:r w:rsidR="00653DD0">
        <w:rPr>
          <w:szCs w:val="26"/>
        </w:rPr>
        <w:t>–</w:t>
      </w:r>
      <w:r w:rsidRPr="00E5629B">
        <w:rPr>
          <w:szCs w:val="26"/>
        </w:rPr>
        <w:t xml:space="preserve"> 135,7 млрд руб., в 2027 году – 103,1 млрд руб., в 2028 </w:t>
      </w:r>
      <w:r w:rsidRPr="00B927A9">
        <w:rPr>
          <w:szCs w:val="26"/>
        </w:rPr>
        <w:t xml:space="preserve">году – 95,6 млрд руб. </w:t>
      </w:r>
    </w:p>
    <w:p w14:paraId="452CD9E0" w14:textId="77777777" w:rsidR="00FF6FC3" w:rsidRDefault="00FF6FC3" w:rsidP="00FF6FC3">
      <w:pPr>
        <w:tabs>
          <w:tab w:val="left" w:pos="0"/>
          <w:tab w:val="left" w:pos="709"/>
          <w:tab w:val="left" w:pos="851"/>
          <w:tab w:val="left" w:pos="993"/>
        </w:tabs>
        <w:ind w:firstLine="709"/>
        <w:jc w:val="both"/>
        <w:rPr>
          <w:rFonts w:eastAsia="Calibri"/>
          <w:bCs/>
          <w:iCs/>
          <w:szCs w:val="26"/>
          <w:lang w:eastAsia="en-US"/>
        </w:rPr>
      </w:pPr>
      <w:r w:rsidRPr="00B927A9">
        <w:rPr>
          <w:szCs w:val="26"/>
        </w:rPr>
        <w:t xml:space="preserve">В </w:t>
      </w:r>
      <w:r w:rsidRPr="00116CFA">
        <w:rPr>
          <w:szCs w:val="26"/>
        </w:rPr>
        <w:t xml:space="preserve">рамках Комплексного плана на период 2026-2028 гг. </w:t>
      </w:r>
      <w:r w:rsidRPr="00116CFA">
        <w:rPr>
          <w:rFonts w:eastAsia="Calibri"/>
          <w:bCs/>
          <w:iCs/>
          <w:szCs w:val="26"/>
          <w:lang w:eastAsia="en-US"/>
        </w:rPr>
        <w:t>плановые объемы финансирования за счет всех источников финансирования составят: в 2026 году – 11 343,0 млн руб., в 2027 году – 17 961,2 млн руб., в 2028 году – 15 499,</w:t>
      </w:r>
      <w:r>
        <w:rPr>
          <w:rFonts w:eastAsia="Calibri"/>
          <w:bCs/>
          <w:iCs/>
          <w:szCs w:val="26"/>
          <w:lang w:eastAsia="en-US"/>
        </w:rPr>
        <w:t>9</w:t>
      </w:r>
      <w:r w:rsidRPr="0021675B">
        <w:rPr>
          <w:rFonts w:eastAsia="Calibri"/>
          <w:bCs/>
          <w:iCs/>
          <w:szCs w:val="26"/>
          <w:lang w:eastAsia="en-US"/>
        </w:rPr>
        <w:t xml:space="preserve"> мл</w:t>
      </w:r>
      <w:r>
        <w:rPr>
          <w:rFonts w:eastAsia="Calibri"/>
          <w:bCs/>
          <w:iCs/>
          <w:szCs w:val="26"/>
          <w:lang w:eastAsia="en-US"/>
        </w:rPr>
        <w:t>н</w:t>
      </w:r>
      <w:r w:rsidRPr="0021675B">
        <w:rPr>
          <w:rFonts w:eastAsia="Calibri"/>
          <w:bCs/>
          <w:iCs/>
          <w:szCs w:val="26"/>
          <w:lang w:eastAsia="en-US"/>
        </w:rPr>
        <w:t xml:space="preserve"> руб.</w:t>
      </w:r>
      <w:r w:rsidRPr="00A87088">
        <w:rPr>
          <w:rFonts w:eastAsia="Calibri"/>
          <w:bCs/>
          <w:iCs/>
          <w:szCs w:val="26"/>
          <w:lang w:eastAsia="en-US"/>
        </w:rPr>
        <w:t xml:space="preserve"> </w:t>
      </w:r>
      <w:r>
        <w:rPr>
          <w:rFonts w:eastAsia="Calibri"/>
          <w:bCs/>
          <w:iCs/>
          <w:szCs w:val="26"/>
          <w:lang w:eastAsia="en-US"/>
        </w:rPr>
        <w:t>(размер бюджетных ассигнований может уточниться после утверждения бюджета на очередной финансовый год и плановый период).</w:t>
      </w:r>
    </w:p>
    <w:p w14:paraId="51BD23D4" w14:textId="74972917" w:rsidR="00653DD0" w:rsidRPr="00D06500" w:rsidRDefault="00FF6FC3" w:rsidP="00653DD0">
      <w:pPr>
        <w:autoSpaceDE w:val="0"/>
        <w:autoSpaceDN w:val="0"/>
        <w:adjustRightInd w:val="0"/>
        <w:ind w:firstLine="709"/>
        <w:jc w:val="both"/>
        <w:rPr>
          <w:rFonts w:eastAsiaTheme="minorHAnsi"/>
          <w:szCs w:val="26"/>
          <w:lang w:eastAsia="en-US"/>
        </w:rPr>
      </w:pPr>
      <w:r w:rsidRPr="00116CFA">
        <w:rPr>
          <w:rFonts w:eastAsia="Calibri"/>
          <w:bCs/>
          <w:iCs/>
          <w:szCs w:val="26"/>
          <w:lang w:eastAsia="en-US"/>
        </w:rPr>
        <w:t xml:space="preserve">Кроме того, </w:t>
      </w:r>
      <w:r w:rsidRPr="00116CFA">
        <w:rPr>
          <w:rFonts w:eastAsiaTheme="minorHAnsi"/>
          <w:szCs w:val="26"/>
          <w:lang w:eastAsia="en-US"/>
        </w:rPr>
        <w:t>в рамках разработанного Правительством Красноярского края совместно с Администрациями города Норильска и города Дудинки мастер-плана развития агломерации Норильск-Дудинка на период до 2035 года (далее – мастер-план), р</w:t>
      </w:r>
      <w:r w:rsidRPr="00116CFA">
        <w:rPr>
          <w:szCs w:val="26"/>
        </w:rPr>
        <w:t>аспоряжением Правительства Российской Федерации от 27.10.2025 № 3014-р</w:t>
      </w:r>
      <w:r w:rsidRPr="00116CFA">
        <w:rPr>
          <w:rFonts w:eastAsiaTheme="minorHAnsi"/>
          <w:szCs w:val="26"/>
          <w:lang w:eastAsia="en-US"/>
        </w:rPr>
        <w:t xml:space="preserve"> </w:t>
      </w:r>
      <w:r w:rsidRPr="00116CFA">
        <w:rPr>
          <w:bCs/>
          <w:iCs/>
          <w:szCs w:val="26"/>
        </w:rPr>
        <w:t>утвержден</w:t>
      </w:r>
      <w:r w:rsidRPr="00116CFA">
        <w:rPr>
          <w:rFonts w:eastAsiaTheme="minorHAnsi"/>
          <w:szCs w:val="26"/>
          <w:lang w:eastAsia="en-US"/>
        </w:rPr>
        <w:t xml:space="preserve"> долгосрочный </w:t>
      </w:r>
      <w:r w:rsidRPr="00116CFA">
        <w:rPr>
          <w:szCs w:val="26"/>
        </w:rPr>
        <w:t xml:space="preserve">комплексный плана социально-экономического развития агломерации Норильск-Дудинка </w:t>
      </w:r>
      <w:r w:rsidRPr="00116CFA">
        <w:rPr>
          <w:bCs/>
          <w:iCs/>
          <w:szCs w:val="26"/>
        </w:rPr>
        <w:t>(далее – ДКП, Долгосрочный комплексный план)</w:t>
      </w:r>
      <w:r w:rsidRPr="00116CFA">
        <w:rPr>
          <w:szCs w:val="26"/>
        </w:rPr>
        <w:t>.</w:t>
      </w:r>
      <w:r w:rsidR="00653DD0">
        <w:rPr>
          <w:szCs w:val="26"/>
        </w:rPr>
        <w:t xml:space="preserve"> Объем инвестиционных вложений </w:t>
      </w:r>
      <w:r w:rsidR="00653DD0" w:rsidRPr="00F10EFF">
        <w:rPr>
          <w:szCs w:val="26"/>
        </w:rPr>
        <w:t xml:space="preserve">на 2026-2028 годы </w:t>
      </w:r>
      <w:r w:rsidR="00653DD0">
        <w:rPr>
          <w:szCs w:val="26"/>
        </w:rPr>
        <w:t xml:space="preserve">составит </w:t>
      </w:r>
      <w:r w:rsidR="00653DD0" w:rsidRPr="00F10EFF">
        <w:rPr>
          <w:szCs w:val="26"/>
        </w:rPr>
        <w:t>6,5 млрд рублей, из них 1,2 млрд рублей – средства федерального бюджета.</w:t>
      </w:r>
    </w:p>
    <w:p w14:paraId="64AF50B2" w14:textId="094609CD" w:rsidR="00FF6FC3" w:rsidRPr="00116CFA" w:rsidRDefault="00FF6FC3" w:rsidP="00FF6FC3">
      <w:pPr>
        <w:tabs>
          <w:tab w:val="left" w:pos="0"/>
          <w:tab w:val="left" w:pos="709"/>
          <w:tab w:val="left" w:pos="851"/>
          <w:tab w:val="left" w:pos="993"/>
        </w:tabs>
        <w:ind w:firstLine="709"/>
        <w:jc w:val="both"/>
        <w:rPr>
          <w:szCs w:val="26"/>
        </w:rPr>
      </w:pPr>
    </w:p>
    <w:p w14:paraId="34B7B334" w14:textId="77777777" w:rsidR="00FF6FC3" w:rsidRPr="00224813" w:rsidRDefault="00FF6FC3" w:rsidP="00FF6FC3">
      <w:pPr>
        <w:spacing w:after="120"/>
        <w:jc w:val="right"/>
        <w:rPr>
          <w:sz w:val="22"/>
          <w:szCs w:val="22"/>
          <w:highlight w:val="yellow"/>
        </w:rPr>
      </w:pPr>
    </w:p>
    <w:p w14:paraId="06629302" w14:textId="77777777" w:rsidR="00FF6FC3" w:rsidRPr="00B927A9" w:rsidRDefault="00FF6FC3" w:rsidP="00FF6FC3">
      <w:pPr>
        <w:tabs>
          <w:tab w:val="left" w:pos="993"/>
        </w:tabs>
        <w:ind w:firstLine="709"/>
        <w:jc w:val="both"/>
        <w:rPr>
          <w:rFonts w:eastAsia="Calibri" w:cs="Calibri"/>
          <w:b/>
          <w:i/>
          <w:szCs w:val="26"/>
          <w:lang w:eastAsia="en-US"/>
        </w:rPr>
      </w:pPr>
      <w:r w:rsidRPr="00B927A9">
        <w:rPr>
          <w:rFonts w:eastAsia="Calibri" w:cs="Calibri"/>
          <w:b/>
          <w:i/>
          <w:szCs w:val="26"/>
          <w:lang w:eastAsia="en-US"/>
        </w:rPr>
        <w:t>Потребительский рынок</w:t>
      </w:r>
    </w:p>
    <w:p w14:paraId="0EAE6149" w14:textId="77777777" w:rsidR="00FF6FC3" w:rsidRDefault="00FF6FC3" w:rsidP="00FF6FC3">
      <w:pPr>
        <w:tabs>
          <w:tab w:val="left" w:pos="1276"/>
        </w:tabs>
        <w:ind w:left="42" w:firstLine="658"/>
        <w:jc w:val="both"/>
        <w:rPr>
          <w:szCs w:val="26"/>
        </w:rPr>
      </w:pPr>
      <w:r w:rsidRPr="00B927A9">
        <w:rPr>
          <w:szCs w:val="26"/>
        </w:rPr>
        <w:t>По оценке 2025 года оборот розничной торговли составит порядка 80,6 млрд руб., оборот общественного питания –</w:t>
      </w:r>
      <w:r w:rsidRPr="00B927A9">
        <w:rPr>
          <w:bCs/>
          <w:szCs w:val="26"/>
        </w:rPr>
        <w:t xml:space="preserve"> 12</w:t>
      </w:r>
      <w:r w:rsidRPr="00D20104">
        <w:rPr>
          <w:bCs/>
          <w:szCs w:val="26"/>
        </w:rPr>
        <w:t>,4 млрд руб., объем платных услуг – 40,0 млрд руб.</w:t>
      </w:r>
      <w:r w:rsidRPr="00D20104">
        <w:rPr>
          <w:szCs w:val="26"/>
        </w:rPr>
        <w:t xml:space="preserve"> Основные показатели, характеризующие состояние потребительского рынка и услуг, ожидаются с положительной динамикой по отношению к 2024 году с учетом роста заработной платы и доходов населения.</w:t>
      </w:r>
    </w:p>
    <w:p w14:paraId="52D6F1C7" w14:textId="35C317A0" w:rsidR="00FF6FC3" w:rsidRPr="0072236B" w:rsidRDefault="00251CDA" w:rsidP="00FF6FC3">
      <w:pPr>
        <w:tabs>
          <w:tab w:val="left" w:pos="1276"/>
        </w:tabs>
        <w:ind w:left="42" w:firstLine="658"/>
        <w:jc w:val="both"/>
        <w:rPr>
          <w:rFonts w:eastAsia="Calibri" w:cs="Calibri"/>
          <w:szCs w:val="26"/>
          <w:highlight w:val="green"/>
          <w:lang w:eastAsia="en-US"/>
        </w:rPr>
      </w:pPr>
      <w:r>
        <w:rPr>
          <w:noProof/>
        </w:rPr>
        <w:drawing>
          <wp:anchor distT="0" distB="0" distL="114300" distR="114300" simplePos="0" relativeHeight="251786240" behindDoc="0" locked="0" layoutInCell="1" allowOverlap="1" wp14:anchorId="17698C6C" wp14:editId="08A82D8B">
            <wp:simplePos x="0" y="0"/>
            <wp:positionH relativeFrom="column">
              <wp:posOffset>135633</wp:posOffset>
            </wp:positionH>
            <wp:positionV relativeFrom="paragraph">
              <wp:posOffset>1021053</wp:posOffset>
            </wp:positionV>
            <wp:extent cx="5770245" cy="2362200"/>
            <wp:effectExtent l="0" t="0" r="1905" b="0"/>
            <wp:wrapTopAndBottom/>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V relativeFrom="margin">
              <wp14:pctHeight>0</wp14:pctHeight>
            </wp14:sizeRelV>
          </wp:anchor>
        </w:drawing>
      </w:r>
      <w:r w:rsidR="00FF6FC3" w:rsidRPr="00D20104">
        <w:rPr>
          <w:szCs w:val="26"/>
        </w:rPr>
        <w:t xml:space="preserve">Прогнозом на 2026-2028 годы предусматривается сохранение в среднесрочном периоде положительной динамики указанных показателей, но демонстрируя более сдержанную динамику по сравнению с предыдущими периодами с учетом </w:t>
      </w:r>
      <w:r w:rsidR="00FF6FC3" w:rsidRPr="00A82038">
        <w:rPr>
          <w:szCs w:val="26"/>
        </w:rPr>
        <w:t>замедления роста доходов населения</w:t>
      </w:r>
      <w:r w:rsidR="0072236B" w:rsidRPr="00A82038">
        <w:rPr>
          <w:szCs w:val="26"/>
        </w:rPr>
        <w:t xml:space="preserve"> и охлаждением потребительского спроса</w:t>
      </w:r>
      <w:r w:rsidR="00FF6FC3" w:rsidRPr="00A82038">
        <w:rPr>
          <w:szCs w:val="26"/>
        </w:rPr>
        <w:t>.</w:t>
      </w:r>
    </w:p>
    <w:p w14:paraId="378FBBD5" w14:textId="77777777" w:rsidR="00D37A5F" w:rsidRDefault="00D37A5F" w:rsidP="00FF6FC3">
      <w:pPr>
        <w:tabs>
          <w:tab w:val="left" w:pos="993"/>
        </w:tabs>
        <w:ind w:left="42" w:firstLine="658"/>
        <w:jc w:val="both"/>
        <w:rPr>
          <w:szCs w:val="26"/>
        </w:rPr>
      </w:pPr>
    </w:p>
    <w:p w14:paraId="1B064B58" w14:textId="2D41275C" w:rsidR="00FF6FC3" w:rsidRDefault="00FF6FC3" w:rsidP="00FF6FC3">
      <w:pPr>
        <w:tabs>
          <w:tab w:val="left" w:pos="993"/>
        </w:tabs>
        <w:ind w:left="42" w:firstLine="658"/>
        <w:jc w:val="both"/>
        <w:rPr>
          <w:szCs w:val="26"/>
        </w:rPr>
      </w:pPr>
      <w:r w:rsidRPr="00A82038">
        <w:rPr>
          <w:szCs w:val="26"/>
        </w:rPr>
        <w:lastRenderedPageBreak/>
        <w:t xml:space="preserve">Основным фактором, определяющим динамику розничного товарооборота, будет являться </w:t>
      </w:r>
      <w:r w:rsidR="0072236B" w:rsidRPr="00A82038">
        <w:rPr>
          <w:szCs w:val="26"/>
        </w:rPr>
        <w:t>прогнозируемый</w:t>
      </w:r>
      <w:r w:rsidRPr="00A82038">
        <w:rPr>
          <w:szCs w:val="26"/>
        </w:rPr>
        <w:t xml:space="preserve"> рост потребительских цен на товары</w:t>
      </w:r>
      <w:r w:rsidR="00251CDA" w:rsidRPr="00A82038">
        <w:rPr>
          <w:szCs w:val="26"/>
        </w:rPr>
        <w:t>, развитие онлайн-торговли, укрепление позиций отечественных брендов</w:t>
      </w:r>
      <w:r w:rsidRPr="00A82038">
        <w:rPr>
          <w:szCs w:val="26"/>
        </w:rPr>
        <w:t>; объема платных</w:t>
      </w:r>
      <w:r w:rsidRPr="00D20104">
        <w:rPr>
          <w:szCs w:val="26"/>
        </w:rPr>
        <w:t xml:space="preserve"> услуг – </w:t>
      </w:r>
      <w:r w:rsidR="00422C99">
        <w:rPr>
          <w:szCs w:val="26"/>
        </w:rPr>
        <w:t>в связи с инфляционными процессами</w:t>
      </w:r>
      <w:r w:rsidRPr="00D20104">
        <w:rPr>
          <w:szCs w:val="26"/>
        </w:rPr>
        <w:t xml:space="preserve">, а также расширение ассортимента и </w:t>
      </w:r>
      <w:r w:rsidRPr="00A82038">
        <w:rPr>
          <w:szCs w:val="26"/>
        </w:rPr>
        <w:t xml:space="preserve">повышение качества оказываемых услуг населению в условиях развития отрасли, </w:t>
      </w:r>
      <w:r w:rsidR="00251CDA" w:rsidRPr="00A82038">
        <w:rPr>
          <w:szCs w:val="26"/>
        </w:rPr>
        <w:t xml:space="preserve">рост услуг </w:t>
      </w:r>
      <w:r w:rsidRPr="00A82038">
        <w:rPr>
          <w:szCs w:val="26"/>
        </w:rPr>
        <w:t>курьерской доставки товаров.</w:t>
      </w:r>
    </w:p>
    <w:p w14:paraId="1D1A0601" w14:textId="60618F7A" w:rsidR="00FF6FC3" w:rsidRPr="008D6691" w:rsidRDefault="00FF6FC3" w:rsidP="00FF6FC3">
      <w:pPr>
        <w:tabs>
          <w:tab w:val="left" w:pos="993"/>
        </w:tabs>
        <w:spacing w:before="240"/>
        <w:ind w:firstLine="709"/>
        <w:jc w:val="both"/>
        <w:rPr>
          <w:rFonts w:eastAsia="Calibri" w:cs="Calibri"/>
          <w:b/>
          <w:i/>
          <w:szCs w:val="26"/>
          <w:lang w:eastAsia="en-US"/>
        </w:rPr>
      </w:pPr>
      <w:r w:rsidRPr="008D6691">
        <w:rPr>
          <w:rFonts w:eastAsia="Calibri" w:cs="Calibri"/>
          <w:b/>
          <w:i/>
          <w:szCs w:val="26"/>
          <w:lang w:eastAsia="en-US"/>
        </w:rPr>
        <w:t>Инфляция</w:t>
      </w:r>
    </w:p>
    <w:p w14:paraId="0A650A8A" w14:textId="4929C287" w:rsidR="00FF6FC3" w:rsidRPr="008D6691" w:rsidRDefault="00FF6FC3" w:rsidP="00FF6FC3">
      <w:pPr>
        <w:tabs>
          <w:tab w:val="left" w:pos="993"/>
        </w:tabs>
        <w:ind w:left="42" w:firstLine="658"/>
        <w:jc w:val="both"/>
        <w:rPr>
          <w:rFonts w:eastAsia="Calibri" w:cs="Calibri"/>
          <w:szCs w:val="26"/>
          <w:lang w:eastAsia="en-US"/>
        </w:rPr>
      </w:pPr>
      <w:r w:rsidRPr="008D6691">
        <w:rPr>
          <w:rFonts w:eastAsia="Calibri" w:cs="Calibri"/>
          <w:szCs w:val="26"/>
          <w:lang w:eastAsia="en-US"/>
        </w:rPr>
        <w:t>Согласно сценарным условиям Красноярского края среднегодовой индекс потребительских цен в 2025 году ожидается на уровне 109,5% (на 0,6 п.п. выше уровня 2024 года), в 2026 году инфляция про</w:t>
      </w:r>
      <w:r w:rsidR="000B217E">
        <w:rPr>
          <w:rFonts w:eastAsia="Calibri" w:cs="Calibri"/>
          <w:szCs w:val="26"/>
          <w:lang w:eastAsia="en-US"/>
        </w:rPr>
        <w:t xml:space="preserve">гнозируется </w:t>
      </w:r>
      <w:r w:rsidR="003125F8">
        <w:rPr>
          <w:rFonts w:eastAsia="Calibri" w:cs="Calibri"/>
          <w:szCs w:val="26"/>
          <w:lang w:eastAsia="en-US"/>
        </w:rPr>
        <w:t>на уровне</w:t>
      </w:r>
      <w:r w:rsidR="000B217E">
        <w:rPr>
          <w:rFonts w:eastAsia="Calibri" w:cs="Calibri"/>
          <w:szCs w:val="26"/>
          <w:lang w:eastAsia="en-US"/>
        </w:rPr>
        <w:t xml:space="preserve"> – 105,6%, </w:t>
      </w:r>
      <w:r w:rsidR="000B217E">
        <w:rPr>
          <w:rFonts w:eastAsia="Calibri" w:cs="Calibri"/>
          <w:szCs w:val="26"/>
          <w:lang w:eastAsia="en-US"/>
        </w:rPr>
        <w:br/>
      </w:r>
      <w:r w:rsidRPr="008D6691">
        <w:rPr>
          <w:rFonts w:eastAsia="Calibri" w:cs="Calibri"/>
          <w:szCs w:val="26"/>
          <w:lang w:eastAsia="en-US"/>
        </w:rPr>
        <w:t xml:space="preserve">в 2027 – 104,1%, в 2028 – 104,0%. </w:t>
      </w:r>
    </w:p>
    <w:p w14:paraId="6152101F" w14:textId="394D42F7" w:rsidR="00FF6FC3" w:rsidRPr="008D6691" w:rsidRDefault="00FF6FC3" w:rsidP="00FF6FC3">
      <w:pPr>
        <w:tabs>
          <w:tab w:val="left" w:pos="993"/>
        </w:tabs>
        <w:ind w:left="42" w:firstLine="658"/>
        <w:jc w:val="both"/>
        <w:rPr>
          <w:rFonts w:eastAsia="Calibri" w:cs="Calibri"/>
          <w:szCs w:val="26"/>
          <w:lang w:eastAsia="en-US"/>
        </w:rPr>
      </w:pPr>
    </w:p>
    <w:p w14:paraId="244153C0" w14:textId="1A2E6C48" w:rsidR="00FF6FC3" w:rsidRPr="00F47C55" w:rsidRDefault="00FF6FC3" w:rsidP="00FF6FC3">
      <w:pPr>
        <w:pStyle w:val="a6"/>
        <w:tabs>
          <w:tab w:val="left" w:pos="993"/>
        </w:tabs>
        <w:spacing w:after="0" w:line="240" w:lineRule="auto"/>
        <w:ind w:left="0" w:firstLine="709"/>
        <w:jc w:val="center"/>
        <w:rPr>
          <w:rFonts w:ascii="Times New Roman" w:hAnsi="Times New Roman"/>
          <w:b/>
          <w:sz w:val="26"/>
          <w:szCs w:val="26"/>
        </w:rPr>
      </w:pPr>
      <w:r w:rsidRPr="00F47C55">
        <w:rPr>
          <w:rFonts w:ascii="Times New Roman" w:hAnsi="Times New Roman"/>
          <w:b/>
          <w:noProof/>
          <w:sz w:val="26"/>
          <w:szCs w:val="26"/>
          <w:lang w:eastAsia="ru-RU"/>
        </w:rPr>
        <w:drawing>
          <wp:anchor distT="0" distB="0" distL="114300" distR="114300" simplePos="0" relativeHeight="251784192" behindDoc="1" locked="0" layoutInCell="1" allowOverlap="1" wp14:anchorId="5B14D419" wp14:editId="1B43E619">
            <wp:simplePos x="0" y="0"/>
            <wp:positionH relativeFrom="margin">
              <wp:align>left</wp:align>
            </wp:positionH>
            <wp:positionV relativeFrom="paragraph">
              <wp:posOffset>377190</wp:posOffset>
            </wp:positionV>
            <wp:extent cx="6236335" cy="2044700"/>
            <wp:effectExtent l="0" t="0" r="0" b="0"/>
            <wp:wrapSquare wrapText="bothSides"/>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Pr="00F47C55">
        <w:rPr>
          <w:rFonts w:ascii="Times New Roman" w:hAnsi="Times New Roman"/>
          <w:b/>
          <w:sz w:val="26"/>
          <w:szCs w:val="26"/>
        </w:rPr>
        <w:t>Динамика индекса потребительских цен, %</w:t>
      </w:r>
    </w:p>
    <w:p w14:paraId="7936A219" w14:textId="12044367" w:rsidR="00FF6FC3" w:rsidRDefault="00FF6FC3" w:rsidP="00FF6FC3">
      <w:pPr>
        <w:tabs>
          <w:tab w:val="left" w:pos="993"/>
        </w:tabs>
        <w:ind w:left="42" w:firstLine="658"/>
        <w:jc w:val="both"/>
        <w:rPr>
          <w:szCs w:val="26"/>
          <w:highlight w:val="yellow"/>
        </w:rPr>
      </w:pPr>
    </w:p>
    <w:p w14:paraId="3FF57F82" w14:textId="58644F2B" w:rsidR="00FF6FC3" w:rsidRPr="00224813" w:rsidRDefault="00FF6FC3" w:rsidP="00FF6FC3">
      <w:pPr>
        <w:tabs>
          <w:tab w:val="left" w:pos="993"/>
        </w:tabs>
        <w:ind w:left="42" w:firstLine="658"/>
        <w:jc w:val="both"/>
        <w:rPr>
          <w:szCs w:val="26"/>
          <w:highlight w:val="yellow"/>
        </w:rPr>
      </w:pPr>
    </w:p>
    <w:p w14:paraId="482983C1" w14:textId="29AE4B02" w:rsidR="00FF6FC3" w:rsidRPr="00C43B2B" w:rsidRDefault="00FF6FC3" w:rsidP="00FF6FC3">
      <w:pPr>
        <w:tabs>
          <w:tab w:val="left" w:pos="1008"/>
        </w:tabs>
        <w:ind w:firstLine="709"/>
        <w:jc w:val="both"/>
        <w:rPr>
          <w:b/>
          <w:i/>
          <w:szCs w:val="26"/>
        </w:rPr>
      </w:pPr>
      <w:r w:rsidRPr="00C43B2B">
        <w:rPr>
          <w:b/>
          <w:i/>
          <w:szCs w:val="26"/>
        </w:rPr>
        <w:t>Занятость</w:t>
      </w:r>
    </w:p>
    <w:p w14:paraId="7BB061AB" w14:textId="5D17CF88" w:rsidR="00FF6FC3" w:rsidRPr="00A82038" w:rsidRDefault="00FF6FC3" w:rsidP="00FF6FC3">
      <w:pPr>
        <w:autoSpaceDE w:val="0"/>
        <w:autoSpaceDN w:val="0"/>
        <w:adjustRightInd w:val="0"/>
        <w:ind w:firstLine="709"/>
        <w:jc w:val="both"/>
        <w:rPr>
          <w:szCs w:val="26"/>
        </w:rPr>
      </w:pPr>
      <w:r w:rsidRPr="00C43B2B">
        <w:rPr>
          <w:szCs w:val="26"/>
        </w:rPr>
        <w:t>В 2025 году уровень регистрируемой безработицы, по предварительной оценке, составит 0</w:t>
      </w:r>
      <w:r w:rsidRPr="00A82038">
        <w:rPr>
          <w:szCs w:val="26"/>
        </w:rPr>
        <w:t xml:space="preserve">,2%, </w:t>
      </w:r>
      <w:r w:rsidR="00251CDA" w:rsidRPr="00A82038">
        <w:rPr>
          <w:szCs w:val="26"/>
        </w:rPr>
        <w:t>в</w:t>
      </w:r>
      <w:r w:rsidRPr="00A82038">
        <w:rPr>
          <w:szCs w:val="26"/>
        </w:rPr>
        <w:t xml:space="preserve"> уровне 2024 года.</w:t>
      </w:r>
    </w:p>
    <w:p w14:paraId="389FE62A" w14:textId="04015F1F" w:rsidR="00FF6FC3" w:rsidRDefault="00FF6FC3" w:rsidP="00FF6FC3">
      <w:pPr>
        <w:autoSpaceDE w:val="0"/>
        <w:autoSpaceDN w:val="0"/>
        <w:adjustRightInd w:val="0"/>
        <w:ind w:firstLine="709"/>
        <w:jc w:val="both"/>
        <w:rPr>
          <w:szCs w:val="26"/>
        </w:rPr>
      </w:pPr>
      <w:r w:rsidRPr="00A82038">
        <w:rPr>
          <w:szCs w:val="26"/>
        </w:rPr>
        <w:t>В дальнейшей перспективе в соответствии с прогнозными значениями, доведенными Агентством труда и занятости Красноярского</w:t>
      </w:r>
      <w:r w:rsidRPr="00C43B2B">
        <w:rPr>
          <w:szCs w:val="26"/>
        </w:rPr>
        <w:t xml:space="preserve"> края</w:t>
      </w:r>
      <w:r>
        <w:rPr>
          <w:szCs w:val="26"/>
        </w:rPr>
        <w:t>,</w:t>
      </w:r>
      <w:r w:rsidRPr="00C43B2B">
        <w:rPr>
          <w:szCs w:val="26"/>
        </w:rPr>
        <w:t xml:space="preserve"> предельный показатель уровня регистрируемой безработицы в среднесрочном периоде ожидается </w:t>
      </w:r>
      <w:r w:rsidR="003125F8">
        <w:rPr>
          <w:szCs w:val="26"/>
        </w:rPr>
        <w:t xml:space="preserve">также </w:t>
      </w:r>
      <w:r w:rsidRPr="00C43B2B">
        <w:rPr>
          <w:szCs w:val="26"/>
        </w:rPr>
        <w:t xml:space="preserve">на уровне 0,2%. </w:t>
      </w:r>
    </w:p>
    <w:p w14:paraId="63DEF14A" w14:textId="77777777" w:rsidR="00D37A5F" w:rsidRPr="00C43B2B" w:rsidRDefault="00D37A5F" w:rsidP="00FF6FC3">
      <w:pPr>
        <w:autoSpaceDE w:val="0"/>
        <w:autoSpaceDN w:val="0"/>
        <w:adjustRightInd w:val="0"/>
        <w:ind w:firstLine="709"/>
        <w:jc w:val="both"/>
        <w:rPr>
          <w:szCs w:val="26"/>
        </w:rPr>
      </w:pPr>
    </w:p>
    <w:p w14:paraId="694DBBA3" w14:textId="0B9CA4BF" w:rsidR="00FF6FC3" w:rsidRPr="00C43B2B" w:rsidRDefault="00FF6FC3" w:rsidP="00FF6FC3">
      <w:pPr>
        <w:tabs>
          <w:tab w:val="left" w:pos="993"/>
        </w:tabs>
        <w:ind w:firstLine="709"/>
        <w:jc w:val="both"/>
        <w:rPr>
          <w:b/>
          <w:i/>
          <w:szCs w:val="26"/>
        </w:rPr>
      </w:pPr>
      <w:r w:rsidRPr="00C43B2B">
        <w:rPr>
          <w:b/>
          <w:i/>
          <w:szCs w:val="26"/>
        </w:rPr>
        <w:t>Приоритетные направления развития муниципального образования город Норильск в прогнозном периоде.</w:t>
      </w:r>
    </w:p>
    <w:p w14:paraId="66244902" w14:textId="54110E20" w:rsidR="00FF6FC3" w:rsidRPr="00FD5466" w:rsidRDefault="00FF6FC3" w:rsidP="00FF6FC3">
      <w:pPr>
        <w:tabs>
          <w:tab w:val="left" w:pos="993"/>
        </w:tabs>
        <w:ind w:firstLine="709"/>
        <w:jc w:val="both"/>
        <w:rPr>
          <w:szCs w:val="26"/>
        </w:rPr>
      </w:pPr>
      <w:r w:rsidRPr="00C43B2B">
        <w:rPr>
          <w:szCs w:val="26"/>
        </w:rPr>
        <w:t>В среднесрочной перспективе реализация мероприятий в сфере социально-экономического развития территории будет направлена на достижение целей и показателей Указа Президента Российской Федерации от 07.05.2024 № 309 «О национальных целях развития Российской Федерации на период до 2030 года и на перспективу до</w:t>
      </w:r>
      <w:r>
        <w:rPr>
          <w:szCs w:val="26"/>
        </w:rPr>
        <w:t xml:space="preserve"> </w:t>
      </w:r>
      <w:r w:rsidRPr="00C43B2B">
        <w:rPr>
          <w:szCs w:val="26"/>
        </w:rPr>
        <w:t>2036 года», а также продолжится следование основным направлениям Стратегии социально-экономического развития муниципального образования город Норильск до 2035 года как опорного города Арктики (Восточной Арктики) (далее – Стратегия), в том числе реализация</w:t>
      </w:r>
      <w:r w:rsidR="007A23C5">
        <w:rPr>
          <w:szCs w:val="26"/>
        </w:rPr>
        <w:t xml:space="preserve"> мероприятий Комплексного плана </w:t>
      </w:r>
      <w:r w:rsidR="007A23C5" w:rsidRPr="00A82038">
        <w:rPr>
          <w:rFonts w:eastAsiaTheme="minorHAnsi"/>
          <w:szCs w:val="26"/>
          <w:lang w:eastAsia="en-US"/>
        </w:rPr>
        <w:t>с участием ПА</w:t>
      </w:r>
      <w:r w:rsidR="007A23C5" w:rsidRPr="00FD5466">
        <w:rPr>
          <w:rFonts w:eastAsiaTheme="minorHAnsi"/>
          <w:szCs w:val="26"/>
          <w:lang w:eastAsia="en-US"/>
        </w:rPr>
        <w:t>О «ГМК «Норильский никель»</w:t>
      </w:r>
      <w:r w:rsidR="007A23C5">
        <w:rPr>
          <w:rFonts w:eastAsiaTheme="minorHAnsi"/>
          <w:szCs w:val="26"/>
          <w:lang w:eastAsia="en-US"/>
        </w:rPr>
        <w:t>.</w:t>
      </w:r>
    </w:p>
    <w:p w14:paraId="1911C80B" w14:textId="765037BD" w:rsidR="00FF6FC3" w:rsidRPr="008C3803" w:rsidRDefault="00FF6FC3" w:rsidP="00FF6FC3">
      <w:pPr>
        <w:ind w:firstLine="709"/>
        <w:jc w:val="both"/>
        <w:rPr>
          <w:szCs w:val="26"/>
        </w:rPr>
      </w:pPr>
      <w:r>
        <w:rPr>
          <w:szCs w:val="26"/>
        </w:rPr>
        <w:lastRenderedPageBreak/>
        <w:t>Также в прогнозный период</w:t>
      </w:r>
      <w:r w:rsidRPr="00FD5466">
        <w:rPr>
          <w:bCs/>
          <w:iCs/>
          <w:szCs w:val="26"/>
        </w:rPr>
        <w:t xml:space="preserve"> </w:t>
      </w:r>
      <w:r w:rsidRPr="00FD5466">
        <w:rPr>
          <w:szCs w:val="26"/>
        </w:rPr>
        <w:t>предусматривает</w:t>
      </w:r>
      <w:r>
        <w:rPr>
          <w:szCs w:val="26"/>
        </w:rPr>
        <w:t>ся</w:t>
      </w:r>
      <w:r w:rsidRPr="00FD5466">
        <w:rPr>
          <w:szCs w:val="26"/>
        </w:rPr>
        <w:t xml:space="preserve"> реализаци</w:t>
      </w:r>
      <w:r>
        <w:rPr>
          <w:szCs w:val="26"/>
        </w:rPr>
        <w:t>я</w:t>
      </w:r>
      <w:r w:rsidRPr="00FD5466">
        <w:rPr>
          <w:szCs w:val="26"/>
        </w:rPr>
        <w:t xml:space="preserve"> мероприятий </w:t>
      </w:r>
      <w:r w:rsidRPr="00FD5466">
        <w:rPr>
          <w:bCs/>
          <w:iCs/>
          <w:szCs w:val="26"/>
        </w:rPr>
        <w:t>Долгосрочн</w:t>
      </w:r>
      <w:r>
        <w:rPr>
          <w:bCs/>
          <w:iCs/>
          <w:szCs w:val="26"/>
        </w:rPr>
        <w:t>ого комплексного</w:t>
      </w:r>
      <w:r w:rsidRPr="00FD5466">
        <w:rPr>
          <w:bCs/>
          <w:iCs/>
          <w:szCs w:val="26"/>
        </w:rPr>
        <w:t xml:space="preserve"> план</w:t>
      </w:r>
      <w:r>
        <w:rPr>
          <w:bCs/>
          <w:iCs/>
          <w:szCs w:val="26"/>
        </w:rPr>
        <w:t>а</w:t>
      </w:r>
      <w:r w:rsidRPr="00FD5466">
        <w:rPr>
          <w:szCs w:val="26"/>
        </w:rPr>
        <w:t xml:space="preserve"> в сфере экологии, транспорта, модернизации </w:t>
      </w:r>
      <w:r w:rsidRPr="008C3803">
        <w:rPr>
          <w:szCs w:val="26"/>
        </w:rPr>
        <w:t>коммунальной инфраструктуры, обновления инфраструктуры образования и спорта.</w:t>
      </w:r>
    </w:p>
    <w:p w14:paraId="7E77392E" w14:textId="51ADE58C" w:rsidR="007A23C5" w:rsidRDefault="007A23C5" w:rsidP="00FF6FC3">
      <w:pPr>
        <w:ind w:firstLine="709"/>
        <w:jc w:val="both"/>
        <w:rPr>
          <w:szCs w:val="26"/>
        </w:rPr>
      </w:pPr>
      <w:r w:rsidRPr="008C3803">
        <w:rPr>
          <w:szCs w:val="26"/>
        </w:rPr>
        <w:t xml:space="preserve">Стоит отметить, что в прогнозном периоде планируется актуализация Стратегии с учетом </w:t>
      </w:r>
      <w:r w:rsidR="008554F2" w:rsidRPr="008C3803">
        <w:rPr>
          <w:szCs w:val="26"/>
        </w:rPr>
        <w:t xml:space="preserve">изменившегося </w:t>
      </w:r>
      <w:r w:rsidR="008554F2" w:rsidRPr="008C3803">
        <w:rPr>
          <w:bCs/>
          <w:szCs w:val="26"/>
        </w:rPr>
        <w:t>состояния и тенденций развития мировой и российской экономики</w:t>
      </w:r>
      <w:r w:rsidR="008554F2" w:rsidRPr="008C3803">
        <w:rPr>
          <w:szCs w:val="26"/>
        </w:rPr>
        <w:t xml:space="preserve">, </w:t>
      </w:r>
      <w:r w:rsidRPr="008C3803">
        <w:rPr>
          <w:szCs w:val="26"/>
        </w:rPr>
        <w:t>подготовленных корректировок в Комплексный план по срокам</w:t>
      </w:r>
      <w:r w:rsidR="008554F2" w:rsidRPr="008C3803">
        <w:rPr>
          <w:szCs w:val="26"/>
        </w:rPr>
        <w:t xml:space="preserve"> и </w:t>
      </w:r>
      <w:r w:rsidRPr="008C3803">
        <w:rPr>
          <w:szCs w:val="26"/>
        </w:rPr>
        <w:t>дополнени</w:t>
      </w:r>
      <w:r w:rsidR="008554F2" w:rsidRPr="008C3803">
        <w:rPr>
          <w:szCs w:val="26"/>
        </w:rPr>
        <w:t>ю</w:t>
      </w:r>
      <w:r w:rsidRPr="008C3803">
        <w:rPr>
          <w:szCs w:val="26"/>
        </w:rPr>
        <w:t xml:space="preserve"> новыми объектами и мероприятиями</w:t>
      </w:r>
      <w:r w:rsidR="008554F2" w:rsidRPr="008C3803">
        <w:rPr>
          <w:szCs w:val="26"/>
        </w:rPr>
        <w:t xml:space="preserve"> (проходит завершающую процедуру согласования в Правительстве РФ)</w:t>
      </w:r>
      <w:r w:rsidRPr="008C3803">
        <w:rPr>
          <w:szCs w:val="26"/>
        </w:rPr>
        <w:t xml:space="preserve">, а также с учетом утвержденного </w:t>
      </w:r>
      <w:r w:rsidR="008554F2" w:rsidRPr="008C3803">
        <w:rPr>
          <w:szCs w:val="26"/>
        </w:rPr>
        <w:t>Долгосрочного комплексного плана.</w:t>
      </w:r>
    </w:p>
    <w:p w14:paraId="49E0F774" w14:textId="77777777" w:rsidR="008554F2" w:rsidRPr="00FD5466" w:rsidRDefault="008554F2" w:rsidP="00FF6FC3">
      <w:pPr>
        <w:ind w:firstLine="709"/>
        <w:jc w:val="both"/>
        <w:rPr>
          <w:rFonts w:eastAsiaTheme="minorHAnsi"/>
          <w:szCs w:val="26"/>
          <w:lang w:eastAsia="en-US"/>
        </w:rPr>
      </w:pPr>
    </w:p>
    <w:p w14:paraId="5BD43E98" w14:textId="77777777" w:rsidR="003643F9" w:rsidRPr="009B4F82" w:rsidRDefault="003643F9" w:rsidP="002000DD">
      <w:pPr>
        <w:pStyle w:val="a6"/>
        <w:numPr>
          <w:ilvl w:val="0"/>
          <w:numId w:val="21"/>
        </w:numPr>
        <w:autoSpaceDE w:val="0"/>
        <w:autoSpaceDN w:val="0"/>
        <w:adjustRightInd w:val="0"/>
        <w:spacing w:after="0" w:line="240" w:lineRule="auto"/>
        <w:ind w:left="357" w:firstLine="0"/>
        <w:jc w:val="center"/>
        <w:outlineLvl w:val="0"/>
        <w:rPr>
          <w:rStyle w:val="10"/>
          <w:rFonts w:eastAsia="Calibri"/>
          <w:b/>
          <w:i w:val="0"/>
        </w:rPr>
      </w:pPr>
      <w:bookmarkStart w:id="134" w:name="_Toc214024592"/>
      <w:r w:rsidRPr="009B4F82">
        <w:rPr>
          <w:rStyle w:val="10"/>
          <w:rFonts w:eastAsia="Calibri"/>
          <w:b/>
          <w:i w:val="0"/>
        </w:rPr>
        <w:t>Демография</w:t>
      </w:r>
      <w:bookmarkEnd w:id="134"/>
    </w:p>
    <w:p w14:paraId="78722D80" w14:textId="77777777" w:rsidR="00BD0349" w:rsidRPr="009B4F82" w:rsidRDefault="00BD0349" w:rsidP="00BD0349">
      <w:pPr>
        <w:rPr>
          <w:highlight w:val="yellow"/>
        </w:rPr>
      </w:pPr>
    </w:p>
    <w:bookmarkEnd w:id="133"/>
    <w:p w14:paraId="05667987" w14:textId="77777777" w:rsidR="00831095" w:rsidRDefault="00831095" w:rsidP="00831095">
      <w:pPr>
        <w:widowControl w:val="0"/>
        <w:ind w:firstLine="709"/>
        <w:jc w:val="both"/>
        <w:rPr>
          <w:szCs w:val="26"/>
        </w:rPr>
      </w:pPr>
      <w:r w:rsidRPr="004209EE">
        <w:rPr>
          <w:szCs w:val="26"/>
        </w:rPr>
        <w:t>По данным Управления Федеральной службы государственной статистики по Красноярскому краю, Республике Хакасия и Республике Тыва численность постоянного населения города Норильска на 01.01.202</w:t>
      </w:r>
      <w:r>
        <w:rPr>
          <w:szCs w:val="26"/>
        </w:rPr>
        <w:t>5</w:t>
      </w:r>
      <w:r w:rsidRPr="004209EE">
        <w:rPr>
          <w:szCs w:val="26"/>
        </w:rPr>
        <w:t xml:space="preserve"> составила </w:t>
      </w:r>
      <w:r>
        <w:rPr>
          <w:szCs w:val="26"/>
        </w:rPr>
        <w:t>176</w:t>
      </w:r>
      <w:r w:rsidRPr="004209EE">
        <w:rPr>
          <w:szCs w:val="26"/>
        </w:rPr>
        <w:t xml:space="preserve"> 4</w:t>
      </w:r>
      <w:r>
        <w:rPr>
          <w:szCs w:val="26"/>
        </w:rPr>
        <w:t>68</w:t>
      </w:r>
      <w:r w:rsidRPr="004209EE">
        <w:rPr>
          <w:szCs w:val="26"/>
        </w:rPr>
        <w:t xml:space="preserve"> чел.</w:t>
      </w:r>
      <w:r>
        <w:rPr>
          <w:szCs w:val="26"/>
        </w:rPr>
        <w:t xml:space="preserve"> со снижением на 959 чел. к уровню на начало 2024 года (</w:t>
      </w:r>
      <w:r w:rsidRPr="004209EE">
        <w:rPr>
          <w:szCs w:val="26"/>
        </w:rPr>
        <w:t>на 01.01.202</w:t>
      </w:r>
      <w:r>
        <w:rPr>
          <w:szCs w:val="26"/>
        </w:rPr>
        <w:t>4</w:t>
      </w:r>
      <w:r w:rsidRPr="004209EE">
        <w:rPr>
          <w:szCs w:val="26"/>
        </w:rPr>
        <w:t xml:space="preserve"> – 17</w:t>
      </w:r>
      <w:r>
        <w:rPr>
          <w:szCs w:val="26"/>
        </w:rPr>
        <w:t>7</w:t>
      </w:r>
      <w:r w:rsidRPr="004209EE">
        <w:rPr>
          <w:szCs w:val="26"/>
        </w:rPr>
        <w:t> 4</w:t>
      </w:r>
      <w:r>
        <w:rPr>
          <w:szCs w:val="26"/>
        </w:rPr>
        <w:t>27</w:t>
      </w:r>
      <w:r w:rsidRPr="004209EE">
        <w:rPr>
          <w:szCs w:val="26"/>
        </w:rPr>
        <w:t xml:space="preserve"> чел.</w:t>
      </w:r>
      <w:r>
        <w:rPr>
          <w:szCs w:val="26"/>
        </w:rPr>
        <w:t>).</w:t>
      </w:r>
    </w:p>
    <w:p w14:paraId="4750D80E" w14:textId="77777777" w:rsidR="00831095" w:rsidRDefault="00831095" w:rsidP="00831095">
      <w:pPr>
        <w:widowControl w:val="0"/>
        <w:jc w:val="both"/>
        <w:rPr>
          <w:szCs w:val="26"/>
        </w:rPr>
      </w:pPr>
    </w:p>
    <w:p w14:paraId="037D6AC7" w14:textId="56FD215B" w:rsidR="00831095" w:rsidRPr="00BC4633" w:rsidRDefault="00831095" w:rsidP="00831095">
      <w:pPr>
        <w:jc w:val="right"/>
        <w:rPr>
          <w:b/>
          <w:szCs w:val="26"/>
        </w:rPr>
      </w:pPr>
      <w:r w:rsidRPr="00BC4633">
        <w:rPr>
          <w:szCs w:val="26"/>
        </w:rPr>
        <w:t xml:space="preserve">Таблица </w:t>
      </w:r>
      <w:r w:rsidR="00190AA7">
        <w:rPr>
          <w:szCs w:val="26"/>
        </w:rPr>
        <w:t>3</w:t>
      </w:r>
    </w:p>
    <w:p w14:paraId="7D761806" w14:textId="77777777" w:rsidR="00831095" w:rsidRPr="00BC4633" w:rsidRDefault="00831095" w:rsidP="00831095">
      <w:pPr>
        <w:jc w:val="center"/>
        <w:rPr>
          <w:rFonts w:eastAsia="Calibri"/>
          <w:b/>
          <w:szCs w:val="26"/>
          <w:lang w:eastAsia="en-US"/>
        </w:rPr>
      </w:pPr>
      <w:r w:rsidRPr="00BC4633">
        <w:rPr>
          <w:rFonts w:eastAsia="Calibri"/>
          <w:b/>
          <w:szCs w:val="26"/>
          <w:lang w:eastAsia="en-US"/>
        </w:rPr>
        <w:t>Основные демографические показатели в городе</w:t>
      </w:r>
    </w:p>
    <w:p w14:paraId="3684A62D" w14:textId="77777777" w:rsidR="00831095" w:rsidRPr="00BC4633" w:rsidRDefault="00831095" w:rsidP="00831095">
      <w:pPr>
        <w:jc w:val="right"/>
        <w:rPr>
          <w:sz w:val="22"/>
        </w:rPr>
      </w:pPr>
      <w:r w:rsidRPr="00BC4633">
        <w:rPr>
          <w:sz w:val="22"/>
        </w:rPr>
        <w:t>чел.</w:t>
      </w:r>
    </w:p>
    <w:tbl>
      <w:tblPr>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302"/>
        <w:gridCol w:w="1391"/>
        <w:gridCol w:w="1558"/>
        <w:gridCol w:w="1276"/>
        <w:gridCol w:w="1244"/>
      </w:tblGrid>
      <w:tr w:rsidR="00831095" w:rsidRPr="00BC4633" w14:paraId="3D7D760E" w14:textId="77777777" w:rsidTr="002E662D">
        <w:trPr>
          <w:trHeight w:val="20"/>
        </w:trPr>
        <w:tc>
          <w:tcPr>
            <w:tcW w:w="2689" w:type="dxa"/>
            <w:shd w:val="clear" w:color="auto" w:fill="D9D9D9" w:themeFill="background1" w:themeFillShade="D9"/>
            <w:noWrap/>
            <w:vAlign w:val="center"/>
            <w:hideMark/>
          </w:tcPr>
          <w:p w14:paraId="19E7D9E7" w14:textId="77777777" w:rsidR="00831095" w:rsidRPr="00BC4633" w:rsidRDefault="00831095" w:rsidP="002E662D">
            <w:pPr>
              <w:jc w:val="center"/>
              <w:rPr>
                <w:b/>
                <w:bCs/>
                <w:sz w:val="20"/>
              </w:rPr>
            </w:pPr>
            <w:r w:rsidRPr="00BC4633">
              <w:rPr>
                <w:b/>
                <w:bCs/>
                <w:sz w:val="20"/>
              </w:rPr>
              <w:t>Наименование</w:t>
            </w:r>
          </w:p>
        </w:tc>
        <w:tc>
          <w:tcPr>
            <w:tcW w:w="1302" w:type="dxa"/>
            <w:shd w:val="clear" w:color="auto" w:fill="D9D9D9" w:themeFill="background1" w:themeFillShade="D9"/>
          </w:tcPr>
          <w:p w14:paraId="6E9F2651" w14:textId="77777777" w:rsidR="00831095" w:rsidRDefault="00831095" w:rsidP="002E662D">
            <w:pPr>
              <w:jc w:val="center"/>
              <w:rPr>
                <w:b/>
                <w:bCs/>
                <w:sz w:val="20"/>
              </w:rPr>
            </w:pPr>
            <w:r>
              <w:rPr>
                <w:b/>
                <w:bCs/>
                <w:sz w:val="20"/>
              </w:rPr>
              <w:t>2024</w:t>
            </w:r>
          </w:p>
          <w:p w14:paraId="6A8DE27E" w14:textId="77777777" w:rsidR="00831095" w:rsidRPr="00BC4633" w:rsidRDefault="00831095" w:rsidP="002E662D">
            <w:pPr>
              <w:jc w:val="center"/>
              <w:rPr>
                <w:b/>
                <w:bCs/>
                <w:sz w:val="20"/>
              </w:rPr>
            </w:pPr>
            <w:r>
              <w:rPr>
                <w:b/>
                <w:bCs/>
                <w:sz w:val="20"/>
              </w:rPr>
              <w:t>факт</w:t>
            </w:r>
          </w:p>
        </w:tc>
        <w:tc>
          <w:tcPr>
            <w:tcW w:w="1391" w:type="dxa"/>
            <w:shd w:val="clear" w:color="auto" w:fill="D9D9D9" w:themeFill="background1" w:themeFillShade="D9"/>
            <w:noWrap/>
            <w:vAlign w:val="center"/>
            <w:hideMark/>
          </w:tcPr>
          <w:p w14:paraId="6036D95B" w14:textId="77777777" w:rsidR="00831095" w:rsidRDefault="00831095" w:rsidP="002E662D">
            <w:pPr>
              <w:jc w:val="center"/>
              <w:rPr>
                <w:b/>
                <w:bCs/>
                <w:sz w:val="20"/>
              </w:rPr>
            </w:pPr>
            <w:r>
              <w:rPr>
                <w:b/>
                <w:bCs/>
                <w:sz w:val="20"/>
              </w:rPr>
              <w:t>2025</w:t>
            </w:r>
          </w:p>
          <w:p w14:paraId="333D733E" w14:textId="77777777" w:rsidR="00831095" w:rsidRPr="00BC4633" w:rsidRDefault="00831095" w:rsidP="002E662D">
            <w:pPr>
              <w:jc w:val="center"/>
              <w:rPr>
                <w:b/>
                <w:bCs/>
                <w:sz w:val="20"/>
              </w:rPr>
            </w:pPr>
            <w:r>
              <w:rPr>
                <w:b/>
                <w:bCs/>
                <w:sz w:val="20"/>
              </w:rPr>
              <w:t>оценка</w:t>
            </w:r>
          </w:p>
        </w:tc>
        <w:tc>
          <w:tcPr>
            <w:tcW w:w="1558" w:type="dxa"/>
            <w:shd w:val="clear" w:color="auto" w:fill="D9D9D9" w:themeFill="background1" w:themeFillShade="D9"/>
            <w:noWrap/>
            <w:vAlign w:val="center"/>
            <w:hideMark/>
          </w:tcPr>
          <w:p w14:paraId="577ADCAD" w14:textId="77777777" w:rsidR="00831095" w:rsidRDefault="00831095" w:rsidP="002E662D">
            <w:pPr>
              <w:jc w:val="center"/>
              <w:rPr>
                <w:b/>
                <w:bCs/>
                <w:sz w:val="20"/>
              </w:rPr>
            </w:pPr>
            <w:r>
              <w:rPr>
                <w:b/>
                <w:bCs/>
                <w:sz w:val="20"/>
              </w:rPr>
              <w:t>2026</w:t>
            </w:r>
          </w:p>
          <w:p w14:paraId="1F70B9CF" w14:textId="77777777" w:rsidR="00831095" w:rsidRPr="00BC4633" w:rsidRDefault="00831095" w:rsidP="002E662D">
            <w:pPr>
              <w:jc w:val="center"/>
              <w:rPr>
                <w:b/>
                <w:bCs/>
                <w:sz w:val="20"/>
              </w:rPr>
            </w:pPr>
            <w:r>
              <w:rPr>
                <w:b/>
                <w:bCs/>
                <w:sz w:val="20"/>
              </w:rPr>
              <w:t>прогноз</w:t>
            </w:r>
          </w:p>
        </w:tc>
        <w:tc>
          <w:tcPr>
            <w:tcW w:w="1276" w:type="dxa"/>
            <w:shd w:val="clear" w:color="auto" w:fill="D9D9D9" w:themeFill="background1" w:themeFillShade="D9"/>
            <w:vAlign w:val="center"/>
          </w:tcPr>
          <w:p w14:paraId="4294EF53" w14:textId="77777777" w:rsidR="00831095" w:rsidRDefault="00831095" w:rsidP="002E662D">
            <w:pPr>
              <w:jc w:val="center"/>
              <w:rPr>
                <w:b/>
                <w:bCs/>
                <w:sz w:val="20"/>
              </w:rPr>
            </w:pPr>
            <w:r>
              <w:rPr>
                <w:b/>
                <w:bCs/>
                <w:sz w:val="20"/>
              </w:rPr>
              <w:t>2027</w:t>
            </w:r>
          </w:p>
          <w:p w14:paraId="66AE14AC" w14:textId="77777777" w:rsidR="00831095" w:rsidRPr="00BC4633" w:rsidRDefault="00831095" w:rsidP="002E662D">
            <w:pPr>
              <w:jc w:val="center"/>
              <w:rPr>
                <w:b/>
                <w:bCs/>
                <w:sz w:val="20"/>
              </w:rPr>
            </w:pPr>
            <w:r>
              <w:rPr>
                <w:b/>
                <w:bCs/>
                <w:sz w:val="20"/>
              </w:rPr>
              <w:t>прогноз</w:t>
            </w:r>
          </w:p>
        </w:tc>
        <w:tc>
          <w:tcPr>
            <w:tcW w:w="1244" w:type="dxa"/>
            <w:shd w:val="clear" w:color="auto" w:fill="D9D9D9" w:themeFill="background1" w:themeFillShade="D9"/>
          </w:tcPr>
          <w:p w14:paraId="3F5BFC4D" w14:textId="77777777" w:rsidR="00831095" w:rsidRDefault="00831095" w:rsidP="002E662D">
            <w:pPr>
              <w:jc w:val="center"/>
              <w:rPr>
                <w:b/>
                <w:bCs/>
                <w:sz w:val="20"/>
              </w:rPr>
            </w:pPr>
            <w:r>
              <w:rPr>
                <w:b/>
                <w:bCs/>
                <w:sz w:val="20"/>
              </w:rPr>
              <w:t>2028</w:t>
            </w:r>
          </w:p>
          <w:p w14:paraId="46EAEC71" w14:textId="77777777" w:rsidR="00831095" w:rsidRPr="00BC4633" w:rsidRDefault="00831095" w:rsidP="002E662D">
            <w:pPr>
              <w:jc w:val="center"/>
              <w:rPr>
                <w:b/>
                <w:bCs/>
                <w:sz w:val="20"/>
              </w:rPr>
            </w:pPr>
            <w:r>
              <w:rPr>
                <w:b/>
                <w:bCs/>
                <w:sz w:val="20"/>
              </w:rPr>
              <w:t>прогноз</w:t>
            </w:r>
          </w:p>
        </w:tc>
      </w:tr>
      <w:tr w:rsidR="00831095" w:rsidRPr="00BC4633" w14:paraId="091EB157" w14:textId="77777777" w:rsidTr="002E662D">
        <w:trPr>
          <w:trHeight w:val="20"/>
        </w:trPr>
        <w:tc>
          <w:tcPr>
            <w:tcW w:w="2689" w:type="dxa"/>
            <w:shd w:val="clear" w:color="auto" w:fill="auto"/>
            <w:vAlign w:val="center"/>
            <w:hideMark/>
          </w:tcPr>
          <w:p w14:paraId="1126CA1C" w14:textId="77777777" w:rsidR="00831095" w:rsidRPr="00BC4633" w:rsidRDefault="00831095" w:rsidP="002E662D">
            <w:pPr>
              <w:rPr>
                <w:b/>
                <w:bCs/>
                <w:color w:val="000000"/>
                <w:sz w:val="20"/>
              </w:rPr>
            </w:pPr>
            <w:r>
              <w:rPr>
                <w:b/>
                <w:bCs/>
                <w:color w:val="000000"/>
                <w:sz w:val="20"/>
              </w:rPr>
              <w:t>Постоянное население на начало года</w:t>
            </w:r>
          </w:p>
        </w:tc>
        <w:tc>
          <w:tcPr>
            <w:tcW w:w="1302" w:type="dxa"/>
            <w:vAlign w:val="center"/>
          </w:tcPr>
          <w:p w14:paraId="1824518A" w14:textId="77777777" w:rsidR="00831095" w:rsidRDefault="00831095" w:rsidP="002E662D">
            <w:pPr>
              <w:jc w:val="center"/>
              <w:rPr>
                <w:b/>
                <w:bCs/>
                <w:sz w:val="20"/>
              </w:rPr>
            </w:pPr>
            <w:r>
              <w:rPr>
                <w:b/>
                <w:bCs/>
                <w:sz w:val="20"/>
              </w:rPr>
              <w:t>177 427</w:t>
            </w:r>
          </w:p>
        </w:tc>
        <w:tc>
          <w:tcPr>
            <w:tcW w:w="1391" w:type="dxa"/>
            <w:shd w:val="clear" w:color="auto" w:fill="auto"/>
            <w:noWrap/>
            <w:vAlign w:val="center"/>
          </w:tcPr>
          <w:p w14:paraId="4458EBE8" w14:textId="77777777" w:rsidR="00831095" w:rsidRPr="00BC4633" w:rsidRDefault="00831095" w:rsidP="002E662D">
            <w:pPr>
              <w:jc w:val="center"/>
              <w:rPr>
                <w:b/>
                <w:bCs/>
                <w:sz w:val="20"/>
              </w:rPr>
            </w:pPr>
            <w:r>
              <w:rPr>
                <w:b/>
                <w:bCs/>
                <w:sz w:val="20"/>
              </w:rPr>
              <w:t>176 468</w:t>
            </w:r>
          </w:p>
        </w:tc>
        <w:tc>
          <w:tcPr>
            <w:tcW w:w="1558" w:type="dxa"/>
            <w:shd w:val="clear" w:color="auto" w:fill="auto"/>
            <w:noWrap/>
            <w:vAlign w:val="center"/>
          </w:tcPr>
          <w:p w14:paraId="225EF5C8" w14:textId="77777777" w:rsidR="00831095" w:rsidRPr="00BC4633" w:rsidRDefault="00831095" w:rsidP="002E662D">
            <w:pPr>
              <w:jc w:val="center"/>
              <w:rPr>
                <w:b/>
                <w:bCs/>
                <w:sz w:val="20"/>
              </w:rPr>
            </w:pPr>
            <w:r>
              <w:rPr>
                <w:b/>
                <w:bCs/>
                <w:sz w:val="20"/>
              </w:rPr>
              <w:t>176 141</w:t>
            </w:r>
          </w:p>
        </w:tc>
        <w:tc>
          <w:tcPr>
            <w:tcW w:w="1276" w:type="dxa"/>
            <w:shd w:val="clear" w:color="auto" w:fill="auto"/>
            <w:noWrap/>
            <w:vAlign w:val="center"/>
          </w:tcPr>
          <w:p w14:paraId="3007AC9C" w14:textId="77777777" w:rsidR="00831095" w:rsidRPr="009C42AC" w:rsidRDefault="00831095" w:rsidP="002E662D">
            <w:pPr>
              <w:jc w:val="center"/>
              <w:rPr>
                <w:b/>
                <w:bCs/>
                <w:sz w:val="20"/>
              </w:rPr>
            </w:pPr>
            <w:r w:rsidRPr="009C42AC">
              <w:rPr>
                <w:b/>
                <w:bCs/>
                <w:sz w:val="20"/>
              </w:rPr>
              <w:t>175 852</w:t>
            </w:r>
          </w:p>
        </w:tc>
        <w:tc>
          <w:tcPr>
            <w:tcW w:w="1244" w:type="dxa"/>
            <w:vAlign w:val="center"/>
          </w:tcPr>
          <w:p w14:paraId="3175A3EE" w14:textId="77777777" w:rsidR="00831095" w:rsidRPr="009C42AC" w:rsidRDefault="00831095" w:rsidP="002E662D">
            <w:pPr>
              <w:jc w:val="center"/>
              <w:rPr>
                <w:b/>
                <w:bCs/>
                <w:sz w:val="20"/>
              </w:rPr>
            </w:pPr>
            <w:r w:rsidRPr="009C42AC">
              <w:rPr>
                <w:b/>
                <w:bCs/>
                <w:sz w:val="20"/>
              </w:rPr>
              <w:t>175 680</w:t>
            </w:r>
          </w:p>
        </w:tc>
      </w:tr>
      <w:tr w:rsidR="00831095" w:rsidRPr="00BC4633" w14:paraId="119D76F4" w14:textId="77777777" w:rsidTr="002E662D">
        <w:trPr>
          <w:trHeight w:val="20"/>
        </w:trPr>
        <w:tc>
          <w:tcPr>
            <w:tcW w:w="2689" w:type="dxa"/>
            <w:shd w:val="clear" w:color="auto" w:fill="auto"/>
            <w:vAlign w:val="center"/>
            <w:hideMark/>
          </w:tcPr>
          <w:p w14:paraId="7985FBD7" w14:textId="77777777" w:rsidR="00831095" w:rsidRPr="00BC4633" w:rsidRDefault="00831095" w:rsidP="002E662D">
            <w:pPr>
              <w:rPr>
                <w:color w:val="000000"/>
                <w:sz w:val="20"/>
              </w:rPr>
            </w:pPr>
            <w:r w:rsidRPr="00BC4633">
              <w:rPr>
                <w:color w:val="000000"/>
                <w:sz w:val="20"/>
              </w:rPr>
              <w:t>Прибыло</w:t>
            </w:r>
          </w:p>
        </w:tc>
        <w:tc>
          <w:tcPr>
            <w:tcW w:w="1302" w:type="dxa"/>
            <w:vAlign w:val="center"/>
          </w:tcPr>
          <w:p w14:paraId="241B71E0" w14:textId="77777777" w:rsidR="00831095" w:rsidRDefault="00831095" w:rsidP="002E662D">
            <w:pPr>
              <w:jc w:val="center"/>
              <w:rPr>
                <w:color w:val="000000"/>
                <w:sz w:val="20"/>
              </w:rPr>
            </w:pPr>
            <w:r>
              <w:rPr>
                <w:color w:val="000000"/>
                <w:sz w:val="20"/>
              </w:rPr>
              <w:t>9 750*</w:t>
            </w:r>
          </w:p>
        </w:tc>
        <w:tc>
          <w:tcPr>
            <w:tcW w:w="1391" w:type="dxa"/>
            <w:shd w:val="clear" w:color="auto" w:fill="auto"/>
            <w:noWrap/>
            <w:vAlign w:val="center"/>
          </w:tcPr>
          <w:p w14:paraId="4BEC6123" w14:textId="77777777" w:rsidR="00831095" w:rsidRPr="00BC4633" w:rsidRDefault="00831095" w:rsidP="002E662D">
            <w:pPr>
              <w:jc w:val="center"/>
              <w:rPr>
                <w:color w:val="000000"/>
                <w:sz w:val="20"/>
              </w:rPr>
            </w:pPr>
            <w:r>
              <w:rPr>
                <w:color w:val="000000"/>
                <w:sz w:val="20"/>
              </w:rPr>
              <w:t>9 595</w:t>
            </w:r>
          </w:p>
        </w:tc>
        <w:tc>
          <w:tcPr>
            <w:tcW w:w="1558" w:type="dxa"/>
            <w:shd w:val="clear" w:color="auto" w:fill="auto"/>
            <w:noWrap/>
            <w:vAlign w:val="center"/>
          </w:tcPr>
          <w:p w14:paraId="46574F7C" w14:textId="77777777" w:rsidR="00831095" w:rsidRPr="00BC4633" w:rsidRDefault="00831095" w:rsidP="002E662D">
            <w:pPr>
              <w:jc w:val="center"/>
              <w:rPr>
                <w:color w:val="000000"/>
                <w:sz w:val="20"/>
              </w:rPr>
            </w:pPr>
            <w:r>
              <w:rPr>
                <w:color w:val="000000"/>
                <w:sz w:val="20"/>
              </w:rPr>
              <w:t>9 499</w:t>
            </w:r>
          </w:p>
        </w:tc>
        <w:tc>
          <w:tcPr>
            <w:tcW w:w="1276" w:type="dxa"/>
            <w:shd w:val="clear" w:color="auto" w:fill="auto"/>
            <w:noWrap/>
            <w:vAlign w:val="center"/>
          </w:tcPr>
          <w:p w14:paraId="1E9124BC" w14:textId="77777777" w:rsidR="00831095" w:rsidRPr="00682DF4" w:rsidRDefault="00831095" w:rsidP="002E662D">
            <w:pPr>
              <w:jc w:val="center"/>
              <w:rPr>
                <w:bCs/>
                <w:color w:val="000000"/>
                <w:sz w:val="20"/>
              </w:rPr>
            </w:pPr>
            <w:r>
              <w:rPr>
                <w:bCs/>
                <w:color w:val="000000"/>
                <w:sz w:val="20"/>
              </w:rPr>
              <w:t>9 452</w:t>
            </w:r>
          </w:p>
        </w:tc>
        <w:tc>
          <w:tcPr>
            <w:tcW w:w="1244" w:type="dxa"/>
            <w:vAlign w:val="center"/>
          </w:tcPr>
          <w:p w14:paraId="413B0E39" w14:textId="77777777" w:rsidR="00831095" w:rsidRPr="00682DF4" w:rsidRDefault="00831095" w:rsidP="002E662D">
            <w:pPr>
              <w:jc w:val="center"/>
              <w:rPr>
                <w:bCs/>
                <w:color w:val="000000"/>
                <w:sz w:val="20"/>
              </w:rPr>
            </w:pPr>
            <w:r>
              <w:rPr>
                <w:bCs/>
                <w:color w:val="000000"/>
                <w:sz w:val="20"/>
              </w:rPr>
              <w:t>9 508</w:t>
            </w:r>
          </w:p>
        </w:tc>
      </w:tr>
      <w:tr w:rsidR="00831095" w:rsidRPr="00BC4633" w14:paraId="03BC0296" w14:textId="77777777" w:rsidTr="002E662D">
        <w:trPr>
          <w:trHeight w:val="20"/>
        </w:trPr>
        <w:tc>
          <w:tcPr>
            <w:tcW w:w="2689" w:type="dxa"/>
            <w:shd w:val="clear" w:color="auto" w:fill="auto"/>
            <w:vAlign w:val="center"/>
            <w:hideMark/>
          </w:tcPr>
          <w:p w14:paraId="60E924BD" w14:textId="77777777" w:rsidR="00831095" w:rsidRPr="00BC4633" w:rsidRDefault="00831095" w:rsidP="002E662D">
            <w:pPr>
              <w:rPr>
                <w:color w:val="000000"/>
                <w:sz w:val="20"/>
              </w:rPr>
            </w:pPr>
            <w:r w:rsidRPr="00BC4633">
              <w:rPr>
                <w:color w:val="000000"/>
                <w:sz w:val="20"/>
              </w:rPr>
              <w:t>Выбыло</w:t>
            </w:r>
          </w:p>
        </w:tc>
        <w:tc>
          <w:tcPr>
            <w:tcW w:w="1302" w:type="dxa"/>
            <w:vAlign w:val="center"/>
          </w:tcPr>
          <w:p w14:paraId="6B33460B" w14:textId="77777777" w:rsidR="00831095" w:rsidRDefault="00831095" w:rsidP="002E662D">
            <w:pPr>
              <w:jc w:val="center"/>
              <w:rPr>
                <w:color w:val="000000"/>
                <w:sz w:val="20"/>
              </w:rPr>
            </w:pPr>
            <w:r>
              <w:rPr>
                <w:color w:val="000000"/>
                <w:sz w:val="20"/>
              </w:rPr>
              <w:t>11 458*</w:t>
            </w:r>
          </w:p>
        </w:tc>
        <w:tc>
          <w:tcPr>
            <w:tcW w:w="1391" w:type="dxa"/>
            <w:shd w:val="clear" w:color="auto" w:fill="auto"/>
            <w:noWrap/>
            <w:vAlign w:val="center"/>
          </w:tcPr>
          <w:p w14:paraId="2912F69A" w14:textId="77777777" w:rsidR="00831095" w:rsidRPr="00BC4633" w:rsidRDefault="00831095" w:rsidP="002E662D">
            <w:pPr>
              <w:jc w:val="center"/>
              <w:rPr>
                <w:color w:val="000000"/>
                <w:sz w:val="20"/>
              </w:rPr>
            </w:pPr>
            <w:r>
              <w:rPr>
                <w:color w:val="000000"/>
                <w:sz w:val="20"/>
              </w:rPr>
              <w:t>10 633</w:t>
            </w:r>
          </w:p>
        </w:tc>
        <w:tc>
          <w:tcPr>
            <w:tcW w:w="1558" w:type="dxa"/>
            <w:shd w:val="clear" w:color="auto" w:fill="auto"/>
            <w:noWrap/>
            <w:vAlign w:val="center"/>
          </w:tcPr>
          <w:p w14:paraId="578B4D48" w14:textId="77777777" w:rsidR="00831095" w:rsidRPr="00BC4633" w:rsidRDefault="00831095" w:rsidP="002E662D">
            <w:pPr>
              <w:jc w:val="center"/>
              <w:rPr>
                <w:color w:val="000000"/>
                <w:sz w:val="20"/>
              </w:rPr>
            </w:pPr>
            <w:r>
              <w:rPr>
                <w:color w:val="000000"/>
                <w:sz w:val="20"/>
              </w:rPr>
              <w:t>10 495</w:t>
            </w:r>
          </w:p>
        </w:tc>
        <w:tc>
          <w:tcPr>
            <w:tcW w:w="1276" w:type="dxa"/>
            <w:shd w:val="clear" w:color="auto" w:fill="auto"/>
            <w:noWrap/>
            <w:vAlign w:val="center"/>
          </w:tcPr>
          <w:p w14:paraId="1620AD1C" w14:textId="77777777" w:rsidR="00831095" w:rsidRPr="00682DF4" w:rsidRDefault="00831095" w:rsidP="002E662D">
            <w:pPr>
              <w:jc w:val="center"/>
              <w:rPr>
                <w:bCs/>
                <w:color w:val="000000"/>
                <w:sz w:val="20"/>
              </w:rPr>
            </w:pPr>
            <w:r>
              <w:rPr>
                <w:bCs/>
                <w:color w:val="000000"/>
                <w:sz w:val="20"/>
              </w:rPr>
              <w:t>10 327</w:t>
            </w:r>
          </w:p>
        </w:tc>
        <w:tc>
          <w:tcPr>
            <w:tcW w:w="1244" w:type="dxa"/>
            <w:vAlign w:val="center"/>
          </w:tcPr>
          <w:p w14:paraId="7E9DB880" w14:textId="77777777" w:rsidR="00831095" w:rsidRPr="00682DF4" w:rsidRDefault="00831095" w:rsidP="002E662D">
            <w:pPr>
              <w:jc w:val="center"/>
              <w:rPr>
                <w:bCs/>
                <w:color w:val="000000"/>
                <w:sz w:val="20"/>
              </w:rPr>
            </w:pPr>
            <w:r>
              <w:rPr>
                <w:bCs/>
                <w:color w:val="000000"/>
                <w:sz w:val="20"/>
              </w:rPr>
              <w:t>10 120</w:t>
            </w:r>
          </w:p>
        </w:tc>
      </w:tr>
      <w:tr w:rsidR="00831095" w:rsidRPr="00BC4633" w14:paraId="3C12FF46" w14:textId="77777777" w:rsidTr="002E662D">
        <w:trPr>
          <w:trHeight w:val="20"/>
        </w:trPr>
        <w:tc>
          <w:tcPr>
            <w:tcW w:w="2689" w:type="dxa"/>
            <w:shd w:val="clear" w:color="auto" w:fill="auto"/>
            <w:vAlign w:val="center"/>
            <w:hideMark/>
          </w:tcPr>
          <w:p w14:paraId="5EBBE02D" w14:textId="77777777" w:rsidR="00831095" w:rsidRPr="00BC4633" w:rsidRDefault="00831095" w:rsidP="002E662D">
            <w:pPr>
              <w:rPr>
                <w:bCs/>
                <w:i/>
                <w:iCs/>
                <w:color w:val="000000"/>
                <w:sz w:val="20"/>
              </w:rPr>
            </w:pPr>
            <w:r w:rsidRPr="00BC4633">
              <w:rPr>
                <w:bCs/>
                <w:i/>
                <w:iCs/>
                <w:color w:val="000000"/>
                <w:sz w:val="20"/>
              </w:rPr>
              <w:t>Миграционный прирост / отток населения</w:t>
            </w:r>
          </w:p>
        </w:tc>
        <w:tc>
          <w:tcPr>
            <w:tcW w:w="1302" w:type="dxa"/>
            <w:vAlign w:val="center"/>
          </w:tcPr>
          <w:p w14:paraId="6893F437" w14:textId="77777777" w:rsidR="00831095" w:rsidRDefault="00831095" w:rsidP="002E662D">
            <w:pPr>
              <w:jc w:val="center"/>
              <w:rPr>
                <w:bCs/>
                <w:i/>
                <w:iCs/>
                <w:color w:val="000000"/>
                <w:sz w:val="20"/>
              </w:rPr>
            </w:pPr>
            <w:r>
              <w:rPr>
                <w:bCs/>
                <w:i/>
                <w:iCs/>
                <w:color w:val="000000"/>
                <w:sz w:val="20"/>
              </w:rPr>
              <w:t>- 1 708*</w:t>
            </w:r>
          </w:p>
        </w:tc>
        <w:tc>
          <w:tcPr>
            <w:tcW w:w="1391" w:type="dxa"/>
            <w:shd w:val="clear" w:color="auto" w:fill="auto"/>
            <w:noWrap/>
            <w:vAlign w:val="center"/>
          </w:tcPr>
          <w:p w14:paraId="0F0CC1F8" w14:textId="77777777" w:rsidR="00831095" w:rsidRPr="00BC4633" w:rsidRDefault="00831095" w:rsidP="002E662D">
            <w:pPr>
              <w:jc w:val="center"/>
              <w:rPr>
                <w:bCs/>
                <w:i/>
                <w:iCs/>
                <w:color w:val="000000"/>
                <w:sz w:val="20"/>
              </w:rPr>
            </w:pPr>
            <w:r>
              <w:rPr>
                <w:bCs/>
                <w:i/>
                <w:iCs/>
                <w:color w:val="000000"/>
                <w:sz w:val="20"/>
              </w:rPr>
              <w:t>- 1 038</w:t>
            </w:r>
          </w:p>
        </w:tc>
        <w:tc>
          <w:tcPr>
            <w:tcW w:w="1558" w:type="dxa"/>
            <w:shd w:val="clear" w:color="auto" w:fill="auto"/>
            <w:noWrap/>
            <w:vAlign w:val="center"/>
          </w:tcPr>
          <w:p w14:paraId="7779EE5A" w14:textId="77777777" w:rsidR="00831095" w:rsidRPr="00BC4633" w:rsidRDefault="00831095" w:rsidP="002E662D">
            <w:pPr>
              <w:jc w:val="center"/>
              <w:rPr>
                <w:bCs/>
                <w:i/>
                <w:iCs/>
                <w:color w:val="000000"/>
                <w:sz w:val="20"/>
              </w:rPr>
            </w:pPr>
            <w:r>
              <w:rPr>
                <w:bCs/>
                <w:i/>
                <w:iCs/>
                <w:color w:val="000000"/>
                <w:sz w:val="20"/>
              </w:rPr>
              <w:t>- 996</w:t>
            </w:r>
          </w:p>
        </w:tc>
        <w:tc>
          <w:tcPr>
            <w:tcW w:w="1276" w:type="dxa"/>
            <w:shd w:val="clear" w:color="auto" w:fill="auto"/>
            <w:noWrap/>
            <w:vAlign w:val="center"/>
          </w:tcPr>
          <w:p w14:paraId="1BB9F9CB" w14:textId="77777777" w:rsidR="00831095" w:rsidRPr="005F043F" w:rsidRDefault="00831095" w:rsidP="002E662D">
            <w:pPr>
              <w:jc w:val="center"/>
              <w:rPr>
                <w:bCs/>
                <w:i/>
                <w:color w:val="000000"/>
                <w:sz w:val="20"/>
              </w:rPr>
            </w:pPr>
            <w:r w:rsidRPr="005F043F">
              <w:rPr>
                <w:bCs/>
                <w:i/>
                <w:color w:val="000000"/>
                <w:sz w:val="20"/>
              </w:rPr>
              <w:t>- 875</w:t>
            </w:r>
          </w:p>
        </w:tc>
        <w:tc>
          <w:tcPr>
            <w:tcW w:w="1244" w:type="dxa"/>
            <w:vAlign w:val="center"/>
          </w:tcPr>
          <w:p w14:paraId="48B0A767" w14:textId="77777777" w:rsidR="00831095" w:rsidRPr="005F043F" w:rsidRDefault="00831095" w:rsidP="002E662D">
            <w:pPr>
              <w:jc w:val="center"/>
              <w:rPr>
                <w:bCs/>
                <w:i/>
                <w:color w:val="000000"/>
                <w:sz w:val="20"/>
              </w:rPr>
            </w:pPr>
            <w:r>
              <w:rPr>
                <w:bCs/>
                <w:i/>
                <w:color w:val="000000"/>
                <w:sz w:val="20"/>
              </w:rPr>
              <w:t>- 612</w:t>
            </w:r>
          </w:p>
        </w:tc>
      </w:tr>
      <w:tr w:rsidR="00831095" w:rsidRPr="00BC4633" w14:paraId="6DE1C062" w14:textId="77777777" w:rsidTr="002E662D">
        <w:trPr>
          <w:trHeight w:val="20"/>
        </w:trPr>
        <w:tc>
          <w:tcPr>
            <w:tcW w:w="2689" w:type="dxa"/>
            <w:shd w:val="clear" w:color="auto" w:fill="auto"/>
            <w:vAlign w:val="center"/>
            <w:hideMark/>
          </w:tcPr>
          <w:p w14:paraId="3FD7E6A3" w14:textId="77777777" w:rsidR="00831095" w:rsidRPr="00BC4633" w:rsidRDefault="00831095" w:rsidP="002E662D">
            <w:pPr>
              <w:rPr>
                <w:color w:val="000000"/>
                <w:sz w:val="20"/>
              </w:rPr>
            </w:pPr>
            <w:r w:rsidRPr="00BC4633">
              <w:rPr>
                <w:color w:val="000000"/>
                <w:sz w:val="20"/>
              </w:rPr>
              <w:t>Родилось</w:t>
            </w:r>
          </w:p>
        </w:tc>
        <w:tc>
          <w:tcPr>
            <w:tcW w:w="1302" w:type="dxa"/>
            <w:vAlign w:val="center"/>
          </w:tcPr>
          <w:p w14:paraId="58B7DC9F" w14:textId="77777777" w:rsidR="00831095" w:rsidRDefault="00831095" w:rsidP="002E662D">
            <w:pPr>
              <w:jc w:val="center"/>
              <w:rPr>
                <w:color w:val="000000"/>
                <w:sz w:val="20"/>
              </w:rPr>
            </w:pPr>
            <w:r>
              <w:rPr>
                <w:color w:val="000000"/>
                <w:sz w:val="20"/>
              </w:rPr>
              <w:t>1 624*</w:t>
            </w:r>
          </w:p>
        </w:tc>
        <w:tc>
          <w:tcPr>
            <w:tcW w:w="1391" w:type="dxa"/>
            <w:shd w:val="clear" w:color="auto" w:fill="auto"/>
            <w:noWrap/>
            <w:vAlign w:val="center"/>
          </w:tcPr>
          <w:p w14:paraId="20979EB3" w14:textId="77777777" w:rsidR="00831095" w:rsidRPr="00BC4633" w:rsidRDefault="00831095" w:rsidP="002E662D">
            <w:pPr>
              <w:jc w:val="center"/>
              <w:rPr>
                <w:color w:val="000000"/>
                <w:sz w:val="20"/>
              </w:rPr>
            </w:pPr>
            <w:r>
              <w:rPr>
                <w:color w:val="000000"/>
                <w:sz w:val="20"/>
              </w:rPr>
              <w:t>1 641</w:t>
            </w:r>
          </w:p>
        </w:tc>
        <w:tc>
          <w:tcPr>
            <w:tcW w:w="1558" w:type="dxa"/>
            <w:shd w:val="clear" w:color="auto" w:fill="auto"/>
            <w:noWrap/>
            <w:vAlign w:val="center"/>
          </w:tcPr>
          <w:p w14:paraId="73AFF1D2" w14:textId="77777777" w:rsidR="00831095" w:rsidRPr="00BC4633" w:rsidRDefault="00831095" w:rsidP="002E662D">
            <w:pPr>
              <w:jc w:val="center"/>
              <w:rPr>
                <w:color w:val="000000"/>
                <w:sz w:val="20"/>
              </w:rPr>
            </w:pPr>
            <w:r>
              <w:rPr>
                <w:color w:val="000000"/>
                <w:sz w:val="20"/>
              </w:rPr>
              <w:t>1 642</w:t>
            </w:r>
          </w:p>
        </w:tc>
        <w:tc>
          <w:tcPr>
            <w:tcW w:w="1276" w:type="dxa"/>
            <w:shd w:val="clear" w:color="auto" w:fill="auto"/>
            <w:noWrap/>
            <w:vAlign w:val="center"/>
          </w:tcPr>
          <w:p w14:paraId="3FDCF95A" w14:textId="77777777" w:rsidR="00831095" w:rsidRPr="00682DF4" w:rsidRDefault="00831095" w:rsidP="002E662D">
            <w:pPr>
              <w:jc w:val="center"/>
              <w:rPr>
                <w:bCs/>
                <w:color w:val="000000"/>
                <w:sz w:val="20"/>
              </w:rPr>
            </w:pPr>
            <w:r>
              <w:rPr>
                <w:bCs/>
                <w:color w:val="000000"/>
                <w:sz w:val="20"/>
              </w:rPr>
              <w:t>1 644</w:t>
            </w:r>
          </w:p>
        </w:tc>
        <w:tc>
          <w:tcPr>
            <w:tcW w:w="1244" w:type="dxa"/>
            <w:vAlign w:val="center"/>
          </w:tcPr>
          <w:p w14:paraId="1B56D979" w14:textId="77777777" w:rsidR="00831095" w:rsidRPr="00682DF4" w:rsidRDefault="00831095" w:rsidP="002E662D">
            <w:pPr>
              <w:jc w:val="center"/>
              <w:rPr>
                <w:bCs/>
                <w:color w:val="000000"/>
                <w:sz w:val="20"/>
              </w:rPr>
            </w:pPr>
            <w:r>
              <w:rPr>
                <w:bCs/>
                <w:color w:val="000000"/>
                <w:sz w:val="20"/>
              </w:rPr>
              <w:t>1 653</w:t>
            </w:r>
          </w:p>
        </w:tc>
      </w:tr>
      <w:tr w:rsidR="00831095" w:rsidRPr="00BC4633" w14:paraId="30E296E3" w14:textId="77777777" w:rsidTr="002E662D">
        <w:trPr>
          <w:trHeight w:val="20"/>
        </w:trPr>
        <w:tc>
          <w:tcPr>
            <w:tcW w:w="2689" w:type="dxa"/>
            <w:shd w:val="clear" w:color="auto" w:fill="auto"/>
            <w:vAlign w:val="center"/>
            <w:hideMark/>
          </w:tcPr>
          <w:p w14:paraId="089E701B" w14:textId="77777777" w:rsidR="00831095" w:rsidRPr="00BC4633" w:rsidRDefault="00831095" w:rsidP="002E662D">
            <w:pPr>
              <w:rPr>
                <w:color w:val="000000"/>
                <w:sz w:val="20"/>
              </w:rPr>
            </w:pPr>
            <w:r w:rsidRPr="00BC4633">
              <w:rPr>
                <w:color w:val="000000"/>
                <w:sz w:val="20"/>
              </w:rPr>
              <w:t>Умерло</w:t>
            </w:r>
          </w:p>
        </w:tc>
        <w:tc>
          <w:tcPr>
            <w:tcW w:w="1302" w:type="dxa"/>
            <w:vAlign w:val="center"/>
          </w:tcPr>
          <w:p w14:paraId="413F8311" w14:textId="77777777" w:rsidR="00831095" w:rsidRDefault="00831095" w:rsidP="002E662D">
            <w:pPr>
              <w:jc w:val="center"/>
              <w:rPr>
                <w:color w:val="000000"/>
                <w:sz w:val="20"/>
              </w:rPr>
            </w:pPr>
            <w:r>
              <w:rPr>
                <w:color w:val="000000"/>
                <w:sz w:val="20"/>
              </w:rPr>
              <w:t>926*</w:t>
            </w:r>
          </w:p>
        </w:tc>
        <w:tc>
          <w:tcPr>
            <w:tcW w:w="1391" w:type="dxa"/>
            <w:shd w:val="clear" w:color="auto" w:fill="auto"/>
            <w:noWrap/>
            <w:vAlign w:val="center"/>
          </w:tcPr>
          <w:p w14:paraId="3C93F30D" w14:textId="77777777" w:rsidR="00831095" w:rsidRPr="00BC4633" w:rsidRDefault="00831095" w:rsidP="002E662D">
            <w:pPr>
              <w:jc w:val="center"/>
              <w:rPr>
                <w:color w:val="000000"/>
                <w:sz w:val="20"/>
              </w:rPr>
            </w:pPr>
            <w:r>
              <w:rPr>
                <w:color w:val="000000"/>
                <w:sz w:val="20"/>
              </w:rPr>
              <w:t>930</w:t>
            </w:r>
          </w:p>
        </w:tc>
        <w:tc>
          <w:tcPr>
            <w:tcW w:w="1558" w:type="dxa"/>
            <w:shd w:val="clear" w:color="auto" w:fill="auto"/>
            <w:noWrap/>
            <w:vAlign w:val="center"/>
          </w:tcPr>
          <w:p w14:paraId="12E00554" w14:textId="77777777" w:rsidR="00831095" w:rsidRPr="00BC4633" w:rsidRDefault="00831095" w:rsidP="002E662D">
            <w:pPr>
              <w:jc w:val="center"/>
              <w:rPr>
                <w:color w:val="000000"/>
                <w:sz w:val="20"/>
              </w:rPr>
            </w:pPr>
            <w:r>
              <w:rPr>
                <w:color w:val="000000"/>
                <w:sz w:val="20"/>
              </w:rPr>
              <w:t>935</w:t>
            </w:r>
          </w:p>
        </w:tc>
        <w:tc>
          <w:tcPr>
            <w:tcW w:w="1276" w:type="dxa"/>
            <w:shd w:val="clear" w:color="auto" w:fill="auto"/>
            <w:noWrap/>
            <w:vAlign w:val="center"/>
          </w:tcPr>
          <w:p w14:paraId="3739258F" w14:textId="77777777" w:rsidR="00831095" w:rsidRPr="00682DF4" w:rsidRDefault="00831095" w:rsidP="002E662D">
            <w:pPr>
              <w:jc w:val="center"/>
              <w:rPr>
                <w:bCs/>
                <w:color w:val="000000"/>
                <w:sz w:val="20"/>
              </w:rPr>
            </w:pPr>
            <w:r>
              <w:rPr>
                <w:bCs/>
                <w:color w:val="000000"/>
                <w:sz w:val="20"/>
              </w:rPr>
              <w:t>941</w:t>
            </w:r>
          </w:p>
        </w:tc>
        <w:tc>
          <w:tcPr>
            <w:tcW w:w="1244" w:type="dxa"/>
            <w:vAlign w:val="center"/>
          </w:tcPr>
          <w:p w14:paraId="2662A1B6" w14:textId="77777777" w:rsidR="00831095" w:rsidRPr="00682DF4" w:rsidRDefault="00831095" w:rsidP="002E662D">
            <w:pPr>
              <w:jc w:val="center"/>
              <w:rPr>
                <w:bCs/>
                <w:color w:val="000000"/>
                <w:sz w:val="20"/>
              </w:rPr>
            </w:pPr>
            <w:r>
              <w:rPr>
                <w:bCs/>
                <w:color w:val="000000"/>
                <w:sz w:val="20"/>
              </w:rPr>
              <w:t>944</w:t>
            </w:r>
          </w:p>
        </w:tc>
      </w:tr>
      <w:tr w:rsidR="00831095" w:rsidRPr="00BC4633" w14:paraId="4280F1BB" w14:textId="77777777" w:rsidTr="002E662D">
        <w:trPr>
          <w:trHeight w:val="20"/>
        </w:trPr>
        <w:tc>
          <w:tcPr>
            <w:tcW w:w="2689" w:type="dxa"/>
            <w:shd w:val="clear" w:color="auto" w:fill="auto"/>
            <w:vAlign w:val="center"/>
            <w:hideMark/>
          </w:tcPr>
          <w:p w14:paraId="7FC35F26" w14:textId="77777777" w:rsidR="00831095" w:rsidRPr="00BC4633" w:rsidRDefault="00831095" w:rsidP="002E662D">
            <w:pPr>
              <w:rPr>
                <w:bCs/>
                <w:i/>
                <w:iCs/>
                <w:color w:val="000000"/>
                <w:sz w:val="20"/>
              </w:rPr>
            </w:pPr>
            <w:r w:rsidRPr="00BC4633">
              <w:rPr>
                <w:bCs/>
                <w:i/>
                <w:iCs/>
                <w:color w:val="000000"/>
                <w:sz w:val="20"/>
              </w:rPr>
              <w:t>Естественный прирост/убыль</w:t>
            </w:r>
          </w:p>
        </w:tc>
        <w:tc>
          <w:tcPr>
            <w:tcW w:w="1302" w:type="dxa"/>
            <w:vAlign w:val="center"/>
          </w:tcPr>
          <w:p w14:paraId="05262919" w14:textId="77777777" w:rsidR="00831095" w:rsidRPr="005F043F" w:rsidRDefault="00831095" w:rsidP="002E662D">
            <w:pPr>
              <w:jc w:val="center"/>
              <w:rPr>
                <w:bCs/>
                <w:i/>
                <w:iCs/>
                <w:color w:val="000000"/>
                <w:sz w:val="20"/>
              </w:rPr>
            </w:pPr>
            <w:r w:rsidRPr="005F043F">
              <w:rPr>
                <w:bCs/>
                <w:i/>
                <w:iCs/>
                <w:color w:val="000000"/>
                <w:sz w:val="20"/>
              </w:rPr>
              <w:t>698*</w:t>
            </w:r>
          </w:p>
        </w:tc>
        <w:tc>
          <w:tcPr>
            <w:tcW w:w="1391" w:type="dxa"/>
            <w:shd w:val="clear" w:color="auto" w:fill="auto"/>
            <w:noWrap/>
            <w:vAlign w:val="center"/>
          </w:tcPr>
          <w:p w14:paraId="240353F7" w14:textId="77777777" w:rsidR="00831095" w:rsidRPr="005F043F" w:rsidRDefault="00831095" w:rsidP="002E662D">
            <w:pPr>
              <w:jc w:val="center"/>
              <w:rPr>
                <w:bCs/>
                <w:i/>
                <w:iCs/>
                <w:color w:val="000000"/>
                <w:sz w:val="20"/>
              </w:rPr>
            </w:pPr>
            <w:r w:rsidRPr="005F043F">
              <w:rPr>
                <w:bCs/>
                <w:i/>
                <w:iCs/>
                <w:color w:val="000000"/>
                <w:sz w:val="20"/>
              </w:rPr>
              <w:t>711</w:t>
            </w:r>
          </w:p>
        </w:tc>
        <w:tc>
          <w:tcPr>
            <w:tcW w:w="1558" w:type="dxa"/>
            <w:shd w:val="clear" w:color="auto" w:fill="auto"/>
            <w:noWrap/>
            <w:vAlign w:val="center"/>
          </w:tcPr>
          <w:p w14:paraId="2EB8E0D5" w14:textId="77777777" w:rsidR="00831095" w:rsidRPr="005F043F" w:rsidRDefault="00831095" w:rsidP="002E662D">
            <w:pPr>
              <w:jc w:val="center"/>
              <w:rPr>
                <w:bCs/>
                <w:i/>
                <w:iCs/>
                <w:color w:val="000000"/>
                <w:sz w:val="20"/>
              </w:rPr>
            </w:pPr>
            <w:r>
              <w:rPr>
                <w:bCs/>
                <w:i/>
                <w:iCs/>
                <w:color w:val="000000"/>
                <w:sz w:val="20"/>
              </w:rPr>
              <w:t>707</w:t>
            </w:r>
          </w:p>
        </w:tc>
        <w:tc>
          <w:tcPr>
            <w:tcW w:w="1276" w:type="dxa"/>
            <w:shd w:val="clear" w:color="auto" w:fill="auto"/>
            <w:noWrap/>
            <w:vAlign w:val="center"/>
          </w:tcPr>
          <w:p w14:paraId="05960467" w14:textId="77777777" w:rsidR="00831095" w:rsidRPr="005F043F" w:rsidRDefault="00831095" w:rsidP="002E662D">
            <w:pPr>
              <w:jc w:val="center"/>
              <w:rPr>
                <w:bCs/>
                <w:i/>
                <w:color w:val="000000"/>
                <w:sz w:val="20"/>
              </w:rPr>
            </w:pPr>
            <w:r>
              <w:rPr>
                <w:bCs/>
                <w:i/>
                <w:color w:val="000000"/>
                <w:sz w:val="20"/>
              </w:rPr>
              <w:t>703</w:t>
            </w:r>
          </w:p>
        </w:tc>
        <w:tc>
          <w:tcPr>
            <w:tcW w:w="1244" w:type="dxa"/>
            <w:vAlign w:val="center"/>
          </w:tcPr>
          <w:p w14:paraId="67339FA9" w14:textId="77777777" w:rsidR="00831095" w:rsidRPr="005F043F" w:rsidRDefault="00831095" w:rsidP="002E662D">
            <w:pPr>
              <w:jc w:val="center"/>
              <w:rPr>
                <w:bCs/>
                <w:i/>
                <w:color w:val="000000"/>
                <w:sz w:val="20"/>
              </w:rPr>
            </w:pPr>
            <w:r w:rsidRPr="005F043F">
              <w:rPr>
                <w:bCs/>
                <w:i/>
                <w:color w:val="000000"/>
                <w:sz w:val="20"/>
              </w:rPr>
              <w:t>709</w:t>
            </w:r>
          </w:p>
        </w:tc>
      </w:tr>
      <w:tr w:rsidR="00831095" w:rsidRPr="00BC4633" w14:paraId="1E2652AF" w14:textId="77777777" w:rsidTr="002E662D">
        <w:trPr>
          <w:trHeight w:val="20"/>
        </w:trPr>
        <w:tc>
          <w:tcPr>
            <w:tcW w:w="2689" w:type="dxa"/>
            <w:shd w:val="clear" w:color="auto" w:fill="auto"/>
            <w:vAlign w:val="center"/>
          </w:tcPr>
          <w:p w14:paraId="67C67CE1" w14:textId="77777777" w:rsidR="00831095" w:rsidRPr="00BC4633" w:rsidRDefault="00831095" w:rsidP="002E662D">
            <w:pPr>
              <w:rPr>
                <w:bCs/>
                <w:i/>
                <w:iCs/>
                <w:color w:val="000000"/>
                <w:sz w:val="20"/>
              </w:rPr>
            </w:pPr>
            <w:r>
              <w:rPr>
                <w:b/>
                <w:bCs/>
                <w:color w:val="000000"/>
                <w:sz w:val="20"/>
              </w:rPr>
              <w:t>Постоянное население на конец года</w:t>
            </w:r>
          </w:p>
        </w:tc>
        <w:tc>
          <w:tcPr>
            <w:tcW w:w="1302" w:type="dxa"/>
            <w:vAlign w:val="center"/>
          </w:tcPr>
          <w:p w14:paraId="44B1BDCC" w14:textId="77777777" w:rsidR="00831095" w:rsidRPr="00DC1F6C" w:rsidRDefault="00831095" w:rsidP="002E662D">
            <w:pPr>
              <w:jc w:val="center"/>
              <w:rPr>
                <w:b/>
                <w:bCs/>
                <w:sz w:val="20"/>
              </w:rPr>
            </w:pPr>
            <w:r w:rsidRPr="00DC1F6C">
              <w:rPr>
                <w:b/>
                <w:bCs/>
                <w:sz w:val="20"/>
              </w:rPr>
              <w:t>176 468</w:t>
            </w:r>
          </w:p>
        </w:tc>
        <w:tc>
          <w:tcPr>
            <w:tcW w:w="1391" w:type="dxa"/>
            <w:shd w:val="clear" w:color="auto" w:fill="auto"/>
            <w:noWrap/>
            <w:vAlign w:val="center"/>
          </w:tcPr>
          <w:p w14:paraId="71CB10D3" w14:textId="77777777" w:rsidR="00831095" w:rsidRPr="00797756" w:rsidRDefault="00831095" w:rsidP="002E662D">
            <w:pPr>
              <w:jc w:val="center"/>
              <w:rPr>
                <w:b/>
                <w:bCs/>
                <w:iCs/>
                <w:color w:val="000000"/>
                <w:sz w:val="20"/>
              </w:rPr>
            </w:pPr>
            <w:r w:rsidRPr="00797756">
              <w:rPr>
                <w:b/>
                <w:bCs/>
                <w:iCs/>
                <w:color w:val="000000"/>
                <w:sz w:val="20"/>
              </w:rPr>
              <w:t>176 141</w:t>
            </w:r>
          </w:p>
        </w:tc>
        <w:tc>
          <w:tcPr>
            <w:tcW w:w="1558" w:type="dxa"/>
            <w:shd w:val="clear" w:color="auto" w:fill="auto"/>
            <w:noWrap/>
            <w:vAlign w:val="center"/>
          </w:tcPr>
          <w:p w14:paraId="16516711" w14:textId="77777777" w:rsidR="00831095" w:rsidRPr="00797756" w:rsidRDefault="00831095" w:rsidP="002E662D">
            <w:pPr>
              <w:jc w:val="center"/>
              <w:rPr>
                <w:b/>
                <w:bCs/>
                <w:iCs/>
                <w:color w:val="000000"/>
                <w:sz w:val="20"/>
              </w:rPr>
            </w:pPr>
            <w:r w:rsidRPr="009C42AC">
              <w:rPr>
                <w:b/>
                <w:bCs/>
                <w:iCs/>
                <w:sz w:val="20"/>
              </w:rPr>
              <w:t>175 852</w:t>
            </w:r>
          </w:p>
        </w:tc>
        <w:tc>
          <w:tcPr>
            <w:tcW w:w="1276" w:type="dxa"/>
            <w:shd w:val="clear" w:color="auto" w:fill="auto"/>
            <w:noWrap/>
            <w:vAlign w:val="center"/>
          </w:tcPr>
          <w:p w14:paraId="4BEBA6C1" w14:textId="77777777" w:rsidR="00831095" w:rsidRPr="009C42AC" w:rsidRDefault="00831095" w:rsidP="002E662D">
            <w:pPr>
              <w:jc w:val="center"/>
              <w:rPr>
                <w:b/>
                <w:bCs/>
                <w:sz w:val="20"/>
              </w:rPr>
            </w:pPr>
            <w:r w:rsidRPr="009C42AC">
              <w:rPr>
                <w:b/>
                <w:bCs/>
                <w:sz w:val="20"/>
              </w:rPr>
              <w:t>175 680</w:t>
            </w:r>
          </w:p>
        </w:tc>
        <w:tc>
          <w:tcPr>
            <w:tcW w:w="1244" w:type="dxa"/>
            <w:vAlign w:val="center"/>
          </w:tcPr>
          <w:p w14:paraId="2A692111" w14:textId="77777777" w:rsidR="00831095" w:rsidRPr="009C42AC" w:rsidRDefault="00831095" w:rsidP="002E662D">
            <w:pPr>
              <w:jc w:val="center"/>
              <w:rPr>
                <w:b/>
                <w:bCs/>
                <w:sz w:val="20"/>
              </w:rPr>
            </w:pPr>
            <w:r w:rsidRPr="009C42AC">
              <w:rPr>
                <w:b/>
                <w:bCs/>
                <w:sz w:val="20"/>
              </w:rPr>
              <w:t>175 777</w:t>
            </w:r>
          </w:p>
        </w:tc>
      </w:tr>
    </w:tbl>
    <w:p w14:paraId="3F3EBE52" w14:textId="77777777" w:rsidR="00831095" w:rsidRDefault="00831095" w:rsidP="00831095">
      <w:pPr>
        <w:autoSpaceDE w:val="0"/>
        <w:autoSpaceDN w:val="0"/>
        <w:adjustRightInd w:val="0"/>
        <w:jc w:val="both"/>
        <w:rPr>
          <w:rFonts w:eastAsia="Calibri"/>
          <w:sz w:val="20"/>
          <w:lang w:eastAsia="en-US"/>
        </w:rPr>
      </w:pPr>
      <w:r>
        <w:rPr>
          <w:rFonts w:eastAsia="Calibri"/>
          <w:sz w:val="20"/>
          <w:lang w:eastAsia="en-US"/>
        </w:rPr>
        <w:t>* предварительные данные Красноярскстат.</w:t>
      </w:r>
    </w:p>
    <w:p w14:paraId="651812D9" w14:textId="77777777" w:rsidR="00831095" w:rsidRDefault="00831095" w:rsidP="00831095">
      <w:pPr>
        <w:widowControl w:val="0"/>
        <w:jc w:val="both"/>
        <w:rPr>
          <w:szCs w:val="26"/>
        </w:rPr>
      </w:pPr>
    </w:p>
    <w:p w14:paraId="6797FE79" w14:textId="77777777" w:rsidR="00831095" w:rsidRDefault="00831095" w:rsidP="00831095">
      <w:pPr>
        <w:widowControl w:val="0"/>
        <w:ind w:firstLine="709"/>
        <w:jc w:val="both"/>
      </w:pPr>
      <w:r w:rsidRPr="0002008A">
        <w:t xml:space="preserve">Демографические процессы городского округа </w:t>
      </w:r>
      <w:r>
        <w:t>х</w:t>
      </w:r>
      <w:r w:rsidRPr="0002008A">
        <w:t>арактеризуются устойчивым естественным приростом и высокой миграционной активностью</w:t>
      </w:r>
      <w:r>
        <w:t xml:space="preserve"> населения</w:t>
      </w:r>
      <w:r w:rsidRPr="0002008A">
        <w:t>.</w:t>
      </w:r>
      <w:r>
        <w:t xml:space="preserve"> </w:t>
      </w:r>
    </w:p>
    <w:p w14:paraId="4D0A5A86" w14:textId="77777777" w:rsidR="00831095" w:rsidRDefault="00831095" w:rsidP="00831095">
      <w:pPr>
        <w:widowControl w:val="0"/>
        <w:ind w:firstLine="709"/>
        <w:jc w:val="both"/>
        <w:rPr>
          <w:szCs w:val="26"/>
        </w:rPr>
      </w:pPr>
      <w:r>
        <w:t>По предварительной оценке, в</w:t>
      </w:r>
      <w:r>
        <w:rPr>
          <w:szCs w:val="26"/>
        </w:rPr>
        <w:t xml:space="preserve"> 2025 году численность родившихся составит     1 641 чел., умерших – 930 чел. Естественный прирост населения составит 711 чел.</w:t>
      </w:r>
    </w:p>
    <w:p w14:paraId="213F961B" w14:textId="77777777" w:rsidR="00831095" w:rsidRPr="00535705" w:rsidRDefault="00831095" w:rsidP="00831095">
      <w:pPr>
        <w:autoSpaceDE w:val="0"/>
        <w:autoSpaceDN w:val="0"/>
        <w:adjustRightInd w:val="0"/>
        <w:ind w:firstLine="709"/>
        <w:jc w:val="both"/>
        <w:rPr>
          <w:szCs w:val="26"/>
        </w:rPr>
      </w:pPr>
      <w:r>
        <w:rPr>
          <w:szCs w:val="26"/>
        </w:rPr>
        <w:t>Положительное сальдо</w:t>
      </w:r>
      <w:r w:rsidRPr="00D170D7">
        <w:rPr>
          <w:szCs w:val="26"/>
        </w:rPr>
        <w:t xml:space="preserve"> естественн</w:t>
      </w:r>
      <w:r>
        <w:rPr>
          <w:szCs w:val="26"/>
        </w:rPr>
        <w:t>ого</w:t>
      </w:r>
      <w:r w:rsidRPr="00D170D7">
        <w:rPr>
          <w:szCs w:val="26"/>
        </w:rPr>
        <w:t xml:space="preserve"> прирост</w:t>
      </w:r>
      <w:r>
        <w:rPr>
          <w:szCs w:val="26"/>
        </w:rPr>
        <w:t>а</w:t>
      </w:r>
      <w:r w:rsidRPr="00D170D7">
        <w:rPr>
          <w:szCs w:val="26"/>
        </w:rPr>
        <w:t xml:space="preserve"> населения</w:t>
      </w:r>
      <w:r>
        <w:rPr>
          <w:szCs w:val="26"/>
        </w:rPr>
        <w:t xml:space="preserve"> сохранится в прогнозном периоде</w:t>
      </w:r>
      <w:r w:rsidRPr="00535705">
        <w:rPr>
          <w:szCs w:val="26"/>
        </w:rPr>
        <w:t>.</w:t>
      </w:r>
    </w:p>
    <w:p w14:paraId="1F6E51F8" w14:textId="77777777" w:rsidR="00831095" w:rsidRDefault="00831095" w:rsidP="00831095">
      <w:pPr>
        <w:widowControl w:val="0"/>
        <w:ind w:firstLine="709"/>
        <w:jc w:val="both"/>
        <w:rPr>
          <w:szCs w:val="26"/>
        </w:rPr>
      </w:pPr>
      <w:r w:rsidRPr="00535705">
        <w:rPr>
          <w:szCs w:val="26"/>
        </w:rPr>
        <w:t xml:space="preserve">Другим важным процессом, оказывающим влияние на численность населения территории, является высокая миграционная подвижность, что обусловлено рядом факторов, в числе которых, прежде всего, </w:t>
      </w:r>
      <w:r w:rsidRPr="00251CDA">
        <w:rPr>
          <w:szCs w:val="26"/>
        </w:rPr>
        <w:t>стадии реализации инвестиционных проектов крупных производственных предприятий, отток выпускников старших классов в другие города с целью получения высшего</w:t>
      </w:r>
      <w:r w:rsidRPr="00535705">
        <w:rPr>
          <w:szCs w:val="26"/>
        </w:rPr>
        <w:t xml:space="preserve"> образования, а также стремление жителей, выработавших северный трудовой стаж, переехать в регионы с благоприятными природно-климатическими условиями для проживания. Среди факторов, притягивающих на территорию мигрантов, стоит выделить относительно высокий уровень доходов населения и потребность экономики в трудовых ресурсах.</w:t>
      </w:r>
    </w:p>
    <w:p w14:paraId="664B477F" w14:textId="49FE51DD" w:rsidR="00831095" w:rsidRPr="00B84C67" w:rsidRDefault="00831095" w:rsidP="00831095">
      <w:pPr>
        <w:widowControl w:val="0"/>
        <w:ind w:firstLine="709"/>
        <w:jc w:val="both"/>
        <w:rPr>
          <w:szCs w:val="26"/>
        </w:rPr>
      </w:pPr>
      <w:r>
        <w:rPr>
          <w:szCs w:val="26"/>
        </w:rPr>
        <w:t xml:space="preserve">При условии снижения спроса работодателей на рабочую силу в текущем </w:t>
      </w:r>
      <w:r>
        <w:rPr>
          <w:szCs w:val="26"/>
        </w:rPr>
        <w:lastRenderedPageBreak/>
        <w:t>году, м</w:t>
      </w:r>
      <w:r w:rsidRPr="002C6FD8">
        <w:rPr>
          <w:szCs w:val="26"/>
        </w:rPr>
        <w:t xml:space="preserve">еханическое движение населения </w:t>
      </w:r>
      <w:r>
        <w:rPr>
          <w:szCs w:val="26"/>
        </w:rPr>
        <w:t>в 2025 году оценивается с оттоком населения – 1 038 чел. С учетом замедления инвестиционной активности в 2026-2028 год</w:t>
      </w:r>
      <w:r w:rsidR="003125F8">
        <w:rPr>
          <w:szCs w:val="26"/>
        </w:rPr>
        <w:t>ах</w:t>
      </w:r>
      <w:r>
        <w:rPr>
          <w:szCs w:val="26"/>
        </w:rPr>
        <w:t xml:space="preserve"> прогнозируется</w:t>
      </w:r>
      <w:r w:rsidRPr="00EE64EE">
        <w:rPr>
          <w:szCs w:val="26"/>
        </w:rPr>
        <w:t xml:space="preserve"> отрицательное миграционное сальдо населения</w:t>
      </w:r>
      <w:r>
        <w:rPr>
          <w:szCs w:val="26"/>
        </w:rPr>
        <w:t>. При этом, значение коэффициента</w:t>
      </w:r>
      <w:r w:rsidRPr="00B84C67">
        <w:rPr>
          <w:szCs w:val="26"/>
        </w:rPr>
        <w:t xml:space="preserve"> миграционного </w:t>
      </w:r>
      <w:r>
        <w:rPr>
          <w:szCs w:val="26"/>
        </w:rPr>
        <w:t>снижения в среднесрочной перспективе будет уменьшаться: 2026 – 56,6, в 2027 – 49,8, в 2028 году – 34,8 на 10 000 человек населения.</w:t>
      </w:r>
    </w:p>
    <w:p w14:paraId="7102BA03" w14:textId="52210354" w:rsidR="00831095" w:rsidRPr="008A107C" w:rsidRDefault="00831095" w:rsidP="00831095">
      <w:pPr>
        <w:widowControl w:val="0"/>
        <w:ind w:firstLine="709"/>
        <w:jc w:val="both"/>
        <w:rPr>
          <w:rFonts w:eastAsiaTheme="minorHAnsi"/>
          <w:szCs w:val="26"/>
          <w:lang w:eastAsia="en-US"/>
        </w:rPr>
      </w:pPr>
      <w:r>
        <w:rPr>
          <w:rFonts w:eastAsia="Calibri"/>
          <w:szCs w:val="26"/>
          <w:lang w:eastAsia="ar-SA"/>
        </w:rPr>
        <w:t xml:space="preserve">Под влиянием вышеуказанных факторов ожидается снижение численности населения в прогнозный </w:t>
      </w:r>
      <w:r w:rsidRPr="00C269CB">
        <w:rPr>
          <w:rFonts w:eastAsia="Calibri"/>
          <w:szCs w:val="26"/>
          <w:lang w:eastAsia="ar-SA"/>
        </w:rPr>
        <w:t>период, которое к началу 2028 года составит 175 680 чел., что на 0,4% ниже уровня начала 2025 года.</w:t>
      </w:r>
      <w:r>
        <w:rPr>
          <w:rFonts w:eastAsia="Calibri"/>
          <w:szCs w:val="26"/>
          <w:lang w:eastAsia="ar-SA"/>
        </w:rPr>
        <w:t xml:space="preserve"> При этом численность населения </w:t>
      </w:r>
      <w:r w:rsidRPr="00AB1C6A">
        <w:rPr>
          <w:rFonts w:eastAsiaTheme="minorHAnsi"/>
          <w:szCs w:val="26"/>
          <w:lang w:eastAsia="en-US"/>
        </w:rPr>
        <w:t>в трудоспособном возрасте</w:t>
      </w:r>
      <w:r>
        <w:rPr>
          <w:rFonts w:eastAsiaTheme="minorHAnsi"/>
          <w:szCs w:val="26"/>
          <w:lang w:eastAsia="en-US"/>
        </w:rPr>
        <w:t xml:space="preserve"> будет увеличиваться в связи с постепенным увеличением пенсионного возраста: 2025 – 122 587 </w:t>
      </w:r>
      <w:r w:rsidRPr="008A107C">
        <w:rPr>
          <w:rFonts w:eastAsiaTheme="minorHAnsi"/>
          <w:szCs w:val="26"/>
          <w:lang w:eastAsia="en-US"/>
        </w:rPr>
        <w:t>чел., 2028 – 125 089 чел. Соответственно, доля трудоспособного населения вырастет с 69,5% в</w:t>
      </w:r>
      <w:r w:rsidR="00DC5B8F" w:rsidRPr="008A107C">
        <w:rPr>
          <w:rFonts w:eastAsiaTheme="minorHAnsi"/>
          <w:szCs w:val="26"/>
          <w:lang w:eastAsia="en-US"/>
        </w:rPr>
        <w:t xml:space="preserve"> 2025 году до 71,2% в 2028 году за счет снижения доли населения старше трудоспособного возраста (2025 – 10,0%, 2028 – 8,2%).</w:t>
      </w:r>
    </w:p>
    <w:p w14:paraId="58EA1E22" w14:textId="306A7E13" w:rsidR="00DC5B8F" w:rsidRPr="008A107C" w:rsidRDefault="00DC5B8F" w:rsidP="00831095">
      <w:pPr>
        <w:widowControl w:val="0"/>
        <w:ind w:firstLine="709"/>
        <w:jc w:val="both"/>
        <w:rPr>
          <w:rFonts w:eastAsiaTheme="minorHAnsi"/>
          <w:szCs w:val="26"/>
          <w:lang w:eastAsia="en-US"/>
        </w:rPr>
      </w:pPr>
      <w:r w:rsidRPr="008A107C">
        <w:rPr>
          <w:rFonts w:eastAsiaTheme="minorHAnsi"/>
          <w:szCs w:val="26"/>
          <w:lang w:eastAsia="en-US"/>
        </w:rPr>
        <w:t>С учетом сложившихся тенденций уровня рождаемости в структуре населения города удельный вес населения моложе трудоспособного в 2025 год оценивается на уровне 20,</w:t>
      </w:r>
      <w:r w:rsidR="0006571F" w:rsidRPr="008A107C">
        <w:rPr>
          <w:rFonts w:eastAsiaTheme="minorHAnsi"/>
          <w:szCs w:val="26"/>
          <w:lang w:eastAsia="en-US"/>
        </w:rPr>
        <w:t>5</w:t>
      </w:r>
      <w:r w:rsidRPr="008A107C">
        <w:rPr>
          <w:rFonts w:eastAsiaTheme="minorHAnsi"/>
          <w:szCs w:val="26"/>
          <w:lang w:eastAsia="en-US"/>
        </w:rPr>
        <w:t xml:space="preserve">%, который сохранится </w:t>
      </w:r>
      <w:r w:rsidR="0006571F" w:rsidRPr="008A107C">
        <w:rPr>
          <w:rFonts w:eastAsiaTheme="minorHAnsi"/>
          <w:szCs w:val="26"/>
          <w:lang w:eastAsia="en-US"/>
        </w:rPr>
        <w:t>в</w:t>
      </w:r>
      <w:r w:rsidRPr="008A107C">
        <w:rPr>
          <w:rFonts w:eastAsiaTheme="minorHAnsi"/>
          <w:szCs w:val="26"/>
          <w:lang w:eastAsia="en-US"/>
        </w:rPr>
        <w:t xml:space="preserve"> прогнозный период.</w:t>
      </w:r>
    </w:p>
    <w:p w14:paraId="10A6EDFE" w14:textId="77777777" w:rsidR="00831095" w:rsidRDefault="00831095" w:rsidP="00831095">
      <w:pPr>
        <w:widowControl w:val="0"/>
        <w:ind w:firstLine="709"/>
        <w:jc w:val="both"/>
        <w:rPr>
          <w:szCs w:val="26"/>
        </w:rPr>
      </w:pPr>
      <w:r w:rsidRPr="008A107C">
        <w:rPr>
          <w:rFonts w:eastAsiaTheme="minorHAnsi"/>
          <w:szCs w:val="26"/>
          <w:lang w:eastAsia="en-US"/>
        </w:rPr>
        <w:t>Демографические процессы в городе Норильске в прогнозный период соответствуют общероссийским тенденциям (за исключением динамики рождаемости и смертности населения): п</w:t>
      </w:r>
      <w:r w:rsidRPr="008A107C">
        <w:rPr>
          <w:szCs w:val="26"/>
        </w:rPr>
        <w:t>о всем трем вариантам</w:t>
      </w:r>
      <w:r w:rsidRPr="00C307BB">
        <w:rPr>
          <w:szCs w:val="26"/>
        </w:rPr>
        <w:t xml:space="preserve"> демографического прогноза, сформированным Росстатом</w:t>
      </w:r>
      <w:r w:rsidRPr="00C307BB">
        <w:rPr>
          <w:rStyle w:val="aff2"/>
          <w:szCs w:val="26"/>
        </w:rPr>
        <w:footnoteReference w:id="4"/>
      </w:r>
      <w:r w:rsidRPr="00C307BB">
        <w:rPr>
          <w:szCs w:val="26"/>
        </w:rPr>
        <w:t>, в среднесрочной перспективе прогнозируется снижение численности населения</w:t>
      </w:r>
      <w:r>
        <w:rPr>
          <w:szCs w:val="26"/>
        </w:rPr>
        <w:t xml:space="preserve"> России</w:t>
      </w:r>
      <w:r w:rsidRPr="00C307BB">
        <w:rPr>
          <w:szCs w:val="26"/>
        </w:rPr>
        <w:t>, с одновременным ростом численности населения в трудоспособном возрасте</w:t>
      </w:r>
      <w:r>
        <w:rPr>
          <w:szCs w:val="26"/>
        </w:rPr>
        <w:t>.</w:t>
      </w:r>
    </w:p>
    <w:p w14:paraId="6F04E823" w14:textId="77777777" w:rsidR="00831095" w:rsidRDefault="00831095" w:rsidP="00831095">
      <w:pPr>
        <w:autoSpaceDE w:val="0"/>
        <w:autoSpaceDN w:val="0"/>
        <w:adjustRightInd w:val="0"/>
        <w:ind w:firstLine="709"/>
        <w:jc w:val="both"/>
        <w:rPr>
          <w:szCs w:val="26"/>
        </w:rPr>
      </w:pPr>
      <w:r>
        <w:rPr>
          <w:szCs w:val="26"/>
        </w:rPr>
        <w:t xml:space="preserve">В среднесрочной перспективе </w:t>
      </w:r>
      <w:r w:rsidRPr="00B93B3D">
        <w:rPr>
          <w:szCs w:val="26"/>
        </w:rPr>
        <w:t>на территории города Норильска продолж</w:t>
      </w:r>
      <w:r>
        <w:rPr>
          <w:szCs w:val="26"/>
        </w:rPr>
        <w:t>ится реализация государственной</w:t>
      </w:r>
      <w:r w:rsidRPr="00B93B3D">
        <w:rPr>
          <w:szCs w:val="26"/>
        </w:rPr>
        <w:t xml:space="preserve"> и региональн</w:t>
      </w:r>
      <w:r>
        <w:rPr>
          <w:szCs w:val="26"/>
        </w:rPr>
        <w:t>ой</w:t>
      </w:r>
      <w:r w:rsidRPr="00B93B3D">
        <w:rPr>
          <w:szCs w:val="26"/>
        </w:rPr>
        <w:t xml:space="preserve"> политик</w:t>
      </w:r>
      <w:r>
        <w:rPr>
          <w:szCs w:val="26"/>
        </w:rPr>
        <w:t>и</w:t>
      </w:r>
      <w:r w:rsidRPr="00B93B3D">
        <w:rPr>
          <w:szCs w:val="26"/>
        </w:rPr>
        <w:t xml:space="preserve"> поддержки семей с детьми и улучшения демографической ситуации, включающ</w:t>
      </w:r>
      <w:r>
        <w:rPr>
          <w:szCs w:val="26"/>
        </w:rPr>
        <w:t>ей:</w:t>
      </w:r>
    </w:p>
    <w:p w14:paraId="2A4A6FC4" w14:textId="77777777" w:rsidR="00831095" w:rsidRPr="00B93B3D" w:rsidRDefault="00831095" w:rsidP="002000DD">
      <w:pPr>
        <w:numPr>
          <w:ilvl w:val="0"/>
          <w:numId w:val="10"/>
        </w:numPr>
        <w:tabs>
          <w:tab w:val="left" w:pos="993"/>
        </w:tabs>
        <w:autoSpaceDE w:val="0"/>
        <w:autoSpaceDN w:val="0"/>
        <w:adjustRightInd w:val="0"/>
        <w:ind w:left="0" w:firstLine="709"/>
        <w:contextualSpacing/>
        <w:jc w:val="both"/>
        <w:rPr>
          <w:rFonts w:eastAsia="Calibri"/>
          <w:szCs w:val="26"/>
        </w:rPr>
      </w:pPr>
      <w:r w:rsidRPr="00B93B3D">
        <w:rPr>
          <w:rFonts w:eastAsia="Calibri"/>
          <w:szCs w:val="26"/>
        </w:rPr>
        <w:t>выплаты материнского капитала при рождении первого, второго и последующих детей за счет средств федерального и регионального бюджетов;</w:t>
      </w:r>
    </w:p>
    <w:p w14:paraId="04AE7F29" w14:textId="77777777" w:rsidR="00831095" w:rsidRPr="00BC4633" w:rsidRDefault="00831095" w:rsidP="002000DD">
      <w:pPr>
        <w:numPr>
          <w:ilvl w:val="0"/>
          <w:numId w:val="10"/>
        </w:numPr>
        <w:tabs>
          <w:tab w:val="left" w:pos="993"/>
        </w:tabs>
        <w:autoSpaceDE w:val="0"/>
        <w:autoSpaceDN w:val="0"/>
        <w:adjustRightInd w:val="0"/>
        <w:ind w:left="0" w:firstLine="709"/>
        <w:contextualSpacing/>
        <w:jc w:val="both"/>
        <w:rPr>
          <w:rFonts w:eastAsia="Calibri"/>
          <w:szCs w:val="26"/>
        </w:rPr>
      </w:pPr>
      <w:r w:rsidRPr="00BC4633">
        <w:rPr>
          <w:rFonts w:eastAsia="Calibri"/>
          <w:szCs w:val="26"/>
        </w:rPr>
        <w:t xml:space="preserve">улучшение жилищных условий в рамках реализации программ по обеспечению жильем молодых семей, поддержке многодетных семей; </w:t>
      </w:r>
    </w:p>
    <w:p w14:paraId="3550E9EA" w14:textId="77777777" w:rsidR="00831095" w:rsidRPr="00B93B3D" w:rsidRDefault="00831095" w:rsidP="002000DD">
      <w:pPr>
        <w:numPr>
          <w:ilvl w:val="0"/>
          <w:numId w:val="10"/>
        </w:numPr>
        <w:tabs>
          <w:tab w:val="left" w:pos="993"/>
        </w:tabs>
        <w:autoSpaceDE w:val="0"/>
        <w:autoSpaceDN w:val="0"/>
        <w:adjustRightInd w:val="0"/>
        <w:ind w:left="0" w:firstLine="709"/>
        <w:contextualSpacing/>
        <w:jc w:val="both"/>
        <w:rPr>
          <w:rFonts w:eastAsia="Calibri"/>
          <w:szCs w:val="26"/>
        </w:rPr>
      </w:pPr>
      <w:r w:rsidRPr="00B93B3D">
        <w:rPr>
          <w:rFonts w:eastAsia="Calibri"/>
          <w:szCs w:val="26"/>
        </w:rPr>
        <w:t>сохранение социальной и материальной помощи молодым и малообеспеченным семьям.</w:t>
      </w:r>
    </w:p>
    <w:p w14:paraId="7C2A7B50" w14:textId="77777777" w:rsidR="00831095" w:rsidRDefault="00831095" w:rsidP="00831095">
      <w:pPr>
        <w:autoSpaceDE w:val="0"/>
        <w:autoSpaceDN w:val="0"/>
        <w:adjustRightInd w:val="0"/>
        <w:ind w:firstLine="709"/>
        <w:jc w:val="both"/>
        <w:rPr>
          <w:szCs w:val="26"/>
        </w:rPr>
      </w:pPr>
      <w:r w:rsidRPr="001135A8">
        <w:t>С 2026 года будет введена налоговая выплата семьям с двумя и более</w:t>
      </w:r>
      <w:r>
        <w:t xml:space="preserve"> </w:t>
      </w:r>
      <w:r w:rsidRPr="001135A8">
        <w:t>детьми, в которых воспитываются дети до 18 лет (в случае очной формы</w:t>
      </w:r>
      <w:r>
        <w:t xml:space="preserve"> </w:t>
      </w:r>
      <w:r w:rsidRPr="001135A8">
        <w:t>обучения студентов до 23 лет) при условии того, что среднедушевой доход</w:t>
      </w:r>
      <w:r>
        <w:t xml:space="preserve"> </w:t>
      </w:r>
      <w:r w:rsidRPr="001135A8">
        <w:t>меньше полутора региональных прожиточных минимума на человека. НДФЛ</w:t>
      </w:r>
      <w:r>
        <w:t xml:space="preserve"> </w:t>
      </w:r>
      <w:r w:rsidRPr="001135A8">
        <w:t>для таких семей будет пересчитан по ставке 6</w:t>
      </w:r>
      <w:r>
        <w:t>%</w:t>
      </w:r>
      <w:r>
        <w:rPr>
          <w:rStyle w:val="aff2"/>
        </w:rPr>
        <w:footnoteReference w:id="5"/>
      </w:r>
      <w:r w:rsidRPr="001135A8">
        <w:t>.</w:t>
      </w:r>
    </w:p>
    <w:p w14:paraId="04C9ACF1" w14:textId="23F6F657" w:rsidR="00831095" w:rsidRPr="00B93B3D" w:rsidRDefault="00831095" w:rsidP="00831095">
      <w:pPr>
        <w:autoSpaceDE w:val="0"/>
        <w:autoSpaceDN w:val="0"/>
        <w:adjustRightInd w:val="0"/>
        <w:ind w:firstLine="709"/>
        <w:jc w:val="both"/>
        <w:rPr>
          <w:rFonts w:eastAsia="Calibri"/>
          <w:szCs w:val="26"/>
        </w:rPr>
      </w:pPr>
      <w:r w:rsidRPr="00B93B3D">
        <w:rPr>
          <w:szCs w:val="26"/>
        </w:rPr>
        <w:t>Отдельными</w:t>
      </w:r>
      <w:r w:rsidRPr="00B93B3D">
        <w:rPr>
          <w:rFonts w:eastAsia="Calibri"/>
          <w:szCs w:val="26"/>
        </w:rPr>
        <w:t xml:space="preserve"> инструментами, влияющими на численность и структуру населения Норильска,</w:t>
      </w:r>
      <w:r w:rsidR="003125F8">
        <w:rPr>
          <w:rFonts w:eastAsia="Calibri"/>
          <w:szCs w:val="26"/>
        </w:rPr>
        <w:t xml:space="preserve"> также</w:t>
      </w:r>
      <w:r w:rsidRPr="00B93B3D">
        <w:rPr>
          <w:rFonts w:eastAsia="Calibri"/>
          <w:szCs w:val="26"/>
        </w:rPr>
        <w:t xml:space="preserve"> выступают:</w:t>
      </w:r>
    </w:p>
    <w:p w14:paraId="47FC5D36" w14:textId="77777777" w:rsidR="00831095" w:rsidRPr="001D1066" w:rsidRDefault="00831095" w:rsidP="002000DD">
      <w:pPr>
        <w:numPr>
          <w:ilvl w:val="0"/>
          <w:numId w:val="10"/>
        </w:numPr>
        <w:tabs>
          <w:tab w:val="left" w:pos="993"/>
        </w:tabs>
        <w:autoSpaceDE w:val="0"/>
        <w:autoSpaceDN w:val="0"/>
        <w:adjustRightInd w:val="0"/>
        <w:ind w:left="0" w:firstLine="709"/>
        <w:contextualSpacing/>
        <w:jc w:val="both"/>
        <w:rPr>
          <w:rFonts w:eastAsia="Calibri"/>
          <w:szCs w:val="26"/>
        </w:rPr>
      </w:pPr>
      <w:r w:rsidRPr="001D1066">
        <w:rPr>
          <w:rFonts w:eastAsia="Calibri"/>
          <w:szCs w:val="26"/>
        </w:rPr>
        <w:t>пенсионная реформа в рамках реализации Федерального закона от 03.10.2018 № 350-ФЗ (ред. от 28.12.2022) «О внесении изменений в отдельные законодательные акты Российской Федерации по вопросам назначения и выплаты пенсий» (трудоспособная часть населения будет пополняться населением старших возрастов);</w:t>
      </w:r>
    </w:p>
    <w:p w14:paraId="3790BB48" w14:textId="77777777" w:rsidR="00831095" w:rsidRPr="00ED5CF4" w:rsidRDefault="00831095" w:rsidP="002000DD">
      <w:pPr>
        <w:numPr>
          <w:ilvl w:val="0"/>
          <w:numId w:val="10"/>
        </w:numPr>
        <w:tabs>
          <w:tab w:val="left" w:pos="993"/>
        </w:tabs>
        <w:autoSpaceDE w:val="0"/>
        <w:autoSpaceDN w:val="0"/>
        <w:adjustRightInd w:val="0"/>
        <w:ind w:left="0" w:firstLine="709"/>
        <w:contextualSpacing/>
        <w:jc w:val="both"/>
        <w:rPr>
          <w:szCs w:val="26"/>
        </w:rPr>
      </w:pPr>
      <w:r w:rsidRPr="00D62065">
        <w:rPr>
          <w:rFonts w:eastAsia="Calibri"/>
          <w:szCs w:val="26"/>
        </w:rPr>
        <w:lastRenderedPageBreak/>
        <w:t>реализация</w:t>
      </w:r>
      <w:r w:rsidRPr="00D62065">
        <w:rPr>
          <w:szCs w:val="26"/>
          <w:lang w:eastAsia="en-US"/>
        </w:rPr>
        <w:t xml:space="preserve"> </w:t>
      </w:r>
      <w:r w:rsidRPr="00D62065">
        <w:rPr>
          <w:rFonts w:eastAsia="Calibri"/>
          <w:szCs w:val="26"/>
        </w:rPr>
        <w:t>федеральной ипотечной программы «Арктическая ипотека», с льготными условиями кредитования до 2% для отдельных категорий граждан</w:t>
      </w:r>
      <w:r>
        <w:rPr>
          <w:rFonts w:eastAsia="Calibri"/>
          <w:szCs w:val="26"/>
        </w:rPr>
        <w:t>;</w:t>
      </w:r>
    </w:p>
    <w:p w14:paraId="466D8AC1" w14:textId="77777777" w:rsidR="00831095" w:rsidRPr="001135A8" w:rsidRDefault="00831095" w:rsidP="002000DD">
      <w:pPr>
        <w:numPr>
          <w:ilvl w:val="0"/>
          <w:numId w:val="10"/>
        </w:numPr>
        <w:tabs>
          <w:tab w:val="left" w:pos="993"/>
        </w:tabs>
        <w:autoSpaceDE w:val="0"/>
        <w:autoSpaceDN w:val="0"/>
        <w:adjustRightInd w:val="0"/>
        <w:ind w:left="0" w:firstLine="709"/>
        <w:contextualSpacing/>
        <w:jc w:val="both"/>
        <w:rPr>
          <w:szCs w:val="26"/>
        </w:rPr>
      </w:pPr>
      <w:r w:rsidRPr="00B93B3D">
        <w:rPr>
          <w:rFonts w:eastAsia="Calibri"/>
          <w:szCs w:val="26"/>
        </w:rPr>
        <w:t xml:space="preserve"> привлечение кадров в рамках муниципальной </w:t>
      </w:r>
      <w:hyperlink r:id="rId13" w:history="1">
        <w:r w:rsidRPr="00B93B3D">
          <w:rPr>
            <w:rFonts w:eastAsia="Calibri"/>
            <w:szCs w:val="26"/>
          </w:rPr>
          <w:t>программ</w:t>
        </w:r>
      </w:hyperlink>
      <w:r w:rsidRPr="00B93B3D">
        <w:rPr>
          <w:rFonts w:eastAsia="Calibri"/>
          <w:szCs w:val="26"/>
        </w:rPr>
        <w:t xml:space="preserve">ы «Приглашение специалистов, обладающих специальностями, являющимися дефицитными </w:t>
      </w:r>
      <w:r>
        <w:rPr>
          <w:rFonts w:eastAsia="Calibri"/>
          <w:szCs w:val="26"/>
        </w:rPr>
        <w:br/>
      </w:r>
      <w:r w:rsidRPr="00B93B3D">
        <w:rPr>
          <w:rFonts w:eastAsia="Calibri"/>
          <w:szCs w:val="26"/>
        </w:rPr>
        <w:t>для муниципальных и иных учреждений муниципального образования город Норильск»</w:t>
      </w:r>
      <w:r>
        <w:rPr>
          <w:rFonts w:eastAsia="Calibri"/>
          <w:szCs w:val="26"/>
        </w:rPr>
        <w:t>;</w:t>
      </w:r>
    </w:p>
    <w:p w14:paraId="7370E088" w14:textId="77777777" w:rsidR="00831095" w:rsidRPr="00AA16A6" w:rsidRDefault="00831095" w:rsidP="002000DD">
      <w:pPr>
        <w:numPr>
          <w:ilvl w:val="0"/>
          <w:numId w:val="10"/>
        </w:numPr>
        <w:tabs>
          <w:tab w:val="left" w:pos="993"/>
        </w:tabs>
        <w:autoSpaceDE w:val="0"/>
        <w:autoSpaceDN w:val="0"/>
        <w:adjustRightInd w:val="0"/>
        <w:ind w:left="0" w:firstLine="709"/>
        <w:contextualSpacing/>
        <w:jc w:val="both"/>
        <w:rPr>
          <w:rFonts w:eastAsia="Calibri"/>
          <w:szCs w:val="26"/>
        </w:rPr>
      </w:pPr>
      <w:r w:rsidRPr="007A6ACF">
        <w:rPr>
          <w:rFonts w:eastAsia="Calibri"/>
          <w:szCs w:val="26"/>
        </w:rPr>
        <w:t>реализация мер, направленных на совершенствование организации медицинской помощи и повышение ее доступности, профилактика социально-значимых болезней и вакцинация населения. В том числе, в рамках реализации ПАО «ГМК «Норильский никель» проекта по развитию корпоративной медицины, включающий строительство</w:t>
      </w:r>
      <w:r>
        <w:rPr>
          <w:rFonts w:eastAsia="Calibri"/>
          <w:szCs w:val="26"/>
        </w:rPr>
        <w:t xml:space="preserve"> </w:t>
      </w:r>
      <w:r w:rsidRPr="007A6ACF">
        <w:rPr>
          <w:rFonts w:eastAsia="Calibri"/>
          <w:szCs w:val="26"/>
        </w:rPr>
        <w:t>и</w:t>
      </w:r>
      <w:r>
        <w:rPr>
          <w:rFonts w:eastAsia="Calibri"/>
          <w:szCs w:val="26"/>
        </w:rPr>
        <w:t xml:space="preserve"> </w:t>
      </w:r>
      <w:r w:rsidRPr="007A6ACF">
        <w:rPr>
          <w:rFonts w:eastAsia="Calibri"/>
          <w:szCs w:val="26"/>
        </w:rPr>
        <w:t>модернизаци</w:t>
      </w:r>
      <w:r>
        <w:rPr>
          <w:rFonts w:eastAsia="Calibri"/>
          <w:szCs w:val="26"/>
        </w:rPr>
        <w:t>ю</w:t>
      </w:r>
      <w:r w:rsidRPr="007A6ACF">
        <w:rPr>
          <w:rFonts w:eastAsia="Calibri"/>
          <w:szCs w:val="26"/>
        </w:rPr>
        <w:t xml:space="preserve"> объектов медицинской инфраструктуры, привлечение высококвалифицированного медицинского персонала, внедрение современных информационных </w:t>
      </w:r>
      <w:r w:rsidRPr="00AA16A6">
        <w:rPr>
          <w:rFonts w:eastAsia="Calibri"/>
          <w:szCs w:val="26"/>
        </w:rPr>
        <w:t>технологий. В дополнение к функционирующему в Центральном районе корпоративному медицинскому центру, в конце 2024 года открыт корпоративный медицинский центр в районе Талнах</w:t>
      </w:r>
      <w:r w:rsidRPr="00AA16A6">
        <w:rPr>
          <w:rStyle w:val="aff2"/>
          <w:rFonts w:eastAsia="Calibri"/>
          <w:szCs w:val="26"/>
        </w:rPr>
        <w:footnoteReference w:id="6"/>
      </w:r>
      <w:r w:rsidRPr="00AA16A6">
        <w:rPr>
          <w:rFonts w:eastAsia="Calibri"/>
          <w:szCs w:val="26"/>
        </w:rPr>
        <w:t>.</w:t>
      </w:r>
    </w:p>
    <w:p w14:paraId="473C1A0C" w14:textId="77777777" w:rsidR="006C5011" w:rsidRPr="00F17A13" w:rsidRDefault="006C5011" w:rsidP="006C5011">
      <w:pPr>
        <w:tabs>
          <w:tab w:val="left" w:pos="993"/>
        </w:tabs>
        <w:autoSpaceDE w:val="0"/>
        <w:autoSpaceDN w:val="0"/>
        <w:adjustRightInd w:val="0"/>
        <w:contextualSpacing/>
        <w:jc w:val="both"/>
        <w:rPr>
          <w:rFonts w:eastAsia="Calibri"/>
          <w:b/>
          <w:bCs/>
          <w:szCs w:val="26"/>
          <w:lang w:eastAsia="en-US"/>
        </w:rPr>
      </w:pPr>
    </w:p>
    <w:p w14:paraId="67C01ECA" w14:textId="77777777" w:rsidR="003643F9" w:rsidRPr="00F17A13" w:rsidRDefault="003643F9" w:rsidP="002000DD">
      <w:pPr>
        <w:pStyle w:val="a6"/>
        <w:numPr>
          <w:ilvl w:val="0"/>
          <w:numId w:val="21"/>
        </w:numPr>
        <w:autoSpaceDE w:val="0"/>
        <w:autoSpaceDN w:val="0"/>
        <w:adjustRightInd w:val="0"/>
        <w:spacing w:after="0" w:line="240" w:lineRule="auto"/>
        <w:ind w:left="357" w:firstLine="0"/>
        <w:jc w:val="center"/>
        <w:outlineLvl w:val="0"/>
        <w:rPr>
          <w:rStyle w:val="10"/>
          <w:rFonts w:eastAsia="Calibri"/>
          <w:b/>
          <w:i w:val="0"/>
        </w:rPr>
      </w:pPr>
      <w:bookmarkStart w:id="135" w:name="_Toc214024593"/>
      <w:r w:rsidRPr="00F17A13">
        <w:rPr>
          <w:rStyle w:val="10"/>
          <w:rFonts w:eastAsia="Calibri"/>
          <w:b/>
          <w:i w:val="0"/>
        </w:rPr>
        <w:t>Рынок труда</w:t>
      </w:r>
      <w:bookmarkEnd w:id="135"/>
    </w:p>
    <w:p w14:paraId="506A22D1" w14:textId="77777777" w:rsidR="008B5F97" w:rsidRPr="009B4F82" w:rsidRDefault="008B5F97" w:rsidP="008B5F97">
      <w:pPr>
        <w:pStyle w:val="22"/>
        <w:shd w:val="clear" w:color="auto" w:fill="FFFFFF"/>
        <w:outlineLvl w:val="9"/>
        <w:rPr>
          <w:szCs w:val="26"/>
          <w:highlight w:val="yellow"/>
        </w:rPr>
      </w:pPr>
    </w:p>
    <w:p w14:paraId="250A5F13" w14:textId="77777777" w:rsidR="002000DD" w:rsidRPr="00BC28C2" w:rsidRDefault="002000DD" w:rsidP="002000DD">
      <w:pPr>
        <w:tabs>
          <w:tab w:val="left" w:pos="952"/>
        </w:tabs>
        <w:suppressAutoHyphens/>
        <w:ind w:firstLine="709"/>
        <w:jc w:val="both"/>
        <w:rPr>
          <w:szCs w:val="26"/>
        </w:rPr>
      </w:pPr>
      <w:r w:rsidRPr="00186F3F">
        <w:rPr>
          <w:szCs w:val="26"/>
        </w:rPr>
        <w:t xml:space="preserve">Эффективность использования трудового потенциала продолжает быть одним из важнейших факторов социально-экономического развития территории. </w:t>
      </w:r>
      <w:r>
        <w:rPr>
          <w:szCs w:val="26"/>
        </w:rPr>
        <w:t xml:space="preserve"> </w:t>
      </w:r>
      <w:r w:rsidRPr="00BC28C2">
        <w:rPr>
          <w:szCs w:val="26"/>
        </w:rPr>
        <w:t xml:space="preserve">Параметры рынка труда зависят от развития производственной сферы, масштабов инвестиционной активности и демографических факторов. </w:t>
      </w:r>
    </w:p>
    <w:p w14:paraId="19EE3286" w14:textId="32463C37" w:rsidR="002000DD" w:rsidRDefault="00190AA7" w:rsidP="002000DD">
      <w:pPr>
        <w:tabs>
          <w:tab w:val="left" w:pos="952"/>
        </w:tabs>
        <w:suppressAutoHyphens/>
        <w:ind w:firstLine="709"/>
        <w:jc w:val="right"/>
        <w:rPr>
          <w:szCs w:val="26"/>
        </w:rPr>
      </w:pPr>
      <w:r>
        <w:rPr>
          <w:szCs w:val="26"/>
        </w:rPr>
        <w:t>Таблица 4</w:t>
      </w:r>
    </w:p>
    <w:p w14:paraId="6214F141" w14:textId="77777777" w:rsidR="002000DD" w:rsidRDefault="002000DD" w:rsidP="008B5AC7">
      <w:pPr>
        <w:tabs>
          <w:tab w:val="left" w:pos="952"/>
        </w:tabs>
        <w:suppressAutoHyphens/>
        <w:spacing w:before="120" w:after="120"/>
        <w:ind w:firstLine="709"/>
        <w:jc w:val="center"/>
        <w:rPr>
          <w:b/>
          <w:szCs w:val="26"/>
        </w:rPr>
      </w:pPr>
      <w:r w:rsidRPr="00F507C1">
        <w:rPr>
          <w:b/>
          <w:szCs w:val="26"/>
        </w:rPr>
        <w:t>Динамика показателей, характеризующих рынок труда</w:t>
      </w:r>
    </w:p>
    <w:tbl>
      <w:tblPr>
        <w:tblW w:w="0" w:type="auto"/>
        <w:tblInd w:w="-34" w:type="dxa"/>
        <w:tblLook w:val="04A0" w:firstRow="1" w:lastRow="0" w:firstColumn="1" w:lastColumn="0" w:noHBand="0" w:noVBand="1"/>
      </w:tblPr>
      <w:tblGrid>
        <w:gridCol w:w="417"/>
        <w:gridCol w:w="3764"/>
        <w:gridCol w:w="669"/>
        <w:gridCol w:w="927"/>
        <w:gridCol w:w="1003"/>
        <w:gridCol w:w="866"/>
        <w:gridCol w:w="866"/>
        <w:gridCol w:w="866"/>
      </w:tblGrid>
      <w:tr w:rsidR="002000DD" w:rsidRPr="00DA5DE6" w14:paraId="30625A36" w14:textId="77777777" w:rsidTr="00F507C1">
        <w:trPr>
          <w:trHeight w:val="20"/>
          <w:tblHeader/>
        </w:trPr>
        <w:tc>
          <w:tcPr>
            <w:tcW w:w="0" w:type="auto"/>
            <w:vMerge w:val="restart"/>
            <w:tcBorders>
              <w:top w:val="single" w:sz="4" w:space="0" w:color="auto"/>
              <w:left w:val="single" w:sz="4" w:space="0" w:color="auto"/>
              <w:right w:val="single" w:sz="4" w:space="0" w:color="auto"/>
            </w:tcBorders>
            <w:vAlign w:val="center"/>
          </w:tcPr>
          <w:p w14:paraId="17993F98" w14:textId="77777777" w:rsidR="002000DD" w:rsidRPr="00DA5DE6" w:rsidRDefault="002000DD" w:rsidP="00F507C1">
            <w:pPr>
              <w:jc w:val="center"/>
              <w:rPr>
                <w:b/>
                <w:bCs/>
                <w:sz w:val="20"/>
                <w:szCs w:val="26"/>
              </w:rPr>
            </w:pPr>
            <w:r w:rsidRPr="00DA5DE6">
              <w:rPr>
                <w:b/>
                <w:bCs/>
                <w:sz w:val="20"/>
                <w:szCs w:val="26"/>
              </w:rPr>
              <w:t>№</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2973F2" w14:textId="77777777" w:rsidR="002000DD" w:rsidRPr="00DA5DE6" w:rsidRDefault="002000DD" w:rsidP="00F507C1">
            <w:pPr>
              <w:jc w:val="center"/>
              <w:rPr>
                <w:b/>
                <w:bCs/>
                <w:sz w:val="20"/>
                <w:szCs w:val="26"/>
              </w:rPr>
            </w:pPr>
            <w:r w:rsidRPr="00DA5DE6">
              <w:rPr>
                <w:b/>
                <w:bCs/>
                <w:sz w:val="20"/>
                <w:szCs w:val="26"/>
              </w:rPr>
              <w:t>Показатель</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5200ED" w14:textId="77777777" w:rsidR="002000DD" w:rsidRPr="00DA5DE6" w:rsidRDefault="002000DD" w:rsidP="00F507C1">
            <w:pPr>
              <w:jc w:val="center"/>
              <w:rPr>
                <w:b/>
                <w:bCs/>
                <w:sz w:val="20"/>
                <w:szCs w:val="26"/>
              </w:rPr>
            </w:pPr>
            <w:r w:rsidRPr="00DA5DE6">
              <w:rPr>
                <w:b/>
                <w:bCs/>
                <w:sz w:val="20"/>
                <w:szCs w:val="26"/>
              </w:rPr>
              <w:t>Ед. изм.</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FA613B" w14:textId="77777777" w:rsidR="002000DD" w:rsidRPr="00DA5DE6" w:rsidRDefault="002000DD" w:rsidP="00F507C1">
            <w:pPr>
              <w:jc w:val="center"/>
              <w:rPr>
                <w:b/>
                <w:bCs/>
                <w:sz w:val="20"/>
                <w:szCs w:val="26"/>
              </w:rPr>
            </w:pPr>
            <w:r>
              <w:rPr>
                <w:b/>
                <w:bCs/>
                <w:sz w:val="20"/>
                <w:szCs w:val="26"/>
              </w:rPr>
              <w:t>Ф</w:t>
            </w:r>
            <w:r w:rsidRPr="00DA5DE6">
              <w:rPr>
                <w:b/>
                <w:bCs/>
                <w:sz w:val="20"/>
                <w:szCs w:val="26"/>
              </w:rPr>
              <w:t>акт 2024</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710C2C" w14:textId="77777777" w:rsidR="002000DD" w:rsidRPr="00DA5DE6" w:rsidRDefault="002000DD" w:rsidP="00F507C1">
            <w:pPr>
              <w:jc w:val="center"/>
              <w:rPr>
                <w:b/>
                <w:bCs/>
                <w:sz w:val="20"/>
                <w:szCs w:val="26"/>
              </w:rPr>
            </w:pPr>
            <w:r>
              <w:rPr>
                <w:b/>
                <w:bCs/>
                <w:sz w:val="20"/>
                <w:szCs w:val="26"/>
              </w:rPr>
              <w:t>О</w:t>
            </w:r>
            <w:r w:rsidRPr="00DA5DE6">
              <w:rPr>
                <w:b/>
                <w:bCs/>
                <w:sz w:val="20"/>
                <w:szCs w:val="26"/>
              </w:rPr>
              <w:t xml:space="preserve">ценка 2025 </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hideMark/>
          </w:tcPr>
          <w:p w14:paraId="41ECB180" w14:textId="77777777" w:rsidR="002000DD" w:rsidRPr="00DA5DE6" w:rsidRDefault="002000DD" w:rsidP="00F507C1">
            <w:pPr>
              <w:jc w:val="center"/>
              <w:rPr>
                <w:b/>
                <w:bCs/>
                <w:sz w:val="20"/>
                <w:szCs w:val="26"/>
              </w:rPr>
            </w:pPr>
            <w:r w:rsidRPr="00DA5DE6">
              <w:rPr>
                <w:b/>
                <w:bCs/>
                <w:sz w:val="20"/>
                <w:szCs w:val="26"/>
              </w:rPr>
              <w:t>Прогноз</w:t>
            </w:r>
          </w:p>
        </w:tc>
      </w:tr>
      <w:tr w:rsidR="002000DD" w:rsidRPr="00DA5DE6" w14:paraId="5699930F" w14:textId="77777777" w:rsidTr="00F507C1">
        <w:trPr>
          <w:trHeight w:val="20"/>
          <w:tblHeader/>
        </w:trPr>
        <w:tc>
          <w:tcPr>
            <w:tcW w:w="0" w:type="auto"/>
            <w:vMerge/>
            <w:tcBorders>
              <w:left w:val="single" w:sz="4" w:space="0" w:color="auto"/>
              <w:bottom w:val="single" w:sz="4" w:space="0" w:color="auto"/>
              <w:right w:val="single" w:sz="4" w:space="0" w:color="auto"/>
            </w:tcBorders>
          </w:tcPr>
          <w:p w14:paraId="482B93DF" w14:textId="77777777" w:rsidR="002000DD" w:rsidRPr="00DA5DE6" w:rsidRDefault="002000DD" w:rsidP="00F507C1">
            <w:pPr>
              <w:rPr>
                <w:b/>
                <w:bCs/>
                <w:sz w:val="20"/>
                <w:szCs w:val="2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D4AC13" w14:textId="77777777" w:rsidR="002000DD" w:rsidRPr="00DA5DE6" w:rsidRDefault="002000DD" w:rsidP="00F507C1">
            <w:pPr>
              <w:rPr>
                <w:b/>
                <w:bCs/>
                <w:sz w:val="20"/>
                <w:szCs w:val="2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DA3B7A" w14:textId="77777777" w:rsidR="002000DD" w:rsidRPr="00DA5DE6" w:rsidRDefault="002000DD" w:rsidP="00F507C1">
            <w:pPr>
              <w:rPr>
                <w:b/>
                <w:bCs/>
                <w:sz w:val="20"/>
                <w:szCs w:val="2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28AAB5" w14:textId="77777777" w:rsidR="002000DD" w:rsidRPr="00DA5DE6" w:rsidRDefault="002000DD" w:rsidP="00F507C1">
            <w:pPr>
              <w:rPr>
                <w:b/>
                <w:bCs/>
                <w:sz w:val="20"/>
                <w:szCs w:val="2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29D777" w14:textId="77777777" w:rsidR="002000DD" w:rsidRPr="00DA5DE6" w:rsidRDefault="002000DD" w:rsidP="00F507C1">
            <w:pPr>
              <w:rPr>
                <w:b/>
                <w:bCs/>
                <w:sz w:val="20"/>
                <w:szCs w:val="26"/>
              </w:rPr>
            </w:pPr>
          </w:p>
        </w:tc>
        <w:tc>
          <w:tcPr>
            <w:tcW w:w="0" w:type="auto"/>
            <w:tcBorders>
              <w:top w:val="nil"/>
              <w:left w:val="nil"/>
              <w:bottom w:val="single" w:sz="4" w:space="0" w:color="auto"/>
              <w:right w:val="single" w:sz="4" w:space="0" w:color="auto"/>
            </w:tcBorders>
            <w:shd w:val="clear" w:color="auto" w:fill="auto"/>
            <w:noWrap/>
            <w:vAlign w:val="center"/>
            <w:hideMark/>
          </w:tcPr>
          <w:p w14:paraId="353BD7C8" w14:textId="77777777" w:rsidR="002000DD" w:rsidRPr="00DA5DE6" w:rsidRDefault="002000DD" w:rsidP="00F507C1">
            <w:pPr>
              <w:jc w:val="center"/>
              <w:rPr>
                <w:b/>
                <w:bCs/>
                <w:sz w:val="20"/>
                <w:szCs w:val="26"/>
              </w:rPr>
            </w:pPr>
            <w:r w:rsidRPr="00DA5DE6">
              <w:rPr>
                <w:b/>
                <w:bCs/>
                <w:sz w:val="20"/>
                <w:szCs w:val="26"/>
              </w:rPr>
              <w:t>2026</w:t>
            </w:r>
          </w:p>
        </w:tc>
        <w:tc>
          <w:tcPr>
            <w:tcW w:w="0" w:type="auto"/>
            <w:tcBorders>
              <w:top w:val="nil"/>
              <w:left w:val="nil"/>
              <w:bottom w:val="single" w:sz="4" w:space="0" w:color="auto"/>
              <w:right w:val="single" w:sz="4" w:space="0" w:color="auto"/>
            </w:tcBorders>
            <w:shd w:val="clear" w:color="auto" w:fill="auto"/>
            <w:noWrap/>
            <w:vAlign w:val="center"/>
            <w:hideMark/>
          </w:tcPr>
          <w:p w14:paraId="53D1EE8B" w14:textId="77777777" w:rsidR="002000DD" w:rsidRPr="00DA5DE6" w:rsidRDefault="002000DD" w:rsidP="00F507C1">
            <w:pPr>
              <w:jc w:val="center"/>
              <w:rPr>
                <w:b/>
                <w:bCs/>
                <w:sz w:val="20"/>
                <w:szCs w:val="26"/>
              </w:rPr>
            </w:pPr>
            <w:r w:rsidRPr="00DA5DE6">
              <w:rPr>
                <w:b/>
                <w:bCs/>
                <w:sz w:val="20"/>
                <w:szCs w:val="26"/>
              </w:rPr>
              <w:t>2027</w:t>
            </w:r>
          </w:p>
        </w:tc>
        <w:tc>
          <w:tcPr>
            <w:tcW w:w="0" w:type="auto"/>
            <w:tcBorders>
              <w:top w:val="nil"/>
              <w:left w:val="nil"/>
              <w:bottom w:val="single" w:sz="4" w:space="0" w:color="auto"/>
              <w:right w:val="single" w:sz="4" w:space="0" w:color="auto"/>
            </w:tcBorders>
            <w:shd w:val="clear" w:color="auto" w:fill="auto"/>
            <w:noWrap/>
            <w:vAlign w:val="center"/>
            <w:hideMark/>
          </w:tcPr>
          <w:p w14:paraId="37B93100" w14:textId="77777777" w:rsidR="002000DD" w:rsidRPr="00DA5DE6" w:rsidRDefault="002000DD" w:rsidP="00F507C1">
            <w:pPr>
              <w:jc w:val="center"/>
              <w:rPr>
                <w:b/>
                <w:bCs/>
                <w:sz w:val="20"/>
                <w:szCs w:val="26"/>
              </w:rPr>
            </w:pPr>
            <w:r w:rsidRPr="00DA5DE6">
              <w:rPr>
                <w:b/>
                <w:bCs/>
                <w:sz w:val="20"/>
                <w:szCs w:val="26"/>
              </w:rPr>
              <w:t>2028</w:t>
            </w:r>
          </w:p>
        </w:tc>
      </w:tr>
      <w:tr w:rsidR="002000DD" w:rsidRPr="00DA5DE6" w14:paraId="63069625" w14:textId="77777777" w:rsidTr="00E040E0">
        <w:trPr>
          <w:trHeight w:val="513"/>
        </w:trPr>
        <w:tc>
          <w:tcPr>
            <w:tcW w:w="0" w:type="auto"/>
            <w:tcBorders>
              <w:top w:val="single" w:sz="4" w:space="0" w:color="auto"/>
              <w:left w:val="single" w:sz="4" w:space="0" w:color="auto"/>
              <w:bottom w:val="single" w:sz="4" w:space="0" w:color="auto"/>
              <w:right w:val="single" w:sz="4" w:space="0" w:color="auto"/>
            </w:tcBorders>
            <w:vAlign w:val="center"/>
          </w:tcPr>
          <w:p w14:paraId="5CAB79EB" w14:textId="77777777" w:rsidR="002000DD" w:rsidRDefault="002000DD" w:rsidP="00F507C1">
            <w:pPr>
              <w:jc w:val="center"/>
              <w:rPr>
                <w:bCs/>
                <w:sz w:val="20"/>
                <w:szCs w:val="26"/>
              </w:rPr>
            </w:pPr>
            <w:r>
              <w:rPr>
                <w:bCs/>
                <w:sz w:val="20"/>
                <w:szCs w:val="26"/>
              </w:rPr>
              <w:t>1</w:t>
            </w:r>
          </w:p>
        </w:tc>
        <w:tc>
          <w:tcPr>
            <w:tcW w:w="0" w:type="auto"/>
            <w:tcBorders>
              <w:top w:val="single" w:sz="4" w:space="0" w:color="auto"/>
              <w:left w:val="nil"/>
              <w:bottom w:val="single" w:sz="4" w:space="0" w:color="auto"/>
              <w:right w:val="single" w:sz="4" w:space="0" w:color="auto"/>
            </w:tcBorders>
            <w:shd w:val="clear" w:color="auto" w:fill="auto"/>
            <w:vAlign w:val="center"/>
          </w:tcPr>
          <w:p w14:paraId="3971138C" w14:textId="77777777" w:rsidR="002000DD" w:rsidRDefault="002000DD" w:rsidP="00E040E0">
            <w:pPr>
              <w:rPr>
                <w:bCs/>
                <w:sz w:val="20"/>
                <w:szCs w:val="26"/>
              </w:rPr>
            </w:pPr>
            <w:r w:rsidRPr="00DA7755">
              <w:rPr>
                <w:bCs/>
                <w:sz w:val="20"/>
                <w:szCs w:val="26"/>
              </w:rPr>
              <w:t>Численность трудовых ресурсов, в среднем за период</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4207C045" w14:textId="77777777" w:rsidR="002000DD" w:rsidRPr="00DA7755" w:rsidRDefault="002000DD" w:rsidP="00F507C1">
            <w:pPr>
              <w:jc w:val="center"/>
              <w:rPr>
                <w:i/>
                <w:iCs/>
                <w:sz w:val="20"/>
                <w:szCs w:val="26"/>
              </w:rPr>
            </w:pPr>
            <w:r w:rsidRPr="00DA7755">
              <w:rPr>
                <w:bCs/>
                <w:sz w:val="20"/>
                <w:szCs w:val="26"/>
              </w:rPr>
              <w:t>чел.</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3E67EBD0" w14:textId="77777777" w:rsidR="002000DD" w:rsidRPr="00DA7755" w:rsidRDefault="002000DD" w:rsidP="00F507C1">
            <w:pPr>
              <w:jc w:val="center"/>
              <w:rPr>
                <w:bCs/>
                <w:sz w:val="20"/>
                <w:szCs w:val="26"/>
              </w:rPr>
            </w:pPr>
            <w:r w:rsidRPr="00DA7755">
              <w:rPr>
                <w:bCs/>
                <w:sz w:val="20"/>
                <w:szCs w:val="26"/>
              </w:rPr>
              <w:t>125 623</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33CE4EC0" w14:textId="77777777" w:rsidR="002000DD" w:rsidRPr="00DA7755" w:rsidRDefault="002000DD" w:rsidP="00F507C1">
            <w:pPr>
              <w:jc w:val="center"/>
              <w:rPr>
                <w:bCs/>
                <w:sz w:val="20"/>
                <w:szCs w:val="26"/>
              </w:rPr>
            </w:pPr>
            <w:r w:rsidRPr="00DA7755">
              <w:rPr>
                <w:bCs/>
                <w:sz w:val="20"/>
                <w:szCs w:val="26"/>
              </w:rPr>
              <w:t>126 218</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0CAFDA78" w14:textId="77777777" w:rsidR="002000DD" w:rsidRPr="00DA7755" w:rsidRDefault="002000DD" w:rsidP="00F507C1">
            <w:pPr>
              <w:jc w:val="center"/>
              <w:rPr>
                <w:bCs/>
                <w:sz w:val="20"/>
                <w:szCs w:val="26"/>
              </w:rPr>
            </w:pPr>
            <w:r w:rsidRPr="00DA7755">
              <w:rPr>
                <w:bCs/>
                <w:sz w:val="20"/>
                <w:szCs w:val="26"/>
              </w:rPr>
              <w:t>126 534</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515CE258" w14:textId="77777777" w:rsidR="002000DD" w:rsidRPr="00DA7755" w:rsidRDefault="002000DD" w:rsidP="00F507C1">
            <w:pPr>
              <w:jc w:val="center"/>
              <w:rPr>
                <w:bCs/>
                <w:sz w:val="20"/>
                <w:szCs w:val="26"/>
              </w:rPr>
            </w:pPr>
            <w:r w:rsidRPr="00DA7755">
              <w:rPr>
                <w:bCs/>
                <w:sz w:val="20"/>
                <w:szCs w:val="26"/>
              </w:rPr>
              <w:t>127 344</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73641F02" w14:textId="77777777" w:rsidR="002000DD" w:rsidRPr="00DA7755" w:rsidRDefault="002000DD" w:rsidP="00F507C1">
            <w:pPr>
              <w:jc w:val="center"/>
              <w:rPr>
                <w:bCs/>
                <w:sz w:val="20"/>
                <w:szCs w:val="26"/>
              </w:rPr>
            </w:pPr>
            <w:r w:rsidRPr="00DA7755">
              <w:rPr>
                <w:bCs/>
                <w:sz w:val="20"/>
                <w:szCs w:val="26"/>
              </w:rPr>
              <w:t>127 669</w:t>
            </w:r>
          </w:p>
        </w:tc>
      </w:tr>
      <w:tr w:rsidR="002000DD" w:rsidRPr="00DA5DE6" w14:paraId="4414FCE6" w14:textId="77777777" w:rsidTr="00E040E0">
        <w:trPr>
          <w:trHeight w:val="847"/>
        </w:trPr>
        <w:tc>
          <w:tcPr>
            <w:tcW w:w="0" w:type="auto"/>
            <w:tcBorders>
              <w:top w:val="single" w:sz="4" w:space="0" w:color="auto"/>
              <w:left w:val="single" w:sz="4" w:space="0" w:color="auto"/>
              <w:bottom w:val="single" w:sz="4" w:space="0" w:color="auto"/>
              <w:right w:val="single" w:sz="4" w:space="0" w:color="auto"/>
            </w:tcBorders>
            <w:vAlign w:val="center"/>
          </w:tcPr>
          <w:p w14:paraId="49A0B1EA" w14:textId="26472965" w:rsidR="002000DD" w:rsidRDefault="00CA6411" w:rsidP="00CA6411">
            <w:pPr>
              <w:jc w:val="center"/>
              <w:rPr>
                <w:bCs/>
                <w:sz w:val="20"/>
                <w:szCs w:val="26"/>
              </w:rPr>
            </w:pPr>
            <w:r>
              <w:rPr>
                <w:bCs/>
                <w:sz w:val="20"/>
                <w:szCs w:val="26"/>
              </w:rPr>
              <w:t>2</w:t>
            </w:r>
          </w:p>
        </w:tc>
        <w:tc>
          <w:tcPr>
            <w:tcW w:w="0" w:type="auto"/>
            <w:tcBorders>
              <w:top w:val="single" w:sz="4" w:space="0" w:color="auto"/>
              <w:left w:val="nil"/>
              <w:bottom w:val="single" w:sz="4" w:space="0" w:color="auto"/>
              <w:right w:val="single" w:sz="4" w:space="0" w:color="auto"/>
            </w:tcBorders>
            <w:shd w:val="clear" w:color="auto" w:fill="auto"/>
            <w:vAlign w:val="center"/>
          </w:tcPr>
          <w:p w14:paraId="34D63A18" w14:textId="77777777" w:rsidR="002000DD" w:rsidRDefault="002000DD" w:rsidP="00E040E0">
            <w:pPr>
              <w:rPr>
                <w:bCs/>
                <w:sz w:val="20"/>
                <w:szCs w:val="26"/>
              </w:rPr>
            </w:pPr>
            <w:r w:rsidRPr="00DA7755">
              <w:rPr>
                <w:bCs/>
                <w:sz w:val="20"/>
                <w:szCs w:val="26"/>
              </w:rPr>
              <w:t>Численность трудоспособного населения в трудоспособном возрасте, в среднем за период</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197F8DA0" w14:textId="77777777" w:rsidR="002000DD" w:rsidRPr="00DA5DE6" w:rsidRDefault="002000DD" w:rsidP="00F507C1">
            <w:pPr>
              <w:jc w:val="center"/>
              <w:rPr>
                <w:i/>
                <w:iCs/>
                <w:sz w:val="20"/>
                <w:szCs w:val="26"/>
              </w:rPr>
            </w:pPr>
            <w:r w:rsidRPr="00DA7755">
              <w:rPr>
                <w:bCs/>
                <w:sz w:val="20"/>
                <w:szCs w:val="26"/>
              </w:rPr>
              <w:t>чел.</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4D6903F9" w14:textId="77777777" w:rsidR="002000DD" w:rsidRPr="00E47499" w:rsidRDefault="002000DD" w:rsidP="00F507C1">
            <w:pPr>
              <w:jc w:val="center"/>
              <w:rPr>
                <w:bCs/>
                <w:sz w:val="20"/>
                <w:szCs w:val="26"/>
              </w:rPr>
            </w:pPr>
            <w:r w:rsidRPr="00E47499">
              <w:rPr>
                <w:bCs/>
                <w:sz w:val="20"/>
                <w:szCs w:val="26"/>
              </w:rPr>
              <w:t>118 827</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50CA40EC" w14:textId="77777777" w:rsidR="002000DD" w:rsidRPr="00E47499" w:rsidRDefault="002000DD" w:rsidP="00F507C1">
            <w:pPr>
              <w:jc w:val="center"/>
              <w:rPr>
                <w:bCs/>
                <w:sz w:val="20"/>
                <w:szCs w:val="26"/>
              </w:rPr>
            </w:pPr>
            <w:r w:rsidRPr="00E47499">
              <w:rPr>
                <w:bCs/>
                <w:sz w:val="20"/>
                <w:szCs w:val="26"/>
              </w:rPr>
              <w:t>119 352</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7A2972ED" w14:textId="77777777" w:rsidR="002000DD" w:rsidRPr="00E47499" w:rsidRDefault="002000DD" w:rsidP="00F507C1">
            <w:pPr>
              <w:jc w:val="center"/>
              <w:rPr>
                <w:bCs/>
                <w:sz w:val="20"/>
                <w:szCs w:val="26"/>
              </w:rPr>
            </w:pPr>
            <w:r w:rsidRPr="00E47499">
              <w:rPr>
                <w:bCs/>
                <w:sz w:val="20"/>
                <w:szCs w:val="26"/>
              </w:rPr>
              <w:t>120 066</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232ADC18" w14:textId="77777777" w:rsidR="002000DD" w:rsidRPr="00E47499" w:rsidRDefault="002000DD" w:rsidP="00F507C1">
            <w:pPr>
              <w:jc w:val="center"/>
              <w:rPr>
                <w:bCs/>
                <w:sz w:val="20"/>
                <w:szCs w:val="26"/>
              </w:rPr>
            </w:pPr>
            <w:r w:rsidRPr="00E47499">
              <w:rPr>
                <w:bCs/>
                <w:sz w:val="20"/>
                <w:szCs w:val="26"/>
              </w:rPr>
              <w:t>120 838</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3E4A5112" w14:textId="77777777" w:rsidR="002000DD" w:rsidRPr="00E47499" w:rsidRDefault="002000DD" w:rsidP="00F507C1">
            <w:pPr>
              <w:jc w:val="center"/>
              <w:rPr>
                <w:bCs/>
                <w:sz w:val="20"/>
                <w:szCs w:val="26"/>
              </w:rPr>
            </w:pPr>
            <w:r w:rsidRPr="00E47499">
              <w:rPr>
                <w:bCs/>
                <w:sz w:val="20"/>
                <w:szCs w:val="26"/>
              </w:rPr>
              <w:t>121 621</w:t>
            </w:r>
          </w:p>
        </w:tc>
      </w:tr>
      <w:tr w:rsidR="002000DD" w:rsidRPr="00DA5DE6" w14:paraId="14D562CE" w14:textId="77777777" w:rsidTr="00E040E0">
        <w:trPr>
          <w:trHeight w:val="689"/>
        </w:trPr>
        <w:tc>
          <w:tcPr>
            <w:tcW w:w="0" w:type="auto"/>
            <w:tcBorders>
              <w:top w:val="single" w:sz="4" w:space="0" w:color="auto"/>
              <w:left w:val="single" w:sz="4" w:space="0" w:color="auto"/>
              <w:bottom w:val="single" w:sz="4" w:space="0" w:color="auto"/>
              <w:right w:val="single" w:sz="4" w:space="0" w:color="auto"/>
            </w:tcBorders>
            <w:vAlign w:val="center"/>
          </w:tcPr>
          <w:p w14:paraId="48119DEF" w14:textId="45D2DE60" w:rsidR="002000DD" w:rsidRDefault="00CA6411" w:rsidP="00CA6411">
            <w:pPr>
              <w:jc w:val="center"/>
              <w:rPr>
                <w:bCs/>
                <w:sz w:val="20"/>
                <w:szCs w:val="26"/>
              </w:rPr>
            </w:pPr>
            <w:r>
              <w:rPr>
                <w:bCs/>
                <w:sz w:val="20"/>
                <w:szCs w:val="26"/>
              </w:rPr>
              <w:t>3</w:t>
            </w:r>
          </w:p>
        </w:tc>
        <w:tc>
          <w:tcPr>
            <w:tcW w:w="0" w:type="auto"/>
            <w:tcBorders>
              <w:top w:val="single" w:sz="4" w:space="0" w:color="auto"/>
              <w:left w:val="nil"/>
              <w:bottom w:val="single" w:sz="4" w:space="0" w:color="auto"/>
              <w:right w:val="single" w:sz="4" w:space="0" w:color="auto"/>
            </w:tcBorders>
            <w:shd w:val="clear" w:color="auto" w:fill="auto"/>
            <w:vAlign w:val="center"/>
          </w:tcPr>
          <w:p w14:paraId="66E4C618" w14:textId="77777777" w:rsidR="002000DD" w:rsidRPr="00DA7755" w:rsidRDefault="002000DD" w:rsidP="00E040E0">
            <w:pPr>
              <w:rPr>
                <w:bCs/>
                <w:sz w:val="20"/>
                <w:szCs w:val="26"/>
              </w:rPr>
            </w:pPr>
            <w:r w:rsidRPr="00DA7755">
              <w:rPr>
                <w:bCs/>
                <w:sz w:val="20"/>
                <w:szCs w:val="26"/>
              </w:rPr>
              <w:t>Численность занятых в экономике, в среднем за период</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7190729D" w14:textId="77777777" w:rsidR="002000DD" w:rsidRPr="00DA5DE6" w:rsidRDefault="002000DD" w:rsidP="00F507C1">
            <w:pPr>
              <w:jc w:val="center"/>
              <w:rPr>
                <w:i/>
                <w:iCs/>
                <w:sz w:val="20"/>
                <w:szCs w:val="26"/>
              </w:rPr>
            </w:pPr>
            <w:r w:rsidRPr="00DA7755">
              <w:rPr>
                <w:bCs/>
                <w:sz w:val="20"/>
                <w:szCs w:val="26"/>
              </w:rPr>
              <w:t>чел.</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4D89E074" w14:textId="77777777" w:rsidR="002000DD" w:rsidRPr="00DA7755" w:rsidRDefault="002000DD" w:rsidP="00F507C1">
            <w:pPr>
              <w:jc w:val="center"/>
              <w:rPr>
                <w:bCs/>
                <w:sz w:val="20"/>
                <w:szCs w:val="26"/>
              </w:rPr>
            </w:pPr>
            <w:r>
              <w:rPr>
                <w:bCs/>
                <w:sz w:val="20"/>
                <w:szCs w:val="26"/>
              </w:rPr>
              <w:t xml:space="preserve">108 </w:t>
            </w:r>
            <w:r w:rsidRPr="00DA7755">
              <w:rPr>
                <w:bCs/>
                <w:sz w:val="20"/>
                <w:szCs w:val="26"/>
              </w:rPr>
              <w:t>437</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3D749FE0" w14:textId="77777777" w:rsidR="002000DD" w:rsidRPr="00DA7755" w:rsidRDefault="002000DD" w:rsidP="00F507C1">
            <w:pPr>
              <w:jc w:val="center"/>
              <w:rPr>
                <w:bCs/>
                <w:sz w:val="20"/>
                <w:szCs w:val="26"/>
              </w:rPr>
            </w:pPr>
            <w:r>
              <w:rPr>
                <w:bCs/>
                <w:sz w:val="20"/>
                <w:szCs w:val="26"/>
              </w:rPr>
              <w:t xml:space="preserve">108 </w:t>
            </w:r>
            <w:r w:rsidRPr="00DA7755">
              <w:rPr>
                <w:bCs/>
                <w:sz w:val="20"/>
                <w:szCs w:val="26"/>
              </w:rPr>
              <w:t>765</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3E263722" w14:textId="77777777" w:rsidR="002000DD" w:rsidRPr="00DA7755" w:rsidRDefault="002000DD" w:rsidP="00F507C1">
            <w:pPr>
              <w:jc w:val="center"/>
              <w:rPr>
                <w:bCs/>
                <w:sz w:val="20"/>
                <w:szCs w:val="26"/>
              </w:rPr>
            </w:pPr>
            <w:r>
              <w:rPr>
                <w:bCs/>
                <w:sz w:val="20"/>
                <w:szCs w:val="26"/>
              </w:rPr>
              <w:t xml:space="preserve">109 </w:t>
            </w:r>
            <w:r w:rsidRPr="00DA7755">
              <w:rPr>
                <w:bCs/>
                <w:sz w:val="20"/>
                <w:szCs w:val="26"/>
              </w:rPr>
              <w:t>205</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5B1DD643" w14:textId="77777777" w:rsidR="002000DD" w:rsidRPr="00DA7755" w:rsidRDefault="002000DD" w:rsidP="00F507C1">
            <w:pPr>
              <w:jc w:val="center"/>
              <w:rPr>
                <w:bCs/>
                <w:sz w:val="20"/>
                <w:szCs w:val="26"/>
              </w:rPr>
            </w:pPr>
            <w:r>
              <w:rPr>
                <w:bCs/>
                <w:sz w:val="20"/>
                <w:szCs w:val="26"/>
              </w:rPr>
              <w:t xml:space="preserve">110 </w:t>
            </w:r>
            <w:r w:rsidRPr="00DA7755">
              <w:rPr>
                <w:bCs/>
                <w:sz w:val="20"/>
                <w:szCs w:val="26"/>
              </w:rPr>
              <w:t>156</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22B1AA0C" w14:textId="77777777" w:rsidR="002000DD" w:rsidRPr="00DA7755" w:rsidRDefault="002000DD" w:rsidP="00F507C1">
            <w:pPr>
              <w:jc w:val="center"/>
              <w:rPr>
                <w:bCs/>
                <w:sz w:val="20"/>
                <w:szCs w:val="26"/>
              </w:rPr>
            </w:pPr>
            <w:r>
              <w:rPr>
                <w:bCs/>
                <w:sz w:val="20"/>
                <w:szCs w:val="26"/>
              </w:rPr>
              <w:t xml:space="preserve">110 </w:t>
            </w:r>
            <w:r w:rsidRPr="00DA7755">
              <w:rPr>
                <w:bCs/>
                <w:sz w:val="20"/>
                <w:szCs w:val="26"/>
              </w:rPr>
              <w:t>646</w:t>
            </w:r>
          </w:p>
        </w:tc>
      </w:tr>
      <w:tr w:rsidR="002000DD" w:rsidRPr="00DA5DE6" w14:paraId="1FFFC6BA" w14:textId="77777777" w:rsidTr="00E040E0">
        <w:trPr>
          <w:trHeight w:val="1124"/>
        </w:trPr>
        <w:tc>
          <w:tcPr>
            <w:tcW w:w="0" w:type="auto"/>
            <w:tcBorders>
              <w:top w:val="single" w:sz="4" w:space="0" w:color="auto"/>
              <w:left w:val="single" w:sz="4" w:space="0" w:color="auto"/>
              <w:bottom w:val="single" w:sz="4" w:space="0" w:color="auto"/>
              <w:right w:val="single" w:sz="4" w:space="0" w:color="auto"/>
            </w:tcBorders>
            <w:vAlign w:val="center"/>
          </w:tcPr>
          <w:p w14:paraId="46EA6850" w14:textId="23FABAAB" w:rsidR="002000DD" w:rsidRDefault="00CA6411" w:rsidP="00CA6411">
            <w:pPr>
              <w:jc w:val="center"/>
              <w:rPr>
                <w:bCs/>
                <w:sz w:val="20"/>
                <w:szCs w:val="26"/>
              </w:rPr>
            </w:pPr>
            <w:r>
              <w:rPr>
                <w:bCs/>
                <w:sz w:val="20"/>
                <w:szCs w:val="26"/>
              </w:rPr>
              <w:t>4</w:t>
            </w:r>
          </w:p>
        </w:tc>
        <w:tc>
          <w:tcPr>
            <w:tcW w:w="0" w:type="auto"/>
            <w:tcBorders>
              <w:top w:val="single" w:sz="4" w:space="0" w:color="auto"/>
              <w:left w:val="nil"/>
              <w:bottom w:val="single" w:sz="4" w:space="0" w:color="auto"/>
              <w:right w:val="single" w:sz="4" w:space="0" w:color="auto"/>
            </w:tcBorders>
            <w:shd w:val="clear" w:color="auto" w:fill="auto"/>
            <w:vAlign w:val="center"/>
          </w:tcPr>
          <w:p w14:paraId="29B09CF4" w14:textId="77777777" w:rsidR="002000DD" w:rsidRPr="00BC28C2" w:rsidRDefault="002000DD" w:rsidP="00E040E0">
            <w:pPr>
              <w:rPr>
                <w:bCs/>
                <w:sz w:val="20"/>
                <w:szCs w:val="26"/>
              </w:rPr>
            </w:pPr>
            <w:r w:rsidRPr="00BC28C2">
              <w:rPr>
                <w:bCs/>
                <w:sz w:val="20"/>
                <w:szCs w:val="26"/>
              </w:rPr>
              <w:t xml:space="preserve">Среднесписочная численность работников по полному кругу </w:t>
            </w:r>
            <w:r w:rsidRPr="002000DD">
              <w:rPr>
                <w:bCs/>
                <w:sz w:val="20"/>
                <w:szCs w:val="26"/>
              </w:rPr>
              <w:t>организаций (без учета индивидуальных предпринимателей)</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778218F3" w14:textId="77777777" w:rsidR="002000DD" w:rsidRPr="00BC28C2" w:rsidRDefault="002000DD" w:rsidP="00F507C1">
            <w:pPr>
              <w:jc w:val="center"/>
              <w:rPr>
                <w:bCs/>
                <w:sz w:val="20"/>
                <w:szCs w:val="26"/>
              </w:rPr>
            </w:pPr>
            <w:r w:rsidRPr="00BC28C2">
              <w:rPr>
                <w:bCs/>
                <w:sz w:val="20"/>
                <w:szCs w:val="26"/>
              </w:rPr>
              <w:t>чел.</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55041A16" w14:textId="77777777" w:rsidR="002000DD" w:rsidRPr="00BC28C2" w:rsidRDefault="002000DD" w:rsidP="00F507C1">
            <w:pPr>
              <w:jc w:val="center"/>
              <w:rPr>
                <w:bCs/>
                <w:sz w:val="20"/>
                <w:szCs w:val="26"/>
              </w:rPr>
            </w:pPr>
            <w:r w:rsidRPr="00BC28C2">
              <w:rPr>
                <w:bCs/>
                <w:sz w:val="20"/>
                <w:szCs w:val="26"/>
              </w:rPr>
              <w:t>90 644</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1969A8EB" w14:textId="77777777" w:rsidR="002000DD" w:rsidRPr="00BC28C2" w:rsidRDefault="002000DD" w:rsidP="00F507C1">
            <w:pPr>
              <w:jc w:val="center"/>
              <w:rPr>
                <w:bCs/>
                <w:sz w:val="20"/>
                <w:szCs w:val="26"/>
              </w:rPr>
            </w:pPr>
            <w:r w:rsidRPr="00BC28C2">
              <w:rPr>
                <w:bCs/>
                <w:sz w:val="20"/>
                <w:szCs w:val="26"/>
              </w:rPr>
              <w:t>88 600</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0581FA91" w14:textId="77777777" w:rsidR="002000DD" w:rsidRPr="00BC28C2" w:rsidRDefault="002000DD" w:rsidP="00F507C1">
            <w:pPr>
              <w:jc w:val="center"/>
              <w:rPr>
                <w:bCs/>
                <w:sz w:val="20"/>
                <w:szCs w:val="26"/>
              </w:rPr>
            </w:pPr>
            <w:r w:rsidRPr="00BC28C2">
              <w:rPr>
                <w:bCs/>
                <w:sz w:val="20"/>
                <w:szCs w:val="26"/>
              </w:rPr>
              <w:t>88 691</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6676532E" w14:textId="77777777" w:rsidR="002000DD" w:rsidRPr="00BC28C2" w:rsidRDefault="002000DD" w:rsidP="00F507C1">
            <w:pPr>
              <w:jc w:val="center"/>
              <w:rPr>
                <w:bCs/>
                <w:sz w:val="20"/>
                <w:szCs w:val="26"/>
              </w:rPr>
            </w:pPr>
            <w:r w:rsidRPr="00BC28C2">
              <w:rPr>
                <w:bCs/>
                <w:sz w:val="20"/>
                <w:szCs w:val="26"/>
              </w:rPr>
              <w:t>89 165</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646208FD" w14:textId="77777777" w:rsidR="002000DD" w:rsidRPr="00BC28C2" w:rsidRDefault="002000DD" w:rsidP="00F507C1">
            <w:pPr>
              <w:jc w:val="center"/>
              <w:rPr>
                <w:bCs/>
                <w:sz w:val="20"/>
                <w:szCs w:val="26"/>
              </w:rPr>
            </w:pPr>
            <w:r w:rsidRPr="00BC28C2">
              <w:rPr>
                <w:bCs/>
                <w:sz w:val="20"/>
                <w:szCs w:val="26"/>
              </w:rPr>
              <w:t>89 657</w:t>
            </w:r>
          </w:p>
        </w:tc>
      </w:tr>
      <w:tr w:rsidR="002000DD" w:rsidRPr="009626F2" w14:paraId="59558EF4" w14:textId="77777777" w:rsidTr="00E040E0">
        <w:trPr>
          <w:trHeight w:val="839"/>
        </w:trPr>
        <w:tc>
          <w:tcPr>
            <w:tcW w:w="0" w:type="auto"/>
            <w:tcBorders>
              <w:top w:val="single" w:sz="4" w:space="0" w:color="auto"/>
              <w:left w:val="single" w:sz="4" w:space="0" w:color="auto"/>
              <w:bottom w:val="single" w:sz="4" w:space="0" w:color="auto"/>
              <w:right w:val="single" w:sz="4" w:space="0" w:color="auto"/>
            </w:tcBorders>
            <w:vAlign w:val="center"/>
          </w:tcPr>
          <w:p w14:paraId="4DC209D0" w14:textId="4C6A0F68" w:rsidR="002000DD" w:rsidRDefault="00CA6411" w:rsidP="00A82602">
            <w:pPr>
              <w:jc w:val="center"/>
              <w:rPr>
                <w:bCs/>
                <w:sz w:val="20"/>
                <w:szCs w:val="26"/>
              </w:rPr>
            </w:pPr>
            <w:r>
              <w:rPr>
                <w:bCs/>
                <w:sz w:val="20"/>
                <w:szCs w:val="26"/>
              </w:rPr>
              <w:t>5</w:t>
            </w:r>
          </w:p>
        </w:tc>
        <w:tc>
          <w:tcPr>
            <w:tcW w:w="0" w:type="auto"/>
            <w:tcBorders>
              <w:top w:val="single" w:sz="4" w:space="0" w:color="auto"/>
              <w:left w:val="nil"/>
              <w:bottom w:val="single" w:sz="4" w:space="0" w:color="auto"/>
              <w:right w:val="single" w:sz="4" w:space="0" w:color="auto"/>
            </w:tcBorders>
            <w:shd w:val="clear" w:color="auto" w:fill="auto"/>
            <w:vAlign w:val="center"/>
          </w:tcPr>
          <w:p w14:paraId="27FF4B3A" w14:textId="77777777" w:rsidR="002000DD" w:rsidRPr="00BC28C2" w:rsidRDefault="002000DD" w:rsidP="00E040E0">
            <w:pPr>
              <w:rPr>
                <w:bCs/>
                <w:sz w:val="20"/>
                <w:szCs w:val="26"/>
              </w:rPr>
            </w:pPr>
            <w:r w:rsidRPr="00BC28C2">
              <w:rPr>
                <w:bCs/>
                <w:sz w:val="20"/>
                <w:szCs w:val="26"/>
              </w:rPr>
              <w:t>Среднесписочная численность работников крупных и средних организаций</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07F5C1AC" w14:textId="77777777" w:rsidR="002000DD" w:rsidRPr="00BC28C2" w:rsidRDefault="002000DD" w:rsidP="00F507C1">
            <w:pPr>
              <w:jc w:val="center"/>
              <w:rPr>
                <w:bCs/>
                <w:sz w:val="20"/>
                <w:szCs w:val="26"/>
              </w:rPr>
            </w:pPr>
            <w:r w:rsidRPr="00BC28C2">
              <w:rPr>
                <w:bCs/>
                <w:sz w:val="20"/>
                <w:szCs w:val="26"/>
              </w:rPr>
              <w:t>чел.</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7A138F8A" w14:textId="77777777" w:rsidR="002000DD" w:rsidRPr="00BC28C2" w:rsidRDefault="002000DD" w:rsidP="00F507C1">
            <w:pPr>
              <w:jc w:val="center"/>
              <w:rPr>
                <w:bCs/>
                <w:sz w:val="20"/>
                <w:szCs w:val="26"/>
              </w:rPr>
            </w:pPr>
            <w:r w:rsidRPr="009626F2">
              <w:rPr>
                <w:bCs/>
                <w:sz w:val="20"/>
                <w:szCs w:val="26"/>
              </w:rPr>
              <w:t>83 756</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5B7699D7" w14:textId="77777777" w:rsidR="002000DD" w:rsidRPr="00BC28C2" w:rsidRDefault="002000DD" w:rsidP="00F507C1">
            <w:pPr>
              <w:jc w:val="center"/>
              <w:rPr>
                <w:bCs/>
                <w:sz w:val="20"/>
                <w:szCs w:val="26"/>
              </w:rPr>
            </w:pPr>
            <w:r w:rsidRPr="009626F2">
              <w:rPr>
                <w:bCs/>
                <w:sz w:val="20"/>
                <w:szCs w:val="26"/>
              </w:rPr>
              <w:t>81 691</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6FF8BEEB" w14:textId="77777777" w:rsidR="002000DD" w:rsidRPr="00BC28C2" w:rsidRDefault="002000DD" w:rsidP="00F507C1">
            <w:pPr>
              <w:jc w:val="center"/>
              <w:rPr>
                <w:bCs/>
                <w:sz w:val="20"/>
                <w:szCs w:val="26"/>
              </w:rPr>
            </w:pPr>
            <w:r w:rsidRPr="009626F2">
              <w:rPr>
                <w:bCs/>
                <w:sz w:val="20"/>
                <w:szCs w:val="26"/>
              </w:rPr>
              <w:t>81 755</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34C13A34" w14:textId="77777777" w:rsidR="002000DD" w:rsidRPr="00BC28C2" w:rsidRDefault="002000DD" w:rsidP="00F507C1">
            <w:pPr>
              <w:jc w:val="center"/>
              <w:rPr>
                <w:bCs/>
                <w:sz w:val="20"/>
                <w:szCs w:val="26"/>
              </w:rPr>
            </w:pPr>
            <w:r w:rsidRPr="009626F2">
              <w:rPr>
                <w:bCs/>
                <w:sz w:val="20"/>
                <w:szCs w:val="26"/>
              </w:rPr>
              <w:t>82 194</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73E2A80A" w14:textId="77777777" w:rsidR="002000DD" w:rsidRPr="00BC28C2" w:rsidRDefault="002000DD" w:rsidP="00F507C1">
            <w:pPr>
              <w:jc w:val="center"/>
              <w:rPr>
                <w:bCs/>
                <w:sz w:val="20"/>
                <w:szCs w:val="26"/>
              </w:rPr>
            </w:pPr>
            <w:r w:rsidRPr="009626F2">
              <w:rPr>
                <w:bCs/>
                <w:sz w:val="20"/>
                <w:szCs w:val="26"/>
              </w:rPr>
              <w:t>82 651</w:t>
            </w:r>
          </w:p>
        </w:tc>
      </w:tr>
      <w:tr w:rsidR="002000DD" w:rsidRPr="00DA5DE6" w14:paraId="5C9CA17E" w14:textId="77777777" w:rsidTr="00E040E0">
        <w:trPr>
          <w:trHeight w:val="411"/>
        </w:trPr>
        <w:tc>
          <w:tcPr>
            <w:tcW w:w="0" w:type="auto"/>
            <w:tcBorders>
              <w:top w:val="single" w:sz="4" w:space="0" w:color="auto"/>
              <w:left w:val="single" w:sz="4" w:space="0" w:color="auto"/>
              <w:bottom w:val="single" w:sz="4" w:space="0" w:color="auto"/>
              <w:right w:val="single" w:sz="4" w:space="0" w:color="auto"/>
            </w:tcBorders>
            <w:vAlign w:val="center"/>
          </w:tcPr>
          <w:p w14:paraId="771F11E8" w14:textId="2896D318" w:rsidR="002000DD" w:rsidRPr="00DA5DE6" w:rsidRDefault="00CA6411" w:rsidP="00CA6411">
            <w:pPr>
              <w:jc w:val="center"/>
              <w:rPr>
                <w:bCs/>
                <w:sz w:val="20"/>
                <w:szCs w:val="26"/>
              </w:rPr>
            </w:pPr>
            <w:r>
              <w:rPr>
                <w:bCs/>
                <w:sz w:val="20"/>
                <w:szCs w:val="26"/>
              </w:rPr>
              <w:t>6</w:t>
            </w:r>
          </w:p>
        </w:tc>
        <w:tc>
          <w:tcPr>
            <w:tcW w:w="0" w:type="auto"/>
            <w:tcBorders>
              <w:top w:val="single" w:sz="4" w:space="0" w:color="auto"/>
              <w:left w:val="nil"/>
              <w:bottom w:val="single" w:sz="4" w:space="0" w:color="auto"/>
              <w:right w:val="single" w:sz="4" w:space="0" w:color="auto"/>
            </w:tcBorders>
            <w:shd w:val="clear" w:color="auto" w:fill="auto"/>
            <w:vAlign w:val="center"/>
          </w:tcPr>
          <w:p w14:paraId="7DFEE9FD" w14:textId="77777777" w:rsidR="002000DD" w:rsidRPr="00DA5DE6" w:rsidRDefault="002000DD" w:rsidP="00E040E0">
            <w:pPr>
              <w:rPr>
                <w:bCs/>
                <w:sz w:val="20"/>
                <w:szCs w:val="26"/>
              </w:rPr>
            </w:pPr>
            <w:r>
              <w:rPr>
                <w:bCs/>
                <w:sz w:val="20"/>
                <w:szCs w:val="26"/>
              </w:rPr>
              <w:t>Уровень безработицы</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376380BA" w14:textId="77777777" w:rsidR="002000DD" w:rsidRPr="00DA5DE6" w:rsidRDefault="002000DD" w:rsidP="00F507C1">
            <w:pPr>
              <w:jc w:val="center"/>
              <w:rPr>
                <w:bCs/>
                <w:sz w:val="20"/>
                <w:szCs w:val="26"/>
              </w:rPr>
            </w:pPr>
            <w:r w:rsidRPr="00DA5DE6">
              <w:rPr>
                <w:i/>
                <w:iCs/>
                <w:sz w:val="20"/>
                <w:szCs w:val="26"/>
              </w:rPr>
              <w:t>%</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7F4E361C" w14:textId="77777777" w:rsidR="002000DD" w:rsidRPr="00DA5DE6" w:rsidRDefault="002000DD" w:rsidP="00F507C1">
            <w:pPr>
              <w:jc w:val="center"/>
              <w:rPr>
                <w:bCs/>
                <w:sz w:val="20"/>
                <w:szCs w:val="26"/>
              </w:rPr>
            </w:pPr>
            <w:r>
              <w:rPr>
                <w:bCs/>
                <w:sz w:val="20"/>
                <w:szCs w:val="26"/>
              </w:rPr>
              <w:t>0,2</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767EC881" w14:textId="77777777" w:rsidR="002000DD" w:rsidRPr="00DA5DE6" w:rsidRDefault="002000DD" w:rsidP="00F507C1">
            <w:pPr>
              <w:jc w:val="center"/>
              <w:rPr>
                <w:bCs/>
                <w:sz w:val="20"/>
                <w:szCs w:val="26"/>
              </w:rPr>
            </w:pPr>
            <w:r>
              <w:rPr>
                <w:bCs/>
                <w:sz w:val="20"/>
                <w:szCs w:val="26"/>
              </w:rPr>
              <w:t>0,2</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78DEF246" w14:textId="77777777" w:rsidR="002000DD" w:rsidRPr="00DA5DE6" w:rsidRDefault="002000DD" w:rsidP="00F507C1">
            <w:pPr>
              <w:jc w:val="center"/>
              <w:rPr>
                <w:bCs/>
                <w:sz w:val="20"/>
                <w:szCs w:val="26"/>
              </w:rPr>
            </w:pPr>
            <w:r>
              <w:rPr>
                <w:bCs/>
                <w:sz w:val="20"/>
                <w:szCs w:val="26"/>
              </w:rPr>
              <w:t>0,2</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1C01598C" w14:textId="77777777" w:rsidR="002000DD" w:rsidRPr="00DA5DE6" w:rsidRDefault="002000DD" w:rsidP="00F507C1">
            <w:pPr>
              <w:jc w:val="center"/>
              <w:rPr>
                <w:bCs/>
                <w:sz w:val="20"/>
                <w:szCs w:val="26"/>
              </w:rPr>
            </w:pPr>
            <w:r>
              <w:rPr>
                <w:bCs/>
                <w:sz w:val="20"/>
                <w:szCs w:val="26"/>
              </w:rPr>
              <w:t>0,2</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7AD51BE9" w14:textId="77777777" w:rsidR="002000DD" w:rsidRPr="00DA5DE6" w:rsidRDefault="002000DD" w:rsidP="00F507C1">
            <w:pPr>
              <w:jc w:val="center"/>
              <w:rPr>
                <w:bCs/>
                <w:sz w:val="20"/>
                <w:szCs w:val="26"/>
              </w:rPr>
            </w:pPr>
            <w:r>
              <w:rPr>
                <w:bCs/>
                <w:sz w:val="20"/>
                <w:szCs w:val="26"/>
              </w:rPr>
              <w:t>0,2</w:t>
            </w:r>
          </w:p>
        </w:tc>
      </w:tr>
    </w:tbl>
    <w:p w14:paraId="7FEC55AE" w14:textId="77777777" w:rsidR="002000DD" w:rsidRDefault="002000DD" w:rsidP="002000DD">
      <w:pPr>
        <w:suppressAutoHyphens/>
        <w:ind w:firstLine="709"/>
        <w:jc w:val="both"/>
        <w:rPr>
          <w:szCs w:val="26"/>
        </w:rPr>
      </w:pPr>
    </w:p>
    <w:p w14:paraId="289FFE88" w14:textId="49DD132C" w:rsidR="002000DD" w:rsidRPr="0039787E" w:rsidRDefault="002000DD" w:rsidP="002000DD">
      <w:pPr>
        <w:suppressAutoHyphens/>
        <w:ind w:firstLine="709"/>
        <w:jc w:val="both"/>
        <w:rPr>
          <w:szCs w:val="26"/>
        </w:rPr>
      </w:pPr>
      <w:r w:rsidRPr="00DA7755">
        <w:rPr>
          <w:szCs w:val="26"/>
        </w:rPr>
        <w:t xml:space="preserve">Несмотря на </w:t>
      </w:r>
      <w:r w:rsidRPr="00A82038">
        <w:rPr>
          <w:szCs w:val="26"/>
        </w:rPr>
        <w:t>прогнозир</w:t>
      </w:r>
      <w:r w:rsidR="00251CDA" w:rsidRPr="00A82038">
        <w:rPr>
          <w:szCs w:val="26"/>
        </w:rPr>
        <w:t>уемое</w:t>
      </w:r>
      <w:r w:rsidRPr="00A82038">
        <w:rPr>
          <w:szCs w:val="26"/>
        </w:rPr>
        <w:t xml:space="preserve"> снижени</w:t>
      </w:r>
      <w:r w:rsidR="00251CDA" w:rsidRPr="00A82038">
        <w:rPr>
          <w:szCs w:val="26"/>
        </w:rPr>
        <w:t>е</w:t>
      </w:r>
      <w:r w:rsidRPr="00A82038">
        <w:rPr>
          <w:szCs w:val="26"/>
        </w:rPr>
        <w:t xml:space="preserve"> общей численности населения городского округа, в среднесрочной перспективе ожидается рост численности трудовых ресурсов за счет увеличения численности населения трудоспособного возраста. Численность трудовых ресурсов на 2025 год оценивается в количестве </w:t>
      </w:r>
      <w:r w:rsidRPr="00A82038">
        <w:rPr>
          <w:szCs w:val="26"/>
        </w:rPr>
        <w:lastRenderedPageBreak/>
        <w:t>126 218 чел., что на 595 чел. больше, чем в 2024 году. В прогнозном периоде к 2028 году ожидается рост численности трудовых ресурсов на 1 451</w:t>
      </w:r>
      <w:r w:rsidRPr="00C861E7">
        <w:rPr>
          <w:szCs w:val="26"/>
        </w:rPr>
        <w:t xml:space="preserve"> чел. относительно 2025 года и занятых в экономике </w:t>
      </w:r>
      <w:r>
        <w:rPr>
          <w:szCs w:val="26"/>
        </w:rPr>
        <w:t xml:space="preserve">– </w:t>
      </w:r>
      <w:r w:rsidRPr="00C861E7">
        <w:rPr>
          <w:szCs w:val="26"/>
        </w:rPr>
        <w:t>на 1 881 чел.</w:t>
      </w:r>
      <w:r>
        <w:rPr>
          <w:szCs w:val="26"/>
        </w:rPr>
        <w:t xml:space="preserve">, что будет обеспечено созданием новых рабочих мест в связи с реализацией инвестиционных проектов (в том числе запуск Черногорской обогатительной фабрики, проект «Южный кластер», </w:t>
      </w:r>
      <w:r w:rsidRPr="00251CDA">
        <w:rPr>
          <w:szCs w:val="26"/>
        </w:rPr>
        <w:t>проекты резидентов АЗРФ).</w:t>
      </w:r>
    </w:p>
    <w:p w14:paraId="1CF466DF" w14:textId="77777777" w:rsidR="002000DD" w:rsidRPr="008D5ECB" w:rsidRDefault="002000DD" w:rsidP="002000DD">
      <w:pPr>
        <w:suppressAutoHyphens/>
        <w:ind w:firstLine="709"/>
        <w:jc w:val="both"/>
        <w:rPr>
          <w:szCs w:val="26"/>
        </w:rPr>
      </w:pPr>
      <w:r w:rsidRPr="0090671D">
        <w:rPr>
          <w:szCs w:val="26"/>
        </w:rPr>
        <w:t>В целях повышения сбалансированности спроса и предложения рабочей силы на рынке труда, повышения эффективности процессов формирования и использования местных трудовых ресурсов на краевом и федеральном уровнях принимаются меры по синхронизации системы профессионального образования с требованиями рынка труда, совершенствуется система прогнозирования потребности экономики в квалифицированных кадрах, развивается механизм целевого обучения, внедряются механизмы профессиональной ориентации и маршрутизации обучающихся и выпускников.</w:t>
      </w:r>
    </w:p>
    <w:p w14:paraId="671B4D14" w14:textId="77777777" w:rsidR="002000DD" w:rsidRPr="002115E7" w:rsidRDefault="002000DD" w:rsidP="002000DD">
      <w:pPr>
        <w:suppressAutoHyphens/>
        <w:ind w:firstLine="709"/>
        <w:jc w:val="both"/>
        <w:rPr>
          <w:szCs w:val="26"/>
        </w:rPr>
      </w:pPr>
      <w:r w:rsidRPr="00D637F4">
        <w:rPr>
          <w:szCs w:val="26"/>
        </w:rPr>
        <w:t xml:space="preserve">По данным градообразующего предприятия ЗФ ПАО «ГМК «Норильский никель» в 2025 году численность работников компании незначительно превысит уровень 2024 года. Учитывая прогноз компании и с учетом оценки изменения численности работников других основных организаций города Норильска, ожидаемое </w:t>
      </w:r>
      <w:r w:rsidRPr="002115E7">
        <w:rPr>
          <w:szCs w:val="26"/>
        </w:rPr>
        <w:t>снижение численности работников организаций по полному кругу по итогам 2025 года не превысит 2,3% к уровню 2024 года.</w:t>
      </w:r>
    </w:p>
    <w:p w14:paraId="1D68F0D4" w14:textId="5A7EE025" w:rsidR="002000DD" w:rsidRPr="00A82038" w:rsidRDefault="002000DD" w:rsidP="002000DD">
      <w:pPr>
        <w:suppressAutoHyphens/>
        <w:ind w:firstLine="709"/>
        <w:jc w:val="both"/>
        <w:rPr>
          <w:szCs w:val="26"/>
        </w:rPr>
      </w:pPr>
      <w:r w:rsidRPr="002115E7">
        <w:rPr>
          <w:szCs w:val="26"/>
        </w:rPr>
        <w:t xml:space="preserve">В связи с сокращением </w:t>
      </w:r>
      <w:r w:rsidRPr="00A82038">
        <w:rPr>
          <w:szCs w:val="26"/>
        </w:rPr>
        <w:t>объема инвестиций с 2026 года ожидается снижение численности работников в строительной отрасли, что будет компенсировано новыми рабочими местами на Черногорской обогатительной фабрике, запуск которой планируется с 2026 года</w:t>
      </w:r>
      <w:r w:rsidR="00251CDA" w:rsidRPr="00A82038">
        <w:rPr>
          <w:szCs w:val="26"/>
        </w:rPr>
        <w:t>, а также высоким спросом на трудовые ресурсы организациями города</w:t>
      </w:r>
      <w:r w:rsidRPr="00A82038">
        <w:rPr>
          <w:szCs w:val="26"/>
        </w:rPr>
        <w:t>.</w:t>
      </w:r>
    </w:p>
    <w:p w14:paraId="5DEBB275" w14:textId="77777777" w:rsidR="002000DD" w:rsidRDefault="002000DD" w:rsidP="002000DD">
      <w:pPr>
        <w:tabs>
          <w:tab w:val="left" w:pos="993"/>
        </w:tabs>
        <w:ind w:firstLine="709"/>
        <w:jc w:val="both"/>
        <w:rPr>
          <w:szCs w:val="26"/>
        </w:rPr>
      </w:pPr>
      <w:r w:rsidRPr="00A82038">
        <w:rPr>
          <w:szCs w:val="26"/>
        </w:rPr>
        <w:t>На 1 января 2025 года численность безработных граждан составила 284 чел., снизившись на 8 чел. по отношению к 2024 году</w:t>
      </w:r>
      <w:r w:rsidRPr="002000DD">
        <w:rPr>
          <w:szCs w:val="26"/>
        </w:rPr>
        <w:t>, при количестве свободных рабочих мест в 3 535 ед. (01.01.2024 – 4 996 ед.). На конец 2025 года по оценке КГКУ «Центр занятости населения города Норильска» (далее – КГКУ «ЦЗН») численность безработных граждан составит 300 чел., сохранив данное значение и на прогнозный период.</w:t>
      </w:r>
    </w:p>
    <w:p w14:paraId="362A0A3F" w14:textId="77777777" w:rsidR="002000DD" w:rsidRPr="002000DD" w:rsidRDefault="002000DD" w:rsidP="002000DD">
      <w:pPr>
        <w:tabs>
          <w:tab w:val="left" w:pos="993"/>
        </w:tabs>
        <w:ind w:firstLine="709"/>
        <w:jc w:val="both"/>
        <w:rPr>
          <w:szCs w:val="26"/>
        </w:rPr>
      </w:pPr>
      <w:r w:rsidRPr="00326604">
        <w:rPr>
          <w:szCs w:val="26"/>
        </w:rPr>
        <w:t>Уровень зарегистрированной безработицы за период 202</w:t>
      </w:r>
      <w:r>
        <w:rPr>
          <w:szCs w:val="26"/>
        </w:rPr>
        <w:t>5</w:t>
      </w:r>
      <w:r w:rsidRPr="00326604">
        <w:rPr>
          <w:szCs w:val="26"/>
        </w:rPr>
        <w:t>-2028 гг. стабилен и оценивается на</w:t>
      </w:r>
      <w:r>
        <w:rPr>
          <w:szCs w:val="26"/>
        </w:rPr>
        <w:t xml:space="preserve"> </w:t>
      </w:r>
      <w:r w:rsidRPr="00326604">
        <w:rPr>
          <w:szCs w:val="26"/>
        </w:rPr>
        <w:t xml:space="preserve">достигнутом низком значении в 0,2%, что свидетельствует </w:t>
      </w:r>
      <w:r>
        <w:rPr>
          <w:szCs w:val="26"/>
        </w:rPr>
        <w:t xml:space="preserve">о высокой </w:t>
      </w:r>
      <w:r w:rsidRPr="002000DD">
        <w:rPr>
          <w:szCs w:val="26"/>
        </w:rPr>
        <w:t>занятости населения.</w:t>
      </w:r>
    </w:p>
    <w:p w14:paraId="45E9A107" w14:textId="77777777" w:rsidR="002000DD" w:rsidRPr="002000DD" w:rsidRDefault="002000DD" w:rsidP="002000DD">
      <w:pPr>
        <w:tabs>
          <w:tab w:val="left" w:pos="993"/>
        </w:tabs>
        <w:ind w:firstLine="709"/>
        <w:jc w:val="both"/>
        <w:rPr>
          <w:szCs w:val="26"/>
        </w:rPr>
      </w:pPr>
      <w:r w:rsidRPr="002000DD">
        <w:rPr>
          <w:szCs w:val="26"/>
        </w:rPr>
        <w:t>Учитывая низкий уровень безработицы и заявленную потребность в кадрах, в плановом периоде прогнозируется умеренный рост численности работников организаций.</w:t>
      </w:r>
    </w:p>
    <w:p w14:paraId="2ED373A5" w14:textId="0387DD3D" w:rsidR="002000DD" w:rsidRDefault="002000DD" w:rsidP="002000DD">
      <w:pPr>
        <w:tabs>
          <w:tab w:val="left" w:pos="993"/>
        </w:tabs>
        <w:ind w:firstLine="709"/>
        <w:jc w:val="both"/>
        <w:rPr>
          <w:szCs w:val="26"/>
        </w:rPr>
      </w:pPr>
      <w:r>
        <w:rPr>
          <w:szCs w:val="26"/>
        </w:rPr>
        <w:t>В</w:t>
      </w:r>
      <w:r w:rsidRPr="00D04F93">
        <w:rPr>
          <w:szCs w:val="26"/>
        </w:rPr>
        <w:t xml:space="preserve"> 2025 </w:t>
      </w:r>
      <w:r w:rsidRPr="008C3803">
        <w:rPr>
          <w:szCs w:val="26"/>
        </w:rPr>
        <w:t xml:space="preserve">году осуществляются мероприятия по профессиональному обучению и дополнительному профессиональному образованию </w:t>
      </w:r>
      <w:r w:rsidR="006D10FB" w:rsidRPr="008C3803">
        <w:rPr>
          <w:bCs/>
          <w:szCs w:val="26"/>
        </w:rPr>
        <w:t xml:space="preserve">отдельных категорий граждан (ветераны </w:t>
      </w:r>
      <w:r w:rsidR="006D10FB" w:rsidRPr="008C3803">
        <w:rPr>
          <w:rFonts w:eastAsiaTheme="minorHAnsi"/>
          <w:szCs w:val="26"/>
          <w:lang w:eastAsia="en-US"/>
        </w:rPr>
        <w:t xml:space="preserve">боевых действий, принимавшие участие (содействовавшие выполнению задач) в специальной военной операции (далее – СВО), члены семей лиц, погибших (умерших) при выполнении задач в ходе СВО (боевых действий), </w:t>
      </w:r>
      <w:r w:rsidR="008C3803" w:rsidRPr="008C3803">
        <w:rPr>
          <w:rFonts w:eastAsiaTheme="minorHAnsi"/>
          <w:szCs w:val="26"/>
          <w:lang w:eastAsia="en-US"/>
        </w:rPr>
        <w:t xml:space="preserve">одинокие и многодетные родители, </w:t>
      </w:r>
      <w:r w:rsidR="006D10FB" w:rsidRPr="008C3803">
        <w:rPr>
          <w:rFonts w:eastAsiaTheme="minorHAnsi"/>
          <w:szCs w:val="26"/>
          <w:lang w:eastAsia="en-US"/>
        </w:rPr>
        <w:t>лица, признанные в установленном порядке инвалидами, граждане, уволенные с военной службы, и члены их семей, лица, освобожденные из учреждений, исполняющих наказание в виде лишения свободы, и ищущие работу в течение о</w:t>
      </w:r>
      <w:r w:rsidR="008C3803" w:rsidRPr="008C3803">
        <w:rPr>
          <w:rFonts w:eastAsiaTheme="minorHAnsi"/>
          <w:szCs w:val="26"/>
          <w:lang w:eastAsia="en-US"/>
        </w:rPr>
        <w:t xml:space="preserve">дного года с даты освобождения </w:t>
      </w:r>
      <w:r w:rsidR="006D10FB" w:rsidRPr="008C3803">
        <w:rPr>
          <w:rFonts w:eastAsiaTheme="minorHAnsi"/>
          <w:szCs w:val="26"/>
          <w:lang w:eastAsia="en-US"/>
        </w:rPr>
        <w:t xml:space="preserve">и др.) </w:t>
      </w:r>
      <w:r w:rsidRPr="008C3803">
        <w:rPr>
          <w:szCs w:val="26"/>
        </w:rPr>
        <w:t>в рамках федерального проекта «Активные меры содействия занятости» национального проекта «Кадры</w:t>
      </w:r>
      <w:r w:rsidRPr="00CF7195">
        <w:rPr>
          <w:szCs w:val="26"/>
        </w:rPr>
        <w:t xml:space="preserve">» согласно Положению </w:t>
      </w:r>
      <w:r>
        <w:rPr>
          <w:szCs w:val="26"/>
        </w:rPr>
        <w:t xml:space="preserve">о реализации мероприятий </w:t>
      </w:r>
      <w:r w:rsidRPr="00CF7195">
        <w:rPr>
          <w:szCs w:val="26"/>
        </w:rPr>
        <w:t>по организ</w:t>
      </w:r>
      <w:r>
        <w:rPr>
          <w:szCs w:val="26"/>
        </w:rPr>
        <w:t xml:space="preserve">ациипрофессионального </w:t>
      </w:r>
      <w:r>
        <w:rPr>
          <w:szCs w:val="26"/>
        </w:rPr>
        <w:lastRenderedPageBreak/>
        <w:t xml:space="preserve">обучения и </w:t>
      </w:r>
      <w:r w:rsidRPr="002115E7">
        <w:rPr>
          <w:szCs w:val="26"/>
        </w:rPr>
        <w:t>дополнительного профессионального образования отдельных категорий граждан, утвержденному постановлением Правительства Российской Федерации от 07.03.2025 № 291.</w:t>
      </w:r>
      <w:r>
        <w:rPr>
          <w:szCs w:val="26"/>
        </w:rPr>
        <w:t xml:space="preserve"> </w:t>
      </w:r>
    </w:p>
    <w:p w14:paraId="01083C37" w14:textId="77777777" w:rsidR="002000DD" w:rsidRPr="0063402E" w:rsidRDefault="002000DD" w:rsidP="002000DD">
      <w:pPr>
        <w:tabs>
          <w:tab w:val="left" w:pos="993"/>
        </w:tabs>
        <w:ind w:firstLine="709"/>
        <w:jc w:val="both"/>
        <w:rPr>
          <w:szCs w:val="26"/>
        </w:rPr>
      </w:pPr>
      <w:r>
        <w:rPr>
          <w:szCs w:val="26"/>
        </w:rPr>
        <w:t xml:space="preserve">За январь-октябрь 2025 года </w:t>
      </w:r>
      <w:r w:rsidRPr="0063402E">
        <w:rPr>
          <w:szCs w:val="26"/>
        </w:rPr>
        <w:t>с использованием единой цифровой платформы в сфере занятости и трудовых отношений «Работа в России» подано 258 заявлен</w:t>
      </w:r>
      <w:r>
        <w:rPr>
          <w:szCs w:val="26"/>
        </w:rPr>
        <w:t>ий</w:t>
      </w:r>
      <w:r w:rsidRPr="0063402E">
        <w:rPr>
          <w:szCs w:val="26"/>
        </w:rPr>
        <w:t xml:space="preserve"> о прохождении профессионального обучения и дополнительного профессионального образования, из них: </w:t>
      </w:r>
    </w:p>
    <w:p w14:paraId="33FAB118" w14:textId="77777777" w:rsidR="002000DD" w:rsidRPr="0063402E" w:rsidRDefault="002000DD" w:rsidP="002000DD">
      <w:pPr>
        <w:pStyle w:val="aa"/>
        <w:numPr>
          <w:ilvl w:val="0"/>
          <w:numId w:val="35"/>
        </w:numPr>
        <w:spacing w:after="0"/>
        <w:jc w:val="both"/>
        <w:rPr>
          <w:szCs w:val="26"/>
        </w:rPr>
      </w:pPr>
      <w:r w:rsidRPr="0063402E">
        <w:rPr>
          <w:szCs w:val="26"/>
        </w:rPr>
        <w:t>одобрено Центром занятости – 158 заявлений;</w:t>
      </w:r>
    </w:p>
    <w:p w14:paraId="3368B884" w14:textId="77777777" w:rsidR="002000DD" w:rsidRPr="0063402E" w:rsidRDefault="002000DD" w:rsidP="002000DD">
      <w:pPr>
        <w:pStyle w:val="aa"/>
        <w:numPr>
          <w:ilvl w:val="0"/>
          <w:numId w:val="35"/>
        </w:numPr>
        <w:spacing w:after="0"/>
        <w:jc w:val="both"/>
        <w:rPr>
          <w:szCs w:val="26"/>
        </w:rPr>
      </w:pPr>
      <w:r w:rsidRPr="0063402E">
        <w:rPr>
          <w:szCs w:val="26"/>
        </w:rPr>
        <w:t>прис</w:t>
      </w:r>
      <w:r>
        <w:rPr>
          <w:szCs w:val="26"/>
        </w:rPr>
        <w:t>тупили к обучению – 106 человек;</w:t>
      </w:r>
    </w:p>
    <w:p w14:paraId="537B7A47" w14:textId="77777777" w:rsidR="002000DD" w:rsidRPr="0063402E" w:rsidRDefault="002000DD" w:rsidP="002000DD">
      <w:pPr>
        <w:pStyle w:val="aa"/>
        <w:numPr>
          <w:ilvl w:val="0"/>
          <w:numId w:val="35"/>
        </w:numPr>
        <w:spacing w:after="0"/>
        <w:jc w:val="both"/>
        <w:rPr>
          <w:szCs w:val="26"/>
        </w:rPr>
      </w:pPr>
      <w:r w:rsidRPr="0063402E">
        <w:rPr>
          <w:szCs w:val="26"/>
        </w:rPr>
        <w:t>отозвано гражданином – 31 заявлений;</w:t>
      </w:r>
    </w:p>
    <w:p w14:paraId="430EE194" w14:textId="77777777" w:rsidR="002000DD" w:rsidRPr="0063402E" w:rsidRDefault="002000DD" w:rsidP="002000DD">
      <w:pPr>
        <w:pStyle w:val="aa"/>
        <w:numPr>
          <w:ilvl w:val="0"/>
          <w:numId w:val="35"/>
        </w:numPr>
        <w:spacing w:after="0"/>
        <w:jc w:val="both"/>
        <w:rPr>
          <w:szCs w:val="26"/>
        </w:rPr>
      </w:pPr>
      <w:r w:rsidRPr="0063402E">
        <w:rPr>
          <w:szCs w:val="26"/>
        </w:rPr>
        <w:t xml:space="preserve">отклонено Центром занятости – 69 заявлений; </w:t>
      </w:r>
    </w:p>
    <w:p w14:paraId="2CF0BC97" w14:textId="77777777" w:rsidR="002000DD" w:rsidRPr="00D04F93" w:rsidRDefault="002000DD" w:rsidP="002000DD">
      <w:pPr>
        <w:pStyle w:val="aa"/>
        <w:numPr>
          <w:ilvl w:val="0"/>
          <w:numId w:val="35"/>
        </w:numPr>
        <w:spacing w:after="0"/>
        <w:jc w:val="both"/>
        <w:rPr>
          <w:szCs w:val="26"/>
        </w:rPr>
      </w:pPr>
      <w:r w:rsidRPr="0063402E">
        <w:rPr>
          <w:szCs w:val="26"/>
        </w:rPr>
        <w:t>технический сбой (у</w:t>
      </w:r>
      <w:r>
        <w:rPr>
          <w:szCs w:val="26"/>
        </w:rPr>
        <w:t>слуга прекращена) – 2 заявления.</w:t>
      </w:r>
    </w:p>
    <w:p w14:paraId="2A7FADD2" w14:textId="77777777" w:rsidR="002000DD" w:rsidRDefault="002000DD" w:rsidP="002000DD">
      <w:pPr>
        <w:ind w:firstLine="709"/>
        <w:jc w:val="both"/>
        <w:rPr>
          <w:szCs w:val="26"/>
        </w:rPr>
      </w:pPr>
      <w:r>
        <w:rPr>
          <w:szCs w:val="26"/>
        </w:rPr>
        <w:t>Также с</w:t>
      </w:r>
      <w:r w:rsidRPr="001F558E">
        <w:rPr>
          <w:szCs w:val="26"/>
        </w:rPr>
        <w:t xml:space="preserve"> 1 сентября по 31 октября 2025 года </w:t>
      </w:r>
      <w:r>
        <w:rPr>
          <w:szCs w:val="26"/>
        </w:rPr>
        <w:t xml:space="preserve">в Норильске </w:t>
      </w:r>
      <w:r w:rsidRPr="001F558E">
        <w:rPr>
          <w:szCs w:val="26"/>
        </w:rPr>
        <w:t>проводилась акция «Новые рубежи», направленная на трудоустройство и адаптацию молодых специалистов и выпускников. Для молодежи были организованы семинары, тренинги, встречи с работодателями и др., а также консультационная поддержка для карьерного старта и поиска работы, ее цель – помочь молодым людям успешно выйти на рынок труда в Норильске</w:t>
      </w:r>
      <w:r w:rsidRPr="001F558E">
        <w:rPr>
          <w:rStyle w:val="aff2"/>
          <w:szCs w:val="26"/>
        </w:rPr>
        <w:footnoteReference w:id="7"/>
      </w:r>
      <w:r w:rsidRPr="001F558E">
        <w:rPr>
          <w:szCs w:val="26"/>
        </w:rPr>
        <w:t>.</w:t>
      </w:r>
    </w:p>
    <w:p w14:paraId="7F3C1745" w14:textId="59AAC24E" w:rsidR="002000DD" w:rsidRDefault="002000DD" w:rsidP="002000DD">
      <w:pPr>
        <w:ind w:firstLine="709"/>
        <w:jc w:val="both"/>
        <w:rPr>
          <w:szCs w:val="26"/>
        </w:rPr>
      </w:pPr>
      <w:r w:rsidRPr="00D04F93">
        <w:rPr>
          <w:szCs w:val="26"/>
        </w:rPr>
        <w:t xml:space="preserve">В соответствии с </w:t>
      </w:r>
      <w:hyperlink r:id="rId14" w:history="1">
        <w:r>
          <w:rPr>
            <w:szCs w:val="26"/>
          </w:rPr>
          <w:t>п</w:t>
        </w:r>
        <w:r w:rsidRPr="00D04F93">
          <w:rPr>
            <w:szCs w:val="26"/>
          </w:rPr>
          <w:t>остановлением</w:t>
        </w:r>
      </w:hyperlink>
      <w:r w:rsidRPr="00D04F93">
        <w:rPr>
          <w:szCs w:val="26"/>
        </w:rPr>
        <w:t xml:space="preserve"> Правительства Красноярского края </w:t>
      </w:r>
      <w:r>
        <w:rPr>
          <w:szCs w:val="26"/>
        </w:rPr>
        <w:br/>
      </w:r>
      <w:r w:rsidRPr="00D04F93">
        <w:rPr>
          <w:szCs w:val="26"/>
        </w:rPr>
        <w:t xml:space="preserve">от 30.08.2012 № 429-п «Об </w:t>
      </w:r>
      <w:r>
        <w:rPr>
          <w:szCs w:val="26"/>
        </w:rPr>
        <w:t>установлении размера</w:t>
      </w:r>
      <w:r w:rsidRPr="00D04F93">
        <w:rPr>
          <w:szCs w:val="26"/>
        </w:rPr>
        <w:t xml:space="preserve"> </w:t>
      </w:r>
      <w:r>
        <w:rPr>
          <w:rFonts w:eastAsiaTheme="minorHAnsi"/>
          <w:szCs w:val="26"/>
          <w:lang w:eastAsia="en-US"/>
        </w:rPr>
        <w:t>и порядка предоставления единовременной финансовой помощи безработным гражданам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налоговом органе в качестве плательщика налога на профессиональный доход, в том числе определение направлений расходования средств единовременной финансовой помощи, порядка подтверждения целевого использования средств единовременной финансовой помощи, случаев и порядка возврата средств единовременной финансовой помощи, состава комиссии (рабочей группы) по рассмотрению и оценке бизнес-планов, порядка ее работы, включая порядок рассмотрения и оценки бизнес-планов, выдачи рекомендаций по предоставлению безработным гражданам единовременной финансовой помощи</w:t>
      </w:r>
      <w:r w:rsidRPr="00D04F93">
        <w:rPr>
          <w:szCs w:val="26"/>
        </w:rPr>
        <w:t>», численность граждан, получивших финансовую помощь при организации собственного дела в 2025 году</w:t>
      </w:r>
      <w:r>
        <w:rPr>
          <w:szCs w:val="26"/>
        </w:rPr>
        <w:t>,</w:t>
      </w:r>
      <w:r w:rsidRPr="00D04F93">
        <w:rPr>
          <w:szCs w:val="26"/>
        </w:rPr>
        <w:t xml:space="preserve"> составила </w:t>
      </w:r>
      <w:r w:rsidR="000B217E">
        <w:rPr>
          <w:szCs w:val="26"/>
        </w:rPr>
        <w:br/>
      </w:r>
      <w:r w:rsidRPr="00D04F93">
        <w:rPr>
          <w:szCs w:val="26"/>
        </w:rPr>
        <w:t>4 чел. Безработные граждане открыли ателье по ремонту и обслуживанию меховых изделий, студию печати на одежде и предметах, агентство по предоставлению услуг по ремонту квартир,  маникюрный кабинет.</w:t>
      </w:r>
    </w:p>
    <w:p w14:paraId="3F55A4EF" w14:textId="2C587C71" w:rsidR="002000DD" w:rsidRDefault="002000DD" w:rsidP="002000DD">
      <w:pPr>
        <w:ind w:firstLine="709"/>
        <w:jc w:val="both"/>
        <w:rPr>
          <w:szCs w:val="26"/>
        </w:rPr>
      </w:pPr>
      <w:r w:rsidRPr="00DA6042">
        <w:rPr>
          <w:szCs w:val="26"/>
        </w:rPr>
        <w:t xml:space="preserve">В рамках муниципальной программы «Содействие занятости населения», утвержденной постановлением Администрации города Норильска от 02.12.2016 </w:t>
      </w:r>
      <w:r>
        <w:rPr>
          <w:szCs w:val="26"/>
        </w:rPr>
        <w:br/>
      </w:r>
      <w:r w:rsidRPr="00DA6042">
        <w:rPr>
          <w:szCs w:val="26"/>
        </w:rPr>
        <w:t xml:space="preserve">№ 577, </w:t>
      </w:r>
      <w:r w:rsidRPr="00DA6042">
        <w:t xml:space="preserve">осуществляется трудоустройство безработных граждан, в том числе инвалидов на временные рабочие </w:t>
      </w:r>
      <w:r w:rsidRPr="002000DD">
        <w:t>места</w:t>
      </w:r>
      <w:r w:rsidRPr="002000DD">
        <w:rPr>
          <w:szCs w:val="26"/>
        </w:rPr>
        <w:t xml:space="preserve">. За 10 месяцев 2025 года трудоустроены </w:t>
      </w:r>
      <w:r w:rsidR="000B217E">
        <w:rPr>
          <w:szCs w:val="26"/>
        </w:rPr>
        <w:br/>
      </w:r>
      <w:r w:rsidRPr="002000DD">
        <w:rPr>
          <w:szCs w:val="26"/>
        </w:rPr>
        <w:t xml:space="preserve">88 чел. (нарастающим итогом). </w:t>
      </w:r>
      <w:r>
        <w:rPr>
          <w:szCs w:val="26"/>
        </w:rPr>
        <w:t xml:space="preserve"> </w:t>
      </w:r>
    </w:p>
    <w:p w14:paraId="53A529D5" w14:textId="5ADEBD31" w:rsidR="002000DD" w:rsidRPr="002000DD" w:rsidRDefault="002000DD" w:rsidP="002000DD">
      <w:pPr>
        <w:widowControl w:val="0"/>
        <w:autoSpaceDE w:val="0"/>
        <w:autoSpaceDN w:val="0"/>
        <w:adjustRightInd w:val="0"/>
        <w:ind w:firstLine="709"/>
        <w:jc w:val="both"/>
        <w:rPr>
          <w:szCs w:val="26"/>
        </w:rPr>
      </w:pPr>
      <w:r w:rsidRPr="00F2124E">
        <w:rPr>
          <w:szCs w:val="26"/>
        </w:rPr>
        <w:t xml:space="preserve">Таким образом, в 2025 году продолжают действовать меры поддержки соискателей и работодателей, в том числе поддержка компаний из приоритетных отраслей в найме </w:t>
      </w:r>
      <w:r>
        <w:rPr>
          <w:szCs w:val="26"/>
        </w:rPr>
        <w:t>сотрудников из других регионов</w:t>
      </w:r>
      <w:r w:rsidR="003125F8">
        <w:rPr>
          <w:szCs w:val="26"/>
        </w:rPr>
        <w:t xml:space="preserve">, </w:t>
      </w:r>
      <w:r w:rsidRPr="002000DD">
        <w:rPr>
          <w:szCs w:val="26"/>
        </w:rPr>
        <w:t xml:space="preserve">бесплатное переобучение для безработных и работающих граждан, </w:t>
      </w:r>
      <w:r w:rsidR="003125F8" w:rsidRPr="002000DD">
        <w:rPr>
          <w:szCs w:val="26"/>
        </w:rPr>
        <w:t xml:space="preserve">КГКУ «ЦЗН» </w:t>
      </w:r>
      <w:r w:rsidRPr="002000DD">
        <w:rPr>
          <w:szCs w:val="26"/>
        </w:rPr>
        <w:t>систематически проводятся ярмарки вакансий.</w:t>
      </w:r>
    </w:p>
    <w:p w14:paraId="0242B563" w14:textId="5286EB5D" w:rsidR="002000DD" w:rsidRPr="009027D3" w:rsidRDefault="002000DD" w:rsidP="002000DD">
      <w:pPr>
        <w:widowControl w:val="0"/>
        <w:autoSpaceDE w:val="0"/>
        <w:autoSpaceDN w:val="0"/>
        <w:adjustRightInd w:val="0"/>
        <w:ind w:firstLine="709"/>
        <w:jc w:val="both"/>
        <w:rPr>
          <w:szCs w:val="26"/>
        </w:rPr>
      </w:pPr>
      <w:r w:rsidRPr="002000DD">
        <w:rPr>
          <w:szCs w:val="26"/>
        </w:rPr>
        <w:lastRenderedPageBreak/>
        <w:t>С начала 2025 года действует закон Красноярского края</w:t>
      </w:r>
      <w:r w:rsidRPr="00D95F71">
        <w:rPr>
          <w:szCs w:val="26"/>
        </w:rPr>
        <w:t xml:space="preserve"> от 05.12.2024 </w:t>
      </w:r>
      <w:r>
        <w:rPr>
          <w:szCs w:val="26"/>
        </w:rPr>
        <w:br/>
        <w:t xml:space="preserve">№ </w:t>
      </w:r>
      <w:r w:rsidRPr="00D95F71">
        <w:rPr>
          <w:szCs w:val="26"/>
        </w:rPr>
        <w:t xml:space="preserve">8-3426, устанавливающий меру, способствующую закреплению и трудоустройству молодежи на территориях Крайнего Севера, в том числе на территории города Норильска. Основная цель – привлечение молодых специалистов в северные районы Красноярского края. </w:t>
      </w:r>
      <w:r w:rsidR="003125F8">
        <w:rPr>
          <w:szCs w:val="26"/>
        </w:rPr>
        <w:t>Согласно закону у</w:t>
      </w:r>
      <w:r w:rsidRPr="00D95F71">
        <w:rPr>
          <w:szCs w:val="26"/>
        </w:rPr>
        <w:t xml:space="preserve">становлены персональные выплаты, равные максимальной процентной надбавке за работу в сложных климатических условиях с первого дня трудовой деятельности, что делает рабочие места на </w:t>
      </w:r>
      <w:r w:rsidR="003125F8">
        <w:rPr>
          <w:szCs w:val="26"/>
        </w:rPr>
        <w:t xml:space="preserve">Крайнем </w:t>
      </w:r>
      <w:r w:rsidRPr="00D95F71">
        <w:rPr>
          <w:szCs w:val="26"/>
        </w:rPr>
        <w:t xml:space="preserve">Севере более </w:t>
      </w:r>
      <w:r w:rsidRPr="009027D3">
        <w:rPr>
          <w:szCs w:val="26"/>
        </w:rPr>
        <w:t>привлекательными для молодежи.</w:t>
      </w:r>
    </w:p>
    <w:p w14:paraId="543544BF" w14:textId="77777777" w:rsidR="002000DD" w:rsidRDefault="002000DD" w:rsidP="002000DD">
      <w:pPr>
        <w:widowControl w:val="0"/>
        <w:autoSpaceDE w:val="0"/>
        <w:autoSpaceDN w:val="0"/>
        <w:adjustRightInd w:val="0"/>
        <w:ind w:firstLine="709"/>
        <w:jc w:val="both"/>
        <w:rPr>
          <w:rFonts w:eastAsiaTheme="minorHAnsi"/>
          <w:szCs w:val="26"/>
          <w:lang w:eastAsia="en-US"/>
        </w:rPr>
      </w:pPr>
      <w:r w:rsidRPr="009027D3">
        <w:rPr>
          <w:szCs w:val="26"/>
        </w:rPr>
        <w:t>Аналогичное решение принято Норильским городским</w:t>
      </w:r>
      <w:r>
        <w:rPr>
          <w:szCs w:val="26"/>
        </w:rPr>
        <w:t xml:space="preserve"> Советом депутатов от 25.02.2025 № 21/6-496 «О внесении изменений в решение </w:t>
      </w:r>
      <w:r>
        <w:rPr>
          <w:rFonts w:eastAsiaTheme="minorHAnsi"/>
          <w:szCs w:val="26"/>
          <w:lang w:eastAsia="en-US"/>
        </w:rPr>
        <w:t>Норильского городского Совета депутатов от 24.06.2008 № 12-263 «Об утверждении Положений об оплате труда муниципальных служащих органов местного самоуправления муниципального образования город Норильск, лиц, замещающих муниципальные должности муниципального образования город Норильск, осуществляющих свои полномочия на постоянной основе».</w:t>
      </w:r>
    </w:p>
    <w:p w14:paraId="1A9B2C8E" w14:textId="77777777" w:rsidR="002000DD" w:rsidRPr="00D95F71" w:rsidRDefault="002000DD" w:rsidP="002000DD">
      <w:pPr>
        <w:widowControl w:val="0"/>
        <w:autoSpaceDE w:val="0"/>
        <w:autoSpaceDN w:val="0"/>
        <w:adjustRightInd w:val="0"/>
        <w:ind w:firstLine="709"/>
        <w:jc w:val="both"/>
        <w:rPr>
          <w:szCs w:val="26"/>
        </w:rPr>
      </w:pPr>
      <w:r>
        <w:rPr>
          <w:szCs w:val="26"/>
        </w:rPr>
        <w:t>Также в</w:t>
      </w:r>
      <w:r w:rsidRPr="009762BD">
        <w:rPr>
          <w:szCs w:val="26"/>
        </w:rPr>
        <w:t xml:space="preserve"> Норильске осуществляется привлечение кадров в рамках муниципальной программы «Приглашение специалистов, обладающих специальностями, являющимися дефицитными для учреждений муниципального образования город Норильск», которая способствует смягчению кадрового дефицита, повышению качества муниципальных услуг и развитию рынка труда путем целенаправленного привлечения и закрепления востребованных специалистов в муниципальном секторе. </w:t>
      </w:r>
      <w:r>
        <w:rPr>
          <w:szCs w:val="26"/>
        </w:rPr>
        <w:t>Общая планируемая потребность на 2025-2027 гг. составляет 623 чел.</w:t>
      </w:r>
    </w:p>
    <w:p w14:paraId="4E0913E9" w14:textId="00432041" w:rsidR="002000DD" w:rsidRDefault="002000DD" w:rsidP="002000DD">
      <w:pPr>
        <w:widowControl w:val="0"/>
        <w:autoSpaceDE w:val="0"/>
        <w:autoSpaceDN w:val="0"/>
        <w:adjustRightInd w:val="0"/>
        <w:ind w:firstLine="709"/>
        <w:jc w:val="both"/>
        <w:rPr>
          <w:szCs w:val="26"/>
        </w:rPr>
      </w:pPr>
      <w:r w:rsidRPr="008C0612">
        <w:rPr>
          <w:szCs w:val="26"/>
        </w:rPr>
        <w:t xml:space="preserve">Дополнительно стоит отметить, что </w:t>
      </w:r>
      <w:r>
        <w:rPr>
          <w:szCs w:val="26"/>
        </w:rPr>
        <w:t xml:space="preserve">в течение 2025 года </w:t>
      </w:r>
      <w:r w:rsidRPr="008C0612">
        <w:rPr>
          <w:szCs w:val="26"/>
        </w:rPr>
        <w:t xml:space="preserve">на территории Норильска осуществляется реализация федеральной ипотечной программы «Арктическая ипотека» с льготными условиями кредитования до 2% годовых для отдельных категорий граждан, что способствует улучшению социальных условий проживания работников и привлечению </w:t>
      </w:r>
      <w:r w:rsidRPr="00F94DBB">
        <w:rPr>
          <w:szCs w:val="26"/>
        </w:rPr>
        <w:t xml:space="preserve">кадров (согласно данным «Дом.РФ», по Красноярскому краю с января по октябрь 2025 года включительно выдано </w:t>
      </w:r>
      <w:r w:rsidR="000B217E" w:rsidRPr="00F94DBB">
        <w:rPr>
          <w:szCs w:val="26"/>
        </w:rPr>
        <w:br/>
      </w:r>
      <w:r w:rsidRPr="00F94DBB">
        <w:rPr>
          <w:szCs w:val="26"/>
        </w:rPr>
        <w:t xml:space="preserve">1 688 кредитов на </w:t>
      </w:r>
      <w:r w:rsidR="00251CDA" w:rsidRPr="00F94DBB">
        <w:rPr>
          <w:szCs w:val="26"/>
        </w:rPr>
        <w:t xml:space="preserve">сумму </w:t>
      </w:r>
      <w:r w:rsidRPr="00F94DBB">
        <w:rPr>
          <w:szCs w:val="26"/>
        </w:rPr>
        <w:t>6 920,54 млн руб.</w:t>
      </w:r>
      <w:r w:rsidRPr="00F94DBB">
        <w:rPr>
          <w:rStyle w:val="aff2"/>
          <w:szCs w:val="26"/>
        </w:rPr>
        <w:footnoteReference w:id="8"/>
      </w:r>
      <w:r w:rsidRPr="00F94DBB">
        <w:rPr>
          <w:szCs w:val="26"/>
        </w:rPr>
        <w:t xml:space="preserve">). </w:t>
      </w:r>
      <w:r w:rsidR="00251CDA" w:rsidRPr="00F94DBB">
        <w:rPr>
          <w:szCs w:val="26"/>
        </w:rPr>
        <w:t xml:space="preserve">В </w:t>
      </w:r>
      <w:r w:rsidRPr="00F94DBB">
        <w:rPr>
          <w:szCs w:val="26"/>
        </w:rPr>
        <w:t>Красноярск</w:t>
      </w:r>
      <w:r w:rsidR="00251CDA" w:rsidRPr="00F94DBB">
        <w:rPr>
          <w:szCs w:val="26"/>
        </w:rPr>
        <w:t>ом к</w:t>
      </w:r>
      <w:r w:rsidRPr="00F94DBB">
        <w:rPr>
          <w:szCs w:val="26"/>
        </w:rPr>
        <w:t>ра</w:t>
      </w:r>
      <w:r w:rsidR="00251CDA" w:rsidRPr="00F94DBB">
        <w:rPr>
          <w:szCs w:val="26"/>
        </w:rPr>
        <w:t xml:space="preserve">е к </w:t>
      </w:r>
      <w:r w:rsidR="00602EEE" w:rsidRPr="00F94DBB">
        <w:rPr>
          <w:szCs w:val="26"/>
        </w:rPr>
        <w:t>территориям</w:t>
      </w:r>
      <w:r w:rsidRPr="00F94DBB">
        <w:rPr>
          <w:szCs w:val="26"/>
        </w:rPr>
        <w:t xml:space="preserve"> Арктической зон</w:t>
      </w:r>
      <w:r w:rsidR="00602EEE" w:rsidRPr="00F94DBB">
        <w:rPr>
          <w:szCs w:val="26"/>
        </w:rPr>
        <w:t>ы, на которых предоставляются льготные кредиты по программе,</w:t>
      </w:r>
      <w:r w:rsidRPr="00F94DBB">
        <w:rPr>
          <w:szCs w:val="26"/>
        </w:rPr>
        <w:t xml:space="preserve"> относятся: город Норильск, Таймырский Долгано-Ненецкий муниципальный район, Туруханский район.</w:t>
      </w:r>
    </w:p>
    <w:p w14:paraId="4D4DA0B2" w14:textId="121EE254" w:rsidR="002000DD" w:rsidRPr="009762BD" w:rsidRDefault="002000DD" w:rsidP="002000DD">
      <w:pPr>
        <w:widowControl w:val="0"/>
        <w:autoSpaceDE w:val="0"/>
        <w:autoSpaceDN w:val="0"/>
        <w:adjustRightInd w:val="0"/>
        <w:ind w:firstLine="709"/>
        <w:jc w:val="both"/>
        <w:rPr>
          <w:szCs w:val="26"/>
        </w:rPr>
      </w:pPr>
      <w:r w:rsidRPr="009762BD">
        <w:rPr>
          <w:szCs w:val="26"/>
        </w:rPr>
        <w:t xml:space="preserve">Помимо этого, </w:t>
      </w:r>
      <w:r>
        <w:rPr>
          <w:szCs w:val="26"/>
        </w:rPr>
        <w:t xml:space="preserve">в </w:t>
      </w:r>
      <w:r w:rsidRPr="007B6C06">
        <w:rPr>
          <w:szCs w:val="26"/>
        </w:rPr>
        <w:t xml:space="preserve">2028 году </w:t>
      </w:r>
      <w:r>
        <w:rPr>
          <w:szCs w:val="26"/>
        </w:rPr>
        <w:t>планируется</w:t>
      </w:r>
      <w:r w:rsidRPr="007B6C06">
        <w:rPr>
          <w:szCs w:val="26"/>
        </w:rPr>
        <w:t xml:space="preserve"> полная модернизация центров занятости во всех регионах России, включая Норильск, что предполагает улучшение </w:t>
      </w:r>
      <w:r w:rsidR="003125F8">
        <w:rPr>
          <w:szCs w:val="26"/>
        </w:rPr>
        <w:t xml:space="preserve">оказания </w:t>
      </w:r>
      <w:r w:rsidRPr="007B6C06">
        <w:rPr>
          <w:szCs w:val="26"/>
        </w:rPr>
        <w:t>услуг занятости и повышение эффективности рынка труда</w:t>
      </w:r>
      <w:r>
        <w:rPr>
          <w:rStyle w:val="aff2"/>
          <w:szCs w:val="26"/>
        </w:rPr>
        <w:footnoteReference w:id="9"/>
      </w:r>
      <w:r>
        <w:rPr>
          <w:szCs w:val="26"/>
        </w:rPr>
        <w:t>.</w:t>
      </w:r>
    </w:p>
    <w:p w14:paraId="361A9858" w14:textId="77777777" w:rsidR="002000DD" w:rsidRPr="00F44AB8" w:rsidRDefault="002000DD" w:rsidP="002000DD">
      <w:pPr>
        <w:widowControl w:val="0"/>
        <w:autoSpaceDE w:val="0"/>
        <w:autoSpaceDN w:val="0"/>
        <w:adjustRightInd w:val="0"/>
        <w:ind w:firstLine="709"/>
        <w:jc w:val="both"/>
        <w:rPr>
          <w:szCs w:val="26"/>
        </w:rPr>
      </w:pPr>
      <w:r w:rsidRPr="00F44AB8">
        <w:rPr>
          <w:szCs w:val="26"/>
        </w:rPr>
        <w:t>Эти и другие меры позволят стимулировать занятость, а также повысить уровень подготовки и адаптации рабочей силы к изменяющимся условиям экономики в среднесрочной перспективе.</w:t>
      </w:r>
    </w:p>
    <w:p w14:paraId="35532CFB" w14:textId="35DF1740" w:rsidR="002000DD" w:rsidRPr="00F44AB8" w:rsidRDefault="002000DD" w:rsidP="002000DD">
      <w:pPr>
        <w:ind w:right="22" w:firstLine="708"/>
        <w:jc w:val="both"/>
        <w:rPr>
          <w:rFonts w:eastAsia="Calibri"/>
          <w:szCs w:val="26"/>
        </w:rPr>
      </w:pPr>
      <w:r w:rsidRPr="00F44AB8">
        <w:rPr>
          <w:rFonts w:eastAsia="Calibri"/>
          <w:szCs w:val="26"/>
        </w:rPr>
        <w:t xml:space="preserve">В прогнозном периоде будет продолжена реализация вышеуказанных направлений при </w:t>
      </w:r>
      <w:r w:rsidR="003125F8">
        <w:rPr>
          <w:rFonts w:eastAsia="Calibri"/>
          <w:szCs w:val="26"/>
        </w:rPr>
        <w:t xml:space="preserve">условии </w:t>
      </w:r>
      <w:r w:rsidRPr="00F44AB8">
        <w:rPr>
          <w:rFonts w:eastAsia="Calibri"/>
          <w:szCs w:val="26"/>
        </w:rPr>
        <w:t>сохранени</w:t>
      </w:r>
      <w:r w:rsidR="003125F8">
        <w:rPr>
          <w:rFonts w:eastAsia="Calibri"/>
          <w:szCs w:val="26"/>
        </w:rPr>
        <w:t>я</w:t>
      </w:r>
      <w:r w:rsidRPr="00F44AB8">
        <w:rPr>
          <w:rFonts w:eastAsia="Calibri"/>
          <w:szCs w:val="26"/>
        </w:rPr>
        <w:t xml:space="preserve"> предоставления данных видов поддержки на федеральном уровне.</w:t>
      </w:r>
    </w:p>
    <w:p w14:paraId="122752BF" w14:textId="331E7F24" w:rsidR="006F5D1B" w:rsidRDefault="006F5D1B" w:rsidP="00E123E6">
      <w:pPr>
        <w:ind w:firstLine="709"/>
        <w:jc w:val="both"/>
        <w:rPr>
          <w:rFonts w:eastAsia="Arial Unicode MS"/>
          <w:szCs w:val="26"/>
          <w:highlight w:val="yellow"/>
        </w:rPr>
      </w:pPr>
    </w:p>
    <w:p w14:paraId="0E3F2EBA" w14:textId="77777777" w:rsidR="008C3803" w:rsidRDefault="008C3803" w:rsidP="00E123E6">
      <w:pPr>
        <w:ind w:firstLine="709"/>
        <w:jc w:val="both"/>
        <w:rPr>
          <w:rFonts w:eastAsia="Arial Unicode MS"/>
          <w:szCs w:val="26"/>
          <w:highlight w:val="yellow"/>
        </w:rPr>
      </w:pPr>
    </w:p>
    <w:p w14:paraId="28F04693" w14:textId="77777777" w:rsidR="008C3803" w:rsidRDefault="008C3803" w:rsidP="00E123E6">
      <w:pPr>
        <w:ind w:firstLine="709"/>
        <w:jc w:val="both"/>
        <w:rPr>
          <w:rFonts w:eastAsia="Arial Unicode MS"/>
          <w:szCs w:val="26"/>
          <w:highlight w:val="yellow"/>
        </w:rPr>
      </w:pPr>
    </w:p>
    <w:p w14:paraId="24D0474D" w14:textId="77777777" w:rsidR="008C3803" w:rsidRPr="009B4F82" w:rsidRDefault="008C3803" w:rsidP="00E123E6">
      <w:pPr>
        <w:ind w:firstLine="709"/>
        <w:jc w:val="both"/>
        <w:rPr>
          <w:rFonts w:eastAsia="Arial Unicode MS"/>
          <w:szCs w:val="26"/>
          <w:highlight w:val="yellow"/>
        </w:rPr>
      </w:pPr>
    </w:p>
    <w:p w14:paraId="0B56B0E2" w14:textId="77777777" w:rsidR="00620F94" w:rsidRPr="006970CF" w:rsidRDefault="007D7FE7" w:rsidP="002000DD">
      <w:pPr>
        <w:pStyle w:val="a6"/>
        <w:numPr>
          <w:ilvl w:val="0"/>
          <w:numId w:val="21"/>
        </w:numPr>
        <w:autoSpaceDE w:val="0"/>
        <w:autoSpaceDN w:val="0"/>
        <w:adjustRightInd w:val="0"/>
        <w:spacing w:after="0" w:line="240" w:lineRule="auto"/>
        <w:ind w:left="357" w:firstLine="0"/>
        <w:jc w:val="center"/>
        <w:outlineLvl w:val="0"/>
        <w:rPr>
          <w:rStyle w:val="10"/>
          <w:rFonts w:eastAsia="Calibri"/>
          <w:b/>
          <w:i w:val="0"/>
        </w:rPr>
      </w:pPr>
      <w:r w:rsidRPr="006970CF">
        <w:rPr>
          <w:rStyle w:val="10"/>
          <w:rFonts w:eastAsia="Calibri"/>
          <w:b/>
          <w:i w:val="0"/>
        </w:rPr>
        <w:lastRenderedPageBreak/>
        <w:t xml:space="preserve"> </w:t>
      </w:r>
      <w:bookmarkStart w:id="136" w:name="_Toc214024594"/>
      <w:r w:rsidR="00620F94" w:rsidRPr="006970CF">
        <w:rPr>
          <w:rStyle w:val="10"/>
          <w:rFonts w:eastAsia="Calibri"/>
          <w:b/>
          <w:i w:val="0"/>
        </w:rPr>
        <w:t>Повышение эффективности бюджетной сети</w:t>
      </w:r>
      <w:bookmarkEnd w:id="136"/>
      <w:r w:rsidR="00620F94" w:rsidRPr="006970CF">
        <w:rPr>
          <w:rStyle w:val="10"/>
          <w:rFonts w:eastAsia="Calibri"/>
          <w:b/>
          <w:i w:val="0"/>
        </w:rPr>
        <w:t xml:space="preserve"> </w:t>
      </w:r>
    </w:p>
    <w:p w14:paraId="17CC7D4F" w14:textId="77777777" w:rsidR="006E098D" w:rsidRPr="009B4F82" w:rsidRDefault="006E098D" w:rsidP="006E098D">
      <w:pPr>
        <w:ind w:firstLine="709"/>
        <w:jc w:val="both"/>
        <w:rPr>
          <w:szCs w:val="26"/>
          <w:highlight w:val="yellow"/>
        </w:rPr>
      </w:pPr>
    </w:p>
    <w:p w14:paraId="37A35362" w14:textId="77777777" w:rsidR="00AE3EA1" w:rsidRPr="00512137" w:rsidRDefault="00AE3EA1" w:rsidP="00AE3EA1">
      <w:pPr>
        <w:ind w:firstLine="709"/>
        <w:jc w:val="both"/>
        <w:rPr>
          <w:szCs w:val="26"/>
        </w:rPr>
      </w:pPr>
      <w:r w:rsidRPr="00512137">
        <w:rPr>
          <w:szCs w:val="26"/>
        </w:rPr>
        <w:t>Приоритетным направлением в части повышения эффективности бюджетных расходов является повышение эффективности деятельности бюджетной сети.</w:t>
      </w:r>
    </w:p>
    <w:p w14:paraId="0FC29F83" w14:textId="77777777" w:rsidR="00AE3EA1" w:rsidRPr="00232E8D" w:rsidRDefault="00AE3EA1" w:rsidP="00AE3EA1">
      <w:pPr>
        <w:ind w:firstLine="709"/>
        <w:jc w:val="both"/>
        <w:rPr>
          <w:szCs w:val="26"/>
        </w:rPr>
      </w:pPr>
      <w:r w:rsidRPr="00512137">
        <w:rPr>
          <w:szCs w:val="26"/>
        </w:rPr>
        <w:t xml:space="preserve">Количество муниципальных </w:t>
      </w:r>
      <w:r>
        <w:rPr>
          <w:szCs w:val="26"/>
        </w:rPr>
        <w:t xml:space="preserve">бюджетных </w:t>
      </w:r>
      <w:r w:rsidRPr="00512137">
        <w:rPr>
          <w:szCs w:val="26"/>
        </w:rPr>
        <w:t xml:space="preserve">учреждений </w:t>
      </w:r>
      <w:r>
        <w:rPr>
          <w:szCs w:val="26"/>
        </w:rPr>
        <w:t>муниципального образования город Норильск на конец</w:t>
      </w:r>
      <w:r w:rsidRPr="00512137">
        <w:rPr>
          <w:szCs w:val="26"/>
        </w:rPr>
        <w:t xml:space="preserve"> </w:t>
      </w:r>
      <w:r w:rsidRPr="004C6729">
        <w:rPr>
          <w:szCs w:val="26"/>
        </w:rPr>
        <w:t>202</w:t>
      </w:r>
      <w:r>
        <w:rPr>
          <w:szCs w:val="26"/>
        </w:rPr>
        <w:t>5</w:t>
      </w:r>
      <w:r w:rsidRPr="004C6729">
        <w:rPr>
          <w:szCs w:val="26"/>
        </w:rPr>
        <w:t xml:space="preserve"> года составит </w:t>
      </w:r>
      <w:r w:rsidRPr="008E65E0">
        <w:rPr>
          <w:b/>
          <w:szCs w:val="26"/>
        </w:rPr>
        <w:t>123</w:t>
      </w:r>
      <w:r w:rsidRPr="004B54F1">
        <w:rPr>
          <w:b/>
          <w:szCs w:val="26"/>
        </w:rPr>
        <w:t xml:space="preserve"> единиц</w:t>
      </w:r>
      <w:r>
        <w:rPr>
          <w:szCs w:val="26"/>
        </w:rPr>
        <w:t xml:space="preserve">, что на 2 единицы меньше уровня 2024 года </w:t>
      </w:r>
      <w:r w:rsidRPr="00271351">
        <w:rPr>
          <w:szCs w:val="26"/>
        </w:rPr>
        <w:t>в связи с реорганизацией муниципального бюджетного учреждения дополнительного образования «Спортивная школа № 3» в форме присоединения к нему муниципального бюджетного учреждения дополнительного образования «Спортивная школа единоборств» (выписка из ЕГРЮЛ от 17.10.2025) и дошкольного образовательного учреждения «Детский сад № 62</w:t>
      </w:r>
      <w:r w:rsidRPr="00271351">
        <w:rPr>
          <w:bCs/>
          <w:szCs w:val="26"/>
        </w:rPr>
        <w:t xml:space="preserve"> «Почемучка»</w:t>
      </w:r>
      <w:r w:rsidRPr="00271351">
        <w:rPr>
          <w:szCs w:val="26"/>
        </w:rPr>
        <w:t xml:space="preserve"> в форме присоединения к нему муниципального бюджетного дошкольного образовательного учреждения «Детский сад № 46 «Надежда» (выписка из ЕГРЮЛ от 12.09.2025).</w:t>
      </w:r>
      <w:r>
        <w:rPr>
          <w:szCs w:val="26"/>
        </w:rPr>
        <w:t xml:space="preserve"> Кроме того, с 2026 года ожидается реорганизация </w:t>
      </w:r>
      <w:r w:rsidRPr="001D4D78">
        <w:t>МКУ «Управление жилищно-коммунального хозяйства»</w:t>
      </w:r>
      <w:r>
        <w:t xml:space="preserve">, путем присоединения МКУ «Управление экологии и комплексного содержания территории». Таким образом, количество муниципальных учреждений на 2026 год составит </w:t>
      </w:r>
      <w:r w:rsidRPr="005528D4">
        <w:rPr>
          <w:b/>
        </w:rPr>
        <w:t>122 единицы</w:t>
      </w:r>
      <w:r>
        <w:t>.</w:t>
      </w:r>
    </w:p>
    <w:p w14:paraId="386E0DF3" w14:textId="711A074E" w:rsidR="00AE3EA1" w:rsidRPr="000A73BA" w:rsidRDefault="00AE3EA1" w:rsidP="00AE3EA1">
      <w:pPr>
        <w:ind w:firstLine="709"/>
        <w:jc w:val="both"/>
        <w:rPr>
          <w:b/>
          <w:szCs w:val="26"/>
          <w:u w:val="single"/>
        </w:rPr>
      </w:pPr>
      <w:r w:rsidRPr="00A27A15">
        <w:rPr>
          <w:szCs w:val="26"/>
        </w:rPr>
        <w:t xml:space="preserve">Штатная численность работников органов местного самоуправления и муниципальных учреждений муниципального образования город Норильск </w:t>
      </w:r>
      <w:r w:rsidRPr="00A27A15">
        <w:rPr>
          <w:szCs w:val="26"/>
        </w:rPr>
        <w:br/>
        <w:t xml:space="preserve">на конец </w:t>
      </w:r>
      <w:r w:rsidRPr="00A27A15">
        <w:rPr>
          <w:b/>
          <w:szCs w:val="26"/>
        </w:rPr>
        <w:t>2025 года</w:t>
      </w:r>
      <w:r w:rsidRPr="00A27A15">
        <w:rPr>
          <w:szCs w:val="26"/>
        </w:rPr>
        <w:t xml:space="preserve"> составит </w:t>
      </w:r>
      <w:r w:rsidRPr="000A73BA">
        <w:rPr>
          <w:b/>
          <w:szCs w:val="26"/>
        </w:rPr>
        <w:t>13</w:t>
      </w:r>
      <w:r>
        <w:rPr>
          <w:b/>
          <w:szCs w:val="26"/>
        </w:rPr>
        <w:t> </w:t>
      </w:r>
      <w:r w:rsidRPr="000A73BA">
        <w:rPr>
          <w:b/>
          <w:szCs w:val="26"/>
        </w:rPr>
        <w:t>38</w:t>
      </w:r>
      <w:r>
        <w:rPr>
          <w:b/>
          <w:szCs w:val="26"/>
        </w:rPr>
        <w:t>5</w:t>
      </w:r>
      <w:r w:rsidRPr="000A73BA">
        <w:rPr>
          <w:b/>
          <w:szCs w:val="26"/>
        </w:rPr>
        <w:t xml:space="preserve"> шт.</w:t>
      </w:r>
      <w:r>
        <w:rPr>
          <w:b/>
          <w:szCs w:val="26"/>
        </w:rPr>
        <w:t xml:space="preserve"> </w:t>
      </w:r>
      <w:r w:rsidRPr="000A73BA">
        <w:rPr>
          <w:b/>
          <w:szCs w:val="26"/>
        </w:rPr>
        <w:t>ед.</w:t>
      </w:r>
    </w:p>
    <w:p w14:paraId="42FECF65" w14:textId="292CB26C" w:rsidR="00EE6621" w:rsidRDefault="00EE6621" w:rsidP="00EE6621">
      <w:pPr>
        <w:ind w:firstLine="709"/>
        <w:jc w:val="right"/>
        <w:rPr>
          <w:szCs w:val="26"/>
        </w:rPr>
      </w:pPr>
      <w:r>
        <w:rPr>
          <w:szCs w:val="26"/>
        </w:rPr>
        <w:t>Таблица</w:t>
      </w:r>
      <w:r w:rsidR="00190AA7">
        <w:rPr>
          <w:szCs w:val="26"/>
        </w:rPr>
        <w:t xml:space="preserve"> 5</w:t>
      </w:r>
    </w:p>
    <w:p w14:paraId="5527E8E1" w14:textId="77777777" w:rsidR="006970CF" w:rsidRDefault="006970CF" w:rsidP="006970CF">
      <w:pPr>
        <w:jc w:val="center"/>
        <w:rPr>
          <w:b/>
          <w:sz w:val="25"/>
          <w:szCs w:val="25"/>
        </w:rPr>
      </w:pPr>
      <w:r>
        <w:rPr>
          <w:b/>
          <w:sz w:val="25"/>
          <w:szCs w:val="25"/>
        </w:rPr>
        <w:t xml:space="preserve">Сведения о штатной численности работников </w:t>
      </w:r>
      <w:r>
        <w:rPr>
          <w:b/>
          <w:sz w:val="25"/>
          <w:szCs w:val="25"/>
        </w:rPr>
        <w:br/>
        <w:t xml:space="preserve">органов местного самоуправления и муниципальных учреждений </w:t>
      </w:r>
      <w:r>
        <w:rPr>
          <w:b/>
          <w:sz w:val="25"/>
          <w:szCs w:val="25"/>
        </w:rPr>
        <w:br/>
        <w:t>муниципального образования город Норильск</w:t>
      </w:r>
    </w:p>
    <w:p w14:paraId="771DE7A9" w14:textId="77777777" w:rsidR="006970CF" w:rsidRPr="008B5AC7" w:rsidRDefault="006970CF" w:rsidP="006970CF">
      <w:pPr>
        <w:jc w:val="center"/>
        <w:rPr>
          <w:b/>
          <w:sz w:val="22"/>
          <w:szCs w:val="25"/>
        </w:rPr>
      </w:pP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57" w:type="dxa"/>
          <w:right w:w="57" w:type="dxa"/>
        </w:tblCellMar>
        <w:tblLook w:val="04A0" w:firstRow="1" w:lastRow="0" w:firstColumn="1" w:lastColumn="0" w:noHBand="0" w:noVBand="1"/>
      </w:tblPr>
      <w:tblGrid>
        <w:gridCol w:w="4953"/>
        <w:gridCol w:w="851"/>
        <w:gridCol w:w="993"/>
        <w:gridCol w:w="853"/>
        <w:gridCol w:w="851"/>
        <w:gridCol w:w="833"/>
      </w:tblGrid>
      <w:tr w:rsidR="006970CF" w:rsidRPr="00512137" w14:paraId="03D735E8" w14:textId="77777777" w:rsidTr="00B26F5D">
        <w:trPr>
          <w:trHeight w:val="92"/>
          <w:jc w:val="center"/>
        </w:trPr>
        <w:tc>
          <w:tcPr>
            <w:tcW w:w="2653" w:type="pct"/>
            <w:vMerge w:val="restart"/>
            <w:shd w:val="clear" w:color="auto" w:fill="auto"/>
            <w:noWrap/>
            <w:vAlign w:val="center"/>
            <w:hideMark/>
          </w:tcPr>
          <w:p w14:paraId="514D3C20" w14:textId="77777777" w:rsidR="006970CF" w:rsidRPr="004A53A8" w:rsidRDefault="006970CF" w:rsidP="00B26F5D">
            <w:pPr>
              <w:jc w:val="center"/>
              <w:rPr>
                <w:b/>
                <w:bCs/>
                <w:sz w:val="24"/>
                <w:szCs w:val="22"/>
              </w:rPr>
            </w:pPr>
            <w:r w:rsidRPr="004A53A8">
              <w:rPr>
                <w:b/>
                <w:bCs/>
                <w:sz w:val="24"/>
                <w:szCs w:val="22"/>
              </w:rPr>
              <w:t>Наименование показателя</w:t>
            </w:r>
          </w:p>
        </w:tc>
        <w:tc>
          <w:tcPr>
            <w:tcW w:w="456" w:type="pct"/>
            <w:shd w:val="clear" w:color="auto" w:fill="auto"/>
            <w:noWrap/>
            <w:vAlign w:val="center"/>
            <w:hideMark/>
          </w:tcPr>
          <w:p w14:paraId="1B0869AD" w14:textId="57E5B0B5" w:rsidR="006970CF" w:rsidRPr="001815DF" w:rsidRDefault="00AE3EA1" w:rsidP="00B26F5D">
            <w:pPr>
              <w:jc w:val="center"/>
              <w:rPr>
                <w:b/>
                <w:bCs/>
                <w:sz w:val="24"/>
                <w:szCs w:val="22"/>
              </w:rPr>
            </w:pPr>
            <w:r>
              <w:rPr>
                <w:b/>
                <w:bCs/>
                <w:sz w:val="24"/>
                <w:szCs w:val="22"/>
              </w:rPr>
              <w:t>2024</w:t>
            </w:r>
          </w:p>
        </w:tc>
        <w:tc>
          <w:tcPr>
            <w:tcW w:w="532" w:type="pct"/>
            <w:shd w:val="clear" w:color="auto" w:fill="auto"/>
            <w:noWrap/>
            <w:vAlign w:val="center"/>
            <w:hideMark/>
          </w:tcPr>
          <w:p w14:paraId="2CCAC15B" w14:textId="50224427" w:rsidR="006970CF" w:rsidRPr="005A1C5A" w:rsidRDefault="00AE3EA1" w:rsidP="00B26F5D">
            <w:pPr>
              <w:jc w:val="center"/>
              <w:rPr>
                <w:b/>
                <w:bCs/>
                <w:sz w:val="24"/>
                <w:szCs w:val="22"/>
              </w:rPr>
            </w:pPr>
            <w:r>
              <w:rPr>
                <w:b/>
                <w:bCs/>
                <w:sz w:val="24"/>
                <w:szCs w:val="22"/>
              </w:rPr>
              <w:t>2025</w:t>
            </w:r>
          </w:p>
        </w:tc>
        <w:tc>
          <w:tcPr>
            <w:tcW w:w="457" w:type="pct"/>
            <w:shd w:val="clear" w:color="auto" w:fill="auto"/>
            <w:noWrap/>
            <w:vAlign w:val="center"/>
            <w:hideMark/>
          </w:tcPr>
          <w:p w14:paraId="796879AD" w14:textId="2DE2E3EC" w:rsidR="006970CF" w:rsidRPr="005A1C5A" w:rsidRDefault="00AE3EA1" w:rsidP="00B26F5D">
            <w:pPr>
              <w:jc w:val="center"/>
              <w:rPr>
                <w:b/>
                <w:bCs/>
                <w:sz w:val="24"/>
                <w:szCs w:val="22"/>
              </w:rPr>
            </w:pPr>
            <w:r>
              <w:rPr>
                <w:b/>
                <w:bCs/>
                <w:sz w:val="24"/>
                <w:szCs w:val="22"/>
              </w:rPr>
              <w:t>2026</w:t>
            </w:r>
          </w:p>
        </w:tc>
        <w:tc>
          <w:tcPr>
            <w:tcW w:w="456" w:type="pct"/>
            <w:vAlign w:val="center"/>
          </w:tcPr>
          <w:p w14:paraId="3810D5D6" w14:textId="05E5D91C" w:rsidR="006970CF" w:rsidRPr="005A1C5A" w:rsidRDefault="00AE3EA1" w:rsidP="00B26F5D">
            <w:pPr>
              <w:jc w:val="center"/>
              <w:rPr>
                <w:b/>
                <w:bCs/>
                <w:sz w:val="24"/>
                <w:szCs w:val="22"/>
              </w:rPr>
            </w:pPr>
            <w:r>
              <w:rPr>
                <w:b/>
                <w:bCs/>
                <w:sz w:val="24"/>
                <w:szCs w:val="22"/>
              </w:rPr>
              <w:t>2027</w:t>
            </w:r>
          </w:p>
        </w:tc>
        <w:tc>
          <w:tcPr>
            <w:tcW w:w="446" w:type="pct"/>
          </w:tcPr>
          <w:p w14:paraId="78E85379" w14:textId="2B638A72" w:rsidR="006970CF" w:rsidRPr="005A1C5A" w:rsidRDefault="00AE3EA1" w:rsidP="00B26F5D">
            <w:pPr>
              <w:jc w:val="center"/>
              <w:rPr>
                <w:b/>
                <w:bCs/>
                <w:sz w:val="24"/>
                <w:szCs w:val="22"/>
              </w:rPr>
            </w:pPr>
            <w:r>
              <w:rPr>
                <w:b/>
                <w:bCs/>
                <w:sz w:val="24"/>
                <w:szCs w:val="22"/>
              </w:rPr>
              <w:t>2028</w:t>
            </w:r>
          </w:p>
        </w:tc>
      </w:tr>
      <w:tr w:rsidR="006970CF" w:rsidRPr="00512137" w14:paraId="636B0365" w14:textId="77777777" w:rsidTr="00B26F5D">
        <w:trPr>
          <w:trHeight w:val="300"/>
          <w:jc w:val="center"/>
        </w:trPr>
        <w:tc>
          <w:tcPr>
            <w:tcW w:w="2653" w:type="pct"/>
            <w:vMerge/>
            <w:shd w:val="clear" w:color="auto" w:fill="auto"/>
            <w:noWrap/>
            <w:vAlign w:val="center"/>
            <w:hideMark/>
          </w:tcPr>
          <w:p w14:paraId="723BBCF3" w14:textId="77777777" w:rsidR="006970CF" w:rsidRPr="004A53A8" w:rsidRDefault="006970CF" w:rsidP="00B26F5D">
            <w:pPr>
              <w:rPr>
                <w:b/>
                <w:bCs/>
                <w:sz w:val="24"/>
                <w:szCs w:val="22"/>
              </w:rPr>
            </w:pPr>
          </w:p>
        </w:tc>
        <w:tc>
          <w:tcPr>
            <w:tcW w:w="456" w:type="pct"/>
            <w:shd w:val="clear" w:color="auto" w:fill="auto"/>
            <w:noWrap/>
            <w:vAlign w:val="center"/>
            <w:hideMark/>
          </w:tcPr>
          <w:p w14:paraId="78CCB4E7" w14:textId="77777777" w:rsidR="006970CF" w:rsidRPr="001815DF" w:rsidRDefault="006970CF" w:rsidP="00B26F5D">
            <w:pPr>
              <w:jc w:val="center"/>
              <w:rPr>
                <w:b/>
                <w:bCs/>
                <w:sz w:val="24"/>
                <w:szCs w:val="22"/>
              </w:rPr>
            </w:pPr>
            <w:r w:rsidRPr="001815DF">
              <w:rPr>
                <w:b/>
                <w:bCs/>
                <w:sz w:val="24"/>
                <w:szCs w:val="22"/>
              </w:rPr>
              <w:t>факт</w:t>
            </w:r>
          </w:p>
        </w:tc>
        <w:tc>
          <w:tcPr>
            <w:tcW w:w="532" w:type="pct"/>
            <w:shd w:val="clear" w:color="auto" w:fill="auto"/>
            <w:noWrap/>
            <w:vAlign w:val="center"/>
            <w:hideMark/>
          </w:tcPr>
          <w:p w14:paraId="60450138" w14:textId="77777777" w:rsidR="006970CF" w:rsidRPr="005A1C5A" w:rsidRDefault="006970CF" w:rsidP="00B26F5D">
            <w:pPr>
              <w:jc w:val="center"/>
              <w:rPr>
                <w:b/>
                <w:bCs/>
                <w:sz w:val="24"/>
                <w:szCs w:val="22"/>
              </w:rPr>
            </w:pPr>
            <w:r w:rsidRPr="005A1C5A">
              <w:rPr>
                <w:b/>
                <w:bCs/>
                <w:sz w:val="24"/>
                <w:szCs w:val="22"/>
              </w:rPr>
              <w:t>оценка</w:t>
            </w:r>
          </w:p>
        </w:tc>
        <w:tc>
          <w:tcPr>
            <w:tcW w:w="1359" w:type="pct"/>
            <w:gridSpan w:val="3"/>
            <w:shd w:val="clear" w:color="auto" w:fill="auto"/>
            <w:vAlign w:val="center"/>
          </w:tcPr>
          <w:p w14:paraId="524CB28F" w14:textId="77777777" w:rsidR="006970CF" w:rsidRPr="005A1C5A" w:rsidRDefault="006970CF" w:rsidP="00B26F5D">
            <w:pPr>
              <w:jc w:val="center"/>
              <w:rPr>
                <w:b/>
                <w:bCs/>
                <w:sz w:val="24"/>
                <w:szCs w:val="22"/>
              </w:rPr>
            </w:pPr>
            <w:r w:rsidRPr="005A1C5A">
              <w:rPr>
                <w:b/>
                <w:bCs/>
                <w:sz w:val="24"/>
                <w:szCs w:val="22"/>
              </w:rPr>
              <w:t>прогноз</w:t>
            </w:r>
          </w:p>
        </w:tc>
      </w:tr>
      <w:tr w:rsidR="00AE3EA1" w:rsidRPr="00512137" w14:paraId="2C0925DA" w14:textId="77777777" w:rsidTr="00AE3EA1">
        <w:trPr>
          <w:trHeight w:val="822"/>
          <w:jc w:val="center"/>
        </w:trPr>
        <w:tc>
          <w:tcPr>
            <w:tcW w:w="2653" w:type="pct"/>
            <w:shd w:val="clear" w:color="auto" w:fill="auto"/>
            <w:noWrap/>
            <w:vAlign w:val="center"/>
            <w:hideMark/>
          </w:tcPr>
          <w:p w14:paraId="1B6E25AA" w14:textId="77777777" w:rsidR="00AE3EA1" w:rsidRPr="004A53A8" w:rsidRDefault="00AE3EA1" w:rsidP="00AE3EA1">
            <w:pPr>
              <w:rPr>
                <w:b/>
                <w:bCs/>
                <w:sz w:val="22"/>
                <w:szCs w:val="22"/>
              </w:rPr>
            </w:pPr>
            <w:r w:rsidRPr="004A53A8">
              <w:rPr>
                <w:b/>
                <w:bCs/>
                <w:sz w:val="22"/>
                <w:szCs w:val="22"/>
              </w:rPr>
              <w:t>1. Штатная численность работников органов местного самоуправления и муниципальных учреждений</w:t>
            </w:r>
          </w:p>
        </w:tc>
        <w:tc>
          <w:tcPr>
            <w:tcW w:w="456" w:type="pct"/>
            <w:shd w:val="clear" w:color="auto" w:fill="auto"/>
            <w:noWrap/>
            <w:vAlign w:val="center"/>
            <w:hideMark/>
          </w:tcPr>
          <w:p w14:paraId="6BA7BAC7" w14:textId="44F7A437" w:rsidR="00AE3EA1" w:rsidRPr="00AE3EA1" w:rsidRDefault="00AE3EA1" w:rsidP="00AE3EA1">
            <w:pPr>
              <w:jc w:val="right"/>
              <w:rPr>
                <w:b/>
                <w:bCs/>
                <w:sz w:val="22"/>
                <w:szCs w:val="22"/>
              </w:rPr>
            </w:pPr>
            <w:r w:rsidRPr="00AE3EA1">
              <w:rPr>
                <w:b/>
                <w:bCs/>
                <w:color w:val="000000"/>
                <w:sz w:val="22"/>
                <w:szCs w:val="22"/>
              </w:rPr>
              <w:t>13 816</w:t>
            </w:r>
          </w:p>
        </w:tc>
        <w:tc>
          <w:tcPr>
            <w:tcW w:w="532" w:type="pct"/>
            <w:shd w:val="clear" w:color="auto" w:fill="auto"/>
            <w:noWrap/>
            <w:vAlign w:val="center"/>
          </w:tcPr>
          <w:p w14:paraId="1CB56433" w14:textId="6B3BF804" w:rsidR="00AE3EA1" w:rsidRPr="00AE3EA1" w:rsidRDefault="00AE3EA1" w:rsidP="00AE3EA1">
            <w:pPr>
              <w:jc w:val="right"/>
              <w:rPr>
                <w:b/>
                <w:bCs/>
                <w:sz w:val="22"/>
                <w:szCs w:val="22"/>
              </w:rPr>
            </w:pPr>
            <w:r w:rsidRPr="00AE3EA1">
              <w:rPr>
                <w:b/>
                <w:bCs/>
                <w:color w:val="000000"/>
                <w:sz w:val="22"/>
                <w:szCs w:val="22"/>
              </w:rPr>
              <w:t>13 385</w:t>
            </w:r>
          </w:p>
        </w:tc>
        <w:tc>
          <w:tcPr>
            <w:tcW w:w="457" w:type="pct"/>
            <w:shd w:val="clear" w:color="auto" w:fill="auto"/>
            <w:noWrap/>
            <w:vAlign w:val="center"/>
          </w:tcPr>
          <w:p w14:paraId="75D1AE66" w14:textId="73819135" w:rsidR="00AE3EA1" w:rsidRPr="00AE3EA1" w:rsidRDefault="00AE3EA1" w:rsidP="00AE3EA1">
            <w:pPr>
              <w:jc w:val="right"/>
              <w:rPr>
                <w:b/>
                <w:bCs/>
                <w:sz w:val="22"/>
                <w:szCs w:val="22"/>
              </w:rPr>
            </w:pPr>
            <w:r w:rsidRPr="00AE3EA1">
              <w:rPr>
                <w:b/>
                <w:bCs/>
                <w:color w:val="000000"/>
                <w:sz w:val="22"/>
                <w:szCs w:val="22"/>
              </w:rPr>
              <w:t>13 373</w:t>
            </w:r>
          </w:p>
        </w:tc>
        <w:tc>
          <w:tcPr>
            <w:tcW w:w="456" w:type="pct"/>
            <w:shd w:val="clear" w:color="auto" w:fill="auto"/>
            <w:vAlign w:val="center"/>
          </w:tcPr>
          <w:p w14:paraId="081C6FE7" w14:textId="3CAFBDF2" w:rsidR="00AE3EA1" w:rsidRPr="00AE3EA1" w:rsidRDefault="00AE3EA1" w:rsidP="00AE3EA1">
            <w:pPr>
              <w:jc w:val="right"/>
              <w:rPr>
                <w:b/>
                <w:bCs/>
                <w:sz w:val="22"/>
                <w:szCs w:val="22"/>
              </w:rPr>
            </w:pPr>
            <w:r w:rsidRPr="00AE3EA1">
              <w:rPr>
                <w:b/>
                <w:bCs/>
                <w:color w:val="000000"/>
                <w:sz w:val="22"/>
                <w:szCs w:val="22"/>
              </w:rPr>
              <w:t>13 373</w:t>
            </w:r>
          </w:p>
        </w:tc>
        <w:tc>
          <w:tcPr>
            <w:tcW w:w="446" w:type="pct"/>
            <w:shd w:val="clear" w:color="auto" w:fill="auto"/>
            <w:vAlign w:val="center"/>
          </w:tcPr>
          <w:p w14:paraId="45FD934F" w14:textId="3731963D" w:rsidR="00AE3EA1" w:rsidRPr="00AE3EA1" w:rsidRDefault="00AE3EA1" w:rsidP="00AE3EA1">
            <w:pPr>
              <w:jc w:val="right"/>
              <w:rPr>
                <w:b/>
                <w:bCs/>
                <w:sz w:val="22"/>
                <w:szCs w:val="22"/>
              </w:rPr>
            </w:pPr>
            <w:r w:rsidRPr="00AE3EA1">
              <w:rPr>
                <w:b/>
                <w:bCs/>
                <w:color w:val="000000"/>
                <w:sz w:val="22"/>
                <w:szCs w:val="22"/>
              </w:rPr>
              <w:t>13 373</w:t>
            </w:r>
          </w:p>
        </w:tc>
      </w:tr>
      <w:tr w:rsidR="00AE3EA1" w:rsidRPr="00E13A7C" w14:paraId="24A4B60A" w14:textId="77777777" w:rsidTr="00AE3EA1">
        <w:trPr>
          <w:trHeight w:val="536"/>
          <w:jc w:val="center"/>
        </w:trPr>
        <w:tc>
          <w:tcPr>
            <w:tcW w:w="2653" w:type="pct"/>
            <w:shd w:val="clear" w:color="auto" w:fill="auto"/>
            <w:noWrap/>
            <w:vAlign w:val="center"/>
            <w:hideMark/>
          </w:tcPr>
          <w:p w14:paraId="75FDE21A" w14:textId="77777777" w:rsidR="00AE3EA1" w:rsidRPr="004A53A8" w:rsidRDefault="00AE3EA1" w:rsidP="00AE3EA1">
            <w:pPr>
              <w:rPr>
                <w:b/>
                <w:sz w:val="22"/>
                <w:szCs w:val="22"/>
              </w:rPr>
            </w:pPr>
            <w:r w:rsidRPr="004A53A8">
              <w:rPr>
                <w:b/>
                <w:sz w:val="22"/>
                <w:szCs w:val="22"/>
              </w:rPr>
              <w:t>1.1. Штатная численность работников органов местного самоуправления, в т.ч.:</w:t>
            </w:r>
          </w:p>
        </w:tc>
        <w:tc>
          <w:tcPr>
            <w:tcW w:w="456" w:type="pct"/>
            <w:shd w:val="clear" w:color="auto" w:fill="auto"/>
            <w:noWrap/>
            <w:vAlign w:val="center"/>
            <w:hideMark/>
          </w:tcPr>
          <w:p w14:paraId="27D7EB58" w14:textId="13761534" w:rsidR="00AE3EA1" w:rsidRPr="00AE3EA1" w:rsidRDefault="00AE3EA1" w:rsidP="00AE3EA1">
            <w:pPr>
              <w:jc w:val="right"/>
              <w:rPr>
                <w:b/>
                <w:sz w:val="22"/>
                <w:szCs w:val="22"/>
              </w:rPr>
            </w:pPr>
            <w:r w:rsidRPr="00AE3EA1">
              <w:rPr>
                <w:b/>
                <w:bCs/>
                <w:color w:val="000000"/>
                <w:sz w:val="22"/>
                <w:szCs w:val="22"/>
              </w:rPr>
              <w:t>676</w:t>
            </w:r>
          </w:p>
        </w:tc>
        <w:tc>
          <w:tcPr>
            <w:tcW w:w="532" w:type="pct"/>
            <w:shd w:val="clear" w:color="auto" w:fill="auto"/>
            <w:noWrap/>
            <w:vAlign w:val="center"/>
          </w:tcPr>
          <w:p w14:paraId="216C5807" w14:textId="1FC264EE" w:rsidR="00AE3EA1" w:rsidRPr="00AE3EA1" w:rsidRDefault="00AE3EA1" w:rsidP="00AE3EA1">
            <w:pPr>
              <w:jc w:val="right"/>
              <w:rPr>
                <w:b/>
                <w:sz w:val="22"/>
                <w:szCs w:val="22"/>
              </w:rPr>
            </w:pPr>
            <w:r w:rsidRPr="00AE3EA1">
              <w:rPr>
                <w:b/>
                <w:bCs/>
                <w:color w:val="000000"/>
                <w:sz w:val="22"/>
                <w:szCs w:val="22"/>
              </w:rPr>
              <w:t>639</w:t>
            </w:r>
          </w:p>
        </w:tc>
        <w:tc>
          <w:tcPr>
            <w:tcW w:w="457" w:type="pct"/>
            <w:shd w:val="clear" w:color="auto" w:fill="auto"/>
            <w:noWrap/>
            <w:vAlign w:val="center"/>
          </w:tcPr>
          <w:p w14:paraId="5479BBD7" w14:textId="3BF913D9" w:rsidR="00AE3EA1" w:rsidRPr="00AE3EA1" w:rsidRDefault="00AE3EA1" w:rsidP="00AE3EA1">
            <w:pPr>
              <w:jc w:val="right"/>
              <w:rPr>
                <w:b/>
                <w:sz w:val="22"/>
                <w:szCs w:val="22"/>
              </w:rPr>
            </w:pPr>
            <w:r w:rsidRPr="00AE3EA1">
              <w:rPr>
                <w:b/>
                <w:bCs/>
                <w:color w:val="000000"/>
                <w:sz w:val="22"/>
                <w:szCs w:val="22"/>
              </w:rPr>
              <w:t>634</w:t>
            </w:r>
          </w:p>
        </w:tc>
        <w:tc>
          <w:tcPr>
            <w:tcW w:w="456" w:type="pct"/>
            <w:shd w:val="clear" w:color="auto" w:fill="auto"/>
            <w:vAlign w:val="center"/>
          </w:tcPr>
          <w:p w14:paraId="5D2802E4" w14:textId="2D9D0E3E" w:rsidR="00AE3EA1" w:rsidRPr="00AE3EA1" w:rsidRDefault="00AE3EA1" w:rsidP="00AE3EA1">
            <w:pPr>
              <w:jc w:val="right"/>
              <w:rPr>
                <w:b/>
                <w:sz w:val="22"/>
                <w:szCs w:val="22"/>
              </w:rPr>
            </w:pPr>
            <w:r w:rsidRPr="00AE3EA1">
              <w:rPr>
                <w:b/>
                <w:bCs/>
                <w:color w:val="000000"/>
                <w:sz w:val="22"/>
                <w:szCs w:val="22"/>
              </w:rPr>
              <w:t>634</w:t>
            </w:r>
          </w:p>
        </w:tc>
        <w:tc>
          <w:tcPr>
            <w:tcW w:w="446" w:type="pct"/>
            <w:shd w:val="clear" w:color="auto" w:fill="auto"/>
            <w:vAlign w:val="center"/>
          </w:tcPr>
          <w:p w14:paraId="6303D239" w14:textId="10488ABD" w:rsidR="00AE3EA1" w:rsidRPr="00AE3EA1" w:rsidRDefault="00AE3EA1" w:rsidP="00AE3EA1">
            <w:pPr>
              <w:jc w:val="right"/>
              <w:rPr>
                <w:b/>
                <w:sz w:val="22"/>
                <w:szCs w:val="22"/>
              </w:rPr>
            </w:pPr>
            <w:r w:rsidRPr="00AE3EA1">
              <w:rPr>
                <w:b/>
                <w:bCs/>
                <w:color w:val="000000"/>
                <w:sz w:val="22"/>
                <w:szCs w:val="22"/>
              </w:rPr>
              <w:t>634</w:t>
            </w:r>
          </w:p>
        </w:tc>
      </w:tr>
      <w:tr w:rsidR="00AE3EA1" w:rsidRPr="00E13A7C" w14:paraId="1FB5A918" w14:textId="77777777" w:rsidTr="00AE3EA1">
        <w:trPr>
          <w:trHeight w:val="300"/>
          <w:jc w:val="center"/>
        </w:trPr>
        <w:tc>
          <w:tcPr>
            <w:tcW w:w="2653" w:type="pct"/>
            <w:shd w:val="clear" w:color="auto" w:fill="auto"/>
            <w:vAlign w:val="center"/>
            <w:hideMark/>
          </w:tcPr>
          <w:p w14:paraId="5DE87599" w14:textId="77777777" w:rsidR="00AE3EA1" w:rsidRPr="004A53A8" w:rsidRDefault="00AE3EA1" w:rsidP="00AE3EA1">
            <w:pPr>
              <w:rPr>
                <w:i/>
                <w:iCs/>
                <w:sz w:val="22"/>
                <w:szCs w:val="22"/>
              </w:rPr>
            </w:pPr>
            <w:r w:rsidRPr="004A53A8">
              <w:rPr>
                <w:i/>
                <w:iCs/>
                <w:sz w:val="22"/>
                <w:szCs w:val="22"/>
              </w:rPr>
              <w:t>- муниципальных служащих</w:t>
            </w:r>
          </w:p>
        </w:tc>
        <w:tc>
          <w:tcPr>
            <w:tcW w:w="456" w:type="pct"/>
            <w:shd w:val="clear" w:color="auto" w:fill="auto"/>
            <w:noWrap/>
            <w:vAlign w:val="center"/>
            <w:hideMark/>
          </w:tcPr>
          <w:p w14:paraId="39F451DD" w14:textId="5BAB7A7C" w:rsidR="00AE3EA1" w:rsidRPr="00AE3EA1" w:rsidRDefault="00AE3EA1" w:rsidP="00AE3EA1">
            <w:pPr>
              <w:jc w:val="right"/>
              <w:rPr>
                <w:i/>
                <w:iCs/>
                <w:sz w:val="22"/>
                <w:szCs w:val="22"/>
              </w:rPr>
            </w:pPr>
            <w:r w:rsidRPr="00AE3EA1">
              <w:rPr>
                <w:i/>
                <w:iCs/>
                <w:color w:val="000000"/>
                <w:sz w:val="22"/>
                <w:szCs w:val="22"/>
              </w:rPr>
              <w:t>478</w:t>
            </w:r>
          </w:p>
        </w:tc>
        <w:tc>
          <w:tcPr>
            <w:tcW w:w="532" w:type="pct"/>
            <w:shd w:val="clear" w:color="auto" w:fill="auto"/>
            <w:noWrap/>
            <w:vAlign w:val="center"/>
          </w:tcPr>
          <w:p w14:paraId="6CF5589C" w14:textId="3AD5FCCA" w:rsidR="00AE3EA1" w:rsidRPr="00AE3EA1" w:rsidRDefault="00AE3EA1" w:rsidP="00AE3EA1">
            <w:pPr>
              <w:jc w:val="right"/>
              <w:rPr>
                <w:i/>
                <w:iCs/>
                <w:sz w:val="22"/>
                <w:szCs w:val="22"/>
              </w:rPr>
            </w:pPr>
            <w:r w:rsidRPr="00AE3EA1">
              <w:rPr>
                <w:i/>
                <w:iCs/>
                <w:color w:val="000000"/>
                <w:sz w:val="22"/>
                <w:szCs w:val="22"/>
              </w:rPr>
              <w:t>460</w:t>
            </w:r>
          </w:p>
        </w:tc>
        <w:tc>
          <w:tcPr>
            <w:tcW w:w="457" w:type="pct"/>
            <w:shd w:val="clear" w:color="auto" w:fill="auto"/>
            <w:noWrap/>
            <w:vAlign w:val="center"/>
          </w:tcPr>
          <w:p w14:paraId="1B5543E6" w14:textId="1106BFC7" w:rsidR="00AE3EA1" w:rsidRPr="00AE3EA1" w:rsidRDefault="00AE3EA1" w:rsidP="00AE3EA1">
            <w:pPr>
              <w:jc w:val="right"/>
              <w:rPr>
                <w:i/>
                <w:iCs/>
                <w:sz w:val="22"/>
                <w:szCs w:val="22"/>
              </w:rPr>
            </w:pPr>
            <w:r w:rsidRPr="00AE3EA1">
              <w:rPr>
                <w:i/>
                <w:iCs/>
                <w:color w:val="000000"/>
                <w:sz w:val="22"/>
                <w:szCs w:val="22"/>
              </w:rPr>
              <w:t>456</w:t>
            </w:r>
          </w:p>
        </w:tc>
        <w:tc>
          <w:tcPr>
            <w:tcW w:w="456" w:type="pct"/>
            <w:shd w:val="clear" w:color="auto" w:fill="auto"/>
            <w:vAlign w:val="center"/>
          </w:tcPr>
          <w:p w14:paraId="311A7F56" w14:textId="714EF184" w:rsidR="00AE3EA1" w:rsidRPr="00AE3EA1" w:rsidRDefault="00AE3EA1" w:rsidP="00AE3EA1">
            <w:pPr>
              <w:jc w:val="right"/>
              <w:rPr>
                <w:i/>
                <w:iCs/>
                <w:sz w:val="22"/>
                <w:szCs w:val="22"/>
              </w:rPr>
            </w:pPr>
            <w:r w:rsidRPr="00AE3EA1">
              <w:rPr>
                <w:i/>
                <w:iCs/>
                <w:color w:val="000000"/>
                <w:sz w:val="22"/>
                <w:szCs w:val="22"/>
              </w:rPr>
              <w:t>456</w:t>
            </w:r>
          </w:p>
        </w:tc>
        <w:tc>
          <w:tcPr>
            <w:tcW w:w="446" w:type="pct"/>
            <w:shd w:val="clear" w:color="auto" w:fill="auto"/>
            <w:vAlign w:val="center"/>
          </w:tcPr>
          <w:p w14:paraId="6093C33B" w14:textId="5BC5031F" w:rsidR="00AE3EA1" w:rsidRPr="00AE3EA1" w:rsidRDefault="00AE3EA1" w:rsidP="00AE3EA1">
            <w:pPr>
              <w:jc w:val="right"/>
              <w:rPr>
                <w:i/>
                <w:iCs/>
                <w:sz w:val="22"/>
                <w:szCs w:val="22"/>
              </w:rPr>
            </w:pPr>
            <w:r w:rsidRPr="00AE3EA1">
              <w:rPr>
                <w:i/>
                <w:iCs/>
                <w:color w:val="000000"/>
                <w:sz w:val="22"/>
                <w:szCs w:val="22"/>
              </w:rPr>
              <w:t>456</w:t>
            </w:r>
          </w:p>
        </w:tc>
      </w:tr>
      <w:tr w:rsidR="00AE3EA1" w:rsidRPr="00512137" w14:paraId="454C71DF" w14:textId="77777777" w:rsidTr="00AE3EA1">
        <w:trPr>
          <w:trHeight w:val="534"/>
          <w:jc w:val="center"/>
        </w:trPr>
        <w:tc>
          <w:tcPr>
            <w:tcW w:w="2653" w:type="pct"/>
            <w:shd w:val="clear" w:color="auto" w:fill="auto"/>
            <w:vAlign w:val="center"/>
            <w:hideMark/>
          </w:tcPr>
          <w:p w14:paraId="1724BE76" w14:textId="77777777" w:rsidR="00AE3EA1" w:rsidRPr="004A53A8" w:rsidRDefault="00AE3EA1" w:rsidP="00AE3EA1">
            <w:pPr>
              <w:rPr>
                <w:b/>
                <w:bCs/>
                <w:sz w:val="22"/>
                <w:szCs w:val="22"/>
              </w:rPr>
            </w:pPr>
            <w:r w:rsidRPr="004A53A8">
              <w:rPr>
                <w:b/>
                <w:bCs/>
                <w:sz w:val="22"/>
                <w:szCs w:val="22"/>
              </w:rPr>
              <w:t>1.2. Штатная численность работников муниципальных учреждений, в т.ч.:</w:t>
            </w:r>
          </w:p>
        </w:tc>
        <w:tc>
          <w:tcPr>
            <w:tcW w:w="456" w:type="pct"/>
            <w:shd w:val="clear" w:color="auto" w:fill="auto"/>
            <w:noWrap/>
            <w:vAlign w:val="center"/>
            <w:hideMark/>
          </w:tcPr>
          <w:p w14:paraId="77AB65F1" w14:textId="275874D2" w:rsidR="00AE3EA1" w:rsidRPr="00AE3EA1" w:rsidRDefault="00AE3EA1" w:rsidP="00AE3EA1">
            <w:pPr>
              <w:jc w:val="right"/>
              <w:rPr>
                <w:b/>
                <w:bCs/>
                <w:sz w:val="22"/>
                <w:szCs w:val="22"/>
              </w:rPr>
            </w:pPr>
            <w:r w:rsidRPr="00AE3EA1">
              <w:rPr>
                <w:b/>
                <w:bCs/>
                <w:color w:val="000000"/>
                <w:sz w:val="22"/>
                <w:szCs w:val="22"/>
              </w:rPr>
              <w:t>13 140</w:t>
            </w:r>
          </w:p>
        </w:tc>
        <w:tc>
          <w:tcPr>
            <w:tcW w:w="532" w:type="pct"/>
            <w:shd w:val="clear" w:color="auto" w:fill="auto"/>
            <w:noWrap/>
            <w:vAlign w:val="center"/>
          </w:tcPr>
          <w:p w14:paraId="0572CDC8" w14:textId="4B0471F4" w:rsidR="00AE3EA1" w:rsidRPr="00AE3EA1" w:rsidRDefault="00AE3EA1" w:rsidP="00AE3EA1">
            <w:pPr>
              <w:jc w:val="right"/>
              <w:rPr>
                <w:b/>
                <w:bCs/>
                <w:sz w:val="22"/>
                <w:szCs w:val="22"/>
              </w:rPr>
            </w:pPr>
            <w:r w:rsidRPr="00AE3EA1">
              <w:rPr>
                <w:b/>
                <w:bCs/>
                <w:color w:val="000000"/>
                <w:sz w:val="22"/>
                <w:szCs w:val="22"/>
              </w:rPr>
              <w:t>12 746</w:t>
            </w:r>
          </w:p>
        </w:tc>
        <w:tc>
          <w:tcPr>
            <w:tcW w:w="457" w:type="pct"/>
            <w:shd w:val="clear" w:color="auto" w:fill="auto"/>
            <w:noWrap/>
            <w:vAlign w:val="center"/>
          </w:tcPr>
          <w:p w14:paraId="204D359E" w14:textId="51BAD8B2" w:rsidR="00AE3EA1" w:rsidRPr="00AE3EA1" w:rsidRDefault="00AE3EA1" w:rsidP="00AE3EA1">
            <w:pPr>
              <w:jc w:val="right"/>
              <w:rPr>
                <w:b/>
                <w:bCs/>
                <w:sz w:val="22"/>
                <w:szCs w:val="22"/>
              </w:rPr>
            </w:pPr>
            <w:r w:rsidRPr="00AE3EA1">
              <w:rPr>
                <w:b/>
                <w:bCs/>
                <w:color w:val="000000"/>
                <w:sz w:val="22"/>
                <w:szCs w:val="22"/>
              </w:rPr>
              <w:t>12 739</w:t>
            </w:r>
          </w:p>
        </w:tc>
        <w:tc>
          <w:tcPr>
            <w:tcW w:w="456" w:type="pct"/>
            <w:shd w:val="clear" w:color="auto" w:fill="auto"/>
            <w:vAlign w:val="center"/>
          </w:tcPr>
          <w:p w14:paraId="4D0EBE92" w14:textId="5E019A67" w:rsidR="00AE3EA1" w:rsidRPr="00AE3EA1" w:rsidRDefault="00AE3EA1" w:rsidP="00AE3EA1">
            <w:pPr>
              <w:jc w:val="right"/>
              <w:rPr>
                <w:b/>
                <w:bCs/>
                <w:sz w:val="22"/>
                <w:szCs w:val="22"/>
              </w:rPr>
            </w:pPr>
            <w:r w:rsidRPr="00AE3EA1">
              <w:rPr>
                <w:b/>
                <w:bCs/>
                <w:color w:val="000000"/>
                <w:sz w:val="22"/>
                <w:szCs w:val="22"/>
              </w:rPr>
              <w:t>12 739</w:t>
            </w:r>
          </w:p>
        </w:tc>
        <w:tc>
          <w:tcPr>
            <w:tcW w:w="446" w:type="pct"/>
            <w:shd w:val="clear" w:color="auto" w:fill="auto"/>
            <w:vAlign w:val="center"/>
          </w:tcPr>
          <w:p w14:paraId="49B1CE84" w14:textId="469F5B74" w:rsidR="00AE3EA1" w:rsidRPr="00AE3EA1" w:rsidRDefault="00AE3EA1" w:rsidP="00AE3EA1">
            <w:pPr>
              <w:jc w:val="right"/>
              <w:rPr>
                <w:b/>
                <w:bCs/>
                <w:sz w:val="22"/>
                <w:szCs w:val="22"/>
              </w:rPr>
            </w:pPr>
            <w:r w:rsidRPr="00AE3EA1">
              <w:rPr>
                <w:b/>
                <w:bCs/>
                <w:color w:val="000000"/>
                <w:sz w:val="22"/>
                <w:szCs w:val="22"/>
              </w:rPr>
              <w:t>12 739</w:t>
            </w:r>
          </w:p>
        </w:tc>
      </w:tr>
      <w:tr w:rsidR="00AE3EA1" w:rsidRPr="00512137" w14:paraId="1F484592" w14:textId="77777777" w:rsidTr="00B26F5D">
        <w:trPr>
          <w:trHeight w:val="300"/>
          <w:jc w:val="center"/>
        </w:trPr>
        <w:tc>
          <w:tcPr>
            <w:tcW w:w="2653" w:type="pct"/>
            <w:shd w:val="clear" w:color="auto" w:fill="auto"/>
            <w:vAlign w:val="center"/>
            <w:hideMark/>
          </w:tcPr>
          <w:p w14:paraId="20B962A3" w14:textId="77777777" w:rsidR="00AE3EA1" w:rsidRPr="004A53A8" w:rsidRDefault="00AE3EA1" w:rsidP="00AE3EA1">
            <w:pPr>
              <w:rPr>
                <w:i/>
                <w:iCs/>
                <w:sz w:val="22"/>
                <w:szCs w:val="22"/>
              </w:rPr>
            </w:pPr>
            <w:r w:rsidRPr="004A53A8">
              <w:rPr>
                <w:i/>
                <w:iCs/>
                <w:sz w:val="22"/>
                <w:szCs w:val="22"/>
              </w:rPr>
              <w:t xml:space="preserve">- образование </w:t>
            </w:r>
          </w:p>
        </w:tc>
        <w:tc>
          <w:tcPr>
            <w:tcW w:w="456" w:type="pct"/>
            <w:shd w:val="clear" w:color="auto" w:fill="auto"/>
            <w:noWrap/>
            <w:vAlign w:val="center"/>
          </w:tcPr>
          <w:p w14:paraId="0309CCE7" w14:textId="1CB09F59" w:rsidR="00AE3EA1" w:rsidRPr="00AE3EA1" w:rsidRDefault="00AE3EA1" w:rsidP="00AE3EA1">
            <w:pPr>
              <w:jc w:val="right"/>
              <w:rPr>
                <w:i/>
                <w:iCs/>
                <w:sz w:val="22"/>
                <w:szCs w:val="22"/>
              </w:rPr>
            </w:pPr>
            <w:r w:rsidRPr="00AE3EA1">
              <w:rPr>
                <w:i/>
                <w:iCs/>
                <w:color w:val="000000"/>
                <w:sz w:val="22"/>
                <w:szCs w:val="22"/>
              </w:rPr>
              <w:t>9 923</w:t>
            </w:r>
          </w:p>
        </w:tc>
        <w:tc>
          <w:tcPr>
            <w:tcW w:w="532" w:type="pct"/>
            <w:shd w:val="clear" w:color="auto" w:fill="auto"/>
            <w:noWrap/>
            <w:vAlign w:val="center"/>
          </w:tcPr>
          <w:p w14:paraId="2A066A8C" w14:textId="5E34F0CD" w:rsidR="00AE3EA1" w:rsidRPr="00AE3EA1" w:rsidRDefault="00AE3EA1" w:rsidP="00AE3EA1">
            <w:pPr>
              <w:jc w:val="right"/>
              <w:rPr>
                <w:i/>
                <w:iCs/>
                <w:sz w:val="22"/>
                <w:szCs w:val="22"/>
              </w:rPr>
            </w:pPr>
            <w:r w:rsidRPr="00AE3EA1">
              <w:rPr>
                <w:i/>
                <w:iCs/>
                <w:color w:val="000000"/>
                <w:sz w:val="22"/>
                <w:szCs w:val="22"/>
              </w:rPr>
              <w:t>9 551</w:t>
            </w:r>
          </w:p>
        </w:tc>
        <w:tc>
          <w:tcPr>
            <w:tcW w:w="457" w:type="pct"/>
            <w:shd w:val="clear" w:color="auto" w:fill="auto"/>
            <w:noWrap/>
            <w:vAlign w:val="center"/>
          </w:tcPr>
          <w:p w14:paraId="53325247" w14:textId="0FE5F6E4" w:rsidR="00AE3EA1" w:rsidRPr="00AE3EA1" w:rsidRDefault="00AE3EA1" w:rsidP="00AE3EA1">
            <w:pPr>
              <w:jc w:val="right"/>
              <w:rPr>
                <w:i/>
                <w:iCs/>
                <w:sz w:val="22"/>
                <w:szCs w:val="22"/>
              </w:rPr>
            </w:pPr>
            <w:r w:rsidRPr="00AE3EA1">
              <w:rPr>
                <w:i/>
                <w:iCs/>
                <w:color w:val="000000"/>
                <w:sz w:val="22"/>
                <w:szCs w:val="22"/>
              </w:rPr>
              <w:t>9 551</w:t>
            </w:r>
          </w:p>
        </w:tc>
        <w:tc>
          <w:tcPr>
            <w:tcW w:w="456" w:type="pct"/>
            <w:shd w:val="clear" w:color="auto" w:fill="auto"/>
            <w:vAlign w:val="center"/>
          </w:tcPr>
          <w:p w14:paraId="4C8B6155" w14:textId="0D0FCEAB" w:rsidR="00AE3EA1" w:rsidRPr="00AE3EA1" w:rsidRDefault="00AE3EA1" w:rsidP="00AE3EA1">
            <w:pPr>
              <w:jc w:val="right"/>
              <w:rPr>
                <w:i/>
                <w:iCs/>
                <w:sz w:val="22"/>
                <w:szCs w:val="22"/>
              </w:rPr>
            </w:pPr>
            <w:r w:rsidRPr="00AE3EA1">
              <w:rPr>
                <w:i/>
                <w:iCs/>
                <w:color w:val="000000"/>
                <w:sz w:val="22"/>
                <w:szCs w:val="22"/>
              </w:rPr>
              <w:t>9 551</w:t>
            </w:r>
          </w:p>
        </w:tc>
        <w:tc>
          <w:tcPr>
            <w:tcW w:w="446" w:type="pct"/>
            <w:shd w:val="clear" w:color="auto" w:fill="auto"/>
            <w:vAlign w:val="center"/>
          </w:tcPr>
          <w:p w14:paraId="1A21D72B" w14:textId="71B0202B" w:rsidR="00AE3EA1" w:rsidRPr="00AE3EA1" w:rsidRDefault="00AE3EA1" w:rsidP="00AE3EA1">
            <w:pPr>
              <w:jc w:val="right"/>
              <w:rPr>
                <w:i/>
                <w:iCs/>
                <w:sz w:val="22"/>
                <w:szCs w:val="22"/>
              </w:rPr>
            </w:pPr>
            <w:r w:rsidRPr="00AE3EA1">
              <w:rPr>
                <w:i/>
                <w:iCs/>
                <w:color w:val="000000"/>
                <w:sz w:val="22"/>
                <w:szCs w:val="22"/>
              </w:rPr>
              <w:t>9 551</w:t>
            </w:r>
          </w:p>
        </w:tc>
      </w:tr>
      <w:tr w:rsidR="00AE3EA1" w:rsidRPr="00512137" w14:paraId="2EE9C61F" w14:textId="77777777" w:rsidTr="00B26F5D">
        <w:trPr>
          <w:trHeight w:val="300"/>
          <w:jc w:val="center"/>
        </w:trPr>
        <w:tc>
          <w:tcPr>
            <w:tcW w:w="2653" w:type="pct"/>
            <w:shd w:val="clear" w:color="auto" w:fill="auto"/>
            <w:vAlign w:val="center"/>
            <w:hideMark/>
          </w:tcPr>
          <w:p w14:paraId="32A1A750" w14:textId="77777777" w:rsidR="00AE3EA1" w:rsidRPr="004A53A8" w:rsidRDefault="00AE3EA1" w:rsidP="00AE3EA1">
            <w:pPr>
              <w:rPr>
                <w:i/>
                <w:iCs/>
                <w:sz w:val="22"/>
                <w:szCs w:val="22"/>
              </w:rPr>
            </w:pPr>
            <w:r w:rsidRPr="004A53A8">
              <w:rPr>
                <w:i/>
                <w:iCs/>
                <w:sz w:val="22"/>
                <w:szCs w:val="22"/>
              </w:rPr>
              <w:t>- культура и искусство</w:t>
            </w:r>
          </w:p>
        </w:tc>
        <w:tc>
          <w:tcPr>
            <w:tcW w:w="456" w:type="pct"/>
            <w:shd w:val="clear" w:color="auto" w:fill="auto"/>
            <w:noWrap/>
            <w:vAlign w:val="center"/>
          </w:tcPr>
          <w:p w14:paraId="7E9C8785" w14:textId="3D30C325" w:rsidR="00AE3EA1" w:rsidRPr="00AE3EA1" w:rsidRDefault="00AE3EA1" w:rsidP="00AE3EA1">
            <w:pPr>
              <w:jc w:val="right"/>
              <w:rPr>
                <w:i/>
                <w:iCs/>
                <w:sz w:val="22"/>
                <w:szCs w:val="22"/>
              </w:rPr>
            </w:pPr>
            <w:r w:rsidRPr="00AE3EA1">
              <w:rPr>
                <w:i/>
                <w:iCs/>
                <w:color w:val="000000"/>
                <w:sz w:val="22"/>
                <w:szCs w:val="22"/>
              </w:rPr>
              <w:t>1 067</w:t>
            </w:r>
          </w:p>
        </w:tc>
        <w:tc>
          <w:tcPr>
            <w:tcW w:w="532" w:type="pct"/>
            <w:shd w:val="clear" w:color="auto" w:fill="auto"/>
            <w:noWrap/>
            <w:vAlign w:val="center"/>
          </w:tcPr>
          <w:p w14:paraId="5607E2E4" w14:textId="33D0AA28" w:rsidR="00AE3EA1" w:rsidRPr="00AE3EA1" w:rsidRDefault="00AE3EA1" w:rsidP="00AE3EA1">
            <w:pPr>
              <w:jc w:val="right"/>
              <w:rPr>
                <w:i/>
                <w:iCs/>
                <w:sz w:val="22"/>
                <w:szCs w:val="22"/>
              </w:rPr>
            </w:pPr>
            <w:r w:rsidRPr="00AE3EA1">
              <w:rPr>
                <w:i/>
                <w:iCs/>
                <w:color w:val="000000"/>
                <w:sz w:val="22"/>
                <w:szCs w:val="22"/>
              </w:rPr>
              <w:t>1 067</w:t>
            </w:r>
          </w:p>
        </w:tc>
        <w:tc>
          <w:tcPr>
            <w:tcW w:w="457" w:type="pct"/>
            <w:shd w:val="clear" w:color="auto" w:fill="auto"/>
            <w:noWrap/>
            <w:vAlign w:val="center"/>
          </w:tcPr>
          <w:p w14:paraId="07981C20" w14:textId="4EE8055B" w:rsidR="00AE3EA1" w:rsidRPr="00AE3EA1" w:rsidRDefault="00AE3EA1" w:rsidP="00AE3EA1">
            <w:pPr>
              <w:jc w:val="right"/>
              <w:rPr>
                <w:i/>
                <w:iCs/>
                <w:sz w:val="22"/>
                <w:szCs w:val="22"/>
              </w:rPr>
            </w:pPr>
            <w:r w:rsidRPr="00AE3EA1">
              <w:rPr>
                <w:i/>
                <w:iCs/>
                <w:color w:val="000000"/>
                <w:sz w:val="22"/>
                <w:szCs w:val="22"/>
              </w:rPr>
              <w:t>1 067</w:t>
            </w:r>
          </w:p>
        </w:tc>
        <w:tc>
          <w:tcPr>
            <w:tcW w:w="456" w:type="pct"/>
            <w:shd w:val="clear" w:color="auto" w:fill="auto"/>
            <w:vAlign w:val="center"/>
          </w:tcPr>
          <w:p w14:paraId="717B9C30" w14:textId="454E365C" w:rsidR="00AE3EA1" w:rsidRPr="00AE3EA1" w:rsidRDefault="00AE3EA1" w:rsidP="00AE3EA1">
            <w:pPr>
              <w:jc w:val="right"/>
              <w:rPr>
                <w:i/>
                <w:iCs/>
                <w:sz w:val="22"/>
                <w:szCs w:val="22"/>
              </w:rPr>
            </w:pPr>
            <w:r w:rsidRPr="00AE3EA1">
              <w:rPr>
                <w:i/>
                <w:iCs/>
                <w:color w:val="000000"/>
                <w:sz w:val="22"/>
                <w:szCs w:val="22"/>
              </w:rPr>
              <w:t>1 067</w:t>
            </w:r>
          </w:p>
        </w:tc>
        <w:tc>
          <w:tcPr>
            <w:tcW w:w="446" w:type="pct"/>
            <w:shd w:val="clear" w:color="auto" w:fill="auto"/>
            <w:vAlign w:val="center"/>
          </w:tcPr>
          <w:p w14:paraId="2E23CFDB" w14:textId="7FAC34CE" w:rsidR="00AE3EA1" w:rsidRPr="00AE3EA1" w:rsidRDefault="00AE3EA1" w:rsidP="00AE3EA1">
            <w:pPr>
              <w:jc w:val="right"/>
              <w:rPr>
                <w:i/>
                <w:iCs/>
                <w:sz w:val="22"/>
                <w:szCs w:val="22"/>
              </w:rPr>
            </w:pPr>
            <w:r w:rsidRPr="00AE3EA1">
              <w:rPr>
                <w:i/>
                <w:iCs/>
                <w:color w:val="000000"/>
                <w:sz w:val="22"/>
                <w:szCs w:val="22"/>
              </w:rPr>
              <w:t>1 067</w:t>
            </w:r>
          </w:p>
        </w:tc>
      </w:tr>
      <w:tr w:rsidR="00AE3EA1" w:rsidRPr="00512137" w14:paraId="67EA0AC3" w14:textId="77777777" w:rsidTr="00B26F5D">
        <w:trPr>
          <w:trHeight w:val="300"/>
          <w:jc w:val="center"/>
        </w:trPr>
        <w:tc>
          <w:tcPr>
            <w:tcW w:w="2653" w:type="pct"/>
            <w:shd w:val="clear" w:color="auto" w:fill="auto"/>
            <w:vAlign w:val="center"/>
            <w:hideMark/>
          </w:tcPr>
          <w:p w14:paraId="59626AA0" w14:textId="77777777" w:rsidR="00AE3EA1" w:rsidRPr="004A53A8" w:rsidRDefault="00AE3EA1" w:rsidP="00AE3EA1">
            <w:pPr>
              <w:rPr>
                <w:i/>
                <w:iCs/>
                <w:sz w:val="22"/>
                <w:szCs w:val="22"/>
              </w:rPr>
            </w:pPr>
            <w:r w:rsidRPr="004A53A8">
              <w:rPr>
                <w:i/>
                <w:iCs/>
                <w:sz w:val="22"/>
                <w:szCs w:val="22"/>
              </w:rPr>
              <w:t>- спорт</w:t>
            </w:r>
          </w:p>
        </w:tc>
        <w:tc>
          <w:tcPr>
            <w:tcW w:w="456" w:type="pct"/>
            <w:shd w:val="clear" w:color="auto" w:fill="auto"/>
            <w:noWrap/>
            <w:vAlign w:val="center"/>
          </w:tcPr>
          <w:p w14:paraId="2FA17463" w14:textId="5EB6EF58" w:rsidR="00AE3EA1" w:rsidRPr="00AE3EA1" w:rsidRDefault="00AE3EA1" w:rsidP="00AE3EA1">
            <w:pPr>
              <w:jc w:val="right"/>
              <w:rPr>
                <w:i/>
                <w:iCs/>
                <w:sz w:val="22"/>
                <w:szCs w:val="22"/>
              </w:rPr>
            </w:pPr>
            <w:r w:rsidRPr="00AE3EA1">
              <w:rPr>
                <w:i/>
                <w:iCs/>
                <w:color w:val="000000"/>
                <w:sz w:val="22"/>
                <w:szCs w:val="22"/>
              </w:rPr>
              <w:t>1 016</w:t>
            </w:r>
          </w:p>
        </w:tc>
        <w:tc>
          <w:tcPr>
            <w:tcW w:w="532" w:type="pct"/>
            <w:shd w:val="clear" w:color="auto" w:fill="auto"/>
            <w:noWrap/>
            <w:vAlign w:val="center"/>
          </w:tcPr>
          <w:p w14:paraId="5FFAC1E5" w14:textId="0FCC2EB3" w:rsidR="00AE3EA1" w:rsidRPr="00AE3EA1" w:rsidRDefault="00AE3EA1" w:rsidP="00AE3EA1">
            <w:pPr>
              <w:jc w:val="right"/>
              <w:rPr>
                <w:i/>
                <w:iCs/>
                <w:sz w:val="22"/>
                <w:szCs w:val="22"/>
              </w:rPr>
            </w:pPr>
            <w:r w:rsidRPr="00AE3EA1">
              <w:rPr>
                <w:i/>
                <w:iCs/>
                <w:color w:val="000000"/>
                <w:sz w:val="22"/>
                <w:szCs w:val="22"/>
              </w:rPr>
              <w:t>1 012</w:t>
            </w:r>
          </w:p>
        </w:tc>
        <w:tc>
          <w:tcPr>
            <w:tcW w:w="457" w:type="pct"/>
            <w:shd w:val="clear" w:color="auto" w:fill="auto"/>
            <w:noWrap/>
            <w:vAlign w:val="center"/>
          </w:tcPr>
          <w:p w14:paraId="31ED566B" w14:textId="4EF92346" w:rsidR="00AE3EA1" w:rsidRPr="00AE3EA1" w:rsidRDefault="00AE3EA1" w:rsidP="00AE3EA1">
            <w:pPr>
              <w:jc w:val="right"/>
              <w:rPr>
                <w:i/>
                <w:iCs/>
                <w:sz w:val="22"/>
                <w:szCs w:val="22"/>
              </w:rPr>
            </w:pPr>
            <w:r w:rsidRPr="00AE3EA1">
              <w:rPr>
                <w:i/>
                <w:iCs/>
                <w:color w:val="000000"/>
                <w:sz w:val="22"/>
                <w:szCs w:val="22"/>
              </w:rPr>
              <w:t>1 012</w:t>
            </w:r>
          </w:p>
        </w:tc>
        <w:tc>
          <w:tcPr>
            <w:tcW w:w="456" w:type="pct"/>
            <w:shd w:val="clear" w:color="auto" w:fill="auto"/>
            <w:vAlign w:val="center"/>
          </w:tcPr>
          <w:p w14:paraId="791913BF" w14:textId="5A64B733" w:rsidR="00AE3EA1" w:rsidRPr="00AE3EA1" w:rsidRDefault="00AE3EA1" w:rsidP="00AE3EA1">
            <w:pPr>
              <w:jc w:val="right"/>
              <w:rPr>
                <w:i/>
                <w:iCs/>
                <w:sz w:val="22"/>
                <w:szCs w:val="22"/>
              </w:rPr>
            </w:pPr>
            <w:r w:rsidRPr="00AE3EA1">
              <w:rPr>
                <w:i/>
                <w:iCs/>
                <w:color w:val="000000"/>
                <w:sz w:val="22"/>
                <w:szCs w:val="22"/>
              </w:rPr>
              <w:t>1 012</w:t>
            </w:r>
          </w:p>
        </w:tc>
        <w:tc>
          <w:tcPr>
            <w:tcW w:w="446" w:type="pct"/>
            <w:shd w:val="clear" w:color="auto" w:fill="auto"/>
            <w:vAlign w:val="center"/>
          </w:tcPr>
          <w:p w14:paraId="52176E29" w14:textId="2A943E3D" w:rsidR="00AE3EA1" w:rsidRPr="00AE3EA1" w:rsidRDefault="00AE3EA1" w:rsidP="00AE3EA1">
            <w:pPr>
              <w:jc w:val="right"/>
              <w:rPr>
                <w:i/>
                <w:iCs/>
                <w:sz w:val="22"/>
                <w:szCs w:val="22"/>
              </w:rPr>
            </w:pPr>
            <w:r w:rsidRPr="00AE3EA1">
              <w:rPr>
                <w:i/>
                <w:iCs/>
                <w:color w:val="000000"/>
                <w:sz w:val="22"/>
                <w:szCs w:val="22"/>
              </w:rPr>
              <w:t>1 012</w:t>
            </w:r>
          </w:p>
        </w:tc>
      </w:tr>
      <w:tr w:rsidR="00AE3EA1" w:rsidRPr="00E73A69" w14:paraId="2EEE461D" w14:textId="77777777" w:rsidTr="00B26F5D">
        <w:trPr>
          <w:trHeight w:val="300"/>
          <w:jc w:val="center"/>
        </w:trPr>
        <w:tc>
          <w:tcPr>
            <w:tcW w:w="2653" w:type="pct"/>
            <w:shd w:val="clear" w:color="auto" w:fill="auto"/>
            <w:vAlign w:val="center"/>
            <w:hideMark/>
          </w:tcPr>
          <w:p w14:paraId="18ABBBF3" w14:textId="77777777" w:rsidR="00AE3EA1" w:rsidRPr="004A53A8" w:rsidRDefault="00AE3EA1" w:rsidP="00AE3EA1">
            <w:pPr>
              <w:rPr>
                <w:i/>
                <w:iCs/>
                <w:sz w:val="22"/>
                <w:szCs w:val="22"/>
              </w:rPr>
            </w:pPr>
            <w:r w:rsidRPr="004A53A8">
              <w:rPr>
                <w:i/>
                <w:iCs/>
                <w:sz w:val="22"/>
                <w:szCs w:val="22"/>
              </w:rPr>
              <w:t>- прочие</w:t>
            </w:r>
          </w:p>
        </w:tc>
        <w:tc>
          <w:tcPr>
            <w:tcW w:w="456" w:type="pct"/>
            <w:shd w:val="clear" w:color="auto" w:fill="auto"/>
            <w:noWrap/>
            <w:vAlign w:val="center"/>
          </w:tcPr>
          <w:p w14:paraId="0F561C57" w14:textId="78BB2A0B" w:rsidR="00AE3EA1" w:rsidRPr="00AE3EA1" w:rsidRDefault="00AE3EA1" w:rsidP="00AE3EA1">
            <w:pPr>
              <w:jc w:val="right"/>
              <w:rPr>
                <w:i/>
                <w:iCs/>
                <w:sz w:val="22"/>
                <w:szCs w:val="22"/>
              </w:rPr>
            </w:pPr>
            <w:r w:rsidRPr="00AE3EA1">
              <w:rPr>
                <w:i/>
                <w:iCs/>
                <w:color w:val="000000"/>
                <w:sz w:val="22"/>
                <w:szCs w:val="22"/>
              </w:rPr>
              <w:t>1 134</w:t>
            </w:r>
          </w:p>
        </w:tc>
        <w:tc>
          <w:tcPr>
            <w:tcW w:w="532" w:type="pct"/>
            <w:shd w:val="clear" w:color="auto" w:fill="auto"/>
            <w:noWrap/>
            <w:vAlign w:val="center"/>
          </w:tcPr>
          <w:p w14:paraId="7589FEE2" w14:textId="69DB8B77" w:rsidR="00AE3EA1" w:rsidRPr="00AE3EA1" w:rsidRDefault="00AE3EA1" w:rsidP="00AE3EA1">
            <w:pPr>
              <w:jc w:val="right"/>
              <w:rPr>
                <w:i/>
                <w:iCs/>
                <w:sz w:val="22"/>
                <w:szCs w:val="22"/>
                <w:highlight w:val="cyan"/>
              </w:rPr>
            </w:pPr>
            <w:r w:rsidRPr="00AE3EA1">
              <w:rPr>
                <w:i/>
                <w:iCs/>
                <w:color w:val="000000"/>
                <w:sz w:val="22"/>
                <w:szCs w:val="22"/>
              </w:rPr>
              <w:t>1 116</w:t>
            </w:r>
          </w:p>
        </w:tc>
        <w:tc>
          <w:tcPr>
            <w:tcW w:w="457" w:type="pct"/>
            <w:shd w:val="clear" w:color="auto" w:fill="auto"/>
            <w:noWrap/>
            <w:vAlign w:val="center"/>
          </w:tcPr>
          <w:p w14:paraId="4A0416AB" w14:textId="6BE911CD" w:rsidR="00AE3EA1" w:rsidRPr="00AE3EA1" w:rsidRDefault="00AE3EA1" w:rsidP="00AE3EA1">
            <w:pPr>
              <w:jc w:val="right"/>
              <w:rPr>
                <w:i/>
                <w:iCs/>
                <w:sz w:val="22"/>
                <w:szCs w:val="22"/>
                <w:highlight w:val="cyan"/>
              </w:rPr>
            </w:pPr>
            <w:r w:rsidRPr="00AE3EA1">
              <w:rPr>
                <w:i/>
                <w:iCs/>
                <w:color w:val="000000"/>
                <w:sz w:val="22"/>
                <w:szCs w:val="22"/>
              </w:rPr>
              <w:t>1 109</w:t>
            </w:r>
          </w:p>
        </w:tc>
        <w:tc>
          <w:tcPr>
            <w:tcW w:w="456" w:type="pct"/>
            <w:shd w:val="clear" w:color="auto" w:fill="auto"/>
            <w:vAlign w:val="center"/>
          </w:tcPr>
          <w:p w14:paraId="19E66D9F" w14:textId="5C383CBF" w:rsidR="00AE3EA1" w:rsidRPr="00AE3EA1" w:rsidRDefault="00AE3EA1" w:rsidP="00AE3EA1">
            <w:pPr>
              <w:jc w:val="right"/>
              <w:rPr>
                <w:i/>
                <w:iCs/>
                <w:sz w:val="22"/>
                <w:szCs w:val="22"/>
                <w:highlight w:val="cyan"/>
              </w:rPr>
            </w:pPr>
            <w:r w:rsidRPr="00AE3EA1">
              <w:rPr>
                <w:i/>
                <w:iCs/>
                <w:color w:val="000000"/>
                <w:sz w:val="22"/>
                <w:szCs w:val="22"/>
              </w:rPr>
              <w:t>1 109</w:t>
            </w:r>
          </w:p>
        </w:tc>
        <w:tc>
          <w:tcPr>
            <w:tcW w:w="446" w:type="pct"/>
            <w:shd w:val="clear" w:color="auto" w:fill="auto"/>
            <w:vAlign w:val="center"/>
          </w:tcPr>
          <w:p w14:paraId="38083BE3" w14:textId="57226E98" w:rsidR="00AE3EA1" w:rsidRPr="00AE3EA1" w:rsidRDefault="00AE3EA1" w:rsidP="00AE3EA1">
            <w:pPr>
              <w:jc w:val="right"/>
              <w:rPr>
                <w:i/>
                <w:iCs/>
                <w:sz w:val="22"/>
                <w:szCs w:val="22"/>
                <w:highlight w:val="cyan"/>
              </w:rPr>
            </w:pPr>
            <w:r w:rsidRPr="00AE3EA1">
              <w:rPr>
                <w:i/>
                <w:iCs/>
                <w:color w:val="000000"/>
                <w:sz w:val="22"/>
                <w:szCs w:val="22"/>
              </w:rPr>
              <w:t>1 109</w:t>
            </w:r>
          </w:p>
        </w:tc>
      </w:tr>
      <w:tr w:rsidR="00AE3EA1" w:rsidRPr="00512137" w14:paraId="3C7C7DEE" w14:textId="77777777" w:rsidTr="00AE3EA1">
        <w:trPr>
          <w:trHeight w:val="418"/>
          <w:jc w:val="center"/>
        </w:trPr>
        <w:tc>
          <w:tcPr>
            <w:tcW w:w="2653" w:type="pct"/>
            <w:shd w:val="clear" w:color="auto" w:fill="auto"/>
            <w:noWrap/>
            <w:vAlign w:val="center"/>
            <w:hideMark/>
          </w:tcPr>
          <w:p w14:paraId="0604876D" w14:textId="77777777" w:rsidR="00AE3EA1" w:rsidRPr="004A53A8" w:rsidRDefault="00AE3EA1" w:rsidP="00AE3EA1">
            <w:pPr>
              <w:rPr>
                <w:b/>
                <w:bCs/>
                <w:sz w:val="22"/>
                <w:szCs w:val="22"/>
              </w:rPr>
            </w:pPr>
            <w:r w:rsidRPr="004A53A8">
              <w:rPr>
                <w:b/>
                <w:bCs/>
                <w:sz w:val="22"/>
                <w:szCs w:val="22"/>
              </w:rPr>
              <w:t>2. Количество муниципальных бюджетных учреждений</w:t>
            </w:r>
          </w:p>
        </w:tc>
        <w:tc>
          <w:tcPr>
            <w:tcW w:w="456" w:type="pct"/>
            <w:shd w:val="clear" w:color="auto" w:fill="auto"/>
            <w:noWrap/>
            <w:vAlign w:val="center"/>
            <w:hideMark/>
          </w:tcPr>
          <w:p w14:paraId="76CC1F9C" w14:textId="71EC8F47" w:rsidR="00AE3EA1" w:rsidRPr="00AE3EA1" w:rsidRDefault="00AE3EA1" w:rsidP="00AE3EA1">
            <w:pPr>
              <w:jc w:val="right"/>
              <w:rPr>
                <w:b/>
                <w:bCs/>
                <w:sz w:val="22"/>
                <w:szCs w:val="22"/>
              </w:rPr>
            </w:pPr>
            <w:r w:rsidRPr="00AE3EA1">
              <w:rPr>
                <w:b/>
                <w:bCs/>
                <w:color w:val="000000"/>
                <w:sz w:val="22"/>
                <w:szCs w:val="22"/>
              </w:rPr>
              <w:t>125</w:t>
            </w:r>
          </w:p>
        </w:tc>
        <w:tc>
          <w:tcPr>
            <w:tcW w:w="532" w:type="pct"/>
            <w:shd w:val="clear" w:color="auto" w:fill="auto"/>
            <w:noWrap/>
            <w:vAlign w:val="center"/>
            <w:hideMark/>
          </w:tcPr>
          <w:p w14:paraId="0FE59AA9" w14:textId="3E75A485" w:rsidR="00AE3EA1" w:rsidRPr="00AE3EA1" w:rsidRDefault="00AE3EA1" w:rsidP="00AE3EA1">
            <w:pPr>
              <w:jc w:val="right"/>
              <w:rPr>
                <w:b/>
                <w:bCs/>
                <w:sz w:val="22"/>
                <w:szCs w:val="22"/>
              </w:rPr>
            </w:pPr>
            <w:r w:rsidRPr="00AE3EA1">
              <w:rPr>
                <w:b/>
                <w:bCs/>
                <w:color w:val="000000"/>
                <w:sz w:val="22"/>
                <w:szCs w:val="22"/>
              </w:rPr>
              <w:t>123</w:t>
            </w:r>
          </w:p>
        </w:tc>
        <w:tc>
          <w:tcPr>
            <w:tcW w:w="457" w:type="pct"/>
            <w:shd w:val="clear" w:color="auto" w:fill="auto"/>
            <w:noWrap/>
            <w:vAlign w:val="center"/>
            <w:hideMark/>
          </w:tcPr>
          <w:p w14:paraId="766B09F3" w14:textId="129EED68" w:rsidR="00AE3EA1" w:rsidRPr="00AE3EA1" w:rsidRDefault="00AE3EA1" w:rsidP="00AE3EA1">
            <w:pPr>
              <w:jc w:val="right"/>
              <w:rPr>
                <w:b/>
                <w:bCs/>
                <w:sz w:val="22"/>
                <w:szCs w:val="22"/>
              </w:rPr>
            </w:pPr>
            <w:r w:rsidRPr="00AE3EA1">
              <w:rPr>
                <w:b/>
                <w:bCs/>
                <w:color w:val="000000"/>
                <w:sz w:val="22"/>
                <w:szCs w:val="22"/>
              </w:rPr>
              <w:t>122</w:t>
            </w:r>
          </w:p>
        </w:tc>
        <w:tc>
          <w:tcPr>
            <w:tcW w:w="456" w:type="pct"/>
            <w:shd w:val="clear" w:color="auto" w:fill="auto"/>
            <w:vAlign w:val="center"/>
          </w:tcPr>
          <w:p w14:paraId="0369B734" w14:textId="538F3CB9" w:rsidR="00AE3EA1" w:rsidRPr="00AE3EA1" w:rsidRDefault="00AE3EA1" w:rsidP="00AE3EA1">
            <w:pPr>
              <w:jc w:val="right"/>
              <w:rPr>
                <w:b/>
                <w:bCs/>
                <w:sz w:val="22"/>
                <w:szCs w:val="22"/>
              </w:rPr>
            </w:pPr>
            <w:r w:rsidRPr="00AE3EA1">
              <w:rPr>
                <w:b/>
                <w:bCs/>
                <w:color w:val="000000"/>
                <w:sz w:val="22"/>
                <w:szCs w:val="22"/>
              </w:rPr>
              <w:t>122</w:t>
            </w:r>
          </w:p>
        </w:tc>
        <w:tc>
          <w:tcPr>
            <w:tcW w:w="446" w:type="pct"/>
            <w:shd w:val="clear" w:color="auto" w:fill="auto"/>
            <w:vAlign w:val="center"/>
          </w:tcPr>
          <w:p w14:paraId="09A5E630" w14:textId="2A72319C" w:rsidR="00AE3EA1" w:rsidRPr="00AE3EA1" w:rsidRDefault="00AE3EA1" w:rsidP="00AE3EA1">
            <w:pPr>
              <w:jc w:val="right"/>
              <w:rPr>
                <w:b/>
                <w:bCs/>
                <w:sz w:val="22"/>
                <w:szCs w:val="22"/>
              </w:rPr>
            </w:pPr>
            <w:r w:rsidRPr="00AE3EA1">
              <w:rPr>
                <w:b/>
                <w:bCs/>
                <w:color w:val="000000"/>
                <w:sz w:val="22"/>
                <w:szCs w:val="22"/>
              </w:rPr>
              <w:t>122</w:t>
            </w:r>
          </w:p>
        </w:tc>
      </w:tr>
    </w:tbl>
    <w:p w14:paraId="55665687" w14:textId="77777777" w:rsidR="006970CF" w:rsidRDefault="006970CF" w:rsidP="006970CF">
      <w:pPr>
        <w:jc w:val="both"/>
        <w:rPr>
          <w:szCs w:val="26"/>
        </w:rPr>
      </w:pPr>
    </w:p>
    <w:p w14:paraId="08684A34" w14:textId="77777777" w:rsidR="00AE3EA1" w:rsidRPr="00AE3EA1" w:rsidRDefault="00AE3EA1" w:rsidP="002000DD">
      <w:pPr>
        <w:numPr>
          <w:ilvl w:val="0"/>
          <w:numId w:val="30"/>
        </w:numPr>
        <w:tabs>
          <w:tab w:val="left" w:pos="1134"/>
        </w:tabs>
        <w:ind w:left="0" w:firstLine="709"/>
        <w:contextualSpacing/>
        <w:jc w:val="both"/>
        <w:rPr>
          <w:szCs w:val="26"/>
        </w:rPr>
      </w:pPr>
      <w:r w:rsidRPr="00AE3EA1">
        <w:rPr>
          <w:szCs w:val="26"/>
        </w:rPr>
        <w:t>В 2025 году во исполнение письма министерства финансов Красноярского края от 20.01.2025 № 84-14-11/107, пункта 10 протокола совещания об итогах исполнения местных бюджетов в 2024 году, основных задачах на 2025 год от 28.01.2025, пункта 4 протокола совещания при Главе города Норильска от 18.02.2025 № 10 проведена работа по приведению штатной численности работников к фактически замещенным должностям (далее – организационные мероприятия).</w:t>
      </w:r>
    </w:p>
    <w:p w14:paraId="23F360F8" w14:textId="304D2091" w:rsidR="00AE3EA1" w:rsidRPr="00AE3EA1" w:rsidRDefault="00AE3EA1" w:rsidP="00AE3EA1">
      <w:pPr>
        <w:tabs>
          <w:tab w:val="left" w:pos="1134"/>
        </w:tabs>
        <w:ind w:firstLine="709"/>
        <w:contextualSpacing/>
        <w:jc w:val="both"/>
        <w:rPr>
          <w:szCs w:val="26"/>
        </w:rPr>
      </w:pPr>
      <w:r w:rsidRPr="00AE3EA1">
        <w:rPr>
          <w:szCs w:val="26"/>
        </w:rPr>
        <w:lastRenderedPageBreak/>
        <w:t>В связи с чем, численность работников органов местного самоуправления муниципального образования город Норильск снизилась на 37 шт.</w:t>
      </w:r>
      <w:r>
        <w:rPr>
          <w:szCs w:val="26"/>
        </w:rPr>
        <w:t xml:space="preserve"> </w:t>
      </w:r>
      <w:r w:rsidRPr="00AE3EA1">
        <w:rPr>
          <w:szCs w:val="26"/>
        </w:rPr>
        <w:t>ед. (с 676 в 2024 году до 639 шт.</w:t>
      </w:r>
      <w:r>
        <w:rPr>
          <w:szCs w:val="26"/>
        </w:rPr>
        <w:t xml:space="preserve"> </w:t>
      </w:r>
      <w:r w:rsidRPr="00AE3EA1">
        <w:rPr>
          <w:szCs w:val="26"/>
        </w:rPr>
        <w:t>ед. на 31.12.2025). В 2026 го</w:t>
      </w:r>
      <w:r w:rsidR="00F507C1">
        <w:rPr>
          <w:szCs w:val="26"/>
        </w:rPr>
        <w:t>ду штатная численность снизится</w:t>
      </w:r>
      <w:r w:rsidR="00F507C1">
        <w:rPr>
          <w:szCs w:val="26"/>
        </w:rPr>
        <w:br/>
      </w:r>
      <w:r w:rsidRPr="00AE3EA1">
        <w:rPr>
          <w:szCs w:val="26"/>
        </w:rPr>
        <w:t>на</w:t>
      </w:r>
      <w:r w:rsidR="00F507C1">
        <w:rPr>
          <w:szCs w:val="26"/>
        </w:rPr>
        <w:t xml:space="preserve"> </w:t>
      </w:r>
      <w:r w:rsidRPr="00AE3EA1">
        <w:rPr>
          <w:szCs w:val="26"/>
        </w:rPr>
        <w:t>42 ед. (с 676 до 634 шт.</w:t>
      </w:r>
      <w:r>
        <w:rPr>
          <w:szCs w:val="26"/>
        </w:rPr>
        <w:t xml:space="preserve"> </w:t>
      </w:r>
      <w:r w:rsidRPr="00AE3EA1">
        <w:rPr>
          <w:szCs w:val="26"/>
        </w:rPr>
        <w:t xml:space="preserve">ед.). Штатная численность, учитываемая в предельной численности, уменьшится на </w:t>
      </w:r>
      <w:r>
        <w:rPr>
          <w:szCs w:val="26"/>
        </w:rPr>
        <w:t>43,65</w:t>
      </w:r>
      <w:r w:rsidRPr="00AE3EA1">
        <w:rPr>
          <w:szCs w:val="26"/>
        </w:rPr>
        <w:t xml:space="preserve"> шт.</w:t>
      </w:r>
      <w:r>
        <w:rPr>
          <w:szCs w:val="26"/>
        </w:rPr>
        <w:t xml:space="preserve"> </w:t>
      </w:r>
      <w:r w:rsidRPr="00AE3EA1">
        <w:rPr>
          <w:szCs w:val="26"/>
        </w:rPr>
        <w:t>ед. (с 573 до 529,35</w:t>
      </w:r>
      <w:r w:rsidRPr="00AE3EA1">
        <w:rPr>
          <w:b/>
          <w:szCs w:val="26"/>
        </w:rPr>
        <w:t xml:space="preserve"> </w:t>
      </w:r>
      <w:r w:rsidRPr="00AE3EA1">
        <w:rPr>
          <w:szCs w:val="26"/>
        </w:rPr>
        <w:t>шт.</w:t>
      </w:r>
      <w:r>
        <w:rPr>
          <w:szCs w:val="26"/>
        </w:rPr>
        <w:t xml:space="preserve"> </w:t>
      </w:r>
      <w:r w:rsidRPr="00AE3EA1">
        <w:rPr>
          <w:szCs w:val="26"/>
        </w:rPr>
        <w:t>ед.).</w:t>
      </w:r>
    </w:p>
    <w:p w14:paraId="4ADBC6C9" w14:textId="2BD1D694" w:rsidR="00AE3EA1" w:rsidRPr="00AE3EA1" w:rsidRDefault="00AE3EA1" w:rsidP="00AE3EA1">
      <w:pPr>
        <w:tabs>
          <w:tab w:val="left" w:pos="0"/>
        </w:tabs>
        <w:ind w:firstLine="709"/>
        <w:jc w:val="both"/>
        <w:rPr>
          <w:szCs w:val="26"/>
        </w:rPr>
      </w:pPr>
      <w:r w:rsidRPr="00AE3EA1">
        <w:rPr>
          <w:szCs w:val="26"/>
        </w:rPr>
        <w:t xml:space="preserve">Предельная численность для муниципального образования город Норильск, установленная постановлением Совета Администрации Красноярского края </w:t>
      </w:r>
      <w:r w:rsidRPr="00AE3EA1">
        <w:rPr>
          <w:szCs w:val="26"/>
        </w:rPr>
        <w:br/>
        <w:t xml:space="preserve">от 14.11.2006 № 348-п, составляет </w:t>
      </w:r>
      <w:r w:rsidRPr="00AE3EA1">
        <w:rPr>
          <w:b/>
          <w:szCs w:val="26"/>
        </w:rPr>
        <w:t>404 шт.</w:t>
      </w:r>
      <w:r>
        <w:rPr>
          <w:b/>
          <w:szCs w:val="26"/>
        </w:rPr>
        <w:t xml:space="preserve"> </w:t>
      </w:r>
      <w:r w:rsidRPr="00AE3EA1">
        <w:rPr>
          <w:b/>
          <w:szCs w:val="26"/>
        </w:rPr>
        <w:t>ед.</w:t>
      </w:r>
    </w:p>
    <w:p w14:paraId="6C65EBCD" w14:textId="2C21ACA8" w:rsidR="00AE3EA1" w:rsidRPr="00AE3EA1" w:rsidRDefault="00AE3EA1" w:rsidP="002000DD">
      <w:pPr>
        <w:numPr>
          <w:ilvl w:val="0"/>
          <w:numId w:val="30"/>
        </w:numPr>
        <w:tabs>
          <w:tab w:val="left" w:pos="1134"/>
        </w:tabs>
        <w:ind w:left="0" w:firstLine="709"/>
        <w:contextualSpacing/>
        <w:jc w:val="both"/>
        <w:rPr>
          <w:szCs w:val="26"/>
        </w:rPr>
      </w:pPr>
      <w:r w:rsidRPr="00AE3EA1">
        <w:rPr>
          <w:szCs w:val="26"/>
        </w:rPr>
        <w:t xml:space="preserve">Основными мероприятиями, связанными с изменением численности работников муниципальных бюджетных учреждений в 2025 году </w:t>
      </w:r>
      <w:r w:rsidRPr="00AE3EA1">
        <w:rPr>
          <w:b/>
          <w:szCs w:val="26"/>
        </w:rPr>
        <w:t>(- 394 шт.</w:t>
      </w:r>
      <w:r>
        <w:rPr>
          <w:b/>
          <w:szCs w:val="26"/>
        </w:rPr>
        <w:t xml:space="preserve"> </w:t>
      </w:r>
      <w:r w:rsidRPr="00AE3EA1">
        <w:rPr>
          <w:b/>
          <w:szCs w:val="26"/>
        </w:rPr>
        <w:t>ед.)</w:t>
      </w:r>
      <w:r w:rsidRPr="00AE3EA1">
        <w:rPr>
          <w:szCs w:val="26"/>
        </w:rPr>
        <w:t>, являются:</w:t>
      </w:r>
    </w:p>
    <w:p w14:paraId="1D140F10" w14:textId="52077301" w:rsidR="00AE3EA1" w:rsidRPr="00AE3EA1" w:rsidRDefault="00AE3EA1" w:rsidP="00AE3EA1">
      <w:pPr>
        <w:tabs>
          <w:tab w:val="left" w:pos="993"/>
        </w:tabs>
        <w:ind w:firstLine="709"/>
        <w:contextualSpacing/>
        <w:jc w:val="both"/>
        <w:rPr>
          <w:i/>
          <w:szCs w:val="26"/>
        </w:rPr>
      </w:pPr>
      <w:r w:rsidRPr="00AE3EA1">
        <w:rPr>
          <w:szCs w:val="26"/>
        </w:rPr>
        <w:t xml:space="preserve">– тарификация педагогических работников образовательных учреждений на 2025-2026 учебный год, </w:t>
      </w:r>
      <w:r w:rsidRPr="00AE3EA1">
        <w:rPr>
          <w:rFonts w:eastAsiaTheme="minorHAnsi"/>
          <w:szCs w:val="26"/>
          <w:lang w:eastAsia="en-US"/>
        </w:rPr>
        <w:t xml:space="preserve">обеспечение </w:t>
      </w:r>
      <w:r w:rsidRPr="00AE3EA1">
        <w:rPr>
          <w:szCs w:val="26"/>
        </w:rPr>
        <w:t xml:space="preserve">выполнения государственных образовательных стандартов и </w:t>
      </w:r>
      <w:r w:rsidRPr="00AE3EA1">
        <w:rPr>
          <w:rFonts w:eastAsiaTheme="minorHAnsi"/>
          <w:szCs w:val="26"/>
          <w:lang w:eastAsia="en-US"/>
        </w:rPr>
        <w:t xml:space="preserve">права на образование обучающихся с ограниченными возможностями здоровья, а также оптимизация штатной численности в образовательных дошкольных учреждениях </w:t>
      </w:r>
      <w:r w:rsidRPr="00AE3EA1">
        <w:rPr>
          <w:rFonts w:eastAsiaTheme="minorHAnsi"/>
          <w:b/>
          <w:szCs w:val="26"/>
          <w:lang w:eastAsia="en-US"/>
        </w:rPr>
        <w:t>(-374 шт.</w:t>
      </w:r>
      <w:r>
        <w:rPr>
          <w:rFonts w:eastAsiaTheme="minorHAnsi"/>
          <w:b/>
          <w:szCs w:val="26"/>
          <w:lang w:eastAsia="en-US"/>
        </w:rPr>
        <w:t xml:space="preserve"> </w:t>
      </w:r>
      <w:r w:rsidRPr="00AE3EA1">
        <w:rPr>
          <w:rFonts w:eastAsiaTheme="minorHAnsi"/>
          <w:b/>
          <w:szCs w:val="26"/>
          <w:lang w:eastAsia="en-US"/>
        </w:rPr>
        <w:t>ед.)</w:t>
      </w:r>
      <w:r w:rsidRPr="00AE3EA1">
        <w:rPr>
          <w:rFonts w:eastAsiaTheme="minorHAnsi"/>
          <w:szCs w:val="26"/>
          <w:lang w:eastAsia="en-US"/>
        </w:rPr>
        <w:t xml:space="preserve">. </w:t>
      </w:r>
      <w:r w:rsidRPr="00AE3EA1">
        <w:rPr>
          <w:rFonts w:eastAsiaTheme="minorHAnsi"/>
          <w:i/>
          <w:sz w:val="24"/>
          <w:szCs w:val="24"/>
          <w:lang w:eastAsia="en-US"/>
        </w:rPr>
        <w:t>(</w:t>
      </w:r>
      <w:r w:rsidRPr="00AE3EA1">
        <w:rPr>
          <w:i/>
          <w:szCs w:val="26"/>
        </w:rPr>
        <w:t xml:space="preserve">Федеральный закон от 29.12.2012 № 273-ФЗ «Об образовании в Российской Федерации»). Уменьшение численности работников из числа педагогического персонала общеобразовательных учреждений обусловлено снижением численности учащихся на 2025-2026 гг. на </w:t>
      </w:r>
      <w:r w:rsidR="000B217E">
        <w:rPr>
          <w:i/>
          <w:szCs w:val="26"/>
        </w:rPr>
        <w:br/>
      </w:r>
      <w:r w:rsidRPr="00AE3EA1">
        <w:rPr>
          <w:i/>
          <w:szCs w:val="26"/>
        </w:rPr>
        <w:t>928 чел. или 4% (с 23 910 чел. до 22 982 чел.), относительно предыдущего учебного года;</w:t>
      </w:r>
    </w:p>
    <w:p w14:paraId="25928865" w14:textId="275C33BF" w:rsidR="00AE3EA1" w:rsidRPr="00AE3EA1" w:rsidRDefault="00AE3EA1" w:rsidP="00AE3EA1">
      <w:pPr>
        <w:tabs>
          <w:tab w:val="left" w:pos="993"/>
        </w:tabs>
        <w:ind w:firstLine="709"/>
        <w:contextualSpacing/>
        <w:jc w:val="both"/>
      </w:pPr>
      <w:r w:rsidRPr="00AE3EA1">
        <w:rPr>
          <w:i/>
          <w:szCs w:val="26"/>
        </w:rPr>
        <w:t xml:space="preserve">– проведение организационных мероприятий в иных муниципальных учреждениях </w:t>
      </w:r>
      <w:r w:rsidRPr="00AE3EA1">
        <w:rPr>
          <w:b/>
          <w:i/>
          <w:szCs w:val="26"/>
        </w:rPr>
        <w:t>(-20 шт.</w:t>
      </w:r>
      <w:r>
        <w:rPr>
          <w:b/>
          <w:i/>
          <w:szCs w:val="26"/>
        </w:rPr>
        <w:t xml:space="preserve"> </w:t>
      </w:r>
      <w:r w:rsidRPr="00AE3EA1">
        <w:rPr>
          <w:b/>
          <w:i/>
          <w:szCs w:val="26"/>
        </w:rPr>
        <w:t xml:space="preserve">ед.), </w:t>
      </w:r>
      <w:r w:rsidRPr="00AE3EA1">
        <w:rPr>
          <w:i/>
          <w:szCs w:val="26"/>
        </w:rPr>
        <w:t>таких как МБУ «Автохозяйство», МКУ</w:t>
      </w:r>
      <w:r w:rsidRPr="00AE3EA1">
        <w:rPr>
          <w:b/>
          <w:i/>
          <w:szCs w:val="26"/>
        </w:rPr>
        <w:t xml:space="preserve"> «</w:t>
      </w:r>
      <w:r w:rsidRPr="00AE3EA1">
        <w:t>Управление капитальных ремонтов и строительства», МКУ «Управление жилищно-коммунального хозяйства» и др.</w:t>
      </w:r>
    </w:p>
    <w:p w14:paraId="01874B49" w14:textId="1739DE96" w:rsidR="00AE3EA1" w:rsidRPr="00AE3EA1" w:rsidRDefault="00AE3EA1" w:rsidP="00AE3EA1">
      <w:pPr>
        <w:ind w:firstLine="709"/>
        <w:jc w:val="both"/>
        <w:rPr>
          <w:szCs w:val="26"/>
        </w:rPr>
      </w:pPr>
      <w:r w:rsidRPr="00AE3EA1">
        <w:rPr>
          <w:szCs w:val="26"/>
        </w:rPr>
        <w:t xml:space="preserve">Общая штатная численность работников бюджетной сферы к окончанию </w:t>
      </w:r>
      <w:r w:rsidRPr="00AE3EA1">
        <w:rPr>
          <w:szCs w:val="26"/>
        </w:rPr>
        <w:br/>
      </w:r>
      <w:r w:rsidRPr="00AE3EA1">
        <w:rPr>
          <w:b/>
          <w:szCs w:val="26"/>
        </w:rPr>
        <w:t>2025 года</w:t>
      </w:r>
      <w:r w:rsidRPr="00AE3EA1">
        <w:rPr>
          <w:szCs w:val="26"/>
        </w:rPr>
        <w:t xml:space="preserve"> составит </w:t>
      </w:r>
      <w:r w:rsidRPr="00AE3EA1">
        <w:rPr>
          <w:b/>
          <w:bCs/>
          <w:color w:val="000000"/>
          <w:szCs w:val="22"/>
        </w:rPr>
        <w:t>13 385 шт. ед.</w:t>
      </w:r>
      <w:r w:rsidRPr="00AE3EA1">
        <w:rPr>
          <w:bCs/>
          <w:color w:val="000000"/>
          <w:szCs w:val="22"/>
        </w:rPr>
        <w:t>, а</w:t>
      </w:r>
      <w:r w:rsidRPr="00AE3EA1">
        <w:rPr>
          <w:szCs w:val="26"/>
        </w:rPr>
        <w:t xml:space="preserve"> принимаемая в </w:t>
      </w:r>
      <w:r w:rsidRPr="00AE3EA1">
        <w:rPr>
          <w:b/>
          <w:szCs w:val="26"/>
        </w:rPr>
        <w:t>2026</w:t>
      </w:r>
      <w:r>
        <w:rPr>
          <w:b/>
          <w:szCs w:val="26"/>
        </w:rPr>
        <w:t>-2028</w:t>
      </w:r>
      <w:r>
        <w:rPr>
          <w:szCs w:val="26"/>
        </w:rPr>
        <w:t xml:space="preserve"> </w:t>
      </w:r>
      <w:r w:rsidRPr="00AE3EA1">
        <w:rPr>
          <w:b/>
          <w:szCs w:val="26"/>
        </w:rPr>
        <w:t>гг.</w:t>
      </w:r>
      <w:r w:rsidRPr="00AE3EA1">
        <w:rPr>
          <w:szCs w:val="26"/>
        </w:rPr>
        <w:t xml:space="preserve"> к финансовому обеспечению из бюджета муниципального образования город Норильск, прогнозируется на уровне </w:t>
      </w:r>
      <w:r w:rsidRPr="00AE3EA1">
        <w:rPr>
          <w:b/>
          <w:bCs/>
          <w:color w:val="000000"/>
          <w:szCs w:val="22"/>
        </w:rPr>
        <w:t>13 373</w:t>
      </w:r>
      <w:r w:rsidRPr="00AE3EA1">
        <w:rPr>
          <w:b/>
          <w:szCs w:val="26"/>
        </w:rPr>
        <w:t xml:space="preserve"> шт.</w:t>
      </w:r>
      <w:r>
        <w:rPr>
          <w:b/>
          <w:szCs w:val="26"/>
        </w:rPr>
        <w:t xml:space="preserve"> </w:t>
      </w:r>
      <w:r w:rsidRPr="00AE3EA1">
        <w:rPr>
          <w:b/>
          <w:szCs w:val="26"/>
        </w:rPr>
        <w:t>ед.</w:t>
      </w:r>
    </w:p>
    <w:p w14:paraId="7D5233D2" w14:textId="77777777" w:rsidR="00C74B98" w:rsidRPr="009B4F82" w:rsidRDefault="00C74B98" w:rsidP="00DE1836">
      <w:pPr>
        <w:ind w:firstLine="709"/>
        <w:jc w:val="both"/>
        <w:rPr>
          <w:b/>
          <w:szCs w:val="26"/>
          <w:highlight w:val="yellow"/>
        </w:rPr>
      </w:pPr>
    </w:p>
    <w:p w14:paraId="559AEBEF" w14:textId="3E1BB4CC" w:rsidR="007D7FE7" w:rsidRPr="006970CF" w:rsidRDefault="00FA2A77" w:rsidP="002000DD">
      <w:pPr>
        <w:pStyle w:val="a6"/>
        <w:numPr>
          <w:ilvl w:val="0"/>
          <w:numId w:val="21"/>
        </w:numPr>
        <w:autoSpaceDE w:val="0"/>
        <w:autoSpaceDN w:val="0"/>
        <w:adjustRightInd w:val="0"/>
        <w:spacing w:after="0" w:line="240" w:lineRule="auto"/>
        <w:ind w:left="357" w:firstLine="0"/>
        <w:jc w:val="center"/>
        <w:outlineLvl w:val="0"/>
        <w:rPr>
          <w:rStyle w:val="10"/>
          <w:rFonts w:eastAsia="Calibri"/>
          <w:b/>
          <w:i w:val="0"/>
        </w:rPr>
      </w:pPr>
      <w:bookmarkStart w:id="137" w:name="_Toc214024595"/>
      <w:r>
        <w:rPr>
          <w:rStyle w:val="10"/>
          <w:rFonts w:eastAsia="Calibri"/>
          <w:b/>
          <w:i w:val="0"/>
        </w:rPr>
        <w:t>Уровень жизни населения</w:t>
      </w:r>
      <w:bookmarkEnd w:id="137"/>
    </w:p>
    <w:p w14:paraId="695D877B" w14:textId="77777777" w:rsidR="00B57CFB" w:rsidRPr="00B57CFB" w:rsidRDefault="00B57CFB" w:rsidP="00B57CFB">
      <w:pPr>
        <w:jc w:val="center"/>
        <w:rPr>
          <w:i/>
          <w:szCs w:val="26"/>
        </w:rPr>
      </w:pPr>
    </w:p>
    <w:p w14:paraId="6C67FA3B" w14:textId="4FAC4DEA" w:rsidR="00B57CFB" w:rsidRDefault="00B57CFB" w:rsidP="00B57CFB">
      <w:pPr>
        <w:jc w:val="center"/>
        <w:rPr>
          <w:b/>
          <w:i/>
          <w:szCs w:val="26"/>
        </w:rPr>
      </w:pPr>
      <w:r w:rsidRPr="00B57CFB">
        <w:rPr>
          <w:b/>
          <w:i/>
          <w:szCs w:val="26"/>
        </w:rPr>
        <w:t>Уровень доходов населения</w:t>
      </w:r>
    </w:p>
    <w:p w14:paraId="1404245C" w14:textId="77777777" w:rsidR="00B57CFB" w:rsidRPr="00B57CFB" w:rsidRDefault="00B57CFB" w:rsidP="00B57CFB">
      <w:pPr>
        <w:jc w:val="center"/>
        <w:rPr>
          <w:i/>
          <w:szCs w:val="26"/>
        </w:rPr>
      </w:pPr>
    </w:p>
    <w:p w14:paraId="7EC8AC89" w14:textId="77777777" w:rsidR="00B57CFB" w:rsidRDefault="00B57CFB" w:rsidP="00B57CFB">
      <w:pPr>
        <w:widowControl w:val="0"/>
        <w:ind w:firstLine="709"/>
        <w:jc w:val="both"/>
        <w:rPr>
          <w:szCs w:val="26"/>
        </w:rPr>
      </w:pPr>
      <w:r w:rsidRPr="008E0E48">
        <w:rPr>
          <w:szCs w:val="26"/>
        </w:rPr>
        <w:t>Прогноз денежных доходов населения основан на развитии экономики города в прогнозном периоде и отражает направления реализации социальной политики, направленной на обеспечение повышения уровня жизни населения муниципального образования город Норильск.</w:t>
      </w:r>
    </w:p>
    <w:p w14:paraId="73900132" w14:textId="5985533C" w:rsidR="00B57CFB" w:rsidRDefault="00B57CFB" w:rsidP="00B57CFB">
      <w:pPr>
        <w:widowControl w:val="0"/>
        <w:ind w:firstLine="709"/>
        <w:jc w:val="both"/>
        <w:rPr>
          <w:szCs w:val="26"/>
        </w:rPr>
      </w:pPr>
      <w:r w:rsidRPr="00D275A9">
        <w:rPr>
          <w:szCs w:val="26"/>
        </w:rPr>
        <w:t>Среднемесячная заработная плата работников по полному кругу организаций</w:t>
      </w:r>
      <w:r>
        <w:rPr>
          <w:szCs w:val="26"/>
        </w:rPr>
        <w:t xml:space="preserve"> в 2025 году </w:t>
      </w:r>
      <w:r w:rsidRPr="005F09E2">
        <w:rPr>
          <w:szCs w:val="26"/>
        </w:rPr>
        <w:t>оценивается в размере 195 202,8</w:t>
      </w:r>
      <w:r>
        <w:rPr>
          <w:szCs w:val="26"/>
        </w:rPr>
        <w:t xml:space="preserve"> руб. с ростом к уровню 2024 года на 11,4% (175 2</w:t>
      </w:r>
      <w:r w:rsidR="00280BCC">
        <w:rPr>
          <w:szCs w:val="26"/>
        </w:rPr>
        <w:t>58</w:t>
      </w:r>
      <w:r>
        <w:rPr>
          <w:szCs w:val="26"/>
        </w:rPr>
        <w:t>,</w:t>
      </w:r>
      <w:r w:rsidR="00280BCC">
        <w:rPr>
          <w:szCs w:val="26"/>
        </w:rPr>
        <w:t>4</w:t>
      </w:r>
      <w:r>
        <w:rPr>
          <w:szCs w:val="26"/>
        </w:rPr>
        <w:t xml:space="preserve"> руб.). Темп прироста заработной платы опережает инфляцию, в результате рост реальной заработной платы в 2025 году составит 101,7%.</w:t>
      </w:r>
    </w:p>
    <w:p w14:paraId="768ADE10" w14:textId="77777777" w:rsidR="00B57CFB" w:rsidRPr="00D275A9" w:rsidRDefault="00B57CFB" w:rsidP="00B57CFB">
      <w:pPr>
        <w:widowControl w:val="0"/>
        <w:ind w:firstLine="709"/>
        <w:jc w:val="both"/>
        <w:rPr>
          <w:szCs w:val="26"/>
        </w:rPr>
      </w:pPr>
      <w:r w:rsidRPr="00D275A9">
        <w:rPr>
          <w:szCs w:val="26"/>
        </w:rPr>
        <w:t>Положительная динамика заработной платы обусловлена:</w:t>
      </w:r>
    </w:p>
    <w:p w14:paraId="4875F23D" w14:textId="77777777" w:rsidR="00B57CFB" w:rsidRDefault="00B57CFB" w:rsidP="00B57CFB">
      <w:pPr>
        <w:widowControl w:val="0"/>
        <w:ind w:firstLine="709"/>
        <w:jc w:val="both"/>
        <w:rPr>
          <w:iCs/>
          <w:color w:val="000000"/>
          <w:szCs w:val="26"/>
        </w:rPr>
      </w:pPr>
      <w:r>
        <w:rPr>
          <w:szCs w:val="26"/>
        </w:rPr>
        <w:t xml:space="preserve">– </w:t>
      </w:r>
      <w:r w:rsidRPr="00BC328D">
        <w:rPr>
          <w:szCs w:val="26"/>
        </w:rPr>
        <w:t>повышением заработной платы работников внебюджетного сектора экономики</w:t>
      </w:r>
      <w:r>
        <w:rPr>
          <w:szCs w:val="26"/>
        </w:rPr>
        <w:t xml:space="preserve">, в том числе </w:t>
      </w:r>
      <w:r w:rsidRPr="00BC328D">
        <w:rPr>
          <w:szCs w:val="26"/>
        </w:rPr>
        <w:t>повышен</w:t>
      </w:r>
      <w:r w:rsidRPr="00E61C2D">
        <w:rPr>
          <w:iCs/>
          <w:color w:val="000000"/>
          <w:szCs w:val="26"/>
        </w:rPr>
        <w:t xml:space="preserve">ия с 01.07.2025 на </w:t>
      </w:r>
      <w:r>
        <w:rPr>
          <w:iCs/>
          <w:color w:val="000000"/>
          <w:szCs w:val="26"/>
        </w:rPr>
        <w:t>7-</w:t>
      </w:r>
      <w:r w:rsidRPr="00E61C2D">
        <w:rPr>
          <w:iCs/>
          <w:color w:val="000000"/>
          <w:szCs w:val="26"/>
        </w:rPr>
        <w:t xml:space="preserve">10% вознаграждения сотрудникам </w:t>
      </w:r>
      <w:r>
        <w:rPr>
          <w:iCs/>
          <w:color w:val="000000"/>
          <w:szCs w:val="26"/>
        </w:rPr>
        <w:t>РОКС ПАО «ГМК «Норильский никель»</w:t>
      </w:r>
      <w:r>
        <w:rPr>
          <w:rStyle w:val="aff2"/>
          <w:iCs/>
          <w:color w:val="000000"/>
          <w:szCs w:val="26"/>
        </w:rPr>
        <w:footnoteReference w:id="10"/>
      </w:r>
      <w:r>
        <w:rPr>
          <w:iCs/>
          <w:color w:val="000000"/>
          <w:szCs w:val="26"/>
        </w:rPr>
        <w:t>;</w:t>
      </w:r>
    </w:p>
    <w:p w14:paraId="6FDAF3AF" w14:textId="77777777" w:rsidR="00B57CFB" w:rsidRPr="00BC328D" w:rsidRDefault="00B57CFB" w:rsidP="00B57CFB">
      <w:pPr>
        <w:widowControl w:val="0"/>
        <w:ind w:firstLine="709"/>
        <w:jc w:val="both"/>
        <w:rPr>
          <w:iCs/>
          <w:color w:val="000000"/>
          <w:szCs w:val="26"/>
        </w:rPr>
      </w:pPr>
      <w:r>
        <w:rPr>
          <w:szCs w:val="26"/>
        </w:rPr>
        <w:lastRenderedPageBreak/>
        <w:t>–</w:t>
      </w:r>
      <w:r>
        <w:rPr>
          <w:iCs/>
          <w:color w:val="000000"/>
          <w:szCs w:val="26"/>
        </w:rPr>
        <w:t xml:space="preserve"> </w:t>
      </w:r>
      <w:r w:rsidRPr="00BC328D">
        <w:rPr>
          <w:iCs/>
          <w:color w:val="000000"/>
          <w:szCs w:val="26"/>
        </w:rPr>
        <w:t>ежегодным повышением минимального размера оплаты труда;</w:t>
      </w:r>
    </w:p>
    <w:p w14:paraId="3DC3857F" w14:textId="77777777" w:rsidR="00B57CFB" w:rsidRPr="00BC328D" w:rsidRDefault="00B57CFB" w:rsidP="00B57CFB">
      <w:pPr>
        <w:widowControl w:val="0"/>
        <w:ind w:firstLine="709"/>
        <w:jc w:val="both"/>
        <w:rPr>
          <w:iCs/>
          <w:color w:val="000000"/>
          <w:szCs w:val="26"/>
        </w:rPr>
      </w:pPr>
      <w:r>
        <w:rPr>
          <w:szCs w:val="26"/>
        </w:rPr>
        <w:t xml:space="preserve">– </w:t>
      </w:r>
      <w:r w:rsidRPr="00BC328D">
        <w:rPr>
          <w:szCs w:val="26"/>
        </w:rPr>
        <w:t>сохранением</w:t>
      </w:r>
      <w:r w:rsidRPr="00BC328D">
        <w:rPr>
          <w:iCs/>
          <w:color w:val="000000"/>
          <w:szCs w:val="26"/>
        </w:rPr>
        <w:t xml:space="preserve"> достигнутых целевых показателей, установленных Указами Президента Российской Федерации в части размера заработной платы отдельных категорий работников бюджетной сферы; </w:t>
      </w:r>
      <w:r>
        <w:rPr>
          <w:iCs/>
          <w:color w:val="000000"/>
          <w:szCs w:val="26"/>
        </w:rPr>
        <w:t xml:space="preserve"> </w:t>
      </w:r>
    </w:p>
    <w:p w14:paraId="10E53BF8" w14:textId="77777777" w:rsidR="00B57CFB" w:rsidRPr="00B57CFB" w:rsidRDefault="00B57CFB" w:rsidP="00B57CFB">
      <w:pPr>
        <w:widowControl w:val="0"/>
        <w:ind w:firstLine="709"/>
        <w:jc w:val="both"/>
        <w:rPr>
          <w:iCs/>
          <w:color w:val="000000"/>
          <w:szCs w:val="26"/>
        </w:rPr>
      </w:pPr>
      <w:r w:rsidRPr="00B57CFB">
        <w:rPr>
          <w:szCs w:val="26"/>
        </w:rPr>
        <w:t>–</w:t>
      </w:r>
      <w:r w:rsidRPr="00B57CFB">
        <w:rPr>
          <w:iCs/>
          <w:color w:val="000000"/>
          <w:szCs w:val="26"/>
        </w:rPr>
        <w:t xml:space="preserve"> повышением оплаты труда работников бюджетной сферы.</w:t>
      </w:r>
    </w:p>
    <w:p w14:paraId="453A62F9" w14:textId="4B8B9BD0" w:rsidR="00B57CFB" w:rsidRPr="00B57CFB" w:rsidRDefault="00B57CFB" w:rsidP="00B57CFB">
      <w:pPr>
        <w:widowControl w:val="0"/>
        <w:autoSpaceDE w:val="0"/>
        <w:autoSpaceDN w:val="0"/>
        <w:adjustRightInd w:val="0"/>
        <w:ind w:firstLine="709"/>
        <w:jc w:val="both"/>
        <w:rPr>
          <w:sz w:val="28"/>
          <w:szCs w:val="28"/>
        </w:rPr>
      </w:pPr>
      <w:r w:rsidRPr="00B57CFB">
        <w:rPr>
          <w:szCs w:val="26"/>
        </w:rPr>
        <w:t xml:space="preserve">Прогнозом предусмотрено замедление темпов роста среднемесячной заработной платы работников организаций по сравнению с предыдущими периодами, при этом положительная динамика показателя сохранится. </w:t>
      </w:r>
    </w:p>
    <w:p w14:paraId="6BF3C80A" w14:textId="77777777" w:rsidR="00B57CFB" w:rsidRPr="00B57CFB" w:rsidRDefault="00B57CFB" w:rsidP="00B57CFB">
      <w:pPr>
        <w:widowControl w:val="0"/>
        <w:autoSpaceDE w:val="0"/>
        <w:autoSpaceDN w:val="0"/>
        <w:adjustRightInd w:val="0"/>
        <w:ind w:firstLine="709"/>
        <w:jc w:val="both"/>
        <w:rPr>
          <w:bCs/>
          <w:szCs w:val="26"/>
        </w:rPr>
      </w:pPr>
      <w:r w:rsidRPr="00B57CFB">
        <w:rPr>
          <w:szCs w:val="26"/>
        </w:rPr>
        <w:t>Среднемесячная заработная плата работников по полному кругу организаций в 2028 году составит 226 710,8 руб. с ростом на 16,1% к уровню 2025 года, реальный рост составит – 101,6%.</w:t>
      </w:r>
    </w:p>
    <w:p w14:paraId="024E22D2" w14:textId="77777777" w:rsidR="00B57CFB" w:rsidRPr="00B57CFB" w:rsidRDefault="00B57CFB" w:rsidP="00B57CFB">
      <w:pPr>
        <w:suppressAutoHyphens/>
        <w:ind w:firstLine="709"/>
        <w:jc w:val="both"/>
        <w:rPr>
          <w:bCs/>
          <w:szCs w:val="26"/>
        </w:rPr>
      </w:pPr>
      <w:r w:rsidRPr="00B57CFB">
        <w:rPr>
          <w:bCs/>
          <w:szCs w:val="26"/>
        </w:rPr>
        <w:t xml:space="preserve">Установленная постановлением Правительства Красноярского края величина </w:t>
      </w:r>
      <w:r w:rsidRPr="00B57CFB">
        <w:rPr>
          <w:szCs w:val="26"/>
        </w:rPr>
        <w:t>прожиточного</w:t>
      </w:r>
      <w:r w:rsidRPr="00B57CFB">
        <w:rPr>
          <w:bCs/>
          <w:szCs w:val="26"/>
        </w:rPr>
        <w:t xml:space="preserve"> минимума на душу населения, проживающих на территории города Норильска (далее – ВПМ), на 2025 год составила 27 715 руб., что выше уровня ВПМ на 2024 год на 14,8% (2024 – 24 136 руб.).</w:t>
      </w:r>
    </w:p>
    <w:p w14:paraId="0A9A7715" w14:textId="77777777" w:rsidR="00B57CFB" w:rsidRPr="00B57CFB" w:rsidRDefault="00B57CFB" w:rsidP="00B57CFB">
      <w:pPr>
        <w:tabs>
          <w:tab w:val="left" w:pos="993"/>
        </w:tabs>
        <w:ind w:firstLine="709"/>
        <w:jc w:val="both"/>
        <w:rPr>
          <w:rFonts w:eastAsia="Calibri"/>
          <w:szCs w:val="26"/>
        </w:rPr>
      </w:pPr>
      <w:r w:rsidRPr="00B57CFB">
        <w:rPr>
          <w:rFonts w:eastAsia="Calibri"/>
          <w:szCs w:val="26"/>
        </w:rPr>
        <w:t xml:space="preserve">В течение 2025 года на территории города Норильска продолжена государственная и региональная политика, включающая: </w:t>
      </w:r>
    </w:p>
    <w:p w14:paraId="62D71B39" w14:textId="77777777" w:rsidR="00B57CFB" w:rsidRPr="00B57CFB" w:rsidRDefault="00B57CFB" w:rsidP="002000DD">
      <w:pPr>
        <w:numPr>
          <w:ilvl w:val="0"/>
          <w:numId w:val="34"/>
        </w:numPr>
        <w:tabs>
          <w:tab w:val="left" w:pos="993"/>
        </w:tabs>
        <w:ind w:left="0" w:firstLine="709"/>
        <w:jc w:val="both"/>
        <w:rPr>
          <w:rFonts w:eastAsia="Calibri"/>
          <w:szCs w:val="26"/>
        </w:rPr>
      </w:pPr>
      <w:r w:rsidRPr="00B57CFB">
        <w:rPr>
          <w:rFonts w:eastAsia="Calibri"/>
          <w:szCs w:val="26"/>
        </w:rPr>
        <w:t>государственную социальную помощь на основании социального контракта отдельным категориям граждан (по состоянию на 01.10.2025 оформили 103 чел. на сумму 19,5 млн руб.);</w:t>
      </w:r>
    </w:p>
    <w:p w14:paraId="713C4C2F" w14:textId="77777777" w:rsidR="00B57CFB" w:rsidRPr="00B57CFB" w:rsidRDefault="00B57CFB" w:rsidP="002000DD">
      <w:pPr>
        <w:numPr>
          <w:ilvl w:val="0"/>
          <w:numId w:val="34"/>
        </w:numPr>
        <w:tabs>
          <w:tab w:val="left" w:pos="993"/>
        </w:tabs>
        <w:ind w:left="0" w:firstLine="709"/>
        <w:jc w:val="both"/>
        <w:rPr>
          <w:rFonts w:eastAsia="Calibri"/>
          <w:szCs w:val="26"/>
        </w:rPr>
      </w:pPr>
      <w:r w:rsidRPr="00B57CFB">
        <w:rPr>
          <w:rFonts w:eastAsia="Calibri"/>
          <w:szCs w:val="26"/>
        </w:rPr>
        <w:t>выплаты материнского капитала при рождении первого, второго и последующих детей за счет средств федерального бюджета;</w:t>
      </w:r>
    </w:p>
    <w:p w14:paraId="3143ACF9" w14:textId="0BB0322C" w:rsidR="00B57CFB" w:rsidRPr="00B57CFB" w:rsidRDefault="003125F8" w:rsidP="002000DD">
      <w:pPr>
        <w:numPr>
          <w:ilvl w:val="0"/>
          <w:numId w:val="34"/>
        </w:numPr>
        <w:tabs>
          <w:tab w:val="left" w:pos="993"/>
        </w:tabs>
        <w:ind w:left="0" w:firstLine="709"/>
        <w:jc w:val="both"/>
        <w:rPr>
          <w:rFonts w:eastAsia="Calibri"/>
          <w:szCs w:val="26"/>
        </w:rPr>
      </w:pPr>
      <w:r>
        <w:rPr>
          <w:rFonts w:eastAsia="Calibri"/>
          <w:szCs w:val="26"/>
        </w:rPr>
        <w:t xml:space="preserve">предоставление </w:t>
      </w:r>
      <w:r w:rsidR="00B57CFB" w:rsidRPr="00B57CFB">
        <w:rPr>
          <w:rFonts w:eastAsia="Calibri"/>
          <w:szCs w:val="26"/>
        </w:rPr>
        <w:t>краевого материнского (семейного) капитала (по состоянию на 01.10.2025 сертификат оформили 334 чел., распорядились средствами – 1 097 чел. на сумму 29,2 млн руб.).</w:t>
      </w:r>
    </w:p>
    <w:p w14:paraId="0C4F96B7" w14:textId="77777777" w:rsidR="00B57CFB" w:rsidRPr="00103F0A" w:rsidRDefault="00B57CFB" w:rsidP="00B57CFB">
      <w:pPr>
        <w:suppressAutoHyphens/>
        <w:ind w:firstLine="709"/>
        <w:jc w:val="both"/>
        <w:rPr>
          <w:bCs/>
          <w:szCs w:val="26"/>
        </w:rPr>
      </w:pPr>
      <w:r w:rsidRPr="00B57CFB">
        <w:rPr>
          <w:bCs/>
          <w:szCs w:val="26"/>
        </w:rPr>
        <w:t>Немаловажную роль в структуре доходов населения играет пенсионное обеспечение. Средний размер пенсии в городе по состоянию на 01.09.2025</w:t>
      </w:r>
      <w:r w:rsidRPr="00F507C1">
        <w:rPr>
          <w:bCs/>
          <w:szCs w:val="26"/>
          <w:vertAlign w:val="superscript"/>
        </w:rPr>
        <w:footnoteReference w:id="11"/>
      </w:r>
      <w:r w:rsidRPr="00F507C1">
        <w:rPr>
          <w:bCs/>
          <w:szCs w:val="26"/>
          <w:vertAlign w:val="superscript"/>
        </w:rPr>
        <w:t xml:space="preserve"> </w:t>
      </w:r>
      <w:r w:rsidRPr="00103F0A">
        <w:rPr>
          <w:bCs/>
          <w:szCs w:val="26"/>
        </w:rPr>
        <w:t xml:space="preserve">составил 36 005,3 руб., увеличившись на 3 983,8 руб. (+12,4%) в сравнении с аналогичным периодом прошлого года (32 021,5 руб.). Рост пенсии обусловлен: </w:t>
      </w:r>
    </w:p>
    <w:p w14:paraId="64559E2E" w14:textId="77777777" w:rsidR="00B57CFB" w:rsidRPr="008E0E48" w:rsidRDefault="00B57CFB" w:rsidP="002000DD">
      <w:pPr>
        <w:numPr>
          <w:ilvl w:val="0"/>
          <w:numId w:val="33"/>
        </w:numPr>
        <w:ind w:left="0" w:firstLine="709"/>
        <w:jc w:val="both"/>
        <w:rPr>
          <w:rFonts w:eastAsiaTheme="minorHAnsi"/>
          <w:szCs w:val="26"/>
          <w:lang w:eastAsia="en-US"/>
        </w:rPr>
      </w:pPr>
      <w:r w:rsidRPr="008E0E48">
        <w:rPr>
          <w:rFonts w:eastAsiaTheme="minorHAnsi"/>
          <w:szCs w:val="26"/>
          <w:lang w:eastAsia="en-US"/>
        </w:rPr>
        <w:t>индексацией пенсий с 01.01.2025 – увеличение страховых пенсий, в том числе фиксированной выплаты неработающим пенсионерам на 9,5%;</w:t>
      </w:r>
    </w:p>
    <w:p w14:paraId="43A2314A" w14:textId="77777777" w:rsidR="00B57CFB" w:rsidRPr="00272D10" w:rsidRDefault="00B57CFB" w:rsidP="002000DD">
      <w:pPr>
        <w:numPr>
          <w:ilvl w:val="0"/>
          <w:numId w:val="33"/>
        </w:numPr>
        <w:ind w:left="0" w:firstLine="709"/>
        <w:jc w:val="both"/>
        <w:rPr>
          <w:rFonts w:eastAsiaTheme="minorHAnsi"/>
          <w:szCs w:val="26"/>
          <w:lang w:eastAsia="en-US"/>
        </w:rPr>
      </w:pPr>
      <w:r w:rsidRPr="008E0E48">
        <w:rPr>
          <w:rFonts w:eastAsiaTheme="minorHAnsi"/>
          <w:szCs w:val="26"/>
          <w:lang w:eastAsia="en-US"/>
        </w:rPr>
        <w:t xml:space="preserve">индексацией социальных пенсий </w:t>
      </w:r>
      <w:r>
        <w:rPr>
          <w:rFonts w:eastAsiaTheme="minorHAnsi"/>
          <w:szCs w:val="26"/>
          <w:lang w:eastAsia="en-US"/>
        </w:rPr>
        <w:t xml:space="preserve">с 01.04.2025 </w:t>
      </w:r>
      <w:r w:rsidRPr="008E0E48">
        <w:rPr>
          <w:rFonts w:eastAsiaTheme="minorHAnsi"/>
          <w:szCs w:val="26"/>
          <w:lang w:eastAsia="en-US"/>
        </w:rPr>
        <w:t>на 14,75%</w:t>
      </w:r>
      <w:r w:rsidRPr="008E0E48">
        <w:rPr>
          <w:rFonts w:eastAsiaTheme="minorHAnsi"/>
          <w:szCs w:val="26"/>
          <w:vertAlign w:val="superscript"/>
          <w:lang w:eastAsia="en-US"/>
        </w:rPr>
        <w:footnoteReference w:id="12"/>
      </w:r>
      <w:r w:rsidRPr="008E0E48">
        <w:rPr>
          <w:rFonts w:eastAsiaTheme="minorHAnsi"/>
          <w:szCs w:val="26"/>
          <w:lang w:eastAsia="en-US"/>
        </w:rPr>
        <w:t>.</w:t>
      </w:r>
    </w:p>
    <w:p w14:paraId="4049B0E9" w14:textId="77777777" w:rsidR="00B57CFB" w:rsidRPr="00E47E80" w:rsidRDefault="00B57CFB" w:rsidP="00B57CFB">
      <w:pPr>
        <w:widowControl w:val="0"/>
        <w:autoSpaceDE w:val="0"/>
        <w:autoSpaceDN w:val="0"/>
        <w:adjustRightInd w:val="0"/>
        <w:ind w:firstLine="709"/>
        <w:jc w:val="both"/>
        <w:rPr>
          <w:szCs w:val="26"/>
        </w:rPr>
      </w:pPr>
      <w:r w:rsidRPr="00E47E80">
        <w:rPr>
          <w:szCs w:val="26"/>
        </w:rPr>
        <w:t>В течение всего прогнозного периода предусматривается повышение уровня материального обеспечения пенсионеров</w:t>
      </w:r>
      <w:r w:rsidRPr="000F3588">
        <w:rPr>
          <w:szCs w:val="26"/>
        </w:rPr>
        <w:t>, в том числе за счет ежегодной индексации страховых и социальных пенсий, социальных доплат неработающим пенсионерам. Также предусмотрена индексация социальных пособий и социальных выплат различным категориям граждан в размере, устанавливаемом на федеральном уровне.</w:t>
      </w:r>
    </w:p>
    <w:p w14:paraId="6614A9FE" w14:textId="77777777" w:rsidR="00B57CFB" w:rsidRPr="008E0E48" w:rsidRDefault="00B57CFB" w:rsidP="00B57CFB">
      <w:pPr>
        <w:suppressAutoHyphens/>
        <w:ind w:firstLine="709"/>
        <w:jc w:val="both"/>
        <w:rPr>
          <w:szCs w:val="26"/>
        </w:rPr>
      </w:pPr>
      <w:r w:rsidRPr="008E0E48">
        <w:rPr>
          <w:szCs w:val="26"/>
        </w:rPr>
        <w:t xml:space="preserve">Изменение основных показателей прогноза, характеризующих уровень </w:t>
      </w:r>
      <w:r>
        <w:rPr>
          <w:szCs w:val="26"/>
        </w:rPr>
        <w:t xml:space="preserve">доходов </w:t>
      </w:r>
      <w:r w:rsidRPr="008E0E48">
        <w:rPr>
          <w:szCs w:val="26"/>
        </w:rPr>
        <w:t>населения, приведено в таблице.</w:t>
      </w:r>
    </w:p>
    <w:p w14:paraId="654C1CE7" w14:textId="77777777" w:rsidR="008C3803" w:rsidRDefault="008C3803" w:rsidP="00B57CFB">
      <w:pPr>
        <w:widowControl w:val="0"/>
        <w:autoSpaceDE w:val="0"/>
        <w:autoSpaceDN w:val="0"/>
        <w:adjustRightInd w:val="0"/>
        <w:ind w:firstLine="709"/>
        <w:jc w:val="right"/>
        <w:rPr>
          <w:szCs w:val="26"/>
        </w:rPr>
      </w:pPr>
    </w:p>
    <w:p w14:paraId="33FDB225" w14:textId="77777777" w:rsidR="008C3803" w:rsidRDefault="008C3803" w:rsidP="00B57CFB">
      <w:pPr>
        <w:widowControl w:val="0"/>
        <w:autoSpaceDE w:val="0"/>
        <w:autoSpaceDN w:val="0"/>
        <w:adjustRightInd w:val="0"/>
        <w:ind w:firstLine="709"/>
        <w:jc w:val="right"/>
        <w:rPr>
          <w:szCs w:val="26"/>
        </w:rPr>
      </w:pPr>
    </w:p>
    <w:p w14:paraId="26A80252" w14:textId="77777777" w:rsidR="008C3803" w:rsidRDefault="008C3803" w:rsidP="00B57CFB">
      <w:pPr>
        <w:widowControl w:val="0"/>
        <w:autoSpaceDE w:val="0"/>
        <w:autoSpaceDN w:val="0"/>
        <w:adjustRightInd w:val="0"/>
        <w:ind w:firstLine="709"/>
        <w:jc w:val="right"/>
        <w:rPr>
          <w:szCs w:val="26"/>
        </w:rPr>
      </w:pPr>
    </w:p>
    <w:p w14:paraId="166DC534" w14:textId="77777777" w:rsidR="008C3803" w:rsidRDefault="008C3803" w:rsidP="00B57CFB">
      <w:pPr>
        <w:widowControl w:val="0"/>
        <w:autoSpaceDE w:val="0"/>
        <w:autoSpaceDN w:val="0"/>
        <w:adjustRightInd w:val="0"/>
        <w:ind w:firstLine="709"/>
        <w:jc w:val="right"/>
        <w:rPr>
          <w:szCs w:val="26"/>
        </w:rPr>
      </w:pPr>
    </w:p>
    <w:p w14:paraId="0C332553" w14:textId="77777777" w:rsidR="008C3803" w:rsidRDefault="008C3803" w:rsidP="00B57CFB">
      <w:pPr>
        <w:widowControl w:val="0"/>
        <w:autoSpaceDE w:val="0"/>
        <w:autoSpaceDN w:val="0"/>
        <w:adjustRightInd w:val="0"/>
        <w:ind w:firstLine="709"/>
        <w:jc w:val="right"/>
        <w:rPr>
          <w:szCs w:val="26"/>
        </w:rPr>
      </w:pPr>
    </w:p>
    <w:p w14:paraId="212B94EE" w14:textId="77777777" w:rsidR="008C3803" w:rsidRDefault="008C3803" w:rsidP="00B57CFB">
      <w:pPr>
        <w:widowControl w:val="0"/>
        <w:autoSpaceDE w:val="0"/>
        <w:autoSpaceDN w:val="0"/>
        <w:adjustRightInd w:val="0"/>
        <w:ind w:firstLine="709"/>
        <w:jc w:val="right"/>
        <w:rPr>
          <w:szCs w:val="26"/>
        </w:rPr>
      </w:pPr>
    </w:p>
    <w:p w14:paraId="77D978DF" w14:textId="635D2237" w:rsidR="00B57CFB" w:rsidRPr="008E0E48" w:rsidRDefault="00B57CFB" w:rsidP="00B57CFB">
      <w:pPr>
        <w:widowControl w:val="0"/>
        <w:autoSpaceDE w:val="0"/>
        <w:autoSpaceDN w:val="0"/>
        <w:adjustRightInd w:val="0"/>
        <w:ind w:firstLine="709"/>
        <w:jc w:val="right"/>
        <w:rPr>
          <w:szCs w:val="26"/>
        </w:rPr>
      </w:pPr>
      <w:r w:rsidRPr="008E0E48">
        <w:rPr>
          <w:szCs w:val="26"/>
        </w:rPr>
        <w:lastRenderedPageBreak/>
        <w:t>Таблица</w:t>
      </w:r>
      <w:r w:rsidR="00190AA7">
        <w:rPr>
          <w:szCs w:val="26"/>
        </w:rPr>
        <w:t xml:space="preserve"> 6</w:t>
      </w:r>
    </w:p>
    <w:p w14:paraId="6CFEEED5" w14:textId="77777777" w:rsidR="00B57CFB" w:rsidRPr="00B57CFB" w:rsidRDefault="00B57CFB" w:rsidP="00B57CFB">
      <w:pPr>
        <w:widowControl w:val="0"/>
        <w:autoSpaceDE w:val="0"/>
        <w:autoSpaceDN w:val="0"/>
        <w:adjustRightInd w:val="0"/>
        <w:ind w:firstLine="709"/>
        <w:jc w:val="center"/>
        <w:rPr>
          <w:b/>
          <w:szCs w:val="26"/>
        </w:rPr>
      </w:pPr>
      <w:r w:rsidRPr="00B57CFB">
        <w:rPr>
          <w:b/>
          <w:szCs w:val="26"/>
        </w:rPr>
        <w:t>Динамика показателей прогноза,</w:t>
      </w:r>
    </w:p>
    <w:p w14:paraId="0B1D49E8" w14:textId="77777777" w:rsidR="00B57CFB" w:rsidRPr="00B57CFB" w:rsidRDefault="00B57CFB" w:rsidP="00B57CFB">
      <w:pPr>
        <w:widowControl w:val="0"/>
        <w:autoSpaceDE w:val="0"/>
        <w:autoSpaceDN w:val="0"/>
        <w:adjustRightInd w:val="0"/>
        <w:ind w:firstLine="709"/>
        <w:jc w:val="center"/>
        <w:rPr>
          <w:b/>
          <w:szCs w:val="26"/>
        </w:rPr>
      </w:pPr>
      <w:r w:rsidRPr="00B57CFB">
        <w:rPr>
          <w:b/>
          <w:szCs w:val="26"/>
        </w:rPr>
        <w:t>характеризующих уровень доходов населения</w:t>
      </w:r>
    </w:p>
    <w:p w14:paraId="7DA90BBD" w14:textId="77777777" w:rsidR="00B57CFB" w:rsidRPr="008B5AC7" w:rsidRDefault="00B57CFB" w:rsidP="00B57CFB">
      <w:pPr>
        <w:widowControl w:val="0"/>
        <w:autoSpaceDE w:val="0"/>
        <w:autoSpaceDN w:val="0"/>
        <w:adjustRightInd w:val="0"/>
        <w:ind w:firstLine="709"/>
        <w:jc w:val="both"/>
        <w:rPr>
          <w:sz w:val="18"/>
          <w:szCs w:val="26"/>
          <w:highlight w:val="yellow"/>
        </w:rPr>
      </w:pPr>
    </w:p>
    <w:tbl>
      <w:tblPr>
        <w:tblW w:w="0" w:type="auto"/>
        <w:tblInd w:w="-34" w:type="dxa"/>
        <w:tblLook w:val="04A0" w:firstRow="1" w:lastRow="0" w:firstColumn="1" w:lastColumn="0" w:noHBand="0" w:noVBand="1"/>
      </w:tblPr>
      <w:tblGrid>
        <w:gridCol w:w="417"/>
        <w:gridCol w:w="3040"/>
        <w:gridCol w:w="698"/>
        <w:gridCol w:w="1057"/>
        <w:gridCol w:w="1118"/>
        <w:gridCol w:w="1016"/>
        <w:gridCol w:w="1016"/>
        <w:gridCol w:w="1016"/>
      </w:tblGrid>
      <w:tr w:rsidR="00B57CFB" w:rsidRPr="00DA5DE6" w14:paraId="76D865D3" w14:textId="77777777" w:rsidTr="002E662D">
        <w:trPr>
          <w:trHeight w:val="20"/>
          <w:tblHeader/>
        </w:trPr>
        <w:tc>
          <w:tcPr>
            <w:tcW w:w="0" w:type="auto"/>
            <w:vMerge w:val="restart"/>
            <w:tcBorders>
              <w:top w:val="single" w:sz="4" w:space="0" w:color="auto"/>
              <w:left w:val="single" w:sz="4" w:space="0" w:color="auto"/>
              <w:right w:val="single" w:sz="4" w:space="0" w:color="auto"/>
            </w:tcBorders>
            <w:vAlign w:val="center"/>
          </w:tcPr>
          <w:p w14:paraId="59345648" w14:textId="77777777" w:rsidR="00B57CFB" w:rsidRPr="00DA5DE6" w:rsidRDefault="00B57CFB" w:rsidP="002E662D">
            <w:pPr>
              <w:jc w:val="center"/>
              <w:rPr>
                <w:b/>
                <w:bCs/>
                <w:sz w:val="20"/>
                <w:szCs w:val="26"/>
              </w:rPr>
            </w:pPr>
            <w:r w:rsidRPr="00DA5DE6">
              <w:rPr>
                <w:b/>
                <w:bCs/>
                <w:sz w:val="20"/>
                <w:szCs w:val="26"/>
              </w:rPr>
              <w:t>№</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EF57A" w14:textId="77777777" w:rsidR="00B57CFB" w:rsidRPr="00DA5DE6" w:rsidRDefault="00B57CFB" w:rsidP="002E662D">
            <w:pPr>
              <w:jc w:val="center"/>
              <w:rPr>
                <w:b/>
                <w:bCs/>
                <w:sz w:val="20"/>
                <w:szCs w:val="26"/>
              </w:rPr>
            </w:pPr>
            <w:r w:rsidRPr="00DA5DE6">
              <w:rPr>
                <w:b/>
                <w:bCs/>
                <w:sz w:val="20"/>
                <w:szCs w:val="26"/>
              </w:rPr>
              <w:t>Показатель</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7C23AF" w14:textId="77777777" w:rsidR="00B57CFB" w:rsidRPr="00DA5DE6" w:rsidRDefault="00B57CFB" w:rsidP="002E662D">
            <w:pPr>
              <w:jc w:val="center"/>
              <w:rPr>
                <w:b/>
                <w:bCs/>
                <w:sz w:val="20"/>
                <w:szCs w:val="26"/>
              </w:rPr>
            </w:pPr>
            <w:r w:rsidRPr="00DA5DE6">
              <w:rPr>
                <w:b/>
                <w:bCs/>
                <w:sz w:val="20"/>
                <w:szCs w:val="26"/>
              </w:rPr>
              <w:t>Ед. изм.</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71CCA9" w14:textId="77777777" w:rsidR="00B57CFB" w:rsidRPr="00DA5DE6" w:rsidRDefault="00B57CFB" w:rsidP="002E662D">
            <w:pPr>
              <w:jc w:val="center"/>
              <w:rPr>
                <w:b/>
                <w:bCs/>
                <w:sz w:val="20"/>
                <w:szCs w:val="26"/>
              </w:rPr>
            </w:pPr>
            <w:r>
              <w:rPr>
                <w:b/>
                <w:bCs/>
                <w:sz w:val="20"/>
                <w:szCs w:val="26"/>
              </w:rPr>
              <w:t>Ф</w:t>
            </w:r>
            <w:r w:rsidRPr="00DA5DE6">
              <w:rPr>
                <w:b/>
                <w:bCs/>
                <w:sz w:val="20"/>
                <w:szCs w:val="26"/>
              </w:rPr>
              <w:t>акт 2024</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C5524C" w14:textId="77777777" w:rsidR="00B57CFB" w:rsidRPr="00DA5DE6" w:rsidRDefault="00B57CFB" w:rsidP="002E662D">
            <w:pPr>
              <w:jc w:val="center"/>
              <w:rPr>
                <w:b/>
                <w:bCs/>
                <w:sz w:val="20"/>
                <w:szCs w:val="26"/>
              </w:rPr>
            </w:pPr>
            <w:r>
              <w:rPr>
                <w:b/>
                <w:bCs/>
                <w:sz w:val="20"/>
                <w:szCs w:val="26"/>
              </w:rPr>
              <w:t>О</w:t>
            </w:r>
            <w:r w:rsidRPr="00DA5DE6">
              <w:rPr>
                <w:b/>
                <w:bCs/>
                <w:sz w:val="20"/>
                <w:szCs w:val="26"/>
              </w:rPr>
              <w:t xml:space="preserve">ценка 2025 </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hideMark/>
          </w:tcPr>
          <w:p w14:paraId="5CF324D2" w14:textId="77777777" w:rsidR="00B57CFB" w:rsidRPr="00DA5DE6" w:rsidRDefault="00B57CFB" w:rsidP="002E662D">
            <w:pPr>
              <w:jc w:val="center"/>
              <w:rPr>
                <w:b/>
                <w:bCs/>
                <w:sz w:val="20"/>
                <w:szCs w:val="26"/>
              </w:rPr>
            </w:pPr>
            <w:r w:rsidRPr="00DA5DE6">
              <w:rPr>
                <w:b/>
                <w:bCs/>
                <w:sz w:val="20"/>
                <w:szCs w:val="26"/>
              </w:rPr>
              <w:t>Прогноз</w:t>
            </w:r>
          </w:p>
        </w:tc>
      </w:tr>
      <w:tr w:rsidR="00B57CFB" w:rsidRPr="00DA5DE6" w14:paraId="7C8D5C9F" w14:textId="77777777" w:rsidTr="00A5700C">
        <w:trPr>
          <w:trHeight w:val="20"/>
          <w:tblHeader/>
        </w:trPr>
        <w:tc>
          <w:tcPr>
            <w:tcW w:w="0" w:type="auto"/>
            <w:vMerge/>
            <w:tcBorders>
              <w:left w:val="single" w:sz="4" w:space="0" w:color="auto"/>
              <w:bottom w:val="single" w:sz="4" w:space="0" w:color="auto"/>
              <w:right w:val="single" w:sz="4" w:space="0" w:color="auto"/>
            </w:tcBorders>
          </w:tcPr>
          <w:p w14:paraId="66C7522D" w14:textId="77777777" w:rsidR="00B57CFB" w:rsidRPr="00DA5DE6" w:rsidRDefault="00B57CFB" w:rsidP="002E662D">
            <w:pPr>
              <w:rPr>
                <w:b/>
                <w:bCs/>
                <w:sz w:val="20"/>
                <w:szCs w:val="2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A87260" w14:textId="77777777" w:rsidR="00B57CFB" w:rsidRPr="00DA5DE6" w:rsidRDefault="00B57CFB" w:rsidP="002E662D">
            <w:pPr>
              <w:rPr>
                <w:b/>
                <w:bCs/>
                <w:sz w:val="20"/>
                <w:szCs w:val="2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38812C" w14:textId="77777777" w:rsidR="00B57CFB" w:rsidRPr="00DA5DE6" w:rsidRDefault="00B57CFB" w:rsidP="002E662D">
            <w:pPr>
              <w:rPr>
                <w:b/>
                <w:bCs/>
                <w:sz w:val="20"/>
                <w:szCs w:val="2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C06CF1" w14:textId="77777777" w:rsidR="00B57CFB" w:rsidRPr="00DA5DE6" w:rsidRDefault="00B57CFB" w:rsidP="002E662D">
            <w:pPr>
              <w:rPr>
                <w:b/>
                <w:bCs/>
                <w:sz w:val="20"/>
                <w:szCs w:val="2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205255" w14:textId="77777777" w:rsidR="00B57CFB" w:rsidRPr="00DA5DE6" w:rsidRDefault="00B57CFB" w:rsidP="002E662D">
            <w:pPr>
              <w:rPr>
                <w:b/>
                <w:bCs/>
                <w:sz w:val="20"/>
                <w:szCs w:val="26"/>
              </w:rPr>
            </w:pPr>
          </w:p>
        </w:tc>
        <w:tc>
          <w:tcPr>
            <w:tcW w:w="0" w:type="auto"/>
            <w:tcBorders>
              <w:top w:val="nil"/>
              <w:left w:val="nil"/>
              <w:bottom w:val="single" w:sz="4" w:space="0" w:color="auto"/>
              <w:right w:val="single" w:sz="4" w:space="0" w:color="auto"/>
            </w:tcBorders>
            <w:shd w:val="clear" w:color="auto" w:fill="auto"/>
            <w:noWrap/>
            <w:vAlign w:val="center"/>
            <w:hideMark/>
          </w:tcPr>
          <w:p w14:paraId="16037F97" w14:textId="77777777" w:rsidR="00B57CFB" w:rsidRPr="00DA5DE6" w:rsidRDefault="00B57CFB" w:rsidP="002E662D">
            <w:pPr>
              <w:jc w:val="center"/>
              <w:rPr>
                <w:b/>
                <w:bCs/>
                <w:sz w:val="20"/>
                <w:szCs w:val="26"/>
              </w:rPr>
            </w:pPr>
            <w:r w:rsidRPr="00DA5DE6">
              <w:rPr>
                <w:b/>
                <w:bCs/>
                <w:sz w:val="20"/>
                <w:szCs w:val="26"/>
              </w:rPr>
              <w:t>2026</w:t>
            </w:r>
          </w:p>
        </w:tc>
        <w:tc>
          <w:tcPr>
            <w:tcW w:w="1016" w:type="dxa"/>
            <w:tcBorders>
              <w:top w:val="nil"/>
              <w:left w:val="nil"/>
              <w:bottom w:val="single" w:sz="4" w:space="0" w:color="auto"/>
              <w:right w:val="single" w:sz="4" w:space="0" w:color="auto"/>
            </w:tcBorders>
            <w:shd w:val="clear" w:color="auto" w:fill="auto"/>
            <w:noWrap/>
            <w:vAlign w:val="center"/>
            <w:hideMark/>
          </w:tcPr>
          <w:p w14:paraId="1F428F50" w14:textId="77777777" w:rsidR="00B57CFB" w:rsidRPr="00DA5DE6" w:rsidRDefault="00B57CFB" w:rsidP="002E662D">
            <w:pPr>
              <w:jc w:val="center"/>
              <w:rPr>
                <w:b/>
                <w:bCs/>
                <w:sz w:val="20"/>
                <w:szCs w:val="26"/>
              </w:rPr>
            </w:pPr>
            <w:r w:rsidRPr="00DA5DE6">
              <w:rPr>
                <w:b/>
                <w:bCs/>
                <w:sz w:val="20"/>
                <w:szCs w:val="26"/>
              </w:rPr>
              <w:t>2027</w:t>
            </w:r>
          </w:p>
        </w:tc>
        <w:tc>
          <w:tcPr>
            <w:tcW w:w="1016" w:type="dxa"/>
            <w:tcBorders>
              <w:top w:val="nil"/>
              <w:left w:val="nil"/>
              <w:bottom w:val="single" w:sz="4" w:space="0" w:color="auto"/>
              <w:right w:val="single" w:sz="4" w:space="0" w:color="auto"/>
            </w:tcBorders>
            <w:shd w:val="clear" w:color="auto" w:fill="auto"/>
            <w:noWrap/>
            <w:vAlign w:val="center"/>
            <w:hideMark/>
          </w:tcPr>
          <w:p w14:paraId="5780A02A" w14:textId="77777777" w:rsidR="00B57CFB" w:rsidRPr="00DA5DE6" w:rsidRDefault="00B57CFB" w:rsidP="002E662D">
            <w:pPr>
              <w:jc w:val="center"/>
              <w:rPr>
                <w:b/>
                <w:bCs/>
                <w:sz w:val="20"/>
                <w:szCs w:val="26"/>
              </w:rPr>
            </w:pPr>
            <w:r w:rsidRPr="00DA5DE6">
              <w:rPr>
                <w:b/>
                <w:bCs/>
                <w:sz w:val="20"/>
                <w:szCs w:val="26"/>
              </w:rPr>
              <w:t>2028</w:t>
            </w:r>
          </w:p>
        </w:tc>
      </w:tr>
      <w:tr w:rsidR="00B57CFB" w:rsidRPr="00DA5DE6" w14:paraId="378BB72A" w14:textId="77777777" w:rsidTr="00A5700C">
        <w:trPr>
          <w:trHeight w:val="679"/>
        </w:trPr>
        <w:tc>
          <w:tcPr>
            <w:tcW w:w="0" w:type="auto"/>
            <w:vMerge w:val="restart"/>
            <w:tcBorders>
              <w:top w:val="single" w:sz="4" w:space="0" w:color="auto"/>
              <w:left w:val="single" w:sz="4" w:space="0" w:color="auto"/>
              <w:bottom w:val="single" w:sz="4" w:space="0" w:color="auto"/>
              <w:right w:val="single" w:sz="4" w:space="0" w:color="auto"/>
            </w:tcBorders>
            <w:vAlign w:val="center"/>
          </w:tcPr>
          <w:p w14:paraId="56273925" w14:textId="77777777" w:rsidR="00B57CFB" w:rsidRPr="00DA5DE6" w:rsidRDefault="00B57CFB" w:rsidP="002E662D">
            <w:pPr>
              <w:jc w:val="center"/>
              <w:rPr>
                <w:bCs/>
                <w:sz w:val="20"/>
                <w:szCs w:val="26"/>
              </w:rPr>
            </w:pPr>
            <w:r w:rsidRPr="00DA5DE6">
              <w:rPr>
                <w:bCs/>
                <w:sz w:val="20"/>
                <w:szCs w:val="26"/>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9C8242C" w14:textId="77777777" w:rsidR="00B57CFB" w:rsidRPr="00DA5DE6" w:rsidRDefault="00B57CFB" w:rsidP="002E662D">
            <w:pPr>
              <w:rPr>
                <w:bCs/>
                <w:sz w:val="20"/>
                <w:szCs w:val="26"/>
              </w:rPr>
            </w:pPr>
            <w:r w:rsidRPr="00DA5DE6">
              <w:rPr>
                <w:bCs/>
                <w:sz w:val="20"/>
                <w:szCs w:val="26"/>
              </w:rPr>
              <w:t xml:space="preserve">Среднедушевые денежные доходы населения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E207CC2" w14:textId="77777777" w:rsidR="00B57CFB" w:rsidRPr="00DA5DE6" w:rsidRDefault="00B57CFB" w:rsidP="002E662D">
            <w:pPr>
              <w:jc w:val="center"/>
              <w:rPr>
                <w:bCs/>
                <w:sz w:val="20"/>
                <w:szCs w:val="26"/>
              </w:rPr>
            </w:pPr>
            <w:r w:rsidRPr="00DA5DE6">
              <w:rPr>
                <w:bCs/>
                <w:sz w:val="20"/>
                <w:szCs w:val="26"/>
              </w:rPr>
              <w:t>руб.</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4F5EF0F9" w14:textId="62375871" w:rsidR="00B57CFB" w:rsidRPr="00DA5DE6" w:rsidRDefault="00B57CFB" w:rsidP="006F2EE8">
            <w:pPr>
              <w:jc w:val="center"/>
              <w:rPr>
                <w:bCs/>
                <w:sz w:val="20"/>
                <w:szCs w:val="26"/>
              </w:rPr>
            </w:pPr>
            <w:r w:rsidRPr="00DA5DE6">
              <w:rPr>
                <w:bCs/>
                <w:sz w:val="20"/>
                <w:szCs w:val="26"/>
              </w:rPr>
              <w:t>109</w:t>
            </w:r>
            <w:r w:rsidR="006F2EE8">
              <w:rPr>
                <w:bCs/>
                <w:sz w:val="20"/>
                <w:szCs w:val="26"/>
              </w:rPr>
              <w:t> </w:t>
            </w:r>
            <w:r w:rsidRPr="00DA5DE6">
              <w:rPr>
                <w:bCs/>
                <w:sz w:val="20"/>
                <w:szCs w:val="26"/>
              </w:rPr>
              <w:t>5</w:t>
            </w:r>
            <w:r w:rsidR="006F2EE8">
              <w:rPr>
                <w:bCs/>
                <w:sz w:val="20"/>
                <w:szCs w:val="26"/>
              </w:rPr>
              <w:t>36,5</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084F59C6" w14:textId="77777777" w:rsidR="00B57CFB" w:rsidRPr="00DA5DE6" w:rsidRDefault="00B57CFB" w:rsidP="002E662D">
            <w:pPr>
              <w:jc w:val="center"/>
              <w:rPr>
                <w:bCs/>
                <w:sz w:val="20"/>
                <w:szCs w:val="26"/>
              </w:rPr>
            </w:pPr>
            <w:r w:rsidRPr="00DA5DE6">
              <w:rPr>
                <w:bCs/>
                <w:sz w:val="20"/>
                <w:szCs w:val="26"/>
              </w:rPr>
              <w:t>122 001,</w:t>
            </w:r>
            <w:r>
              <w:rPr>
                <w:bCs/>
                <w:sz w:val="20"/>
                <w:szCs w:val="26"/>
              </w:rPr>
              <w:t>8</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6733C82F" w14:textId="77777777" w:rsidR="00B57CFB" w:rsidRPr="00DA5DE6" w:rsidRDefault="00B57CFB" w:rsidP="002E662D">
            <w:pPr>
              <w:jc w:val="center"/>
              <w:rPr>
                <w:bCs/>
                <w:sz w:val="20"/>
                <w:szCs w:val="26"/>
              </w:rPr>
            </w:pPr>
            <w:r w:rsidRPr="00DA5DE6">
              <w:rPr>
                <w:bCs/>
                <w:sz w:val="20"/>
                <w:szCs w:val="26"/>
              </w:rPr>
              <w:t>129 919,</w:t>
            </w:r>
            <w:r>
              <w:rPr>
                <w:bCs/>
                <w:sz w:val="20"/>
                <w:szCs w:val="26"/>
              </w:rPr>
              <w:t>9</w:t>
            </w:r>
          </w:p>
        </w:tc>
        <w:tc>
          <w:tcPr>
            <w:tcW w:w="1016" w:type="dxa"/>
            <w:tcBorders>
              <w:top w:val="single" w:sz="4" w:space="0" w:color="auto"/>
              <w:left w:val="nil"/>
              <w:bottom w:val="single" w:sz="4" w:space="0" w:color="auto"/>
              <w:right w:val="single" w:sz="4" w:space="0" w:color="auto"/>
            </w:tcBorders>
            <w:shd w:val="clear" w:color="auto" w:fill="auto"/>
            <w:noWrap/>
            <w:vAlign w:val="center"/>
          </w:tcPr>
          <w:p w14:paraId="4893A950" w14:textId="77777777" w:rsidR="00B57CFB" w:rsidRPr="00DA5DE6" w:rsidRDefault="00B57CFB" w:rsidP="002E662D">
            <w:pPr>
              <w:jc w:val="center"/>
              <w:rPr>
                <w:bCs/>
                <w:sz w:val="20"/>
                <w:szCs w:val="26"/>
              </w:rPr>
            </w:pPr>
            <w:r w:rsidRPr="00DA5DE6">
              <w:rPr>
                <w:bCs/>
                <w:sz w:val="20"/>
                <w:szCs w:val="26"/>
              </w:rPr>
              <w:t>135 691,</w:t>
            </w:r>
            <w:r>
              <w:rPr>
                <w:bCs/>
                <w:sz w:val="20"/>
                <w:szCs w:val="26"/>
              </w:rPr>
              <w:t>3</w:t>
            </w:r>
          </w:p>
        </w:tc>
        <w:tc>
          <w:tcPr>
            <w:tcW w:w="1016" w:type="dxa"/>
            <w:tcBorders>
              <w:top w:val="single" w:sz="4" w:space="0" w:color="auto"/>
              <w:left w:val="nil"/>
              <w:bottom w:val="single" w:sz="4" w:space="0" w:color="auto"/>
              <w:right w:val="single" w:sz="4" w:space="0" w:color="auto"/>
            </w:tcBorders>
            <w:shd w:val="clear" w:color="auto" w:fill="auto"/>
            <w:noWrap/>
            <w:vAlign w:val="center"/>
          </w:tcPr>
          <w:p w14:paraId="63D32DAA" w14:textId="77777777" w:rsidR="00B57CFB" w:rsidRPr="00DA5DE6" w:rsidRDefault="00B57CFB" w:rsidP="002E662D">
            <w:pPr>
              <w:jc w:val="center"/>
              <w:rPr>
                <w:bCs/>
                <w:sz w:val="20"/>
                <w:szCs w:val="26"/>
              </w:rPr>
            </w:pPr>
            <w:r w:rsidRPr="00DA5DE6">
              <w:rPr>
                <w:bCs/>
                <w:sz w:val="20"/>
                <w:szCs w:val="26"/>
              </w:rPr>
              <w:t>141 694,</w:t>
            </w:r>
            <w:r>
              <w:rPr>
                <w:bCs/>
                <w:sz w:val="20"/>
                <w:szCs w:val="26"/>
              </w:rPr>
              <w:t>3</w:t>
            </w:r>
          </w:p>
        </w:tc>
      </w:tr>
      <w:tr w:rsidR="00AF5D5E" w:rsidRPr="00DA5DE6" w14:paraId="6A31F249" w14:textId="77777777" w:rsidTr="00A5700C">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05FE8906" w14:textId="77777777" w:rsidR="00AF5D5E" w:rsidRPr="00DA5DE6" w:rsidRDefault="00AF5D5E" w:rsidP="00AF5D5E">
            <w:pPr>
              <w:jc w:val="center"/>
              <w:rPr>
                <w:i/>
                <w:iCs/>
                <w:color w:val="000000"/>
                <w:sz w:val="20"/>
                <w:szCs w:val="26"/>
              </w:rPr>
            </w:pPr>
          </w:p>
        </w:tc>
        <w:tc>
          <w:tcPr>
            <w:tcW w:w="0" w:type="auto"/>
            <w:tcBorders>
              <w:top w:val="single" w:sz="4" w:space="0" w:color="auto"/>
              <w:left w:val="nil"/>
              <w:bottom w:val="single" w:sz="4" w:space="0" w:color="auto"/>
              <w:right w:val="single" w:sz="4" w:space="0" w:color="auto"/>
            </w:tcBorders>
            <w:shd w:val="clear" w:color="auto" w:fill="auto"/>
            <w:hideMark/>
          </w:tcPr>
          <w:p w14:paraId="10DB5897" w14:textId="4322901E" w:rsidR="00AF5D5E" w:rsidRPr="00AF5D5E" w:rsidRDefault="00AF5D5E" w:rsidP="00AF5D5E">
            <w:pPr>
              <w:rPr>
                <w:i/>
                <w:iCs/>
                <w:sz w:val="20"/>
                <w:szCs w:val="26"/>
              </w:rPr>
            </w:pPr>
            <w:r w:rsidRPr="00AF5D5E">
              <w:rPr>
                <w:i/>
                <w:iCs/>
                <w:color w:val="000000"/>
                <w:sz w:val="20"/>
                <w:szCs w:val="26"/>
              </w:rPr>
              <w:t>темп роста в действующих ценах (номинальный), к предыдущему году</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9E24F2E" w14:textId="77777777" w:rsidR="00AF5D5E" w:rsidRPr="00DA5DE6" w:rsidRDefault="00AF5D5E" w:rsidP="00AF5D5E">
            <w:pPr>
              <w:jc w:val="center"/>
              <w:rPr>
                <w:i/>
                <w:iCs/>
                <w:sz w:val="20"/>
                <w:szCs w:val="26"/>
              </w:rPr>
            </w:pPr>
            <w:r w:rsidRPr="00DA5DE6">
              <w:rPr>
                <w:i/>
                <w:iCs/>
                <w:sz w:val="20"/>
                <w:szCs w:val="26"/>
              </w:rPr>
              <w:t>%</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0A0465A4" w14:textId="03D76896" w:rsidR="00AF5D5E" w:rsidRPr="00C75F8E" w:rsidRDefault="00AF5D5E" w:rsidP="006F2EE8">
            <w:pPr>
              <w:jc w:val="center"/>
              <w:rPr>
                <w:i/>
                <w:iCs/>
                <w:sz w:val="20"/>
                <w:szCs w:val="26"/>
              </w:rPr>
            </w:pPr>
            <w:r w:rsidRPr="00C75F8E">
              <w:rPr>
                <w:i/>
                <w:iCs/>
                <w:sz w:val="20"/>
                <w:szCs w:val="26"/>
              </w:rPr>
              <w:t>112,</w:t>
            </w:r>
            <w:r w:rsidR="006F2EE8">
              <w:rPr>
                <w:i/>
                <w:iCs/>
                <w:sz w:val="20"/>
                <w:szCs w:val="26"/>
              </w:rPr>
              <w:t>0</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65BBF475" w14:textId="77777777" w:rsidR="00AF5D5E" w:rsidRPr="00D8517E" w:rsidRDefault="00AF5D5E" w:rsidP="00AF5D5E">
            <w:pPr>
              <w:jc w:val="center"/>
              <w:rPr>
                <w:i/>
                <w:iCs/>
                <w:sz w:val="20"/>
                <w:szCs w:val="26"/>
              </w:rPr>
            </w:pPr>
            <w:r w:rsidRPr="00D8517E">
              <w:rPr>
                <w:i/>
                <w:iCs/>
                <w:sz w:val="20"/>
                <w:szCs w:val="26"/>
              </w:rPr>
              <w:t>111,4</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769E08F6" w14:textId="77777777" w:rsidR="00AF5D5E" w:rsidRPr="00EC5C24" w:rsidRDefault="00AF5D5E" w:rsidP="00AF5D5E">
            <w:pPr>
              <w:jc w:val="center"/>
              <w:rPr>
                <w:i/>
                <w:iCs/>
                <w:sz w:val="20"/>
                <w:szCs w:val="26"/>
              </w:rPr>
            </w:pPr>
            <w:r w:rsidRPr="00EC5C24">
              <w:rPr>
                <w:i/>
                <w:iCs/>
                <w:sz w:val="20"/>
                <w:szCs w:val="26"/>
              </w:rPr>
              <w:t>106,5</w:t>
            </w:r>
          </w:p>
        </w:tc>
        <w:tc>
          <w:tcPr>
            <w:tcW w:w="1016" w:type="dxa"/>
            <w:tcBorders>
              <w:top w:val="single" w:sz="4" w:space="0" w:color="auto"/>
              <w:left w:val="nil"/>
              <w:bottom w:val="single" w:sz="4" w:space="0" w:color="auto"/>
              <w:right w:val="single" w:sz="4" w:space="0" w:color="auto"/>
            </w:tcBorders>
            <w:shd w:val="clear" w:color="auto" w:fill="auto"/>
            <w:noWrap/>
            <w:vAlign w:val="center"/>
          </w:tcPr>
          <w:p w14:paraId="27CACB1E" w14:textId="77777777" w:rsidR="00AF5D5E" w:rsidRPr="00EC5C24" w:rsidRDefault="00AF5D5E" w:rsidP="00AF5D5E">
            <w:pPr>
              <w:jc w:val="center"/>
              <w:rPr>
                <w:i/>
                <w:iCs/>
                <w:sz w:val="20"/>
                <w:szCs w:val="26"/>
              </w:rPr>
            </w:pPr>
            <w:r w:rsidRPr="00EC5C24">
              <w:rPr>
                <w:i/>
                <w:iCs/>
                <w:sz w:val="20"/>
                <w:szCs w:val="26"/>
              </w:rPr>
              <w:t>104,4</w:t>
            </w:r>
          </w:p>
        </w:tc>
        <w:tc>
          <w:tcPr>
            <w:tcW w:w="1016" w:type="dxa"/>
            <w:tcBorders>
              <w:top w:val="single" w:sz="4" w:space="0" w:color="auto"/>
              <w:left w:val="nil"/>
              <w:bottom w:val="single" w:sz="4" w:space="0" w:color="auto"/>
              <w:right w:val="single" w:sz="4" w:space="0" w:color="auto"/>
            </w:tcBorders>
            <w:shd w:val="clear" w:color="auto" w:fill="auto"/>
            <w:noWrap/>
            <w:vAlign w:val="center"/>
          </w:tcPr>
          <w:p w14:paraId="29DEFA38" w14:textId="77777777" w:rsidR="00AF5D5E" w:rsidRPr="00EC5C24" w:rsidRDefault="00AF5D5E" w:rsidP="00AF5D5E">
            <w:pPr>
              <w:jc w:val="center"/>
              <w:rPr>
                <w:i/>
                <w:iCs/>
                <w:sz w:val="20"/>
                <w:szCs w:val="26"/>
              </w:rPr>
            </w:pPr>
            <w:r w:rsidRPr="00EC5C24">
              <w:rPr>
                <w:i/>
                <w:iCs/>
                <w:sz w:val="20"/>
                <w:szCs w:val="26"/>
              </w:rPr>
              <w:t>104,4</w:t>
            </w:r>
          </w:p>
        </w:tc>
      </w:tr>
      <w:tr w:rsidR="00AF5D5E" w:rsidRPr="00DA5DE6" w14:paraId="2ADD71F0" w14:textId="77777777" w:rsidTr="00A5700C">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928C05A" w14:textId="77777777" w:rsidR="00AF5D5E" w:rsidRPr="00DA5DE6" w:rsidRDefault="00AF5D5E" w:rsidP="00AF5D5E">
            <w:pPr>
              <w:jc w:val="center"/>
              <w:rPr>
                <w:i/>
                <w:iCs/>
                <w:color w:val="000000"/>
                <w:sz w:val="20"/>
                <w:szCs w:val="26"/>
              </w:rPr>
            </w:pPr>
          </w:p>
        </w:tc>
        <w:tc>
          <w:tcPr>
            <w:tcW w:w="0" w:type="auto"/>
            <w:tcBorders>
              <w:top w:val="single" w:sz="4" w:space="0" w:color="auto"/>
              <w:left w:val="nil"/>
              <w:bottom w:val="single" w:sz="4" w:space="0" w:color="auto"/>
              <w:right w:val="single" w:sz="4" w:space="0" w:color="auto"/>
            </w:tcBorders>
            <w:shd w:val="clear" w:color="auto" w:fill="auto"/>
          </w:tcPr>
          <w:p w14:paraId="4B67EA67" w14:textId="2B97C7C0" w:rsidR="00AF5D5E" w:rsidRPr="00AF5D5E" w:rsidRDefault="00AF5D5E" w:rsidP="00AF5D5E">
            <w:pPr>
              <w:rPr>
                <w:i/>
                <w:iCs/>
                <w:sz w:val="20"/>
                <w:szCs w:val="26"/>
              </w:rPr>
            </w:pPr>
            <w:r w:rsidRPr="00AF5D5E">
              <w:rPr>
                <w:i/>
                <w:iCs/>
                <w:color w:val="000000"/>
                <w:sz w:val="20"/>
                <w:szCs w:val="26"/>
              </w:rPr>
              <w:t>темп роста в сопоставимых ценах (реальный), к предыдущему году</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6C98439D" w14:textId="77777777" w:rsidR="00AF5D5E" w:rsidRPr="00DA5DE6" w:rsidRDefault="00AF5D5E" w:rsidP="00AF5D5E">
            <w:pPr>
              <w:jc w:val="center"/>
              <w:rPr>
                <w:i/>
                <w:iCs/>
                <w:sz w:val="20"/>
                <w:szCs w:val="26"/>
              </w:rPr>
            </w:pPr>
            <w:r w:rsidRPr="00DA5DE6">
              <w:rPr>
                <w:i/>
                <w:iCs/>
                <w:sz w:val="20"/>
                <w:szCs w:val="26"/>
              </w:rPr>
              <w:t>%</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2866C1D7" w14:textId="561F6DA7" w:rsidR="00AF5D5E" w:rsidRPr="00C75F8E" w:rsidRDefault="006F2EE8" w:rsidP="00AF5D5E">
            <w:pPr>
              <w:jc w:val="center"/>
              <w:rPr>
                <w:i/>
                <w:iCs/>
                <w:sz w:val="20"/>
                <w:szCs w:val="26"/>
              </w:rPr>
            </w:pPr>
            <w:r>
              <w:rPr>
                <w:i/>
                <w:iCs/>
                <w:sz w:val="20"/>
                <w:szCs w:val="26"/>
              </w:rPr>
              <w:t>102,8</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09272CDA" w14:textId="77777777" w:rsidR="00AF5D5E" w:rsidRPr="00644467" w:rsidRDefault="00AF5D5E" w:rsidP="00AF5D5E">
            <w:pPr>
              <w:jc w:val="center"/>
              <w:rPr>
                <w:i/>
                <w:iCs/>
                <w:sz w:val="20"/>
                <w:szCs w:val="26"/>
              </w:rPr>
            </w:pPr>
            <w:r w:rsidRPr="00644467">
              <w:rPr>
                <w:i/>
                <w:iCs/>
                <w:sz w:val="20"/>
                <w:szCs w:val="26"/>
              </w:rPr>
              <w:t>101,7</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3EF04F35" w14:textId="77777777" w:rsidR="00AF5D5E" w:rsidRPr="00A40BC3" w:rsidRDefault="00AF5D5E" w:rsidP="00AF5D5E">
            <w:pPr>
              <w:jc w:val="center"/>
              <w:rPr>
                <w:i/>
                <w:iCs/>
                <w:sz w:val="20"/>
                <w:szCs w:val="26"/>
              </w:rPr>
            </w:pPr>
            <w:r>
              <w:rPr>
                <w:i/>
                <w:iCs/>
                <w:sz w:val="20"/>
                <w:szCs w:val="26"/>
              </w:rPr>
              <w:t>100,9</w:t>
            </w:r>
          </w:p>
        </w:tc>
        <w:tc>
          <w:tcPr>
            <w:tcW w:w="1016" w:type="dxa"/>
            <w:tcBorders>
              <w:top w:val="single" w:sz="4" w:space="0" w:color="auto"/>
              <w:left w:val="nil"/>
              <w:bottom w:val="single" w:sz="4" w:space="0" w:color="auto"/>
              <w:right w:val="single" w:sz="4" w:space="0" w:color="auto"/>
            </w:tcBorders>
            <w:shd w:val="clear" w:color="auto" w:fill="auto"/>
            <w:noWrap/>
            <w:vAlign w:val="center"/>
          </w:tcPr>
          <w:p w14:paraId="241B7DF2" w14:textId="77777777" w:rsidR="00AF5D5E" w:rsidRPr="00A40BC3" w:rsidRDefault="00AF5D5E" w:rsidP="00AF5D5E">
            <w:pPr>
              <w:jc w:val="center"/>
              <w:rPr>
                <w:i/>
                <w:iCs/>
                <w:sz w:val="20"/>
                <w:szCs w:val="26"/>
              </w:rPr>
            </w:pPr>
            <w:r w:rsidRPr="00A40BC3">
              <w:rPr>
                <w:i/>
                <w:iCs/>
                <w:sz w:val="20"/>
                <w:szCs w:val="26"/>
              </w:rPr>
              <w:t>100,3</w:t>
            </w:r>
          </w:p>
        </w:tc>
        <w:tc>
          <w:tcPr>
            <w:tcW w:w="1016" w:type="dxa"/>
            <w:tcBorders>
              <w:top w:val="single" w:sz="4" w:space="0" w:color="auto"/>
              <w:left w:val="nil"/>
              <w:bottom w:val="single" w:sz="4" w:space="0" w:color="auto"/>
              <w:right w:val="single" w:sz="4" w:space="0" w:color="auto"/>
            </w:tcBorders>
            <w:shd w:val="clear" w:color="auto" w:fill="auto"/>
            <w:noWrap/>
            <w:vAlign w:val="center"/>
          </w:tcPr>
          <w:p w14:paraId="4DBB70A6" w14:textId="77777777" w:rsidR="00AF5D5E" w:rsidRPr="00A40BC3" w:rsidRDefault="00AF5D5E" w:rsidP="00AF5D5E">
            <w:pPr>
              <w:jc w:val="center"/>
              <w:rPr>
                <w:i/>
                <w:iCs/>
                <w:sz w:val="20"/>
                <w:szCs w:val="26"/>
              </w:rPr>
            </w:pPr>
            <w:r w:rsidRPr="00A40BC3">
              <w:rPr>
                <w:i/>
                <w:iCs/>
                <w:sz w:val="20"/>
                <w:szCs w:val="26"/>
              </w:rPr>
              <w:t>100,4</w:t>
            </w:r>
          </w:p>
        </w:tc>
      </w:tr>
      <w:tr w:rsidR="00AF5D5E" w:rsidRPr="00DA5DE6" w14:paraId="0CE33230" w14:textId="77777777" w:rsidTr="00A5700C">
        <w:trPr>
          <w:trHeight w:val="20"/>
        </w:trPr>
        <w:tc>
          <w:tcPr>
            <w:tcW w:w="0" w:type="auto"/>
            <w:vMerge w:val="restart"/>
            <w:tcBorders>
              <w:top w:val="single" w:sz="4" w:space="0" w:color="auto"/>
              <w:left w:val="single" w:sz="4" w:space="0" w:color="auto"/>
              <w:right w:val="single" w:sz="4" w:space="0" w:color="auto"/>
            </w:tcBorders>
            <w:vAlign w:val="center"/>
          </w:tcPr>
          <w:p w14:paraId="0C68D1AB" w14:textId="77777777" w:rsidR="00AF5D5E" w:rsidRPr="00DA5DE6" w:rsidRDefault="00AF5D5E" w:rsidP="00AF5D5E">
            <w:pPr>
              <w:jc w:val="center"/>
              <w:rPr>
                <w:bCs/>
                <w:sz w:val="20"/>
                <w:szCs w:val="26"/>
              </w:rPr>
            </w:pPr>
            <w:r w:rsidRPr="00DA5DE6">
              <w:rPr>
                <w:bCs/>
                <w:sz w:val="20"/>
                <w:szCs w:val="26"/>
              </w:rPr>
              <w:t>2</w:t>
            </w:r>
          </w:p>
        </w:tc>
        <w:tc>
          <w:tcPr>
            <w:tcW w:w="0" w:type="auto"/>
            <w:tcBorders>
              <w:top w:val="single" w:sz="4" w:space="0" w:color="auto"/>
              <w:left w:val="nil"/>
              <w:bottom w:val="single" w:sz="4" w:space="0" w:color="auto"/>
              <w:right w:val="single" w:sz="4" w:space="0" w:color="auto"/>
            </w:tcBorders>
            <w:shd w:val="clear" w:color="auto" w:fill="auto"/>
          </w:tcPr>
          <w:p w14:paraId="2C40398E" w14:textId="6693C44E" w:rsidR="00AF5D5E" w:rsidRPr="00AF5D5E" w:rsidRDefault="00AF5D5E" w:rsidP="00AF5D5E">
            <w:pPr>
              <w:rPr>
                <w:i/>
                <w:iCs/>
                <w:color w:val="000000"/>
                <w:sz w:val="20"/>
                <w:szCs w:val="26"/>
              </w:rPr>
            </w:pPr>
            <w:r w:rsidRPr="00AF5D5E">
              <w:rPr>
                <w:bCs/>
                <w:sz w:val="20"/>
                <w:szCs w:val="26"/>
              </w:rPr>
              <w:t>Среднемесячная заработная плата по полному кругу организаций</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36ECCB69" w14:textId="77777777" w:rsidR="00AF5D5E" w:rsidRPr="003E4DDB" w:rsidRDefault="00AF5D5E" w:rsidP="00AF5D5E">
            <w:pPr>
              <w:jc w:val="center"/>
              <w:rPr>
                <w:bCs/>
                <w:sz w:val="20"/>
                <w:szCs w:val="26"/>
              </w:rPr>
            </w:pPr>
            <w:r w:rsidRPr="00DA5DE6">
              <w:rPr>
                <w:bCs/>
                <w:sz w:val="20"/>
                <w:szCs w:val="26"/>
              </w:rPr>
              <w:t>руб.</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35445848" w14:textId="0D2E8A3C" w:rsidR="00AF5D5E" w:rsidRPr="00C75F8E" w:rsidRDefault="00AF5D5E" w:rsidP="006F2EE8">
            <w:pPr>
              <w:jc w:val="center"/>
              <w:rPr>
                <w:bCs/>
                <w:sz w:val="20"/>
                <w:szCs w:val="26"/>
              </w:rPr>
            </w:pPr>
            <w:r w:rsidRPr="00C75F8E">
              <w:rPr>
                <w:bCs/>
                <w:sz w:val="20"/>
                <w:szCs w:val="26"/>
              </w:rPr>
              <w:t>175</w:t>
            </w:r>
            <w:r w:rsidR="006F2EE8">
              <w:rPr>
                <w:bCs/>
                <w:sz w:val="20"/>
                <w:szCs w:val="26"/>
              </w:rPr>
              <w:t> </w:t>
            </w:r>
            <w:r w:rsidRPr="00C75F8E">
              <w:rPr>
                <w:bCs/>
                <w:sz w:val="20"/>
                <w:szCs w:val="26"/>
              </w:rPr>
              <w:t>2</w:t>
            </w:r>
            <w:r w:rsidR="006F2EE8">
              <w:rPr>
                <w:bCs/>
                <w:sz w:val="20"/>
                <w:szCs w:val="26"/>
              </w:rPr>
              <w:t>58,4</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19FB9388" w14:textId="77777777" w:rsidR="00AF5D5E" w:rsidRPr="00E25E62" w:rsidRDefault="00AF5D5E" w:rsidP="00AF5D5E">
            <w:pPr>
              <w:jc w:val="center"/>
              <w:rPr>
                <w:bCs/>
                <w:sz w:val="20"/>
                <w:szCs w:val="26"/>
              </w:rPr>
            </w:pPr>
            <w:r w:rsidRPr="00E25E62">
              <w:rPr>
                <w:bCs/>
                <w:sz w:val="20"/>
                <w:szCs w:val="26"/>
              </w:rPr>
              <w:t>195 202,8</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635785EC" w14:textId="77777777" w:rsidR="00AF5D5E" w:rsidRPr="00E25E62" w:rsidRDefault="00AF5D5E" w:rsidP="00AF5D5E">
            <w:pPr>
              <w:jc w:val="center"/>
              <w:rPr>
                <w:bCs/>
                <w:sz w:val="20"/>
                <w:szCs w:val="26"/>
              </w:rPr>
            </w:pPr>
            <w:r w:rsidRPr="00E25E62">
              <w:rPr>
                <w:bCs/>
                <w:sz w:val="20"/>
                <w:szCs w:val="26"/>
              </w:rPr>
              <w:t>207 871,8</w:t>
            </w:r>
          </w:p>
        </w:tc>
        <w:tc>
          <w:tcPr>
            <w:tcW w:w="1016" w:type="dxa"/>
            <w:tcBorders>
              <w:top w:val="single" w:sz="4" w:space="0" w:color="auto"/>
              <w:left w:val="nil"/>
              <w:bottom w:val="single" w:sz="4" w:space="0" w:color="auto"/>
              <w:right w:val="single" w:sz="4" w:space="0" w:color="auto"/>
            </w:tcBorders>
            <w:shd w:val="clear" w:color="auto" w:fill="auto"/>
            <w:noWrap/>
            <w:vAlign w:val="center"/>
          </w:tcPr>
          <w:p w14:paraId="2FB98D72" w14:textId="77777777" w:rsidR="00AF5D5E" w:rsidRPr="00E25E62" w:rsidRDefault="00AF5D5E" w:rsidP="00AF5D5E">
            <w:pPr>
              <w:jc w:val="center"/>
              <w:rPr>
                <w:bCs/>
                <w:sz w:val="20"/>
                <w:szCs w:val="26"/>
              </w:rPr>
            </w:pPr>
            <w:r w:rsidRPr="00E25E62">
              <w:rPr>
                <w:bCs/>
                <w:sz w:val="20"/>
                <w:szCs w:val="26"/>
              </w:rPr>
              <w:t>217 106,0</w:t>
            </w:r>
          </w:p>
        </w:tc>
        <w:tc>
          <w:tcPr>
            <w:tcW w:w="1016" w:type="dxa"/>
            <w:tcBorders>
              <w:top w:val="single" w:sz="4" w:space="0" w:color="auto"/>
              <w:left w:val="nil"/>
              <w:bottom w:val="single" w:sz="4" w:space="0" w:color="auto"/>
              <w:right w:val="single" w:sz="4" w:space="0" w:color="auto"/>
            </w:tcBorders>
            <w:shd w:val="clear" w:color="auto" w:fill="auto"/>
            <w:noWrap/>
            <w:vAlign w:val="center"/>
          </w:tcPr>
          <w:p w14:paraId="7C7418AA" w14:textId="77777777" w:rsidR="00AF5D5E" w:rsidRPr="00E25E62" w:rsidRDefault="00AF5D5E" w:rsidP="00AF5D5E">
            <w:pPr>
              <w:jc w:val="center"/>
              <w:rPr>
                <w:bCs/>
                <w:sz w:val="20"/>
                <w:szCs w:val="26"/>
              </w:rPr>
            </w:pPr>
            <w:r w:rsidRPr="00E25E62">
              <w:rPr>
                <w:bCs/>
                <w:sz w:val="20"/>
                <w:szCs w:val="26"/>
              </w:rPr>
              <w:t>226 710,8</w:t>
            </w:r>
          </w:p>
        </w:tc>
      </w:tr>
      <w:tr w:rsidR="00AF5D5E" w:rsidRPr="00DA5DE6" w14:paraId="26984164" w14:textId="77777777" w:rsidTr="00A5700C">
        <w:trPr>
          <w:trHeight w:val="20"/>
        </w:trPr>
        <w:tc>
          <w:tcPr>
            <w:tcW w:w="0" w:type="auto"/>
            <w:vMerge/>
            <w:tcBorders>
              <w:left w:val="single" w:sz="4" w:space="0" w:color="auto"/>
              <w:right w:val="single" w:sz="4" w:space="0" w:color="auto"/>
            </w:tcBorders>
            <w:vAlign w:val="center"/>
          </w:tcPr>
          <w:p w14:paraId="03091BCE" w14:textId="77777777" w:rsidR="00AF5D5E" w:rsidRPr="00DA5DE6" w:rsidRDefault="00AF5D5E" w:rsidP="00AF5D5E">
            <w:pPr>
              <w:jc w:val="center"/>
              <w:rPr>
                <w:bCs/>
                <w:sz w:val="20"/>
                <w:szCs w:val="26"/>
              </w:rPr>
            </w:pPr>
          </w:p>
        </w:tc>
        <w:tc>
          <w:tcPr>
            <w:tcW w:w="0" w:type="auto"/>
            <w:tcBorders>
              <w:top w:val="single" w:sz="4" w:space="0" w:color="auto"/>
              <w:left w:val="nil"/>
              <w:bottom w:val="single" w:sz="4" w:space="0" w:color="auto"/>
              <w:right w:val="single" w:sz="4" w:space="0" w:color="auto"/>
            </w:tcBorders>
            <w:shd w:val="clear" w:color="auto" w:fill="auto"/>
          </w:tcPr>
          <w:p w14:paraId="0F7C6270" w14:textId="75BC8FCF" w:rsidR="00AF5D5E" w:rsidRPr="00AF5D5E" w:rsidRDefault="00AF5D5E" w:rsidP="00AF5D5E">
            <w:pPr>
              <w:rPr>
                <w:bCs/>
                <w:sz w:val="20"/>
                <w:szCs w:val="26"/>
              </w:rPr>
            </w:pPr>
            <w:r w:rsidRPr="00AF5D5E">
              <w:rPr>
                <w:i/>
                <w:iCs/>
                <w:color w:val="000000"/>
                <w:sz w:val="20"/>
                <w:szCs w:val="26"/>
              </w:rPr>
              <w:t>темп роста в действующих ценах (номинальный), к предыдущему году</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31D929CC" w14:textId="77777777" w:rsidR="00AF5D5E" w:rsidRPr="00DA5DE6" w:rsidRDefault="00AF5D5E" w:rsidP="00AF5D5E">
            <w:pPr>
              <w:jc w:val="center"/>
              <w:rPr>
                <w:bCs/>
                <w:sz w:val="20"/>
                <w:szCs w:val="26"/>
              </w:rPr>
            </w:pPr>
            <w:r w:rsidRPr="00DA5DE6">
              <w:rPr>
                <w:i/>
                <w:iCs/>
                <w:sz w:val="20"/>
                <w:szCs w:val="26"/>
              </w:rPr>
              <w:t>%</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7325500C" w14:textId="546EC454" w:rsidR="00AF5D5E" w:rsidRPr="00C75F8E" w:rsidRDefault="006F2EE8" w:rsidP="00AF5D5E">
            <w:pPr>
              <w:jc w:val="center"/>
              <w:rPr>
                <w:i/>
                <w:iCs/>
                <w:sz w:val="20"/>
                <w:szCs w:val="26"/>
              </w:rPr>
            </w:pPr>
            <w:r>
              <w:rPr>
                <w:i/>
                <w:iCs/>
                <w:sz w:val="20"/>
                <w:szCs w:val="26"/>
              </w:rPr>
              <w:t>112,0</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797CCD7F" w14:textId="77777777" w:rsidR="00AF5D5E" w:rsidRPr="00E25E62" w:rsidRDefault="00AF5D5E" w:rsidP="00AF5D5E">
            <w:pPr>
              <w:jc w:val="center"/>
              <w:rPr>
                <w:i/>
                <w:iCs/>
                <w:sz w:val="20"/>
                <w:szCs w:val="26"/>
              </w:rPr>
            </w:pPr>
            <w:r w:rsidRPr="00E25E62">
              <w:rPr>
                <w:i/>
                <w:iCs/>
                <w:sz w:val="20"/>
                <w:szCs w:val="26"/>
              </w:rPr>
              <w:t>111,4</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43E48C21" w14:textId="77777777" w:rsidR="00AF5D5E" w:rsidRPr="00E25E62" w:rsidRDefault="00AF5D5E" w:rsidP="00AF5D5E">
            <w:pPr>
              <w:jc w:val="center"/>
              <w:rPr>
                <w:i/>
                <w:iCs/>
                <w:sz w:val="20"/>
                <w:szCs w:val="26"/>
              </w:rPr>
            </w:pPr>
            <w:r w:rsidRPr="00E25E62">
              <w:rPr>
                <w:i/>
                <w:iCs/>
                <w:sz w:val="20"/>
                <w:szCs w:val="26"/>
              </w:rPr>
              <w:t>106,5</w:t>
            </w:r>
          </w:p>
        </w:tc>
        <w:tc>
          <w:tcPr>
            <w:tcW w:w="1016" w:type="dxa"/>
            <w:tcBorders>
              <w:top w:val="single" w:sz="4" w:space="0" w:color="auto"/>
              <w:left w:val="nil"/>
              <w:bottom w:val="single" w:sz="4" w:space="0" w:color="auto"/>
              <w:right w:val="single" w:sz="4" w:space="0" w:color="auto"/>
            </w:tcBorders>
            <w:shd w:val="clear" w:color="auto" w:fill="auto"/>
            <w:noWrap/>
            <w:vAlign w:val="center"/>
          </w:tcPr>
          <w:p w14:paraId="31E0A5BB" w14:textId="77777777" w:rsidR="00AF5D5E" w:rsidRPr="00E25E62" w:rsidRDefault="00AF5D5E" w:rsidP="00AF5D5E">
            <w:pPr>
              <w:jc w:val="center"/>
              <w:rPr>
                <w:bCs/>
                <w:sz w:val="20"/>
                <w:szCs w:val="26"/>
              </w:rPr>
            </w:pPr>
            <w:r w:rsidRPr="00E25E62">
              <w:rPr>
                <w:bCs/>
                <w:sz w:val="20"/>
                <w:szCs w:val="26"/>
              </w:rPr>
              <w:t>104,4</w:t>
            </w:r>
          </w:p>
        </w:tc>
        <w:tc>
          <w:tcPr>
            <w:tcW w:w="1016" w:type="dxa"/>
            <w:tcBorders>
              <w:top w:val="single" w:sz="4" w:space="0" w:color="auto"/>
              <w:left w:val="nil"/>
              <w:bottom w:val="single" w:sz="4" w:space="0" w:color="auto"/>
              <w:right w:val="single" w:sz="4" w:space="0" w:color="auto"/>
            </w:tcBorders>
            <w:shd w:val="clear" w:color="auto" w:fill="auto"/>
            <w:noWrap/>
            <w:vAlign w:val="center"/>
          </w:tcPr>
          <w:p w14:paraId="1242C550" w14:textId="77777777" w:rsidR="00AF5D5E" w:rsidRPr="00E25E62" w:rsidRDefault="00AF5D5E" w:rsidP="00AF5D5E">
            <w:pPr>
              <w:jc w:val="center"/>
              <w:rPr>
                <w:bCs/>
                <w:sz w:val="20"/>
                <w:szCs w:val="26"/>
              </w:rPr>
            </w:pPr>
            <w:r w:rsidRPr="00E25E62">
              <w:rPr>
                <w:bCs/>
                <w:sz w:val="20"/>
                <w:szCs w:val="26"/>
              </w:rPr>
              <w:t>104,4</w:t>
            </w:r>
          </w:p>
        </w:tc>
      </w:tr>
      <w:tr w:rsidR="00AF5D5E" w:rsidRPr="00DA5DE6" w14:paraId="50B29B21" w14:textId="77777777" w:rsidTr="00A5700C">
        <w:trPr>
          <w:trHeight w:val="20"/>
        </w:trPr>
        <w:tc>
          <w:tcPr>
            <w:tcW w:w="0" w:type="auto"/>
            <w:vMerge/>
            <w:tcBorders>
              <w:left w:val="single" w:sz="4" w:space="0" w:color="auto"/>
              <w:bottom w:val="single" w:sz="4" w:space="0" w:color="auto"/>
              <w:right w:val="single" w:sz="4" w:space="0" w:color="auto"/>
            </w:tcBorders>
            <w:vAlign w:val="center"/>
          </w:tcPr>
          <w:p w14:paraId="3A115D10" w14:textId="77777777" w:rsidR="00AF5D5E" w:rsidRPr="00DA5DE6" w:rsidRDefault="00AF5D5E" w:rsidP="00AF5D5E">
            <w:pPr>
              <w:jc w:val="center"/>
              <w:rPr>
                <w:bCs/>
                <w:sz w:val="20"/>
                <w:szCs w:val="26"/>
              </w:rPr>
            </w:pPr>
          </w:p>
        </w:tc>
        <w:tc>
          <w:tcPr>
            <w:tcW w:w="0" w:type="auto"/>
            <w:tcBorders>
              <w:top w:val="single" w:sz="4" w:space="0" w:color="auto"/>
              <w:left w:val="nil"/>
              <w:bottom w:val="single" w:sz="4" w:space="0" w:color="auto"/>
              <w:right w:val="single" w:sz="4" w:space="0" w:color="auto"/>
            </w:tcBorders>
            <w:shd w:val="clear" w:color="auto" w:fill="auto"/>
          </w:tcPr>
          <w:p w14:paraId="472C1072" w14:textId="59802449" w:rsidR="00AF5D5E" w:rsidRPr="00AF5D5E" w:rsidRDefault="00AF5D5E" w:rsidP="00AF5D5E">
            <w:pPr>
              <w:rPr>
                <w:bCs/>
                <w:sz w:val="20"/>
                <w:szCs w:val="26"/>
              </w:rPr>
            </w:pPr>
            <w:r w:rsidRPr="00AF5D5E">
              <w:rPr>
                <w:i/>
                <w:iCs/>
                <w:color w:val="000000"/>
                <w:sz w:val="20"/>
                <w:szCs w:val="26"/>
              </w:rPr>
              <w:t>темп роста в сопоставимых ценах (реальный), к предыдущему году</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007FB2E5" w14:textId="77777777" w:rsidR="00AF5D5E" w:rsidRPr="00DA5DE6" w:rsidRDefault="00AF5D5E" w:rsidP="00AF5D5E">
            <w:pPr>
              <w:jc w:val="center"/>
              <w:rPr>
                <w:bCs/>
                <w:sz w:val="20"/>
                <w:szCs w:val="26"/>
              </w:rPr>
            </w:pPr>
            <w:r w:rsidRPr="00DA5DE6">
              <w:rPr>
                <w:i/>
                <w:iCs/>
                <w:sz w:val="20"/>
                <w:szCs w:val="26"/>
              </w:rPr>
              <w:t>%</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3DFEA7A0" w14:textId="068495AB" w:rsidR="00AF5D5E" w:rsidRPr="00C75F8E" w:rsidRDefault="00AF5D5E" w:rsidP="006F2EE8">
            <w:pPr>
              <w:jc w:val="center"/>
              <w:rPr>
                <w:i/>
                <w:iCs/>
                <w:sz w:val="20"/>
                <w:szCs w:val="26"/>
              </w:rPr>
            </w:pPr>
            <w:r w:rsidRPr="00C75F8E">
              <w:rPr>
                <w:i/>
                <w:iCs/>
                <w:sz w:val="20"/>
                <w:szCs w:val="26"/>
              </w:rPr>
              <w:t>102,</w:t>
            </w:r>
            <w:r w:rsidR="006F2EE8">
              <w:rPr>
                <w:i/>
                <w:iCs/>
                <w:sz w:val="20"/>
                <w:szCs w:val="26"/>
              </w:rPr>
              <w:t>8</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6D7173F3" w14:textId="77777777" w:rsidR="00AF5D5E" w:rsidRPr="0012394F" w:rsidRDefault="00AF5D5E" w:rsidP="00AF5D5E">
            <w:pPr>
              <w:jc w:val="center"/>
              <w:rPr>
                <w:i/>
                <w:iCs/>
                <w:sz w:val="20"/>
                <w:szCs w:val="26"/>
              </w:rPr>
            </w:pPr>
            <w:r w:rsidRPr="0012394F">
              <w:rPr>
                <w:i/>
                <w:iCs/>
                <w:sz w:val="20"/>
                <w:szCs w:val="26"/>
              </w:rPr>
              <w:t>101,7</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347A19E1" w14:textId="77777777" w:rsidR="00AF5D5E" w:rsidRPr="00E25E62" w:rsidRDefault="00AF5D5E" w:rsidP="00AF5D5E">
            <w:pPr>
              <w:jc w:val="center"/>
              <w:rPr>
                <w:i/>
                <w:iCs/>
                <w:sz w:val="20"/>
                <w:szCs w:val="26"/>
              </w:rPr>
            </w:pPr>
            <w:r w:rsidRPr="00E25E62">
              <w:rPr>
                <w:i/>
                <w:iCs/>
                <w:sz w:val="20"/>
                <w:szCs w:val="26"/>
              </w:rPr>
              <w:t>100,</w:t>
            </w:r>
            <w:r>
              <w:rPr>
                <w:i/>
                <w:iCs/>
                <w:sz w:val="20"/>
                <w:szCs w:val="26"/>
              </w:rPr>
              <w:t>9</w:t>
            </w:r>
          </w:p>
        </w:tc>
        <w:tc>
          <w:tcPr>
            <w:tcW w:w="1016" w:type="dxa"/>
            <w:tcBorders>
              <w:top w:val="single" w:sz="4" w:space="0" w:color="auto"/>
              <w:left w:val="nil"/>
              <w:bottom w:val="single" w:sz="4" w:space="0" w:color="auto"/>
              <w:right w:val="single" w:sz="4" w:space="0" w:color="auto"/>
            </w:tcBorders>
            <w:shd w:val="clear" w:color="auto" w:fill="auto"/>
            <w:noWrap/>
            <w:vAlign w:val="center"/>
          </w:tcPr>
          <w:p w14:paraId="4B3F9618" w14:textId="77777777" w:rsidR="00AF5D5E" w:rsidRPr="00E25E62" w:rsidRDefault="00AF5D5E" w:rsidP="00AF5D5E">
            <w:pPr>
              <w:jc w:val="center"/>
              <w:rPr>
                <w:i/>
                <w:iCs/>
                <w:sz w:val="20"/>
                <w:szCs w:val="26"/>
              </w:rPr>
            </w:pPr>
            <w:r w:rsidRPr="00E25E62">
              <w:rPr>
                <w:i/>
                <w:iCs/>
                <w:sz w:val="20"/>
                <w:szCs w:val="26"/>
              </w:rPr>
              <w:t>100,3</w:t>
            </w:r>
          </w:p>
        </w:tc>
        <w:tc>
          <w:tcPr>
            <w:tcW w:w="1016" w:type="dxa"/>
            <w:tcBorders>
              <w:top w:val="single" w:sz="4" w:space="0" w:color="auto"/>
              <w:left w:val="nil"/>
              <w:bottom w:val="single" w:sz="4" w:space="0" w:color="auto"/>
              <w:right w:val="single" w:sz="4" w:space="0" w:color="auto"/>
            </w:tcBorders>
            <w:shd w:val="clear" w:color="auto" w:fill="auto"/>
            <w:noWrap/>
            <w:vAlign w:val="center"/>
          </w:tcPr>
          <w:p w14:paraId="616DE9E3" w14:textId="77777777" w:rsidR="00AF5D5E" w:rsidRPr="00E25E62" w:rsidRDefault="00AF5D5E" w:rsidP="00AF5D5E">
            <w:pPr>
              <w:jc w:val="center"/>
              <w:rPr>
                <w:i/>
                <w:iCs/>
                <w:sz w:val="20"/>
                <w:szCs w:val="26"/>
              </w:rPr>
            </w:pPr>
            <w:r w:rsidRPr="00E25E62">
              <w:rPr>
                <w:i/>
                <w:iCs/>
                <w:sz w:val="20"/>
                <w:szCs w:val="26"/>
              </w:rPr>
              <w:t>100,4</w:t>
            </w:r>
          </w:p>
        </w:tc>
      </w:tr>
      <w:tr w:rsidR="00B57CFB" w:rsidRPr="00405C17" w14:paraId="6534647B" w14:textId="77777777" w:rsidTr="00A5700C">
        <w:trPr>
          <w:trHeight w:val="20"/>
        </w:trPr>
        <w:tc>
          <w:tcPr>
            <w:tcW w:w="0" w:type="auto"/>
            <w:tcBorders>
              <w:top w:val="single" w:sz="4" w:space="0" w:color="auto"/>
              <w:left w:val="single" w:sz="4" w:space="0" w:color="auto"/>
              <w:bottom w:val="single" w:sz="4" w:space="0" w:color="auto"/>
              <w:right w:val="single" w:sz="4" w:space="0" w:color="auto"/>
            </w:tcBorders>
            <w:vAlign w:val="center"/>
          </w:tcPr>
          <w:p w14:paraId="6EF62FE1" w14:textId="77777777" w:rsidR="00B57CFB" w:rsidRPr="00405C17" w:rsidRDefault="00B57CFB" w:rsidP="002E662D">
            <w:pPr>
              <w:jc w:val="center"/>
              <w:rPr>
                <w:bCs/>
                <w:sz w:val="20"/>
                <w:szCs w:val="26"/>
              </w:rPr>
            </w:pPr>
            <w:r w:rsidRPr="00405C17">
              <w:rPr>
                <w:bCs/>
                <w:sz w:val="20"/>
                <w:szCs w:val="26"/>
              </w:rPr>
              <w:t>3</w:t>
            </w:r>
          </w:p>
        </w:tc>
        <w:tc>
          <w:tcPr>
            <w:tcW w:w="0" w:type="auto"/>
            <w:tcBorders>
              <w:top w:val="single" w:sz="4" w:space="0" w:color="auto"/>
              <w:left w:val="nil"/>
              <w:bottom w:val="single" w:sz="4" w:space="0" w:color="auto"/>
              <w:right w:val="single" w:sz="4" w:space="0" w:color="auto"/>
            </w:tcBorders>
            <w:shd w:val="clear" w:color="auto" w:fill="auto"/>
          </w:tcPr>
          <w:p w14:paraId="7597C458" w14:textId="77777777" w:rsidR="00B57CFB" w:rsidRPr="00405C17" w:rsidRDefault="00B57CFB" w:rsidP="002E662D">
            <w:pPr>
              <w:rPr>
                <w:bCs/>
                <w:sz w:val="20"/>
                <w:szCs w:val="26"/>
              </w:rPr>
            </w:pPr>
            <w:r w:rsidRPr="00405C17">
              <w:rPr>
                <w:bCs/>
                <w:sz w:val="20"/>
                <w:szCs w:val="26"/>
              </w:rPr>
              <w:t>Среднемесячная заработная плата по крупным и средним организациям</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5A545CAD" w14:textId="77777777" w:rsidR="00B57CFB" w:rsidRPr="00405C17" w:rsidRDefault="00B57CFB" w:rsidP="002E662D">
            <w:pPr>
              <w:jc w:val="center"/>
              <w:rPr>
                <w:bCs/>
                <w:sz w:val="20"/>
                <w:szCs w:val="26"/>
              </w:rPr>
            </w:pPr>
            <w:r w:rsidRPr="00405C17">
              <w:rPr>
                <w:bCs/>
                <w:sz w:val="20"/>
                <w:szCs w:val="26"/>
              </w:rPr>
              <w:t>руб.</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71744AA9" w14:textId="77777777" w:rsidR="00B57CFB" w:rsidRPr="00C75F8E" w:rsidRDefault="00B57CFB" w:rsidP="002E662D">
            <w:pPr>
              <w:jc w:val="center"/>
              <w:rPr>
                <w:bCs/>
                <w:sz w:val="20"/>
                <w:szCs w:val="26"/>
              </w:rPr>
            </w:pPr>
            <w:r w:rsidRPr="00C75F8E">
              <w:rPr>
                <w:bCs/>
                <w:sz w:val="20"/>
                <w:szCs w:val="26"/>
              </w:rPr>
              <w:t>182 860,4</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1561323A" w14:textId="77777777" w:rsidR="00B57CFB" w:rsidRPr="00405C17" w:rsidRDefault="00B57CFB" w:rsidP="002E662D">
            <w:pPr>
              <w:jc w:val="center"/>
              <w:rPr>
                <w:bCs/>
                <w:sz w:val="20"/>
                <w:szCs w:val="26"/>
              </w:rPr>
            </w:pPr>
            <w:r w:rsidRPr="00405C17">
              <w:rPr>
                <w:bCs/>
                <w:sz w:val="20"/>
                <w:szCs w:val="26"/>
              </w:rPr>
              <w:t>204 415,6</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4CD0A639" w14:textId="77777777" w:rsidR="00B57CFB" w:rsidRPr="00405C17" w:rsidRDefault="00B57CFB" w:rsidP="002E662D">
            <w:pPr>
              <w:jc w:val="center"/>
              <w:rPr>
                <w:bCs/>
                <w:sz w:val="20"/>
                <w:szCs w:val="26"/>
              </w:rPr>
            </w:pPr>
            <w:r w:rsidRPr="00405C17">
              <w:rPr>
                <w:bCs/>
                <w:sz w:val="20"/>
                <w:szCs w:val="26"/>
              </w:rPr>
              <w:t>217 851,4</w:t>
            </w:r>
          </w:p>
        </w:tc>
        <w:tc>
          <w:tcPr>
            <w:tcW w:w="1016" w:type="dxa"/>
            <w:tcBorders>
              <w:top w:val="single" w:sz="4" w:space="0" w:color="auto"/>
              <w:left w:val="nil"/>
              <w:bottom w:val="single" w:sz="4" w:space="0" w:color="auto"/>
              <w:right w:val="single" w:sz="4" w:space="0" w:color="auto"/>
            </w:tcBorders>
            <w:shd w:val="clear" w:color="auto" w:fill="auto"/>
            <w:noWrap/>
            <w:vAlign w:val="center"/>
          </w:tcPr>
          <w:p w14:paraId="7B85B9A9" w14:textId="77777777" w:rsidR="00B57CFB" w:rsidRPr="00405C17" w:rsidRDefault="00B57CFB" w:rsidP="002E662D">
            <w:pPr>
              <w:jc w:val="center"/>
              <w:rPr>
                <w:bCs/>
                <w:sz w:val="20"/>
                <w:szCs w:val="26"/>
              </w:rPr>
            </w:pPr>
            <w:r w:rsidRPr="00405C17">
              <w:rPr>
                <w:bCs/>
                <w:sz w:val="20"/>
                <w:szCs w:val="26"/>
              </w:rPr>
              <w:t>227 528,9</w:t>
            </w:r>
          </w:p>
        </w:tc>
        <w:tc>
          <w:tcPr>
            <w:tcW w:w="1016" w:type="dxa"/>
            <w:tcBorders>
              <w:top w:val="single" w:sz="4" w:space="0" w:color="auto"/>
              <w:left w:val="nil"/>
              <w:bottom w:val="single" w:sz="4" w:space="0" w:color="auto"/>
              <w:right w:val="single" w:sz="4" w:space="0" w:color="auto"/>
            </w:tcBorders>
            <w:shd w:val="clear" w:color="auto" w:fill="auto"/>
            <w:noWrap/>
            <w:vAlign w:val="center"/>
          </w:tcPr>
          <w:p w14:paraId="54308A3F" w14:textId="77777777" w:rsidR="00B57CFB" w:rsidRPr="00405C17" w:rsidRDefault="00B57CFB" w:rsidP="002E662D">
            <w:pPr>
              <w:jc w:val="center"/>
              <w:rPr>
                <w:bCs/>
                <w:sz w:val="20"/>
                <w:szCs w:val="26"/>
              </w:rPr>
            </w:pPr>
            <w:r w:rsidRPr="00405C17">
              <w:rPr>
                <w:bCs/>
                <w:sz w:val="20"/>
                <w:szCs w:val="26"/>
              </w:rPr>
              <w:t>237 670,8</w:t>
            </w:r>
          </w:p>
        </w:tc>
      </w:tr>
      <w:tr w:rsidR="00AF5D5E" w:rsidRPr="00405C17" w14:paraId="046FD07A" w14:textId="77777777" w:rsidTr="00A5700C">
        <w:trPr>
          <w:trHeight w:val="20"/>
        </w:trPr>
        <w:tc>
          <w:tcPr>
            <w:tcW w:w="0" w:type="auto"/>
            <w:tcBorders>
              <w:top w:val="single" w:sz="4" w:space="0" w:color="auto"/>
              <w:left w:val="single" w:sz="4" w:space="0" w:color="auto"/>
              <w:bottom w:val="single" w:sz="4" w:space="0" w:color="auto"/>
              <w:right w:val="single" w:sz="4" w:space="0" w:color="auto"/>
            </w:tcBorders>
            <w:vAlign w:val="center"/>
          </w:tcPr>
          <w:p w14:paraId="5B2BA7BF" w14:textId="509D9563" w:rsidR="00AF5D5E" w:rsidRPr="00405C17" w:rsidRDefault="00AF5D5E" w:rsidP="00AF5D5E">
            <w:pPr>
              <w:jc w:val="center"/>
              <w:rPr>
                <w:bCs/>
                <w:sz w:val="20"/>
                <w:szCs w:val="26"/>
              </w:rPr>
            </w:pPr>
            <w:r>
              <w:rPr>
                <w:bCs/>
                <w:sz w:val="20"/>
                <w:szCs w:val="26"/>
              </w:rPr>
              <w:t>4</w:t>
            </w:r>
          </w:p>
        </w:tc>
        <w:tc>
          <w:tcPr>
            <w:tcW w:w="0" w:type="auto"/>
            <w:tcBorders>
              <w:top w:val="single" w:sz="4" w:space="0" w:color="auto"/>
              <w:left w:val="nil"/>
              <w:bottom w:val="single" w:sz="4" w:space="0" w:color="auto"/>
              <w:right w:val="single" w:sz="4" w:space="0" w:color="auto"/>
            </w:tcBorders>
            <w:shd w:val="clear" w:color="auto" w:fill="auto"/>
          </w:tcPr>
          <w:p w14:paraId="34CF2ABF" w14:textId="0AD48B13" w:rsidR="00AF5D5E" w:rsidRPr="00AF5D5E" w:rsidRDefault="00AF5D5E" w:rsidP="00AF5D5E">
            <w:pPr>
              <w:rPr>
                <w:bCs/>
                <w:sz w:val="20"/>
                <w:szCs w:val="26"/>
              </w:rPr>
            </w:pPr>
            <w:r w:rsidRPr="00AF5D5E">
              <w:rPr>
                <w:i/>
                <w:iCs/>
                <w:color w:val="000000"/>
                <w:sz w:val="20"/>
                <w:szCs w:val="26"/>
              </w:rPr>
              <w:t>темп роста в действующих ценах (номинальный), к предыдущему году</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0AA7AB7F" w14:textId="16E81F50" w:rsidR="00AF5D5E" w:rsidRPr="00AF5D5E" w:rsidRDefault="00AF5D5E" w:rsidP="00AF5D5E">
            <w:pPr>
              <w:jc w:val="center"/>
              <w:rPr>
                <w:bCs/>
                <w:sz w:val="20"/>
                <w:szCs w:val="26"/>
              </w:rPr>
            </w:pPr>
            <w:r w:rsidRPr="00AF5D5E">
              <w:rPr>
                <w:i/>
                <w:iCs/>
                <w:sz w:val="20"/>
                <w:szCs w:val="26"/>
              </w:rPr>
              <w:t>%</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5D6ACCE6" w14:textId="6205F782" w:rsidR="00AF5D5E" w:rsidRPr="00AF5D5E" w:rsidRDefault="00AF5D5E" w:rsidP="00AF5D5E">
            <w:pPr>
              <w:jc w:val="center"/>
              <w:rPr>
                <w:bCs/>
                <w:sz w:val="20"/>
                <w:szCs w:val="26"/>
              </w:rPr>
            </w:pPr>
            <w:r w:rsidRPr="00AF5D5E">
              <w:rPr>
                <w:bCs/>
                <w:i/>
                <w:sz w:val="20"/>
                <w:szCs w:val="26"/>
              </w:rPr>
              <w:t>111,8</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6543825F" w14:textId="19F51FF4" w:rsidR="00AF5D5E" w:rsidRPr="00AF5D5E" w:rsidRDefault="00AF5D5E" w:rsidP="00AF5D5E">
            <w:pPr>
              <w:jc w:val="center"/>
              <w:rPr>
                <w:bCs/>
                <w:sz w:val="20"/>
                <w:szCs w:val="26"/>
              </w:rPr>
            </w:pPr>
            <w:r w:rsidRPr="00AF5D5E">
              <w:rPr>
                <w:bCs/>
                <w:i/>
                <w:sz w:val="20"/>
                <w:szCs w:val="26"/>
              </w:rPr>
              <w:t>111,8</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69ED6926" w14:textId="6BD7926E" w:rsidR="00AF5D5E" w:rsidRPr="00AF5D5E" w:rsidRDefault="00AF5D5E" w:rsidP="00AF5D5E">
            <w:pPr>
              <w:jc w:val="center"/>
              <w:rPr>
                <w:bCs/>
                <w:sz w:val="20"/>
                <w:szCs w:val="26"/>
              </w:rPr>
            </w:pPr>
            <w:r w:rsidRPr="00AF5D5E">
              <w:rPr>
                <w:bCs/>
                <w:i/>
                <w:sz w:val="20"/>
                <w:szCs w:val="26"/>
              </w:rPr>
              <w:t>106,6</w:t>
            </w:r>
          </w:p>
        </w:tc>
        <w:tc>
          <w:tcPr>
            <w:tcW w:w="1016" w:type="dxa"/>
            <w:tcBorders>
              <w:top w:val="single" w:sz="4" w:space="0" w:color="auto"/>
              <w:left w:val="nil"/>
              <w:bottom w:val="single" w:sz="4" w:space="0" w:color="auto"/>
              <w:right w:val="single" w:sz="4" w:space="0" w:color="auto"/>
            </w:tcBorders>
            <w:shd w:val="clear" w:color="auto" w:fill="auto"/>
            <w:noWrap/>
            <w:vAlign w:val="center"/>
          </w:tcPr>
          <w:p w14:paraId="53E7D38F" w14:textId="4819680B" w:rsidR="00AF5D5E" w:rsidRPr="00AF5D5E" w:rsidRDefault="00AF5D5E" w:rsidP="00AF5D5E">
            <w:pPr>
              <w:jc w:val="center"/>
              <w:rPr>
                <w:bCs/>
                <w:sz w:val="20"/>
                <w:szCs w:val="26"/>
              </w:rPr>
            </w:pPr>
            <w:r w:rsidRPr="00AF5D5E">
              <w:rPr>
                <w:bCs/>
                <w:i/>
                <w:sz w:val="20"/>
                <w:szCs w:val="26"/>
              </w:rPr>
              <w:t>104,4</w:t>
            </w:r>
          </w:p>
        </w:tc>
        <w:tc>
          <w:tcPr>
            <w:tcW w:w="1016" w:type="dxa"/>
            <w:tcBorders>
              <w:top w:val="single" w:sz="4" w:space="0" w:color="auto"/>
              <w:left w:val="nil"/>
              <w:bottom w:val="single" w:sz="4" w:space="0" w:color="auto"/>
              <w:right w:val="single" w:sz="4" w:space="0" w:color="auto"/>
            </w:tcBorders>
            <w:shd w:val="clear" w:color="auto" w:fill="auto"/>
            <w:noWrap/>
            <w:vAlign w:val="center"/>
          </w:tcPr>
          <w:p w14:paraId="7FABFF58" w14:textId="11B93EFF" w:rsidR="00AF5D5E" w:rsidRPr="00AF5D5E" w:rsidRDefault="00AF5D5E" w:rsidP="00AF5D5E">
            <w:pPr>
              <w:jc w:val="center"/>
              <w:rPr>
                <w:bCs/>
                <w:sz w:val="20"/>
                <w:szCs w:val="26"/>
              </w:rPr>
            </w:pPr>
            <w:r w:rsidRPr="00AF5D5E">
              <w:rPr>
                <w:bCs/>
                <w:i/>
                <w:sz w:val="20"/>
                <w:szCs w:val="26"/>
              </w:rPr>
              <w:t>104,5</w:t>
            </w:r>
          </w:p>
        </w:tc>
      </w:tr>
      <w:tr w:rsidR="00B57CFB" w:rsidRPr="00DA5DE6" w14:paraId="7257BEF1" w14:textId="77777777" w:rsidTr="00A5700C">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14:paraId="25FFBB78" w14:textId="77777777" w:rsidR="00B57CFB" w:rsidRPr="00405C17" w:rsidRDefault="00B57CFB" w:rsidP="002E662D">
            <w:pPr>
              <w:rPr>
                <w:bCs/>
                <w:i/>
                <w:sz w:val="20"/>
                <w:szCs w:val="26"/>
              </w:rPr>
            </w:pPr>
            <w:r w:rsidRPr="00405C17">
              <w:rPr>
                <w:bCs/>
                <w:i/>
                <w:sz w:val="20"/>
                <w:szCs w:val="26"/>
              </w:rPr>
              <w:t>Справочно:</w:t>
            </w:r>
          </w:p>
          <w:p w14:paraId="5EC7BCF0" w14:textId="77777777" w:rsidR="00B57CFB" w:rsidRPr="00405C17" w:rsidRDefault="00B57CFB" w:rsidP="002E662D">
            <w:pPr>
              <w:rPr>
                <w:bCs/>
                <w:i/>
                <w:sz w:val="20"/>
                <w:szCs w:val="26"/>
              </w:rPr>
            </w:pPr>
            <w:r w:rsidRPr="00405C17">
              <w:rPr>
                <w:bCs/>
                <w:i/>
                <w:sz w:val="20"/>
                <w:szCs w:val="26"/>
              </w:rPr>
              <w:t>ИПЦ по Красноярскому краю</w:t>
            </w:r>
            <w:r w:rsidRPr="00405C17">
              <w:rPr>
                <w:rStyle w:val="aff2"/>
                <w:bCs/>
                <w:i/>
                <w:sz w:val="20"/>
                <w:szCs w:val="26"/>
              </w:rPr>
              <w:footnoteReference w:id="13"/>
            </w:r>
            <w:r w:rsidRPr="00405C17">
              <w:rPr>
                <w:bCs/>
                <w:i/>
                <w:sz w:val="20"/>
                <w:szCs w:val="26"/>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2FA834EE" w14:textId="77777777" w:rsidR="00B57CFB" w:rsidRPr="00405C17" w:rsidRDefault="00B57CFB" w:rsidP="002E662D">
            <w:pPr>
              <w:jc w:val="center"/>
              <w:rPr>
                <w:bCs/>
                <w:i/>
                <w:sz w:val="20"/>
                <w:szCs w:val="26"/>
              </w:rPr>
            </w:pPr>
            <w:r w:rsidRPr="00405C17">
              <w:rPr>
                <w:i/>
                <w:iCs/>
                <w:sz w:val="20"/>
                <w:szCs w:val="26"/>
              </w:rPr>
              <w:t>%</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63035DF5" w14:textId="77777777" w:rsidR="00B57CFB" w:rsidRPr="00405C17" w:rsidRDefault="00B57CFB" w:rsidP="002E662D">
            <w:pPr>
              <w:jc w:val="center"/>
              <w:rPr>
                <w:bCs/>
                <w:i/>
                <w:sz w:val="20"/>
                <w:szCs w:val="26"/>
                <w:lang w:val="en-US"/>
              </w:rPr>
            </w:pPr>
            <w:r w:rsidRPr="00405C17">
              <w:rPr>
                <w:bCs/>
                <w:i/>
                <w:sz w:val="20"/>
                <w:szCs w:val="26"/>
              </w:rPr>
              <w:t>108,</w:t>
            </w:r>
            <w:r w:rsidRPr="00405C17">
              <w:rPr>
                <w:bCs/>
                <w:i/>
                <w:sz w:val="20"/>
                <w:szCs w:val="26"/>
                <w:lang w:val="en-US"/>
              </w:rPr>
              <w:t>9</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1338757F" w14:textId="77777777" w:rsidR="00B57CFB" w:rsidRPr="00405C17" w:rsidRDefault="00B57CFB" w:rsidP="002E662D">
            <w:pPr>
              <w:jc w:val="center"/>
              <w:rPr>
                <w:bCs/>
                <w:i/>
                <w:sz w:val="20"/>
                <w:szCs w:val="26"/>
              </w:rPr>
            </w:pPr>
            <w:r w:rsidRPr="00405C17">
              <w:rPr>
                <w:bCs/>
                <w:i/>
                <w:sz w:val="20"/>
                <w:szCs w:val="26"/>
              </w:rPr>
              <w:t>109,5</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7800356B" w14:textId="77777777" w:rsidR="00B57CFB" w:rsidRPr="00405C17" w:rsidRDefault="00B57CFB" w:rsidP="002E662D">
            <w:pPr>
              <w:jc w:val="center"/>
              <w:rPr>
                <w:bCs/>
                <w:i/>
                <w:sz w:val="20"/>
                <w:szCs w:val="26"/>
              </w:rPr>
            </w:pPr>
            <w:r w:rsidRPr="00405C17">
              <w:rPr>
                <w:bCs/>
                <w:i/>
                <w:sz w:val="20"/>
                <w:szCs w:val="26"/>
              </w:rPr>
              <w:t>105,6</w:t>
            </w:r>
          </w:p>
        </w:tc>
        <w:tc>
          <w:tcPr>
            <w:tcW w:w="1016" w:type="dxa"/>
            <w:tcBorders>
              <w:top w:val="single" w:sz="4" w:space="0" w:color="auto"/>
              <w:left w:val="nil"/>
              <w:bottom w:val="single" w:sz="4" w:space="0" w:color="auto"/>
              <w:right w:val="single" w:sz="4" w:space="0" w:color="auto"/>
            </w:tcBorders>
            <w:shd w:val="clear" w:color="auto" w:fill="auto"/>
            <w:noWrap/>
            <w:vAlign w:val="center"/>
          </w:tcPr>
          <w:p w14:paraId="3B0E311F" w14:textId="77777777" w:rsidR="00B57CFB" w:rsidRPr="00405C17" w:rsidRDefault="00B57CFB" w:rsidP="002E662D">
            <w:pPr>
              <w:jc w:val="center"/>
              <w:rPr>
                <w:bCs/>
                <w:i/>
                <w:sz w:val="20"/>
                <w:szCs w:val="26"/>
              </w:rPr>
            </w:pPr>
            <w:r w:rsidRPr="00405C17">
              <w:rPr>
                <w:bCs/>
                <w:i/>
                <w:sz w:val="20"/>
                <w:szCs w:val="26"/>
              </w:rPr>
              <w:t>104,0</w:t>
            </w:r>
          </w:p>
        </w:tc>
        <w:tc>
          <w:tcPr>
            <w:tcW w:w="1016" w:type="dxa"/>
            <w:tcBorders>
              <w:top w:val="single" w:sz="4" w:space="0" w:color="auto"/>
              <w:left w:val="nil"/>
              <w:bottom w:val="single" w:sz="4" w:space="0" w:color="auto"/>
              <w:right w:val="single" w:sz="4" w:space="0" w:color="auto"/>
            </w:tcBorders>
            <w:shd w:val="clear" w:color="auto" w:fill="auto"/>
            <w:noWrap/>
            <w:vAlign w:val="center"/>
          </w:tcPr>
          <w:p w14:paraId="2A7F57CB" w14:textId="77777777" w:rsidR="00B57CFB" w:rsidRPr="00405C17" w:rsidRDefault="00B57CFB" w:rsidP="002E662D">
            <w:pPr>
              <w:jc w:val="center"/>
              <w:rPr>
                <w:bCs/>
                <w:i/>
                <w:sz w:val="20"/>
                <w:szCs w:val="26"/>
              </w:rPr>
            </w:pPr>
            <w:r w:rsidRPr="00405C17">
              <w:rPr>
                <w:bCs/>
                <w:i/>
                <w:sz w:val="20"/>
                <w:szCs w:val="26"/>
              </w:rPr>
              <w:t>104,0</w:t>
            </w:r>
          </w:p>
        </w:tc>
      </w:tr>
    </w:tbl>
    <w:p w14:paraId="335A185A" w14:textId="77777777" w:rsidR="00D526AF" w:rsidRPr="009B4F82" w:rsidRDefault="00D526AF" w:rsidP="003E70AB">
      <w:pPr>
        <w:ind w:firstLine="709"/>
        <w:jc w:val="both"/>
        <w:rPr>
          <w:szCs w:val="26"/>
          <w:highlight w:val="yellow"/>
        </w:rPr>
      </w:pPr>
    </w:p>
    <w:p w14:paraId="115BB060" w14:textId="7BEC8FA6" w:rsidR="00B57CFB" w:rsidRDefault="00B57CFB" w:rsidP="00B57CFB">
      <w:pPr>
        <w:jc w:val="center"/>
        <w:rPr>
          <w:b/>
          <w:i/>
          <w:szCs w:val="26"/>
        </w:rPr>
      </w:pPr>
      <w:bookmarkStart w:id="138" w:name="_Toc152157275"/>
      <w:r w:rsidRPr="00B57CFB">
        <w:rPr>
          <w:b/>
          <w:i/>
          <w:szCs w:val="26"/>
        </w:rPr>
        <w:t>Политика в области доходов работников муниципальной сферы</w:t>
      </w:r>
    </w:p>
    <w:p w14:paraId="0589FF16" w14:textId="77777777" w:rsidR="00B57CFB" w:rsidRPr="00B57CFB" w:rsidRDefault="00B57CFB" w:rsidP="00B57CFB">
      <w:pPr>
        <w:jc w:val="center"/>
        <w:rPr>
          <w:i/>
          <w:szCs w:val="26"/>
        </w:rPr>
      </w:pPr>
    </w:p>
    <w:p w14:paraId="63262F31" w14:textId="77777777" w:rsidR="00B57CFB" w:rsidRPr="00B57CFB" w:rsidRDefault="00B57CFB" w:rsidP="00B57CFB">
      <w:pPr>
        <w:ind w:firstLine="709"/>
        <w:jc w:val="both"/>
        <w:rPr>
          <w:szCs w:val="26"/>
        </w:rPr>
      </w:pPr>
      <w:r w:rsidRPr="00B57CFB">
        <w:rPr>
          <w:szCs w:val="26"/>
        </w:rPr>
        <w:t>Основными подходами при формировании бюджета города на 2026 год и плановый период 2027-2028 годы в части оплаты труда являются:</w:t>
      </w:r>
    </w:p>
    <w:p w14:paraId="4AED5FB0" w14:textId="77777777" w:rsidR="00B57CFB" w:rsidRPr="00B57CFB" w:rsidRDefault="00B57CFB" w:rsidP="002000DD">
      <w:pPr>
        <w:pStyle w:val="a6"/>
        <w:numPr>
          <w:ilvl w:val="0"/>
          <w:numId w:val="24"/>
        </w:numPr>
        <w:spacing w:after="0" w:line="240" w:lineRule="auto"/>
        <w:ind w:left="0" w:firstLine="709"/>
        <w:jc w:val="both"/>
        <w:rPr>
          <w:rFonts w:ascii="Times New Roman" w:hAnsi="Times New Roman" w:cs="Times New Roman"/>
          <w:sz w:val="26"/>
          <w:szCs w:val="26"/>
        </w:rPr>
      </w:pPr>
      <w:r w:rsidRPr="00B57CFB">
        <w:rPr>
          <w:rFonts w:ascii="Times New Roman" w:hAnsi="Times New Roman" w:cs="Times New Roman"/>
          <w:sz w:val="26"/>
          <w:szCs w:val="26"/>
        </w:rPr>
        <w:t xml:space="preserve">Планирование средств в рамках систем оплаты труда по профессиональным квалификационным группам, в соответствии с Положением о системе оплаты труда работников муниципальных учреждений муниципального образования город Норильск, утвержденным постановлением Администрации города Норильска </w:t>
      </w:r>
      <w:r w:rsidRPr="00B57CFB">
        <w:rPr>
          <w:rFonts w:ascii="Times New Roman" w:hAnsi="Times New Roman" w:cs="Times New Roman"/>
          <w:sz w:val="26"/>
          <w:szCs w:val="26"/>
        </w:rPr>
        <w:br/>
        <w:t>от 29.03.2016 № 181, отраслевыми примерными положениями об оплате труда, положениями об оплате труда руководителей муниципальных учреждений, их заместителей и главных бухгалтеров.</w:t>
      </w:r>
    </w:p>
    <w:p w14:paraId="0F7CCA91" w14:textId="77777777" w:rsidR="00B57CFB" w:rsidRPr="00B57CFB" w:rsidRDefault="00B57CFB" w:rsidP="002000DD">
      <w:pPr>
        <w:pStyle w:val="a6"/>
        <w:numPr>
          <w:ilvl w:val="0"/>
          <w:numId w:val="24"/>
        </w:numPr>
        <w:autoSpaceDE w:val="0"/>
        <w:autoSpaceDN w:val="0"/>
        <w:adjustRightInd w:val="0"/>
        <w:spacing w:after="0" w:line="240" w:lineRule="auto"/>
        <w:ind w:left="0" w:firstLine="709"/>
        <w:jc w:val="both"/>
        <w:rPr>
          <w:rFonts w:ascii="Times New Roman" w:eastAsiaTheme="minorHAnsi" w:hAnsi="Times New Roman" w:cs="Times New Roman"/>
          <w:sz w:val="26"/>
          <w:szCs w:val="26"/>
        </w:rPr>
      </w:pPr>
      <w:r w:rsidRPr="00B57CFB">
        <w:rPr>
          <w:rFonts w:ascii="Times New Roman" w:hAnsi="Times New Roman" w:cs="Times New Roman"/>
          <w:sz w:val="26"/>
          <w:szCs w:val="26"/>
        </w:rPr>
        <w:t>Планирование размера районного коэффициента и процентной надбавки за стаж работы в районах Крайнего Севера и приравненных к ним местностях к заработной плате с учетом положений действующего федерального законодательства. При этом необходимо отметить, р</w:t>
      </w:r>
      <w:r w:rsidRPr="00B57CFB">
        <w:rPr>
          <w:rFonts w:ascii="Times New Roman" w:eastAsiaTheme="minorHAnsi" w:hAnsi="Times New Roman" w:cs="Times New Roman"/>
          <w:sz w:val="26"/>
          <w:szCs w:val="26"/>
        </w:rPr>
        <w:t xml:space="preserve">аботникам муниципальных учреждений в возрасте до 35 лет, которым надбавка за стаж работы в районах Крайнего Севера не выплачивается в полном размере по причине отсутствия необходимого стажа работы, устанавливается выплата за работу на северных </w:t>
      </w:r>
      <w:r w:rsidRPr="00B57CFB">
        <w:rPr>
          <w:rFonts w:ascii="Times New Roman" w:eastAsiaTheme="minorHAnsi" w:hAnsi="Times New Roman" w:cs="Times New Roman"/>
          <w:sz w:val="26"/>
          <w:szCs w:val="26"/>
        </w:rPr>
        <w:lastRenderedPageBreak/>
        <w:t>территориях. Размер такой выплаты рассчитывается как разница между размером месячной заработной платы, определенной с учетом начисления процентной надбавки в полном размере, и размером месячной заработной платы, рассчитанной с учетом фактического размера процентной надбавки. Выплата за работу на северных территориях предоставляется работникам, до установления им в полном размере процентной надбавки к заработной плате за стаж работы в районах Крайнего Севера.</w:t>
      </w:r>
    </w:p>
    <w:p w14:paraId="4173D82B" w14:textId="77777777" w:rsidR="00B57CFB" w:rsidRPr="00B57CFB" w:rsidRDefault="00B57CFB" w:rsidP="002000DD">
      <w:pPr>
        <w:pStyle w:val="a6"/>
        <w:numPr>
          <w:ilvl w:val="0"/>
          <w:numId w:val="24"/>
        </w:numPr>
        <w:tabs>
          <w:tab w:val="left" w:pos="709"/>
        </w:tabs>
        <w:spacing w:after="0" w:line="240" w:lineRule="auto"/>
        <w:ind w:left="0" w:firstLine="709"/>
        <w:jc w:val="both"/>
        <w:rPr>
          <w:rFonts w:ascii="Times New Roman" w:hAnsi="Times New Roman" w:cs="Times New Roman"/>
          <w:sz w:val="26"/>
          <w:szCs w:val="26"/>
        </w:rPr>
      </w:pPr>
      <w:r w:rsidRPr="00B57CFB">
        <w:rPr>
          <w:rFonts w:ascii="Times New Roman" w:hAnsi="Times New Roman" w:cs="Times New Roman"/>
          <w:sz w:val="26"/>
          <w:szCs w:val="26"/>
        </w:rPr>
        <w:t>Планирование средств на дополнительные компенсационные выплаты (далее – ДКВ) отдельным категориям работников федерального бюджета, предусмотренные решением Норильского городского Совета депутатов от 17.02.2009 № 17-403 «Об утверждении Положения о дополнительных компенсационных выплатах лицам, работающим и проживающим в локальной природно-климатической зоне Крайнего Севера в муниципальном образовании город Норильск».</w:t>
      </w:r>
    </w:p>
    <w:p w14:paraId="1438CC01" w14:textId="77777777" w:rsidR="00B57CFB" w:rsidRPr="00B57CFB" w:rsidRDefault="00B57CFB" w:rsidP="00B57CFB">
      <w:pPr>
        <w:ind w:firstLine="709"/>
        <w:jc w:val="both"/>
        <w:rPr>
          <w:szCs w:val="26"/>
        </w:rPr>
      </w:pPr>
      <w:r w:rsidRPr="00B57CFB">
        <w:rPr>
          <w:szCs w:val="26"/>
        </w:rPr>
        <w:t>При формировании объема расходов бюджета муниципального образования город Норильск на оплату труда работников бюджетной сферы на предстоящий бюджетный период учтены подходы, предусматривающие необходимость продолжения работы по выполнению Указов с учетом роста прогнозной величины среднемесячного дохода от трудовой деятельности по Красноярскому краю и обеспечению увеличения МРОТ с 01.01.2026 на 20,7 процентов:</w:t>
      </w:r>
    </w:p>
    <w:p w14:paraId="61F708CB" w14:textId="77777777" w:rsidR="00B57CFB" w:rsidRPr="00B57CFB" w:rsidRDefault="00B57CFB" w:rsidP="00B57CFB">
      <w:pPr>
        <w:ind w:firstLine="709"/>
        <w:jc w:val="both"/>
        <w:rPr>
          <w:szCs w:val="26"/>
        </w:rPr>
      </w:pPr>
      <w:r w:rsidRPr="00B57CFB">
        <w:rPr>
          <w:szCs w:val="26"/>
        </w:rPr>
        <w:t xml:space="preserve">– увеличение фондов оплаты труда с учетом решений об обеспечении целевых показателей соотношения средней заработной платы работников, обозначенных указами Президента Российской Федерации. </w:t>
      </w:r>
      <w:r w:rsidRPr="00B57CFB">
        <w:rPr>
          <w:i/>
          <w:szCs w:val="26"/>
        </w:rPr>
        <w:t>В рамках единой политики в области оплаты труда, проводимой на уровне Российской Федераций, в 2026 году будет продолжена работа, направленная на обеспечение сохранения с учётом роста прогнозного значения показателя среднемесячного дохода от трудовой деятельности по Красноярскому краю достигнутых соотношений заработной платы по отдельным категориям педагогических работников, медицинских работников, работников учреждений культуры и социальных работников, заработная плата которых поэтапно, начиная с 2012 года, повышалась в рамках реализации указов Президента Российской Федерации;</w:t>
      </w:r>
    </w:p>
    <w:p w14:paraId="5D194A0E" w14:textId="77777777" w:rsidR="00B57CFB" w:rsidRPr="00B57CFB" w:rsidRDefault="00B57CFB" w:rsidP="00B57CFB">
      <w:pPr>
        <w:ind w:firstLine="709"/>
        <w:jc w:val="both"/>
        <w:rPr>
          <w:i/>
          <w:szCs w:val="26"/>
        </w:rPr>
      </w:pPr>
      <w:r w:rsidRPr="00B57CFB">
        <w:rPr>
          <w:szCs w:val="26"/>
        </w:rPr>
        <w:t>– увеличение минимального уровня заработной платы работников бюджетной сферы с 01.01.2026. Федеральным законом от 19.06.2000 № 82-ФЗ «О минимальном размере оплаты труда»</w:t>
      </w:r>
      <w:r w:rsidRPr="00B57CFB">
        <w:rPr>
          <w:i/>
          <w:szCs w:val="26"/>
        </w:rPr>
        <w:t xml:space="preserve"> предусматривается увеличение МРОТ с 01.01.2026 на 20,7 процентов и установление его в сумме 27 093 рублей в месяц (с учетом районного коэффициента (1,8) и полного размера процентной надбавки за работу в особых климатических условиях (80% для МО г. Норильск) – 70 441,8 руб.);</w:t>
      </w:r>
    </w:p>
    <w:p w14:paraId="2E3AF406" w14:textId="77777777" w:rsidR="00B57CFB" w:rsidRPr="00B57CFB" w:rsidRDefault="00B57CFB" w:rsidP="00B57CFB">
      <w:pPr>
        <w:ind w:firstLine="709"/>
        <w:jc w:val="both"/>
        <w:rPr>
          <w:szCs w:val="26"/>
        </w:rPr>
      </w:pPr>
      <w:r w:rsidRPr="00B57CFB">
        <w:rPr>
          <w:szCs w:val="26"/>
        </w:rPr>
        <w:t xml:space="preserve">– увеличение заработной платы работников бюджетной сферы. </w:t>
      </w:r>
      <w:r w:rsidRPr="00B57CFB">
        <w:rPr>
          <w:i/>
          <w:szCs w:val="26"/>
        </w:rPr>
        <w:t>В рамках продолжения мероприятий, предусматривающих единообразное, фиксированное увеличение заработной платы всех работников в размере, равном абсолютному увеличению МРОТ с 01.01.2026 к уровню 2025 года, прилагается предусмотреть увеличение ежемесячной выплаты на 4 655 руб. с начислением на неё районного коэффициента и процентной надбавки за работу в особых климатических условиях</w:t>
      </w:r>
      <w:r w:rsidRPr="00B57CFB">
        <w:rPr>
          <w:szCs w:val="26"/>
        </w:rPr>
        <w:t>.</w:t>
      </w:r>
    </w:p>
    <w:p w14:paraId="26B0441A" w14:textId="77777777" w:rsidR="00B57CFB" w:rsidRPr="00B57CFB" w:rsidRDefault="00B57CFB" w:rsidP="00B57CFB">
      <w:pPr>
        <w:ind w:firstLine="709"/>
        <w:jc w:val="both"/>
        <w:rPr>
          <w:i/>
          <w:szCs w:val="26"/>
        </w:rPr>
      </w:pPr>
      <w:r w:rsidRPr="00B57CFB">
        <w:rPr>
          <w:i/>
          <w:szCs w:val="26"/>
        </w:rPr>
        <w:t xml:space="preserve">Реализация предлагаемого механизма обеспечит прирост заработной платы работников бюджетной сферы муниципального образования город Норильск по основному месту работы в размере от 8 379 рублей (при отсутствии установленной процентной надбавки за работу в особых климатических условиях) </w:t>
      </w:r>
      <w:r w:rsidRPr="00B57CFB">
        <w:rPr>
          <w:i/>
          <w:szCs w:val="26"/>
        </w:rPr>
        <w:lastRenderedPageBreak/>
        <w:t>до 12 103 рублей (при установлении полного размера процентной надбавки за работу в особых климатических условиях – 80%).</w:t>
      </w:r>
    </w:p>
    <w:p w14:paraId="53315C95" w14:textId="77777777" w:rsidR="00B57CFB" w:rsidRPr="00B57CFB" w:rsidRDefault="00B57CFB" w:rsidP="00B57CFB">
      <w:pPr>
        <w:ind w:firstLine="709"/>
        <w:jc w:val="both"/>
        <w:rPr>
          <w:szCs w:val="26"/>
        </w:rPr>
      </w:pPr>
      <w:r w:rsidRPr="00B57CFB">
        <w:rPr>
          <w:szCs w:val="26"/>
        </w:rPr>
        <w:t>Финансовые ресурсы на реализацию вышеуказанных мероприятий предусматриваются в составе расходов краевого бюджета на 2026 год и плановый период 2027-2028 годов в виде резерва, сформированного в составе лимитов бюджетных обязательств министерства финансов Красноярского края, которые в последующем, после внесения необходимых изменений в законодательные и нормативные правовые акты края, регулирующие вопросы оплаты труда, будут распределены по отраслям края и муниципальным образованиям Красноярского края.</w:t>
      </w:r>
    </w:p>
    <w:p w14:paraId="27B99061" w14:textId="77777777" w:rsidR="00B57CFB" w:rsidRPr="00B57CFB" w:rsidRDefault="00B57CFB" w:rsidP="00B57CFB">
      <w:pPr>
        <w:ind w:firstLine="709"/>
        <w:jc w:val="both"/>
        <w:rPr>
          <w:szCs w:val="26"/>
        </w:rPr>
      </w:pPr>
      <w:r w:rsidRPr="00B57CFB">
        <w:rPr>
          <w:szCs w:val="26"/>
        </w:rPr>
        <w:t>В настоящее время в целях реализации предлагаемых изменений организована работа по подготовке необходимых изменений в нормативные правовые акты муниципального образования город Норильск.</w:t>
      </w:r>
    </w:p>
    <w:p w14:paraId="2C31BEAC" w14:textId="0477A8AA" w:rsidR="005B6B4C" w:rsidRDefault="005B6B4C" w:rsidP="003E48B9">
      <w:pPr>
        <w:tabs>
          <w:tab w:val="left" w:pos="709"/>
        </w:tabs>
        <w:jc w:val="both"/>
        <w:rPr>
          <w:szCs w:val="26"/>
        </w:rPr>
      </w:pPr>
    </w:p>
    <w:p w14:paraId="0251593D" w14:textId="77777777" w:rsidR="005A6C5A" w:rsidRPr="006970CF" w:rsidRDefault="005A6C5A" w:rsidP="002000DD">
      <w:pPr>
        <w:pStyle w:val="a6"/>
        <w:numPr>
          <w:ilvl w:val="0"/>
          <w:numId w:val="21"/>
        </w:numPr>
        <w:autoSpaceDE w:val="0"/>
        <w:autoSpaceDN w:val="0"/>
        <w:adjustRightInd w:val="0"/>
        <w:spacing w:after="0" w:line="240" w:lineRule="auto"/>
        <w:ind w:left="357" w:firstLine="0"/>
        <w:jc w:val="center"/>
        <w:outlineLvl w:val="0"/>
        <w:rPr>
          <w:rStyle w:val="10"/>
          <w:rFonts w:eastAsia="Calibri"/>
          <w:b/>
          <w:i w:val="0"/>
        </w:rPr>
      </w:pPr>
      <w:bookmarkStart w:id="139" w:name="_Toc214024596"/>
      <w:r w:rsidRPr="006970CF">
        <w:rPr>
          <w:rStyle w:val="10"/>
          <w:rFonts w:eastAsia="Calibri"/>
          <w:b/>
          <w:i w:val="0"/>
        </w:rPr>
        <w:t>Инвестиционная политика</w:t>
      </w:r>
      <w:bookmarkEnd w:id="139"/>
    </w:p>
    <w:p w14:paraId="05D923F3" w14:textId="77777777" w:rsidR="00C74B98" w:rsidRPr="00D44A91" w:rsidRDefault="00C74B98" w:rsidP="003E70AB">
      <w:pPr>
        <w:ind w:firstLine="709"/>
        <w:jc w:val="both"/>
        <w:rPr>
          <w:rStyle w:val="10"/>
          <w:rFonts w:eastAsia="Calibri"/>
          <w:i w:val="0"/>
          <w:highlight w:val="yellow"/>
        </w:rPr>
      </w:pPr>
    </w:p>
    <w:p w14:paraId="336F94F1" w14:textId="730D131A" w:rsidR="00AE3EA1" w:rsidRDefault="00AE3EA1" w:rsidP="00AE3EA1">
      <w:pPr>
        <w:ind w:firstLine="709"/>
        <w:jc w:val="both"/>
        <w:rPr>
          <w:szCs w:val="26"/>
        </w:rPr>
      </w:pPr>
      <w:r w:rsidRPr="000C2107">
        <w:rPr>
          <w:szCs w:val="26"/>
        </w:rPr>
        <w:t xml:space="preserve">Перспективы инвестиционного развития города определяются в большей части производственной стратегией развития градообразующего предприятия, развитием частного бизнеса, а также реализацией мероприятий </w:t>
      </w:r>
      <w:r w:rsidRPr="000C2107">
        <w:rPr>
          <w:b/>
          <w:i/>
          <w:szCs w:val="26"/>
        </w:rPr>
        <w:t>Комплексного плана</w:t>
      </w:r>
      <w:r w:rsidR="002D78F3">
        <w:rPr>
          <w:szCs w:val="26"/>
        </w:rPr>
        <w:t>.</w:t>
      </w:r>
    </w:p>
    <w:p w14:paraId="5AB1C1E8" w14:textId="77777777" w:rsidR="00AE3EA1" w:rsidRPr="00D06500" w:rsidRDefault="00AE3EA1" w:rsidP="00AE3EA1">
      <w:pPr>
        <w:autoSpaceDE w:val="0"/>
        <w:autoSpaceDN w:val="0"/>
        <w:adjustRightInd w:val="0"/>
        <w:ind w:firstLine="709"/>
        <w:jc w:val="both"/>
        <w:rPr>
          <w:rFonts w:eastAsiaTheme="minorHAnsi"/>
          <w:szCs w:val="26"/>
          <w:lang w:eastAsia="en-US"/>
        </w:rPr>
      </w:pPr>
      <w:r w:rsidRPr="00F10EFF">
        <w:rPr>
          <w:rFonts w:eastAsiaTheme="minorHAnsi"/>
          <w:szCs w:val="26"/>
          <w:lang w:eastAsia="en-US"/>
        </w:rPr>
        <w:t xml:space="preserve">Кроме того, распоряжением Правительства Российской Федерации от 27.10.2025 № 3014-р был утвержден </w:t>
      </w:r>
      <w:r w:rsidRPr="00F10EFF">
        <w:rPr>
          <w:szCs w:val="26"/>
        </w:rPr>
        <w:t>долгосрочный комплексный план социально-экономического развития агломерации Норильск-Дудинка Красноярского края на период до 2035 года</w:t>
      </w:r>
      <w:r w:rsidRPr="00F10EFF">
        <w:rPr>
          <w:rFonts w:eastAsiaTheme="minorHAnsi"/>
          <w:szCs w:val="26"/>
          <w:lang w:eastAsia="en-US"/>
        </w:rPr>
        <w:t xml:space="preserve">, в составе которого для города Норильска предусмотрены мероприятия </w:t>
      </w:r>
      <w:r w:rsidRPr="00F10EFF">
        <w:rPr>
          <w:szCs w:val="26"/>
        </w:rPr>
        <w:t>в сфере экологии, транспорта, модернизации коммунальной инфраструктуры, обновления инфраструктуры образования и спорта на общую сумму 12,5 млрд рублей, в том числе 6,5 млрд рублей предусмотрено на 2026-2028 годы., из них 1,2 млрд рублей – средства федерального бюджета.</w:t>
      </w:r>
    </w:p>
    <w:p w14:paraId="7068D1BF" w14:textId="7165A5A9" w:rsidR="00AE3EA1" w:rsidRDefault="00AE3EA1" w:rsidP="00AE3EA1">
      <w:pPr>
        <w:autoSpaceDE w:val="0"/>
        <w:autoSpaceDN w:val="0"/>
        <w:adjustRightInd w:val="0"/>
        <w:ind w:firstLine="686"/>
        <w:jc w:val="both"/>
        <w:rPr>
          <w:szCs w:val="26"/>
        </w:rPr>
      </w:pPr>
      <w:r w:rsidRPr="000C2107">
        <w:rPr>
          <w:szCs w:val="26"/>
        </w:rPr>
        <w:t>На территории города Норильска объем инвестиций в основной капитал за счет всех источников финансирования по полному кругу хозяйствующих субъектов в 202</w:t>
      </w:r>
      <w:r>
        <w:rPr>
          <w:szCs w:val="26"/>
        </w:rPr>
        <w:t>5</w:t>
      </w:r>
      <w:r w:rsidRPr="000C2107">
        <w:rPr>
          <w:szCs w:val="26"/>
        </w:rPr>
        <w:t xml:space="preserve"> году, по предварительной оценке, составит </w:t>
      </w:r>
      <w:r w:rsidRPr="00DB7518">
        <w:rPr>
          <w:szCs w:val="26"/>
        </w:rPr>
        <w:t>214,1</w:t>
      </w:r>
      <w:r w:rsidRPr="000C2107">
        <w:rPr>
          <w:szCs w:val="26"/>
        </w:rPr>
        <w:t xml:space="preserve"> млрд руб., что на </w:t>
      </w:r>
      <w:r w:rsidR="002E662D">
        <w:rPr>
          <w:color w:val="000000" w:themeColor="text1"/>
          <w:szCs w:val="26"/>
        </w:rPr>
        <w:t>13,7</w:t>
      </w:r>
      <w:r w:rsidRPr="00DB7518">
        <w:rPr>
          <w:color w:val="000000" w:themeColor="text1"/>
          <w:szCs w:val="26"/>
        </w:rPr>
        <w:t xml:space="preserve">% выше </w:t>
      </w:r>
      <w:r w:rsidRPr="000C2107">
        <w:rPr>
          <w:szCs w:val="26"/>
        </w:rPr>
        <w:t>чем в 202</w:t>
      </w:r>
      <w:r>
        <w:rPr>
          <w:szCs w:val="26"/>
        </w:rPr>
        <w:t>4</w:t>
      </w:r>
      <w:r w:rsidRPr="000C2107">
        <w:rPr>
          <w:szCs w:val="26"/>
        </w:rPr>
        <w:t xml:space="preserve"> году </w:t>
      </w:r>
      <w:r>
        <w:rPr>
          <w:szCs w:val="26"/>
        </w:rPr>
        <w:t>(</w:t>
      </w:r>
      <w:r w:rsidRPr="00DB7518">
        <w:rPr>
          <w:szCs w:val="26"/>
        </w:rPr>
        <w:t>188,4</w:t>
      </w:r>
      <w:r>
        <w:rPr>
          <w:szCs w:val="26"/>
        </w:rPr>
        <w:t xml:space="preserve"> млрд руб.) в связи с увеличением объема инвестиций на реализацию проекта по освоению </w:t>
      </w:r>
      <w:r w:rsidRPr="00AC5239">
        <w:rPr>
          <w:szCs w:val="26"/>
        </w:rPr>
        <w:t>Черногорского месторождения</w:t>
      </w:r>
      <w:r>
        <w:rPr>
          <w:szCs w:val="26"/>
        </w:rPr>
        <w:t>.</w:t>
      </w:r>
    </w:p>
    <w:p w14:paraId="00437EE2" w14:textId="77777777" w:rsidR="00AE3EA1" w:rsidRDefault="00AE3EA1" w:rsidP="00AE3EA1">
      <w:pPr>
        <w:tabs>
          <w:tab w:val="left" w:pos="1008"/>
        </w:tabs>
        <w:ind w:firstLine="709"/>
        <w:jc w:val="both"/>
        <w:rPr>
          <w:szCs w:val="26"/>
        </w:rPr>
      </w:pPr>
      <w:r>
        <w:rPr>
          <w:szCs w:val="26"/>
        </w:rPr>
        <w:t xml:space="preserve">К 2026 году будет завершена инвестиционная фаза проекта по освоению Черногорского месторождения, в этой связи в прогнозном периоде в структуре </w:t>
      </w:r>
      <w:r w:rsidRPr="007B5CF8">
        <w:rPr>
          <w:szCs w:val="26"/>
        </w:rPr>
        <w:t>общего объема инвестиций основная доля останется за капитальными вложениями градообразующего предприятия.</w:t>
      </w:r>
    </w:p>
    <w:p w14:paraId="38674632" w14:textId="77777777" w:rsidR="00AE3EA1" w:rsidRDefault="00AE3EA1" w:rsidP="00AE3EA1">
      <w:pPr>
        <w:tabs>
          <w:tab w:val="left" w:pos="1008"/>
        </w:tabs>
        <w:ind w:firstLine="709"/>
        <w:jc w:val="both"/>
        <w:rPr>
          <w:szCs w:val="26"/>
        </w:rPr>
      </w:pPr>
      <w:r w:rsidRPr="0069799E">
        <w:rPr>
          <w:szCs w:val="26"/>
        </w:rPr>
        <w:t>Компания придерживается стратегии умеренного роста в условиях глобальной неопределенности, продолжая компле</w:t>
      </w:r>
      <w:r>
        <w:rPr>
          <w:szCs w:val="26"/>
        </w:rPr>
        <w:t xml:space="preserve">ксное развитие горнорудной базы </w:t>
      </w:r>
      <w:r w:rsidRPr="0069799E">
        <w:rPr>
          <w:szCs w:val="26"/>
        </w:rPr>
        <w:t>и расшир</w:t>
      </w:r>
      <w:r>
        <w:rPr>
          <w:szCs w:val="26"/>
        </w:rPr>
        <w:t>ение перерабатывающих мощностей</w:t>
      </w:r>
      <w:r w:rsidRPr="0069799E">
        <w:rPr>
          <w:szCs w:val="26"/>
        </w:rPr>
        <w:t xml:space="preserve">. </w:t>
      </w:r>
      <w:r w:rsidRPr="0090213F">
        <w:rPr>
          <w:szCs w:val="26"/>
        </w:rPr>
        <w:t>ПАО «ГМК «Норильский никель»</w:t>
      </w:r>
      <w:r w:rsidRPr="0069799E">
        <w:rPr>
          <w:szCs w:val="26"/>
        </w:rPr>
        <w:t xml:space="preserve"> максимально сосредотачивается на производственной эффективности, тра</w:t>
      </w:r>
      <w:r>
        <w:rPr>
          <w:szCs w:val="26"/>
        </w:rPr>
        <w:t>нсформируя систему управления</w:t>
      </w:r>
      <w:r>
        <w:rPr>
          <w:rStyle w:val="aff2"/>
          <w:szCs w:val="26"/>
        </w:rPr>
        <w:footnoteReference w:id="14"/>
      </w:r>
      <w:r>
        <w:rPr>
          <w:szCs w:val="26"/>
        </w:rPr>
        <w:t>.</w:t>
      </w:r>
    </w:p>
    <w:p w14:paraId="6CFCB871" w14:textId="63912859" w:rsidR="00AE3EA1" w:rsidRPr="00751CAF" w:rsidRDefault="00AE3EA1" w:rsidP="00AE3EA1">
      <w:pPr>
        <w:tabs>
          <w:tab w:val="left" w:pos="1008"/>
        </w:tabs>
        <w:ind w:firstLine="709"/>
        <w:jc w:val="both"/>
        <w:rPr>
          <w:szCs w:val="26"/>
        </w:rPr>
      </w:pPr>
      <w:r w:rsidRPr="00751CAF">
        <w:rPr>
          <w:szCs w:val="26"/>
        </w:rPr>
        <w:t xml:space="preserve">В среднесрочный период прогнозируется снижение объема инвестиционных вложений: в 2026 году в сумме 135,7 млрд руб., в 2027 году – 103,1 млрд руб., в 2028 году – 95,6 млрд руб. </w:t>
      </w:r>
    </w:p>
    <w:p w14:paraId="11625B37" w14:textId="69CA8A85" w:rsidR="00D35086" w:rsidRPr="00751CAF" w:rsidRDefault="00D35086" w:rsidP="00FA2A77">
      <w:pPr>
        <w:autoSpaceDE w:val="0"/>
        <w:autoSpaceDN w:val="0"/>
        <w:adjustRightInd w:val="0"/>
        <w:jc w:val="both"/>
        <w:rPr>
          <w:szCs w:val="26"/>
        </w:rPr>
      </w:pPr>
    </w:p>
    <w:p w14:paraId="52C5C429" w14:textId="5D1FD4E3" w:rsidR="002E662D" w:rsidRPr="00751CAF" w:rsidRDefault="00D37A5F" w:rsidP="00FA2A77">
      <w:pPr>
        <w:autoSpaceDE w:val="0"/>
        <w:autoSpaceDN w:val="0"/>
        <w:adjustRightInd w:val="0"/>
        <w:jc w:val="both"/>
        <w:rPr>
          <w:szCs w:val="26"/>
        </w:rPr>
      </w:pPr>
      <w:r w:rsidRPr="00751CAF">
        <w:rPr>
          <w:noProof/>
          <w:color w:val="0D0D0D" w:themeColor="text1" w:themeTint="F2"/>
        </w:rPr>
        <w:lastRenderedPageBreak/>
        <w:drawing>
          <wp:inline distT="0" distB="0" distL="0" distR="0" wp14:anchorId="2936F350" wp14:editId="7C8F6B23">
            <wp:extent cx="5939790" cy="3105150"/>
            <wp:effectExtent l="0" t="0" r="3810" b="0"/>
            <wp:docPr id="29" name="Диаграмма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42849D9" w14:textId="77777777" w:rsidR="002E662D" w:rsidRPr="00751CAF" w:rsidRDefault="002E662D" w:rsidP="00FA2A77">
      <w:pPr>
        <w:kinsoku w:val="0"/>
        <w:overflowPunct w:val="0"/>
        <w:ind w:firstLine="709"/>
        <w:jc w:val="both"/>
        <w:textAlignment w:val="baseline"/>
        <w:rPr>
          <w:szCs w:val="26"/>
        </w:rPr>
      </w:pPr>
    </w:p>
    <w:p w14:paraId="62F9652F" w14:textId="77777777" w:rsidR="00FA2A77" w:rsidRPr="00751CAF" w:rsidRDefault="00FA2A77" w:rsidP="00FA2A77">
      <w:pPr>
        <w:kinsoku w:val="0"/>
        <w:overflowPunct w:val="0"/>
        <w:ind w:firstLine="709"/>
        <w:jc w:val="both"/>
        <w:textAlignment w:val="baseline"/>
        <w:rPr>
          <w:szCs w:val="26"/>
        </w:rPr>
      </w:pPr>
      <w:r w:rsidRPr="00751CAF">
        <w:rPr>
          <w:szCs w:val="26"/>
        </w:rPr>
        <w:t>Информация о ходе реализации и перспективах наиболее крупных инвестиционных проектах на территории представлена ниже.</w:t>
      </w:r>
    </w:p>
    <w:p w14:paraId="4851449A" w14:textId="77777777" w:rsidR="00FA2A77" w:rsidRPr="00751CAF" w:rsidRDefault="00FA2A77" w:rsidP="00FA2A77">
      <w:pPr>
        <w:kinsoku w:val="0"/>
        <w:overflowPunct w:val="0"/>
        <w:ind w:firstLine="709"/>
        <w:jc w:val="both"/>
        <w:textAlignment w:val="baseline"/>
        <w:rPr>
          <w:szCs w:val="26"/>
        </w:rPr>
      </w:pPr>
    </w:p>
    <w:p w14:paraId="14AB9ADD" w14:textId="77777777" w:rsidR="00FA2A77" w:rsidRPr="00751CAF" w:rsidRDefault="00FA2A77" w:rsidP="002000DD">
      <w:pPr>
        <w:pStyle w:val="a6"/>
        <w:numPr>
          <w:ilvl w:val="0"/>
          <w:numId w:val="31"/>
        </w:numPr>
        <w:kinsoku w:val="0"/>
        <w:overflowPunct w:val="0"/>
        <w:spacing w:after="0" w:line="240" w:lineRule="auto"/>
        <w:ind w:left="0" w:firstLine="709"/>
        <w:jc w:val="both"/>
        <w:textAlignment w:val="baseline"/>
        <w:rPr>
          <w:rFonts w:ascii="Times New Roman" w:eastAsia="Times New Roman" w:hAnsi="Times New Roman" w:cs="Times New Roman"/>
          <w:sz w:val="26"/>
          <w:szCs w:val="26"/>
          <w:lang w:eastAsia="ru-RU"/>
        </w:rPr>
      </w:pPr>
      <w:r w:rsidRPr="00751CAF">
        <w:rPr>
          <w:rFonts w:ascii="Times New Roman" w:eastAsia="Times New Roman" w:hAnsi="Times New Roman" w:cs="Times New Roman"/>
          <w:b/>
          <w:i/>
          <w:sz w:val="26"/>
          <w:szCs w:val="26"/>
          <w:lang w:eastAsia="ru-RU"/>
        </w:rPr>
        <w:t>Инвестиционные проекты по разработке рудников</w:t>
      </w:r>
      <w:r w:rsidRPr="00751CAF">
        <w:rPr>
          <w:rFonts w:ascii="Times New Roman" w:eastAsia="Times New Roman" w:hAnsi="Times New Roman" w:cs="Times New Roman"/>
          <w:sz w:val="26"/>
          <w:szCs w:val="26"/>
          <w:lang w:eastAsia="ru-RU"/>
        </w:rPr>
        <w:t xml:space="preserve">, направленные на поддержание и увеличение добычи руды – это модернизация 5 рудников, и реализация проекта «Южный кластер», в который входят Норильская обогатительная фабрика, карьер, шахта рудника «Заполярный», а также хвостохранилища. </w:t>
      </w:r>
    </w:p>
    <w:p w14:paraId="1660BB26" w14:textId="77777777" w:rsidR="00FA2A77" w:rsidRPr="00A82038" w:rsidRDefault="00FA2A77" w:rsidP="00FA2A77">
      <w:pPr>
        <w:kinsoku w:val="0"/>
        <w:overflowPunct w:val="0"/>
        <w:ind w:firstLine="709"/>
        <w:jc w:val="both"/>
        <w:textAlignment w:val="baseline"/>
        <w:rPr>
          <w:szCs w:val="26"/>
        </w:rPr>
      </w:pPr>
      <w:r w:rsidRPr="0090213F">
        <w:rPr>
          <w:szCs w:val="26"/>
        </w:rPr>
        <w:t xml:space="preserve">По проекту «Южный кластер» в 2024 году было получено положительное заключение государственной экологической экспертизы (ГЭЭ) по результатам повторной экспертизы ПСД. В 2025 году </w:t>
      </w:r>
      <w:r>
        <w:rPr>
          <w:szCs w:val="26"/>
        </w:rPr>
        <w:t>п</w:t>
      </w:r>
      <w:r w:rsidRPr="0090213F">
        <w:rPr>
          <w:szCs w:val="26"/>
        </w:rPr>
        <w:t xml:space="preserve">родолжаются горнокапитальные работы и строительство объектов </w:t>
      </w:r>
      <w:r w:rsidRPr="00A82038">
        <w:rPr>
          <w:szCs w:val="26"/>
        </w:rPr>
        <w:t>подземного рудника и сопутствующей инфраструктуры.</w:t>
      </w:r>
    </w:p>
    <w:p w14:paraId="17F85063" w14:textId="616FE06D" w:rsidR="00FA2A77" w:rsidRPr="00A82038" w:rsidRDefault="00FA2A77" w:rsidP="00FA2A77">
      <w:pPr>
        <w:kinsoku w:val="0"/>
        <w:overflowPunct w:val="0"/>
        <w:ind w:firstLine="709"/>
        <w:jc w:val="both"/>
        <w:textAlignment w:val="baseline"/>
        <w:rPr>
          <w:szCs w:val="26"/>
        </w:rPr>
      </w:pPr>
      <w:r w:rsidRPr="00A82038">
        <w:rPr>
          <w:szCs w:val="26"/>
        </w:rPr>
        <w:t>В 2025</w:t>
      </w:r>
      <w:r w:rsidRPr="00A82038">
        <w:rPr>
          <w:szCs w:val="26"/>
        </w:rPr>
        <w:noBreakHyphen/>
        <w:t xml:space="preserve">2026 годах планируется получение положительных заключений Главгосэкспертизы, ГЭЭ, заключение о соответствии по проекту строительства рудника и объектам инфраструктуры. </w:t>
      </w:r>
      <w:r w:rsidR="00602EEE" w:rsidRPr="00A82038">
        <w:rPr>
          <w:szCs w:val="26"/>
        </w:rPr>
        <w:t>Д</w:t>
      </w:r>
      <w:r w:rsidRPr="00A82038">
        <w:rPr>
          <w:szCs w:val="26"/>
        </w:rPr>
        <w:t>обыч</w:t>
      </w:r>
      <w:r w:rsidR="00602EEE" w:rsidRPr="00A82038">
        <w:rPr>
          <w:szCs w:val="26"/>
        </w:rPr>
        <w:t>а</w:t>
      </w:r>
      <w:r w:rsidRPr="00A82038">
        <w:rPr>
          <w:szCs w:val="26"/>
        </w:rPr>
        <w:t xml:space="preserve"> руды в 2025-2027 год</w:t>
      </w:r>
      <w:r w:rsidR="00602EEE" w:rsidRPr="00A82038">
        <w:rPr>
          <w:szCs w:val="26"/>
        </w:rPr>
        <w:t>ах</w:t>
      </w:r>
      <w:r w:rsidRPr="00A82038">
        <w:rPr>
          <w:szCs w:val="26"/>
        </w:rPr>
        <w:t xml:space="preserve"> планируется в объеме около 4 млн тонн руды в год, с 2028 года – 8,2 млн тонн в год.</w:t>
      </w:r>
      <w:r w:rsidRPr="00A82038">
        <w:rPr>
          <w:rStyle w:val="aff2"/>
          <w:szCs w:val="26"/>
        </w:rPr>
        <w:footnoteReference w:id="15"/>
      </w:r>
    </w:p>
    <w:p w14:paraId="61725F17" w14:textId="78FEF392" w:rsidR="00FA2A77" w:rsidRDefault="00FA2A77" w:rsidP="00FA2A77">
      <w:pPr>
        <w:kinsoku w:val="0"/>
        <w:overflowPunct w:val="0"/>
        <w:ind w:firstLine="709"/>
        <w:jc w:val="both"/>
        <w:textAlignment w:val="baseline"/>
        <w:rPr>
          <w:szCs w:val="26"/>
        </w:rPr>
      </w:pPr>
      <w:r w:rsidRPr="00A82038">
        <w:rPr>
          <w:szCs w:val="26"/>
        </w:rPr>
        <w:t>В октябре 2024 года на проект по разработке шахты «Глубокая» рудника «Скалистый» получено положительное заключение Главгосэкспертизы. На сегодняшний день в шахте «Глубокая» ведутся</w:t>
      </w:r>
      <w:r w:rsidRPr="0090213F">
        <w:rPr>
          <w:szCs w:val="26"/>
        </w:rPr>
        <w:t xml:space="preserve"> горнопроходческие работы и строительство горизонтальных выработок (вентиляционных и закладочных, доставочных и откаточных). В результате к 2033 году добыча руды в шахте достигнет 2,2 млн тонн в год. </w:t>
      </w:r>
    </w:p>
    <w:p w14:paraId="67D32CFF" w14:textId="77777777" w:rsidR="00D37A5F" w:rsidRPr="0090213F" w:rsidRDefault="00D37A5F" w:rsidP="00FA2A77">
      <w:pPr>
        <w:kinsoku w:val="0"/>
        <w:overflowPunct w:val="0"/>
        <w:ind w:firstLine="709"/>
        <w:jc w:val="both"/>
        <w:textAlignment w:val="baseline"/>
        <w:rPr>
          <w:szCs w:val="26"/>
        </w:rPr>
      </w:pPr>
    </w:p>
    <w:p w14:paraId="7BB6D676" w14:textId="77777777" w:rsidR="00FA2A77" w:rsidRPr="0090213F" w:rsidRDefault="00FA2A77" w:rsidP="002000DD">
      <w:pPr>
        <w:pStyle w:val="a6"/>
        <w:numPr>
          <w:ilvl w:val="0"/>
          <w:numId w:val="31"/>
        </w:numPr>
        <w:kinsoku w:val="0"/>
        <w:overflowPunct w:val="0"/>
        <w:spacing w:after="0" w:line="240" w:lineRule="auto"/>
        <w:ind w:left="0" w:firstLine="709"/>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b/>
          <w:i/>
          <w:sz w:val="26"/>
          <w:szCs w:val="26"/>
          <w:lang w:eastAsia="ru-RU"/>
        </w:rPr>
        <w:t>Перерабатывающие</w:t>
      </w:r>
      <w:r w:rsidRPr="0090213F">
        <w:rPr>
          <w:rFonts w:ascii="Times New Roman" w:eastAsia="Times New Roman" w:hAnsi="Times New Roman" w:cs="Times New Roman"/>
          <w:b/>
          <w:i/>
          <w:sz w:val="26"/>
          <w:szCs w:val="26"/>
          <w:lang w:eastAsia="ru-RU"/>
        </w:rPr>
        <w:t xml:space="preserve"> проект</w:t>
      </w:r>
      <w:r>
        <w:rPr>
          <w:rFonts w:ascii="Times New Roman" w:eastAsia="Times New Roman" w:hAnsi="Times New Roman" w:cs="Times New Roman"/>
          <w:b/>
          <w:i/>
          <w:sz w:val="26"/>
          <w:szCs w:val="26"/>
          <w:lang w:eastAsia="ru-RU"/>
        </w:rPr>
        <w:t>ы</w:t>
      </w:r>
      <w:r>
        <w:rPr>
          <w:rFonts w:ascii="Times New Roman" w:eastAsia="Times New Roman" w:hAnsi="Times New Roman" w:cs="Times New Roman"/>
          <w:sz w:val="26"/>
          <w:szCs w:val="26"/>
          <w:lang w:eastAsia="ru-RU"/>
        </w:rPr>
        <w:t xml:space="preserve"> – модернизация Талнахской </w:t>
      </w:r>
      <w:r w:rsidRPr="0090213F">
        <w:rPr>
          <w:rFonts w:ascii="Times New Roman" w:eastAsia="Times New Roman" w:hAnsi="Times New Roman" w:cs="Times New Roman"/>
          <w:sz w:val="26"/>
          <w:szCs w:val="26"/>
          <w:lang w:eastAsia="ru-RU"/>
        </w:rPr>
        <w:t>обогатительной фабрики (далее – ТОФ), перерабатывающей богатые, медистые и вкрапленные руды Октябрьского и Талнахского месторождений. Проект включает в себя три этапа, из которых на сегодняшний день уже реализовано два. Планируется, что результатом реализации третьего этапа станет увеличение мощности ТОФ до 18 млн тонн в год.</w:t>
      </w:r>
    </w:p>
    <w:p w14:paraId="265F4F84" w14:textId="77777777" w:rsidR="00FA2A77" w:rsidRPr="00FA2A77" w:rsidRDefault="00FA2A77" w:rsidP="00FA2A77">
      <w:pPr>
        <w:kinsoku w:val="0"/>
        <w:overflowPunct w:val="0"/>
        <w:ind w:firstLine="709"/>
        <w:jc w:val="both"/>
        <w:textAlignment w:val="baseline"/>
        <w:rPr>
          <w:szCs w:val="26"/>
        </w:rPr>
      </w:pPr>
      <w:r w:rsidRPr="00FA2A77">
        <w:rPr>
          <w:szCs w:val="26"/>
        </w:rPr>
        <w:lastRenderedPageBreak/>
        <w:t>В 2024 году завершена контрактация оборудования флотации и сгущения. В 2025 году по объектам рудоподготовки и рудоподачи ведутся тендерные процедуры по завершению комплекса строительно-монтажных работ: устройство металлокаркаса и ограждающих конструкций. Ввод 3</w:t>
      </w:r>
      <w:r w:rsidRPr="00FA2A77">
        <w:rPr>
          <w:szCs w:val="26"/>
        </w:rPr>
        <w:noBreakHyphen/>
        <w:t>го пускового комплекса в эксплуатацию предполагается осуществить в 4 кв. 2028 года с выходом на проектные показатели в 2029 году.</w:t>
      </w:r>
      <w:r w:rsidRPr="00FA2A77">
        <w:rPr>
          <w:vertAlign w:val="superscript"/>
        </w:rPr>
        <w:footnoteReference w:id="16"/>
      </w:r>
    </w:p>
    <w:p w14:paraId="317A39E5" w14:textId="21C05048" w:rsidR="00FA2A77" w:rsidRPr="00FA2A77" w:rsidRDefault="00FA2A77" w:rsidP="00FA2A77">
      <w:pPr>
        <w:kinsoku w:val="0"/>
        <w:overflowPunct w:val="0"/>
        <w:ind w:firstLine="709"/>
        <w:jc w:val="both"/>
        <w:textAlignment w:val="baseline"/>
        <w:rPr>
          <w:szCs w:val="26"/>
        </w:rPr>
      </w:pPr>
      <w:r w:rsidRPr="00FA2A77">
        <w:rPr>
          <w:szCs w:val="26"/>
        </w:rPr>
        <w:t>В части последующей переработки концентратов прорабатывается комплекс мероприятий по модернизации печи взвешенной плавки № 1 с котлом</w:t>
      </w:r>
      <w:r w:rsidRPr="00FA2A77">
        <w:rPr>
          <w:szCs w:val="26"/>
        </w:rPr>
        <w:noBreakHyphen/>
        <w:t xml:space="preserve">утилизатором на Надеждинском металлургическом </w:t>
      </w:r>
      <w:r w:rsidR="002E662D">
        <w:rPr>
          <w:szCs w:val="26"/>
        </w:rPr>
        <w:t xml:space="preserve">заводе, запланированных на 2027 </w:t>
      </w:r>
      <w:r w:rsidRPr="00FA2A77">
        <w:rPr>
          <w:szCs w:val="26"/>
        </w:rPr>
        <w:t>год, что позволит увеличить мощность печи по переработке концентрата.</w:t>
      </w:r>
    </w:p>
    <w:p w14:paraId="390BCFD9" w14:textId="77777777" w:rsidR="00FA2A77" w:rsidRPr="00FA2A77" w:rsidRDefault="00FA2A77" w:rsidP="00FA2A77">
      <w:pPr>
        <w:kinsoku w:val="0"/>
        <w:overflowPunct w:val="0"/>
        <w:ind w:firstLine="709"/>
        <w:jc w:val="both"/>
        <w:textAlignment w:val="baseline"/>
        <w:rPr>
          <w:szCs w:val="26"/>
        </w:rPr>
      </w:pPr>
      <w:r w:rsidRPr="00FA2A77">
        <w:rPr>
          <w:szCs w:val="26"/>
        </w:rPr>
        <w:t xml:space="preserve">Также в части промышленного производства на территории ведется реализация масштабного проекта компании «Русская платина». Дочернее общество группы компаний «Русская платина» – ООО «Черногорская ГРК» является пользователем участка недр Черногорского медно-никелевого месторождения Норильск-1, содержащего металлы платиновой группы и цветные металлы, расположенного в 15 километрах юго-восточнее Норильска. </w:t>
      </w:r>
    </w:p>
    <w:p w14:paraId="15318084" w14:textId="77777777" w:rsidR="00FA2A77" w:rsidRPr="00FA2A77" w:rsidRDefault="00FA2A77" w:rsidP="00FA2A77">
      <w:pPr>
        <w:kinsoku w:val="0"/>
        <w:overflowPunct w:val="0"/>
        <w:ind w:firstLine="709"/>
        <w:jc w:val="both"/>
        <w:textAlignment w:val="baseline"/>
        <w:rPr>
          <w:szCs w:val="26"/>
        </w:rPr>
      </w:pPr>
      <w:r w:rsidRPr="00FA2A77">
        <w:rPr>
          <w:szCs w:val="26"/>
        </w:rPr>
        <w:t>Генеральным подрядчиком строительства обогатительного комплекса «под ключ» является ООО «РТ-Инжиниринг». На сегодняшний день завершено строительство карьера, строительная готовность ТЭЦ – 98%, продолжается строительство ГОК и иной необходимой инфраструктуры. Ввод горно-обогатительного комплекса в эксплуатацию запланирован в 2026 году.</w:t>
      </w:r>
    </w:p>
    <w:p w14:paraId="271C02C6" w14:textId="77777777" w:rsidR="00FA2A77" w:rsidRPr="00FA2A77" w:rsidRDefault="00FA2A77" w:rsidP="00FA2A77">
      <w:pPr>
        <w:kinsoku w:val="0"/>
        <w:overflowPunct w:val="0"/>
        <w:ind w:firstLine="709"/>
        <w:jc w:val="both"/>
        <w:textAlignment w:val="baseline"/>
        <w:rPr>
          <w:szCs w:val="26"/>
        </w:rPr>
      </w:pPr>
      <w:r w:rsidRPr="00FA2A77">
        <w:rPr>
          <w:szCs w:val="26"/>
        </w:rPr>
        <w:t>Проектная мощность обогатительной фабрики по переработке руды составит 7 млн тонн в год, общий объем инвестиций на реализацию проекта – 215,3 млрд руб.</w:t>
      </w:r>
    </w:p>
    <w:p w14:paraId="78A32FF5" w14:textId="77777777" w:rsidR="00FA2A77" w:rsidRPr="00FA2A77" w:rsidRDefault="00FA2A77" w:rsidP="00FA2A77">
      <w:pPr>
        <w:kinsoku w:val="0"/>
        <w:overflowPunct w:val="0"/>
        <w:ind w:firstLine="709"/>
        <w:jc w:val="both"/>
        <w:textAlignment w:val="baseline"/>
        <w:rPr>
          <w:szCs w:val="26"/>
        </w:rPr>
      </w:pPr>
    </w:p>
    <w:p w14:paraId="2773B587" w14:textId="77777777" w:rsidR="00FA2A77" w:rsidRPr="00FA2A77" w:rsidRDefault="00FA2A77" w:rsidP="002000DD">
      <w:pPr>
        <w:numPr>
          <w:ilvl w:val="0"/>
          <w:numId w:val="31"/>
        </w:numPr>
        <w:tabs>
          <w:tab w:val="left" w:pos="993"/>
        </w:tabs>
        <w:autoSpaceDE w:val="0"/>
        <w:autoSpaceDN w:val="0"/>
        <w:adjustRightInd w:val="0"/>
        <w:ind w:left="0" w:firstLine="709"/>
        <w:jc w:val="both"/>
        <w:rPr>
          <w:rFonts w:eastAsiaTheme="minorHAnsi"/>
          <w:szCs w:val="26"/>
          <w:lang w:eastAsia="en-US"/>
        </w:rPr>
      </w:pPr>
      <w:r w:rsidRPr="00FA2A77">
        <w:rPr>
          <w:b/>
          <w:i/>
          <w:szCs w:val="26"/>
        </w:rPr>
        <w:t>Экологические проекты</w:t>
      </w:r>
      <w:r w:rsidRPr="00FA2A77">
        <w:rPr>
          <w:szCs w:val="26"/>
        </w:rPr>
        <w:t>. Вслед за закрытием старейшего металлургического производства – Никелевого завода, на территории продолжается реализация масштабного экологического проекта – «Серная программа 2.0». Так,</w:t>
      </w:r>
      <w:r w:rsidRPr="00FA2A77">
        <w:rPr>
          <w:szCs w:val="26"/>
        </w:rPr>
        <w:br/>
        <w:t xml:space="preserve">25 октября 2023 года ПАО «ГМК «Норильский никель» был запущен первый этап Серной программы в опытно-промышленную эксплуатацию на Надеждинском металлургическом заводе. </w:t>
      </w:r>
      <w:r w:rsidRPr="00FA2A77">
        <w:rPr>
          <w:rFonts w:eastAsiaTheme="minorHAnsi"/>
          <w:szCs w:val="26"/>
          <w:lang w:eastAsia="en-US"/>
        </w:rPr>
        <w:t>В течение 2024 года «Норникель» поэтапно, с последовательным запуском основного оборудования по утилизации газов выводил программу на проектную мощность, заработала вторая технологическая линия. По итогам выбросы диоксида серы были сокращены на 390 тыс. тонн и эффективность очистки серосодержащих газов составила 99,1%, что было подтверждено Росприроднадзором. Общий план «Норникеля» по утилизации вредных выбросов в рамках «Серной программы» на 2025 год составляет около </w:t>
      </w:r>
      <w:hyperlink r:id="rId16" w:history="1">
        <w:r w:rsidRPr="00FA2A77">
          <w:rPr>
            <w:rFonts w:eastAsiaTheme="minorHAnsi"/>
            <w:color w:val="000000" w:themeColor="text1"/>
            <w:szCs w:val="26"/>
            <w:lang w:eastAsia="en-US"/>
          </w:rPr>
          <w:t>734,5 тысячи тонн.</w:t>
        </w:r>
      </w:hyperlink>
    </w:p>
    <w:p w14:paraId="1D07C8B2" w14:textId="77777777" w:rsidR="00FA2A77" w:rsidRPr="00FA2A77" w:rsidRDefault="00FA2A77" w:rsidP="00FA2A77">
      <w:pPr>
        <w:autoSpaceDE w:val="0"/>
        <w:autoSpaceDN w:val="0"/>
        <w:adjustRightInd w:val="0"/>
        <w:ind w:firstLine="709"/>
        <w:jc w:val="both"/>
        <w:rPr>
          <w:szCs w:val="26"/>
        </w:rPr>
      </w:pPr>
      <w:r w:rsidRPr="00FA2A77">
        <w:rPr>
          <w:szCs w:val="26"/>
        </w:rPr>
        <w:t>В 2025 году планируется завершение строительно-монтажных работ на 3-й технологической линии с запуском ее в комплексное опробование.</w:t>
      </w:r>
    </w:p>
    <w:p w14:paraId="4EAB2789" w14:textId="77777777" w:rsidR="00FA2A77" w:rsidRPr="00FA2A77" w:rsidRDefault="00FA2A77" w:rsidP="00FA2A77">
      <w:pPr>
        <w:kinsoku w:val="0"/>
        <w:overflowPunct w:val="0"/>
        <w:ind w:firstLine="709"/>
        <w:jc w:val="both"/>
        <w:textAlignment w:val="baseline"/>
        <w:rPr>
          <w:szCs w:val="26"/>
        </w:rPr>
      </w:pPr>
      <w:r w:rsidRPr="00FA2A77">
        <w:rPr>
          <w:szCs w:val="26"/>
        </w:rPr>
        <w:t>Совокупные инвестиции в программу на Надеждинском металлургическом заводе составят 250 млрд руб.</w:t>
      </w:r>
      <w:r w:rsidRPr="00FA2A77">
        <w:rPr>
          <w:szCs w:val="26"/>
          <w:vertAlign w:val="superscript"/>
        </w:rPr>
        <w:footnoteReference w:id="17"/>
      </w:r>
    </w:p>
    <w:p w14:paraId="17188891" w14:textId="54D8CA9D" w:rsidR="008C3803" w:rsidRPr="00FA2A77" w:rsidRDefault="00FA2A77" w:rsidP="008C3803">
      <w:pPr>
        <w:kinsoku w:val="0"/>
        <w:overflowPunct w:val="0"/>
        <w:ind w:firstLine="709"/>
        <w:jc w:val="both"/>
        <w:textAlignment w:val="baseline"/>
        <w:rPr>
          <w:szCs w:val="26"/>
        </w:rPr>
      </w:pPr>
      <w:r w:rsidRPr="00FA2A77">
        <w:rPr>
          <w:szCs w:val="26"/>
        </w:rPr>
        <w:t xml:space="preserve">В 2024 году при поддержке Правительства Красноярского края началась проработка </w:t>
      </w:r>
      <w:r w:rsidRPr="00A82038">
        <w:rPr>
          <w:szCs w:val="26"/>
        </w:rPr>
        <w:t>вопроса по созданию на условиях концессии экотехнопарка</w:t>
      </w:r>
      <w:r w:rsidR="008C3803">
        <w:rPr>
          <w:szCs w:val="26"/>
        </w:rPr>
        <w:t>.</w:t>
      </w:r>
    </w:p>
    <w:p w14:paraId="4973C943" w14:textId="77777777" w:rsidR="00FA2A77" w:rsidRPr="00FA2A77" w:rsidRDefault="00FA2A77" w:rsidP="00FA2A77">
      <w:pPr>
        <w:kinsoku w:val="0"/>
        <w:overflowPunct w:val="0"/>
        <w:ind w:firstLine="709"/>
        <w:jc w:val="both"/>
        <w:textAlignment w:val="baseline"/>
        <w:rPr>
          <w:szCs w:val="26"/>
        </w:rPr>
      </w:pPr>
      <w:r w:rsidRPr="00FA2A77">
        <w:rPr>
          <w:szCs w:val="26"/>
        </w:rPr>
        <w:t xml:space="preserve">По техническому заданию Министерства экологии для Норильского экотехнопарка должны разработать ПСД до 15 декабря 2025 года, с учетом срока получения положительного заключения государственной экспертизы. Подготовку </w:t>
      </w:r>
      <w:r w:rsidRPr="00FA2A77">
        <w:rPr>
          <w:szCs w:val="26"/>
        </w:rPr>
        <w:lastRenderedPageBreak/>
        <w:t>проектной документации по контракту с КГКУ «Управление капитального строительства» выполняют специалисты ООО «Геопроектизыскания».</w:t>
      </w:r>
    </w:p>
    <w:p w14:paraId="79FCEFB2" w14:textId="77777777" w:rsidR="00FA2A77" w:rsidRPr="00FA2A77" w:rsidRDefault="00FA2A77" w:rsidP="00FA2A77">
      <w:pPr>
        <w:kinsoku w:val="0"/>
        <w:overflowPunct w:val="0"/>
        <w:ind w:firstLine="709"/>
        <w:jc w:val="both"/>
        <w:textAlignment w:val="baseline"/>
        <w:rPr>
          <w:szCs w:val="26"/>
        </w:rPr>
      </w:pPr>
      <w:r w:rsidRPr="00FA2A77">
        <w:rPr>
          <w:szCs w:val="26"/>
        </w:rPr>
        <w:t>Совокупные инвестиции на проект по созданию «Норильского экотехнопарка» предусмотрены в размере 4 076 млн руб. (распоряжение Правительства Российской Федерации от 27.10.2025 № 3014-р).</w:t>
      </w:r>
    </w:p>
    <w:p w14:paraId="77847021" w14:textId="77777777" w:rsidR="00FA2A77" w:rsidRPr="00FA2A77" w:rsidRDefault="00FA2A77" w:rsidP="00FA2A77">
      <w:pPr>
        <w:kinsoku w:val="0"/>
        <w:overflowPunct w:val="0"/>
        <w:ind w:firstLine="709"/>
        <w:jc w:val="both"/>
        <w:textAlignment w:val="baseline"/>
        <w:rPr>
          <w:szCs w:val="26"/>
        </w:rPr>
      </w:pPr>
    </w:p>
    <w:p w14:paraId="2ECE948E" w14:textId="77777777" w:rsidR="00FA2A77" w:rsidRPr="00FA2A77" w:rsidRDefault="00FA2A77" w:rsidP="002000DD">
      <w:pPr>
        <w:numPr>
          <w:ilvl w:val="0"/>
          <w:numId w:val="31"/>
        </w:numPr>
        <w:tabs>
          <w:tab w:val="left" w:pos="993"/>
        </w:tabs>
        <w:autoSpaceDE w:val="0"/>
        <w:autoSpaceDN w:val="0"/>
        <w:adjustRightInd w:val="0"/>
        <w:ind w:left="0" w:firstLine="709"/>
        <w:jc w:val="both"/>
        <w:rPr>
          <w:rFonts w:eastAsia="Calibri"/>
          <w:bCs/>
          <w:iCs/>
          <w:szCs w:val="26"/>
          <w:lang w:eastAsia="en-US"/>
        </w:rPr>
      </w:pPr>
      <w:r w:rsidRPr="00FA2A77">
        <w:rPr>
          <w:b/>
          <w:i/>
          <w:szCs w:val="26"/>
        </w:rPr>
        <w:t>Комплексный план</w:t>
      </w:r>
      <w:r w:rsidRPr="00FA2A77">
        <w:rPr>
          <w:rFonts w:eastAsia="Calibri"/>
          <w:b/>
          <w:bCs/>
          <w:iCs/>
          <w:szCs w:val="26"/>
          <w:lang w:eastAsia="en-US"/>
        </w:rPr>
        <w:t>.</w:t>
      </w:r>
      <w:r w:rsidRPr="00FA2A77">
        <w:rPr>
          <w:rFonts w:eastAsia="Calibri"/>
          <w:b/>
          <w:bCs/>
          <w:i/>
          <w:iCs/>
          <w:szCs w:val="26"/>
          <w:lang w:eastAsia="en-US"/>
        </w:rPr>
        <w:t xml:space="preserve"> </w:t>
      </w:r>
      <w:r w:rsidRPr="00FA2A77">
        <w:rPr>
          <w:rFonts w:eastAsia="Calibri"/>
          <w:bCs/>
          <w:iCs/>
          <w:szCs w:val="26"/>
          <w:lang w:eastAsia="en-US"/>
        </w:rPr>
        <w:t xml:space="preserve">Значительные инвестиционные вложения в инфраструктуру города до 2035 года (120 млрд руб., в том числе 81 млрд руб. за счет внебюджетных средств) привлечены в рамках заключенного 20.02.2021 </w:t>
      </w:r>
      <w:r w:rsidRPr="00FA2A77">
        <w:rPr>
          <w:rFonts w:eastAsia="Calibri"/>
          <w:bCs/>
          <w:iCs/>
          <w:szCs w:val="26"/>
          <w:lang w:eastAsia="en-US"/>
        </w:rPr>
        <w:br/>
        <w:t>4-х стороннего соглашения о взаимодействии и сотрудничестве между Министерством Российской Федерации по развитию Дальнего Востока и Арктики, Красноярским краем, муниципальным образованием город Норильск и ПАО «ГМК «Норильский Никель» в целях реализации комплексных мер социально-экономического развития муниципального образования город Норильск.</w:t>
      </w:r>
    </w:p>
    <w:p w14:paraId="4625DB16" w14:textId="77777777" w:rsidR="00FA2A77" w:rsidRPr="00FA2A77" w:rsidRDefault="00FA2A77" w:rsidP="00FA2A77">
      <w:pPr>
        <w:tabs>
          <w:tab w:val="left" w:pos="1008"/>
        </w:tabs>
        <w:ind w:firstLine="709"/>
        <w:jc w:val="both"/>
        <w:rPr>
          <w:rFonts w:eastAsia="Calibri"/>
          <w:bCs/>
          <w:iCs/>
          <w:szCs w:val="26"/>
          <w:lang w:eastAsia="en-US"/>
        </w:rPr>
      </w:pPr>
      <w:r w:rsidRPr="00FA2A77">
        <w:rPr>
          <w:rFonts w:eastAsia="Calibri"/>
          <w:bCs/>
          <w:iCs/>
          <w:szCs w:val="26"/>
          <w:lang w:eastAsia="en-US"/>
        </w:rPr>
        <w:t>В рамках Комплексного плана предусмотрено привлечение средств федерального бюджета, консолидированного бюджета Красноярского края и внебюджетных инвестиций. Реализация соответствующих мероприятий осуществляется в рамках государственных, региональных и муниципальных программ.</w:t>
      </w:r>
    </w:p>
    <w:p w14:paraId="3552AA1E" w14:textId="77777777" w:rsidR="00FA2A77" w:rsidRPr="00FA2A77" w:rsidRDefault="00FA2A77" w:rsidP="00FA2A77">
      <w:pPr>
        <w:tabs>
          <w:tab w:val="left" w:pos="1008"/>
        </w:tabs>
        <w:ind w:firstLine="709"/>
        <w:jc w:val="both"/>
        <w:rPr>
          <w:rFonts w:eastAsia="Calibri"/>
          <w:bCs/>
          <w:iCs/>
          <w:szCs w:val="26"/>
          <w:lang w:eastAsia="en-US"/>
        </w:rPr>
      </w:pPr>
      <w:r w:rsidRPr="00FA2A77">
        <w:rPr>
          <w:rFonts w:eastAsia="Calibri"/>
          <w:bCs/>
          <w:iCs/>
          <w:szCs w:val="26"/>
          <w:lang w:eastAsia="en-US"/>
        </w:rPr>
        <w:t>Инвестиционные вложения на реализацию Комплексного плана в 2025 году составят 8 708,6 млн руб., из них: средства федерального бюджета – 1 000,0 млн руб., средства консолидированного бюджета Красноярского края – 971,1 млн руб., внебюджетные средства – 6 737,5 млн. руб. На прогнозный период плановые объемы финансирования за счет всех источников финансирования составят: в 2026 году –    11 343,0 млн руб., в 2027 году – 17 961,2 млн руб., в 2028 году – 15 499,9 млн руб. (размер бюджетных ассигнований может уточниться после утверждения бюджета на очередной финансовый год и плановый период).</w:t>
      </w:r>
    </w:p>
    <w:p w14:paraId="3F55138B" w14:textId="77777777" w:rsidR="00FA2A77" w:rsidRPr="00FA2A77" w:rsidRDefault="00FA2A77" w:rsidP="00FA2A77">
      <w:pPr>
        <w:autoSpaceDE w:val="0"/>
        <w:autoSpaceDN w:val="0"/>
        <w:adjustRightInd w:val="0"/>
        <w:ind w:firstLine="709"/>
        <w:jc w:val="both"/>
        <w:rPr>
          <w:szCs w:val="26"/>
        </w:rPr>
      </w:pPr>
      <w:r w:rsidRPr="00FA2A77">
        <w:rPr>
          <w:szCs w:val="26"/>
        </w:rPr>
        <w:t>Основные результаты реализации в 2025 году:</w:t>
      </w:r>
    </w:p>
    <w:p w14:paraId="3DDBA2BF" w14:textId="65B1CA6F" w:rsidR="00FA2A77" w:rsidRPr="00FA2A77" w:rsidRDefault="00FA2A77" w:rsidP="00FA2A77">
      <w:pPr>
        <w:autoSpaceDE w:val="0"/>
        <w:autoSpaceDN w:val="0"/>
        <w:adjustRightInd w:val="0"/>
        <w:ind w:firstLine="709"/>
        <w:jc w:val="both"/>
        <w:rPr>
          <w:szCs w:val="26"/>
        </w:rPr>
      </w:pPr>
      <w:r w:rsidRPr="00FA2A77">
        <w:rPr>
          <w:szCs w:val="26"/>
        </w:rPr>
        <w:t>– введены в эксплуатацию 3 многоквартирных дома (</w:t>
      </w:r>
      <w:r w:rsidRPr="00FA2A77">
        <w:rPr>
          <w:i/>
          <w:szCs w:val="26"/>
        </w:rPr>
        <w:t xml:space="preserve">ул. Лауреатов, д. 56, </w:t>
      </w:r>
      <w:r w:rsidR="008B5AC7">
        <w:rPr>
          <w:i/>
          <w:szCs w:val="26"/>
        </w:rPr>
        <w:br/>
      </w:r>
      <w:r w:rsidRPr="00FA2A77">
        <w:rPr>
          <w:i/>
          <w:szCs w:val="26"/>
        </w:rPr>
        <w:t>ул. Павлова, д. 23, ул. Кирова, д. 7/10</w:t>
      </w:r>
      <w:r w:rsidRPr="00FA2A77">
        <w:rPr>
          <w:szCs w:val="26"/>
        </w:rPr>
        <w:t>);</w:t>
      </w:r>
    </w:p>
    <w:p w14:paraId="2DFF5EC4" w14:textId="77777777" w:rsidR="00FA2A77" w:rsidRPr="00FA2A77" w:rsidRDefault="00FA2A77" w:rsidP="00FA2A77">
      <w:pPr>
        <w:autoSpaceDE w:val="0"/>
        <w:autoSpaceDN w:val="0"/>
        <w:adjustRightInd w:val="0"/>
        <w:ind w:firstLine="709"/>
        <w:jc w:val="both"/>
        <w:rPr>
          <w:szCs w:val="26"/>
        </w:rPr>
      </w:pPr>
      <w:r w:rsidRPr="00FA2A77">
        <w:rPr>
          <w:szCs w:val="26"/>
        </w:rPr>
        <w:t xml:space="preserve">– по 5 домам продолжаются строительно-монтажные работы </w:t>
      </w:r>
      <w:r w:rsidRPr="00FA2A77">
        <w:rPr>
          <w:i/>
          <w:szCs w:val="26"/>
        </w:rPr>
        <w:t>(ул. 50 лет октября, д. 2В, 2Б, ул. Пионерская, д. 8, ул. Нансена, д. 6, ул. Бауманская, д. 31), два дома будут сданы до конца года</w:t>
      </w:r>
      <w:r w:rsidRPr="00FA2A77">
        <w:rPr>
          <w:szCs w:val="26"/>
        </w:rPr>
        <w:t>;</w:t>
      </w:r>
    </w:p>
    <w:p w14:paraId="38E355D4" w14:textId="77777777" w:rsidR="00FA2A77" w:rsidRPr="008C3803" w:rsidRDefault="00FA2A77" w:rsidP="00FA2A77">
      <w:pPr>
        <w:autoSpaceDE w:val="0"/>
        <w:autoSpaceDN w:val="0"/>
        <w:adjustRightInd w:val="0"/>
        <w:ind w:firstLine="709"/>
        <w:jc w:val="both"/>
        <w:rPr>
          <w:szCs w:val="26"/>
        </w:rPr>
      </w:pPr>
      <w:r w:rsidRPr="00FA2A77">
        <w:rPr>
          <w:szCs w:val="26"/>
        </w:rPr>
        <w:t xml:space="preserve">– проведены работы по инженерным изысканиям, ведутся работы по разработке проектно-сметной документации на выполнение работ по строительству 3 многоквартирных домов в Оганере, проектная документация находится в </w:t>
      </w:r>
      <w:r w:rsidRPr="008C3803">
        <w:rPr>
          <w:szCs w:val="26"/>
        </w:rPr>
        <w:t>экспертизе;</w:t>
      </w:r>
    </w:p>
    <w:p w14:paraId="16FAE638" w14:textId="1594BA32" w:rsidR="002F147C" w:rsidRPr="002F147C" w:rsidRDefault="002F147C" w:rsidP="00FA2A77">
      <w:pPr>
        <w:autoSpaceDE w:val="0"/>
        <w:autoSpaceDN w:val="0"/>
        <w:adjustRightInd w:val="0"/>
        <w:ind w:firstLine="709"/>
        <w:jc w:val="both"/>
        <w:rPr>
          <w:b/>
          <w:szCs w:val="26"/>
        </w:rPr>
      </w:pPr>
      <w:r w:rsidRPr="008C3803">
        <w:rPr>
          <w:szCs w:val="26"/>
        </w:rPr>
        <w:t>– получено положительное заключение государственной экспертизы проектно-сметной документации и инженерных изысканий по объекту Диксона, д. 2;</w:t>
      </w:r>
    </w:p>
    <w:p w14:paraId="04606A94" w14:textId="77777777" w:rsidR="00FA2A77" w:rsidRPr="00FA2A77" w:rsidRDefault="00FA2A77" w:rsidP="00FA2A77">
      <w:pPr>
        <w:autoSpaceDE w:val="0"/>
        <w:autoSpaceDN w:val="0"/>
        <w:adjustRightInd w:val="0"/>
        <w:ind w:firstLine="709"/>
        <w:jc w:val="both"/>
        <w:rPr>
          <w:szCs w:val="26"/>
        </w:rPr>
      </w:pPr>
      <w:r w:rsidRPr="00FA2A77">
        <w:rPr>
          <w:szCs w:val="26"/>
        </w:rPr>
        <w:t xml:space="preserve">– в отношении коллекторов по ул. Ленинградская и ул. Комсомольская в 2025 году получено положительное заключение по комплексным инженерным изысканиям, рабочей и сметной (разработанной в федеральных единичных расценках) документации на капитальный ремонт; </w:t>
      </w:r>
    </w:p>
    <w:p w14:paraId="01E56AF7" w14:textId="77777777" w:rsidR="00FA2A77" w:rsidRPr="00FA2A77" w:rsidRDefault="00FA2A77" w:rsidP="00FA2A77">
      <w:pPr>
        <w:autoSpaceDE w:val="0"/>
        <w:autoSpaceDN w:val="0"/>
        <w:adjustRightInd w:val="0"/>
        <w:ind w:firstLine="709"/>
        <w:jc w:val="both"/>
        <w:rPr>
          <w:szCs w:val="26"/>
        </w:rPr>
      </w:pPr>
      <w:r w:rsidRPr="00FA2A77">
        <w:rPr>
          <w:szCs w:val="26"/>
        </w:rPr>
        <w:t>– ведутся строительно-монтажные работы по капитальному ремонту коллектора по ул. Мира (в рамках внебюджетного финансирования), ввод объекта в эксплуатацию ожидается во втором квартале 2027 года;</w:t>
      </w:r>
    </w:p>
    <w:p w14:paraId="594525E0" w14:textId="77777777" w:rsidR="00FA2A77" w:rsidRPr="00FA2A77" w:rsidRDefault="00FA2A77" w:rsidP="00FA2A77">
      <w:pPr>
        <w:autoSpaceDE w:val="0"/>
        <w:autoSpaceDN w:val="0"/>
        <w:adjustRightInd w:val="0"/>
        <w:ind w:firstLine="709"/>
        <w:jc w:val="both"/>
        <w:rPr>
          <w:szCs w:val="26"/>
        </w:rPr>
      </w:pPr>
      <w:r w:rsidRPr="00FA2A77">
        <w:rPr>
          <w:szCs w:val="26"/>
        </w:rPr>
        <w:lastRenderedPageBreak/>
        <w:t>– ведутся работы по термостабилизации грунтов под 3 многоквартирными домами (</w:t>
      </w:r>
      <w:r w:rsidRPr="00FA2A77">
        <w:rPr>
          <w:i/>
          <w:szCs w:val="26"/>
        </w:rPr>
        <w:t>ул. Бауманская, д. 34; ул. Космонавтов, д. 31, ул. Надеждинская, д. 20);</w:t>
      </w:r>
    </w:p>
    <w:p w14:paraId="4CCAD94B" w14:textId="77777777" w:rsidR="00FA2A77" w:rsidRPr="00FA2A77" w:rsidRDefault="00FA2A77" w:rsidP="00FA2A77">
      <w:pPr>
        <w:autoSpaceDE w:val="0"/>
        <w:autoSpaceDN w:val="0"/>
        <w:adjustRightInd w:val="0"/>
        <w:ind w:firstLine="709"/>
        <w:jc w:val="both"/>
        <w:rPr>
          <w:szCs w:val="26"/>
        </w:rPr>
      </w:pPr>
      <w:r w:rsidRPr="00FA2A77">
        <w:rPr>
          <w:szCs w:val="26"/>
        </w:rPr>
        <w:t>– ведется разработка проектной документации на выполнение работ по термостабилизации грунтов с получением положительного заключения государственной экспертизы по 3 многоквартирным домам;</w:t>
      </w:r>
    </w:p>
    <w:p w14:paraId="7C71659D" w14:textId="719CA717" w:rsidR="00FA2A77" w:rsidRPr="00FA2A77" w:rsidRDefault="00FA2A77" w:rsidP="002E662D">
      <w:pPr>
        <w:autoSpaceDE w:val="0"/>
        <w:autoSpaceDN w:val="0"/>
        <w:adjustRightInd w:val="0"/>
        <w:ind w:firstLine="709"/>
        <w:jc w:val="both"/>
        <w:rPr>
          <w:szCs w:val="26"/>
        </w:rPr>
      </w:pPr>
      <w:r w:rsidRPr="00FA2A77">
        <w:rPr>
          <w:szCs w:val="26"/>
        </w:rPr>
        <w:t xml:space="preserve">– для строительства школы на 1100 мест и детского сад на 270 мест в жилом образовании Оганер разработана проектная документация, которая находится в государственной краевой экспертизе; </w:t>
      </w:r>
    </w:p>
    <w:p w14:paraId="6AADA66C" w14:textId="77777777" w:rsidR="002E662D" w:rsidRPr="002E662D" w:rsidRDefault="002E662D" w:rsidP="002E662D">
      <w:pPr>
        <w:autoSpaceDE w:val="0"/>
        <w:autoSpaceDN w:val="0"/>
        <w:adjustRightInd w:val="0"/>
        <w:ind w:firstLine="709"/>
        <w:jc w:val="both"/>
        <w:rPr>
          <w:szCs w:val="26"/>
        </w:rPr>
      </w:pPr>
      <w:r w:rsidRPr="001A3E6A">
        <w:rPr>
          <w:szCs w:val="26"/>
        </w:rPr>
        <w:t xml:space="preserve">– ведутся проектные работы по выполнению строительства водозабора на реке Норильская (за счет внебюджетного финансирования). Плановый срок </w:t>
      </w:r>
      <w:r w:rsidRPr="002E662D">
        <w:rPr>
          <w:szCs w:val="26"/>
        </w:rPr>
        <w:t>завершения проектных работ – конец 2025 года.</w:t>
      </w:r>
    </w:p>
    <w:p w14:paraId="22D66E9A" w14:textId="77777777" w:rsidR="002E662D" w:rsidRPr="002E662D" w:rsidRDefault="002E662D" w:rsidP="002E662D">
      <w:pPr>
        <w:autoSpaceDE w:val="0"/>
        <w:autoSpaceDN w:val="0"/>
        <w:adjustRightInd w:val="0"/>
        <w:ind w:firstLine="709"/>
        <w:jc w:val="both"/>
        <w:rPr>
          <w:szCs w:val="26"/>
        </w:rPr>
      </w:pPr>
      <w:r w:rsidRPr="002E662D">
        <w:rPr>
          <w:szCs w:val="26"/>
        </w:rPr>
        <w:t>В прогнозном периоде планируется (согласно актуализированному варианту, который проходит завершающую процедуру согласования):</w:t>
      </w:r>
    </w:p>
    <w:p w14:paraId="175DDCF8" w14:textId="5B5BA40F" w:rsidR="002E662D" w:rsidRPr="002E662D" w:rsidRDefault="002E662D" w:rsidP="002E662D">
      <w:pPr>
        <w:autoSpaceDE w:val="0"/>
        <w:autoSpaceDN w:val="0"/>
        <w:adjustRightInd w:val="0"/>
        <w:ind w:firstLine="709"/>
        <w:jc w:val="both"/>
        <w:rPr>
          <w:szCs w:val="26"/>
        </w:rPr>
      </w:pPr>
      <w:r w:rsidRPr="002E662D">
        <w:rPr>
          <w:szCs w:val="26"/>
        </w:rPr>
        <w:t>– ввод в эксплуатацию 3 многоквартирных домов (</w:t>
      </w:r>
      <w:r w:rsidRPr="002E662D">
        <w:rPr>
          <w:i/>
          <w:szCs w:val="26"/>
        </w:rPr>
        <w:t xml:space="preserve">ул. Пионерская, д. 8, </w:t>
      </w:r>
      <w:r w:rsidR="008B5AC7">
        <w:rPr>
          <w:i/>
          <w:szCs w:val="26"/>
        </w:rPr>
        <w:br/>
      </w:r>
      <w:r w:rsidRPr="002E662D">
        <w:rPr>
          <w:i/>
          <w:szCs w:val="26"/>
        </w:rPr>
        <w:t xml:space="preserve">ул. Нансена, д. 6, ул. Бауманская, д. 31) </w:t>
      </w:r>
      <w:r w:rsidRPr="002E662D">
        <w:rPr>
          <w:szCs w:val="26"/>
        </w:rPr>
        <w:t>в конце 2027 года;</w:t>
      </w:r>
    </w:p>
    <w:p w14:paraId="06F2D377" w14:textId="41CF5C96" w:rsidR="002E662D" w:rsidRPr="002E662D" w:rsidRDefault="002E662D" w:rsidP="002E662D">
      <w:pPr>
        <w:autoSpaceDE w:val="0"/>
        <w:autoSpaceDN w:val="0"/>
        <w:adjustRightInd w:val="0"/>
        <w:ind w:firstLine="709"/>
        <w:jc w:val="both"/>
        <w:rPr>
          <w:szCs w:val="26"/>
        </w:rPr>
      </w:pPr>
      <w:r w:rsidRPr="002E662D">
        <w:rPr>
          <w:szCs w:val="26"/>
        </w:rPr>
        <w:t>– при наличии выделения федеральных средств будет начато строительство трех домов в Оганере</w:t>
      </w:r>
      <w:r w:rsidR="008C3803">
        <w:rPr>
          <w:szCs w:val="26"/>
        </w:rPr>
        <w:t>, а также дома по ул. Диксона, д. 2</w:t>
      </w:r>
      <w:r w:rsidRPr="002E662D">
        <w:rPr>
          <w:szCs w:val="26"/>
        </w:rPr>
        <w:t>;</w:t>
      </w:r>
    </w:p>
    <w:p w14:paraId="2CA726A4" w14:textId="77777777" w:rsidR="002E662D" w:rsidRPr="002E662D" w:rsidRDefault="002E662D" w:rsidP="002E662D">
      <w:pPr>
        <w:autoSpaceDE w:val="0"/>
        <w:autoSpaceDN w:val="0"/>
        <w:adjustRightInd w:val="0"/>
        <w:ind w:firstLine="709"/>
        <w:jc w:val="both"/>
        <w:rPr>
          <w:szCs w:val="26"/>
        </w:rPr>
      </w:pPr>
      <w:r w:rsidRPr="002E662D">
        <w:rPr>
          <w:szCs w:val="26"/>
        </w:rPr>
        <w:t>– завершение строительно-монтажных работ по капитальному ремонту коллектора по ул. Мира (в рамках внебюджетного финансирования), ввод объекта в эксплуатацию ожидается во втором квартале 2027 года;</w:t>
      </w:r>
    </w:p>
    <w:p w14:paraId="23823414" w14:textId="77777777" w:rsidR="002E662D" w:rsidRPr="001A3E6A" w:rsidRDefault="002E662D" w:rsidP="002E662D">
      <w:pPr>
        <w:autoSpaceDE w:val="0"/>
        <w:autoSpaceDN w:val="0"/>
        <w:adjustRightInd w:val="0"/>
        <w:ind w:firstLine="709"/>
        <w:jc w:val="both"/>
        <w:rPr>
          <w:szCs w:val="26"/>
        </w:rPr>
      </w:pPr>
      <w:r w:rsidRPr="002E662D">
        <w:rPr>
          <w:szCs w:val="26"/>
        </w:rPr>
        <w:t>– завершение строительно-монтажных работ по строительству поликлиники на 1000 посещений в смену, плановый срок ввода в эксплуатацию – конец 2028 год.</w:t>
      </w:r>
    </w:p>
    <w:p w14:paraId="7E924CD9" w14:textId="77777777" w:rsidR="00FA2A77" w:rsidRPr="00FA2A77" w:rsidRDefault="00FA2A77" w:rsidP="00FA2A77">
      <w:pPr>
        <w:autoSpaceDE w:val="0"/>
        <w:autoSpaceDN w:val="0"/>
        <w:adjustRightInd w:val="0"/>
        <w:ind w:firstLine="709"/>
        <w:jc w:val="both"/>
        <w:rPr>
          <w:szCs w:val="26"/>
        </w:rPr>
      </w:pPr>
    </w:p>
    <w:p w14:paraId="4D9B2FDF" w14:textId="77777777" w:rsidR="00FA2A77" w:rsidRPr="00FA2A77" w:rsidRDefault="00FA2A77" w:rsidP="002000DD">
      <w:pPr>
        <w:numPr>
          <w:ilvl w:val="0"/>
          <w:numId w:val="31"/>
        </w:numPr>
        <w:tabs>
          <w:tab w:val="left" w:pos="993"/>
        </w:tabs>
        <w:autoSpaceDE w:val="0"/>
        <w:autoSpaceDN w:val="0"/>
        <w:adjustRightInd w:val="0"/>
        <w:ind w:left="0" w:firstLine="709"/>
        <w:jc w:val="both"/>
        <w:rPr>
          <w:b/>
          <w:i/>
          <w:szCs w:val="26"/>
        </w:rPr>
      </w:pPr>
      <w:r w:rsidRPr="00FA2A77">
        <w:rPr>
          <w:b/>
          <w:i/>
          <w:szCs w:val="26"/>
        </w:rPr>
        <w:t xml:space="preserve">Инвестиции в проекты Арктической зоны. </w:t>
      </w:r>
      <w:r w:rsidRPr="00FA2A77">
        <w:rPr>
          <w:rFonts w:eastAsia="Calibri"/>
          <w:szCs w:val="26"/>
          <w:lang w:eastAsia="en-US"/>
        </w:rPr>
        <w:t>Государственная поддержка малого и среднего предпринимательства на территории города осуществляется в рамках Федерального закона от 13.07.2020 № 193-ФЗ «О государственной поддержке предпринимательской деятельности в Арктической зоне Российской Федерации». У индивидуальных предпринимателей или юридических лиц (коммерческих организаций), имеющих статус резидента Арктической зоны Российской Федерации (далее – резиденты АЗРФ), есть возможность воспользоваться мерами государственной поддержки, так называемыми, «арктическими льготами».</w:t>
      </w:r>
    </w:p>
    <w:p w14:paraId="55884E69" w14:textId="77777777" w:rsidR="00FA2A77" w:rsidRPr="00FA2A77" w:rsidRDefault="00FA2A77" w:rsidP="00FA2A77">
      <w:pPr>
        <w:autoSpaceDE w:val="0"/>
        <w:autoSpaceDN w:val="0"/>
        <w:adjustRightInd w:val="0"/>
        <w:ind w:firstLine="709"/>
        <w:jc w:val="both"/>
        <w:rPr>
          <w:szCs w:val="26"/>
        </w:rPr>
      </w:pPr>
      <w:r w:rsidRPr="00FA2A77">
        <w:rPr>
          <w:szCs w:val="26"/>
        </w:rPr>
        <w:t>Комплекс мер поддержки предлагает возможность инвесторам (резидентам АЗРФ) пользоваться налоговыми льготами и административными преференциями. В частности, резиденты могут рассчитывать на снижение налогов и страховых взносов, субсидирование процентной ставки по кредитам, беспошлинный ввоз оборудования и вывоз продукции на экспорт, упрощение процедуры получения земельных участков, сокращение сроков выдачи разрешительной документации</w:t>
      </w:r>
      <w:hyperlink r:id="rId17" w:tgtFrame="_blank" w:history="1"/>
      <w:r w:rsidRPr="00FA2A77">
        <w:rPr>
          <w:szCs w:val="26"/>
        </w:rPr>
        <w:t xml:space="preserve">. С перечнем мер поддержки для резидентов АЗРФ можно также ознакомиться на сайте АНО «Корпорация развития Дальнего Востока и Арктики» </w:t>
      </w:r>
      <w:hyperlink r:id="rId18" w:history="1">
        <w:r w:rsidRPr="00FA2A77">
          <w:rPr>
            <w:color w:val="0563C1" w:themeColor="hyperlink"/>
            <w:szCs w:val="26"/>
            <w:u w:val="single"/>
          </w:rPr>
          <w:t>https://erdc.ru/about-azrf/</w:t>
        </w:r>
      </w:hyperlink>
      <w:r w:rsidRPr="00FA2A77">
        <w:rPr>
          <w:szCs w:val="26"/>
        </w:rPr>
        <w:t>.</w:t>
      </w:r>
    </w:p>
    <w:p w14:paraId="6934E829" w14:textId="77777777" w:rsidR="00FA2A77" w:rsidRPr="00FA2A77" w:rsidRDefault="00FA2A77" w:rsidP="00FA2A77">
      <w:pPr>
        <w:ind w:firstLine="709"/>
        <w:jc w:val="both"/>
        <w:rPr>
          <w:szCs w:val="26"/>
        </w:rPr>
      </w:pPr>
      <w:r w:rsidRPr="00FA2A77">
        <w:rPr>
          <w:szCs w:val="26"/>
        </w:rPr>
        <w:t>По состоянию на 10.11.2025 в городе Норильске статус резидентов АЗРФ получили 36 субъектов малого и среднего предпринимательства в сферах: туризм, производство стройматериалов, утилизация твердых коммунальных отходов, торговля и др.</w:t>
      </w:r>
      <w:r w:rsidRPr="00FA2A77">
        <w:rPr>
          <w:bCs/>
          <w:iCs/>
          <w:szCs w:val="26"/>
        </w:rPr>
        <w:t xml:space="preserve"> В том числе в течение 2025 года было заключено 10 соглашений с резидентами на реализацию проектов с общим объемом инвестиций по проектам в сумме 949,2 млн руб.</w:t>
      </w:r>
    </w:p>
    <w:p w14:paraId="2DBB5AD1" w14:textId="77777777" w:rsidR="00FA2A77" w:rsidRPr="00FA2A77" w:rsidRDefault="00FA2A77" w:rsidP="00FA2A77">
      <w:pPr>
        <w:tabs>
          <w:tab w:val="left" w:pos="993"/>
        </w:tabs>
        <w:autoSpaceDE w:val="0"/>
        <w:autoSpaceDN w:val="0"/>
        <w:ind w:firstLine="709"/>
        <w:jc w:val="both"/>
        <w:rPr>
          <w:rFonts w:eastAsia="Calibri"/>
          <w:bCs/>
          <w:iCs/>
          <w:szCs w:val="26"/>
          <w:lang w:eastAsia="en-US"/>
        </w:rPr>
      </w:pPr>
      <w:r w:rsidRPr="00FA2A77">
        <w:rPr>
          <w:rFonts w:eastAsia="Calibri"/>
          <w:bCs/>
          <w:iCs/>
          <w:szCs w:val="26"/>
          <w:lang w:eastAsia="en-US"/>
        </w:rPr>
        <w:lastRenderedPageBreak/>
        <w:t>Всего общий объем инвестиций в сопровождаемые 36 проектов заявлен в размере 4 605,3 млн руб., планируемое количество новых рабочих мест составляет 669 чел.</w:t>
      </w:r>
    </w:p>
    <w:p w14:paraId="0797C950" w14:textId="77777777" w:rsidR="00FA2A77" w:rsidRPr="00FA2A77" w:rsidRDefault="00FA2A77" w:rsidP="00FA2A77">
      <w:pPr>
        <w:tabs>
          <w:tab w:val="left" w:pos="993"/>
        </w:tabs>
        <w:autoSpaceDE w:val="0"/>
        <w:autoSpaceDN w:val="0"/>
        <w:ind w:firstLine="709"/>
        <w:jc w:val="both"/>
        <w:rPr>
          <w:rFonts w:eastAsia="Calibri"/>
          <w:bCs/>
          <w:iCs/>
          <w:szCs w:val="26"/>
          <w:lang w:eastAsia="en-US"/>
        </w:rPr>
      </w:pPr>
      <w:r w:rsidRPr="00FA2A77">
        <w:rPr>
          <w:rFonts w:eastAsia="Calibri"/>
          <w:bCs/>
          <w:iCs/>
          <w:szCs w:val="26"/>
          <w:lang w:eastAsia="en-US"/>
        </w:rPr>
        <w:t>В период с 2021 по 2024 г. уже реализовано 9 проектов с заявленной суммой инвестиций на общую сумму 920,9 млн руб. и количеством новых рабочих мест –137 чел.</w:t>
      </w:r>
    </w:p>
    <w:p w14:paraId="6512BD2E" w14:textId="77777777" w:rsidR="00FA2A77" w:rsidRPr="00FA2A77" w:rsidRDefault="00FA2A77" w:rsidP="00FA2A77">
      <w:pPr>
        <w:tabs>
          <w:tab w:val="left" w:pos="993"/>
        </w:tabs>
        <w:autoSpaceDE w:val="0"/>
        <w:autoSpaceDN w:val="0"/>
        <w:ind w:firstLine="709"/>
        <w:jc w:val="both"/>
        <w:rPr>
          <w:rFonts w:eastAsia="Calibri"/>
          <w:bCs/>
          <w:iCs/>
          <w:szCs w:val="26"/>
          <w:lang w:eastAsia="en-US"/>
        </w:rPr>
      </w:pPr>
      <w:r w:rsidRPr="00FA2A77">
        <w:rPr>
          <w:rFonts w:eastAsia="Calibri"/>
          <w:bCs/>
          <w:iCs/>
          <w:szCs w:val="26"/>
          <w:lang w:eastAsia="en-US"/>
        </w:rPr>
        <w:t xml:space="preserve">Информация об инвестиционных проектах АЗРФ размещена на официальном инвестиционном портале Красноярского края: </w:t>
      </w:r>
      <w:hyperlink r:id="rId19" w:history="1">
        <w:r w:rsidRPr="00FA2A77">
          <w:rPr>
            <w:rFonts w:eastAsia="Calibri"/>
            <w:bCs/>
            <w:iCs/>
            <w:color w:val="0563C1" w:themeColor="hyperlink"/>
            <w:szCs w:val="26"/>
            <w:u w:val="single"/>
            <w:lang w:eastAsia="en-US"/>
          </w:rPr>
          <w:t>https://investkrsk.ru/projects/rezidents-arctics</w:t>
        </w:r>
      </w:hyperlink>
      <w:r w:rsidRPr="00FA2A77">
        <w:rPr>
          <w:rFonts w:eastAsia="Calibri"/>
          <w:bCs/>
          <w:iCs/>
          <w:szCs w:val="26"/>
          <w:lang w:eastAsia="en-US"/>
        </w:rPr>
        <w:t>.</w:t>
      </w:r>
    </w:p>
    <w:p w14:paraId="1AF0739E" w14:textId="77777777" w:rsidR="00FA2A77" w:rsidRPr="00FA2A77" w:rsidRDefault="00FA2A77" w:rsidP="00FA2A77">
      <w:pPr>
        <w:tabs>
          <w:tab w:val="left" w:pos="993"/>
        </w:tabs>
        <w:autoSpaceDE w:val="0"/>
        <w:autoSpaceDN w:val="0"/>
        <w:ind w:firstLine="709"/>
        <w:jc w:val="both"/>
        <w:rPr>
          <w:rFonts w:eastAsia="Calibri"/>
          <w:bCs/>
          <w:iCs/>
          <w:szCs w:val="26"/>
          <w:lang w:eastAsia="en-US"/>
        </w:rPr>
      </w:pPr>
    </w:p>
    <w:p w14:paraId="15902913" w14:textId="77777777" w:rsidR="00FA2A77" w:rsidRPr="00A82038" w:rsidRDefault="00FA2A77" w:rsidP="002000DD">
      <w:pPr>
        <w:numPr>
          <w:ilvl w:val="0"/>
          <w:numId w:val="31"/>
        </w:numPr>
        <w:tabs>
          <w:tab w:val="left" w:pos="993"/>
        </w:tabs>
        <w:autoSpaceDE w:val="0"/>
        <w:autoSpaceDN w:val="0"/>
        <w:ind w:left="0" w:firstLine="709"/>
        <w:jc w:val="both"/>
        <w:rPr>
          <w:rFonts w:eastAsia="Calibri"/>
          <w:b/>
          <w:bCs/>
          <w:i/>
          <w:iCs/>
          <w:szCs w:val="26"/>
          <w:lang w:eastAsia="en-US"/>
        </w:rPr>
      </w:pPr>
      <w:r w:rsidRPr="00A82038">
        <w:rPr>
          <w:rFonts w:eastAsia="Calibri"/>
          <w:b/>
          <w:bCs/>
          <w:i/>
          <w:iCs/>
          <w:szCs w:val="26"/>
          <w:lang w:eastAsia="en-US"/>
        </w:rPr>
        <w:t>Бюджетные инвестиции за счёт средств местного бюджета.</w:t>
      </w:r>
    </w:p>
    <w:p w14:paraId="56848BFA" w14:textId="37CFE0E4" w:rsidR="00FA2A77" w:rsidRPr="00FA2A77" w:rsidRDefault="009F09E0" w:rsidP="00FA2A77">
      <w:pPr>
        <w:ind w:firstLine="709"/>
        <w:jc w:val="both"/>
        <w:rPr>
          <w:szCs w:val="26"/>
        </w:rPr>
      </w:pPr>
      <w:r w:rsidRPr="00A82038">
        <w:rPr>
          <w:szCs w:val="26"/>
        </w:rPr>
        <w:t>Помимо бюджетных инвестиций, направляемых на реализацию проектов в рамках Комплексного плана, в</w:t>
      </w:r>
      <w:r w:rsidR="00FA2A77" w:rsidRPr="00A82038">
        <w:rPr>
          <w:szCs w:val="26"/>
        </w:rPr>
        <w:t xml:space="preserve"> 2025 году за счет бюджетных средств выполнены обследовательские и изыскательские работы по реконструкции нежилых отдельно стоящих зданий по ул. Октябрьская</w:t>
      </w:r>
      <w:r w:rsidR="00FA2A77" w:rsidRPr="00FA2A77">
        <w:rPr>
          <w:szCs w:val="26"/>
        </w:rPr>
        <w:t>, д. 21; ул. Шахтерская, д.16. Срок выполнения работ по ул. Космонавтов, д. 15а – 01.12.2025.</w:t>
      </w:r>
    </w:p>
    <w:p w14:paraId="35FADA00" w14:textId="77777777" w:rsidR="00FA2A77" w:rsidRPr="00FA2A77" w:rsidRDefault="00FA2A77" w:rsidP="00FA2A77">
      <w:pPr>
        <w:ind w:firstLine="709"/>
        <w:jc w:val="both"/>
        <w:rPr>
          <w:szCs w:val="26"/>
        </w:rPr>
      </w:pPr>
      <w:r w:rsidRPr="00FA2A77">
        <w:rPr>
          <w:szCs w:val="26"/>
        </w:rPr>
        <w:t>Кроме того, в среднесрочной перспективе запланировано:</w:t>
      </w:r>
    </w:p>
    <w:p w14:paraId="738A0637" w14:textId="6F49C08E" w:rsidR="00FA2A77" w:rsidRPr="00FA2A77" w:rsidRDefault="002E662D" w:rsidP="002000DD">
      <w:pPr>
        <w:numPr>
          <w:ilvl w:val="0"/>
          <w:numId w:val="25"/>
        </w:numPr>
        <w:tabs>
          <w:tab w:val="left" w:pos="993"/>
        </w:tabs>
        <w:ind w:left="0" w:firstLine="709"/>
        <w:jc w:val="both"/>
        <w:rPr>
          <w:szCs w:val="26"/>
        </w:rPr>
      </w:pPr>
      <w:r>
        <w:rPr>
          <w:szCs w:val="26"/>
        </w:rPr>
        <w:t>завершение реконструкции</w:t>
      </w:r>
      <w:r w:rsidR="00FA2A77" w:rsidRPr="00FA2A77">
        <w:rPr>
          <w:szCs w:val="26"/>
        </w:rPr>
        <w:t xml:space="preserve"> нежилого отдельно стоящего здания по ул. Ленинградская, д. 7А под размещение клубных формирований учреждений, подведомственных Управлению по делам культуры и искусства Администрации города Норильска;</w:t>
      </w:r>
    </w:p>
    <w:p w14:paraId="31BD8DF5" w14:textId="77777777" w:rsidR="00FA2A77" w:rsidRPr="00FA2A77" w:rsidRDefault="00FA2A77" w:rsidP="002000DD">
      <w:pPr>
        <w:numPr>
          <w:ilvl w:val="0"/>
          <w:numId w:val="25"/>
        </w:numPr>
        <w:tabs>
          <w:tab w:val="left" w:pos="993"/>
        </w:tabs>
        <w:ind w:left="0" w:firstLine="709"/>
        <w:jc w:val="both"/>
        <w:rPr>
          <w:szCs w:val="26"/>
        </w:rPr>
      </w:pPr>
      <w:r w:rsidRPr="00FA2A77">
        <w:rPr>
          <w:szCs w:val="26"/>
        </w:rPr>
        <w:t>мероприятия по модернизации жилищно-коммунального хозяйства, а также по восстановлению инженерной и коммунальной инфраструктуры в рамках муниципальной программы «Реформирование и модернизация жилищно-коммунального хозяйства и повышение энергетической эффективности».</w:t>
      </w:r>
    </w:p>
    <w:p w14:paraId="4FFBCF76" w14:textId="77777777" w:rsidR="00FA2A77" w:rsidRDefault="00FA2A77" w:rsidP="00FA2A77">
      <w:pPr>
        <w:tabs>
          <w:tab w:val="left" w:pos="993"/>
        </w:tabs>
        <w:ind w:left="709"/>
        <w:jc w:val="both"/>
        <w:rPr>
          <w:szCs w:val="26"/>
          <w:highlight w:val="yellow"/>
        </w:rPr>
      </w:pPr>
    </w:p>
    <w:p w14:paraId="0A52CB72" w14:textId="77777777" w:rsidR="00FA2A77" w:rsidRPr="00FA2A77" w:rsidRDefault="00FA2A77" w:rsidP="00FA2A77">
      <w:pPr>
        <w:ind w:firstLine="709"/>
        <w:jc w:val="both"/>
        <w:rPr>
          <w:rFonts w:eastAsia="Calibri"/>
          <w:b/>
          <w:i/>
          <w:szCs w:val="26"/>
          <w:lang w:eastAsia="en-US"/>
        </w:rPr>
      </w:pPr>
      <w:r w:rsidRPr="00FA2A77">
        <w:rPr>
          <w:b/>
          <w:i/>
          <w:szCs w:val="26"/>
        </w:rPr>
        <w:t xml:space="preserve">7. </w:t>
      </w:r>
      <w:r w:rsidRPr="00FA2A77">
        <w:rPr>
          <w:rFonts w:eastAsia="Calibri"/>
          <w:b/>
          <w:i/>
          <w:szCs w:val="26"/>
          <w:lang w:eastAsia="en-US"/>
        </w:rPr>
        <w:t>Создание условий для привлечения инвестиций.</w:t>
      </w:r>
    </w:p>
    <w:p w14:paraId="25538545" w14:textId="77777777" w:rsidR="00FA2A77" w:rsidRPr="00FA2A77" w:rsidRDefault="00FA2A77" w:rsidP="00FA2A77">
      <w:pPr>
        <w:tabs>
          <w:tab w:val="left" w:pos="1134"/>
        </w:tabs>
        <w:ind w:firstLine="709"/>
        <w:jc w:val="both"/>
        <w:rPr>
          <w:rFonts w:eastAsiaTheme="minorHAnsi"/>
          <w:szCs w:val="26"/>
        </w:rPr>
      </w:pPr>
      <w:r w:rsidRPr="00FA2A77">
        <w:rPr>
          <w:rFonts w:eastAsiaTheme="minorHAnsi"/>
          <w:szCs w:val="26"/>
          <w:lang w:eastAsia="en-US"/>
        </w:rPr>
        <w:t xml:space="preserve">В целях создания благоприятного инвестиционного климата на территории города Норильска ведется работа по разработке необходимой нормативной базы в инвестиционной сфере. </w:t>
      </w:r>
    </w:p>
    <w:p w14:paraId="102C6C08" w14:textId="77777777" w:rsidR="00FA2A77" w:rsidRPr="00FA2A77" w:rsidRDefault="00FA2A77" w:rsidP="00FA2A77">
      <w:pPr>
        <w:ind w:firstLine="709"/>
        <w:jc w:val="both"/>
        <w:rPr>
          <w:rFonts w:eastAsiaTheme="minorHAnsi"/>
          <w:szCs w:val="26"/>
          <w:lang w:eastAsia="en-US"/>
        </w:rPr>
      </w:pPr>
      <w:r w:rsidRPr="00FA2A77">
        <w:rPr>
          <w:rFonts w:eastAsiaTheme="minorHAnsi"/>
          <w:szCs w:val="26"/>
          <w:lang w:eastAsia="en-US"/>
        </w:rPr>
        <w:t xml:space="preserve">В части ведения системной работы для создания благоприятных и прозрачных условий для развития инвестиционной деятельности на территории города Норильска </w:t>
      </w:r>
      <w:r w:rsidRPr="00FA2A77">
        <w:rPr>
          <w:szCs w:val="26"/>
        </w:rPr>
        <w:t xml:space="preserve">в 2025 году был обновлен </w:t>
      </w:r>
      <w:r w:rsidRPr="00FA2A77">
        <w:rPr>
          <w:rFonts w:eastAsiaTheme="minorHAnsi"/>
          <w:szCs w:val="26"/>
          <w:lang w:eastAsia="en-US"/>
        </w:rPr>
        <w:t xml:space="preserve">инвестиционный профиль города Норильска с </w:t>
      </w:r>
      <w:r w:rsidRPr="00FA2A77">
        <w:rPr>
          <w:szCs w:val="26"/>
        </w:rPr>
        <w:t>учетом рекомендаций экспертов</w:t>
      </w:r>
      <w:r w:rsidRPr="00FA2A77">
        <w:rPr>
          <w:rFonts w:eastAsiaTheme="minorHAnsi"/>
          <w:szCs w:val="26"/>
          <w:lang w:eastAsia="en-US"/>
        </w:rPr>
        <w:t>. На принципах открытости и доступности профиль размещен на официальном сайте города Норильска.</w:t>
      </w:r>
    </w:p>
    <w:p w14:paraId="133918B8" w14:textId="0A3155F6" w:rsidR="00FA2A77" w:rsidRPr="00A82038" w:rsidRDefault="009F09E0" w:rsidP="00FA2A77">
      <w:pPr>
        <w:ind w:firstLine="709"/>
        <w:jc w:val="both"/>
        <w:rPr>
          <w:szCs w:val="26"/>
        </w:rPr>
      </w:pPr>
      <w:r>
        <w:rPr>
          <w:szCs w:val="26"/>
        </w:rPr>
        <w:t>С</w:t>
      </w:r>
      <w:r w:rsidR="00FA2A77" w:rsidRPr="00FA2A77">
        <w:rPr>
          <w:szCs w:val="26"/>
        </w:rPr>
        <w:t xml:space="preserve">огласно методическим рекомендациям в 2024 году заключено соглашение между Автономной некоммерческой организацией «Корпорация развития Енисейской Сибири» и Администрацией города Норильска о сотрудничестве в рамках организации системной работы по сопровождению инвестиционных проектов муниципальными образованиями с учетом внедрения в Красноярском крае системы </w:t>
      </w:r>
      <w:r w:rsidR="00FA2A77" w:rsidRPr="00A82038">
        <w:rPr>
          <w:szCs w:val="26"/>
        </w:rPr>
        <w:t>поддержки новых инвестиционных проектов («Региональный инвестиционный стандарт») от 28.02.2024 № Д10-03.</w:t>
      </w:r>
    </w:p>
    <w:p w14:paraId="1E7A8B81" w14:textId="05EEED95" w:rsidR="009F09E0" w:rsidRPr="00A82038" w:rsidRDefault="009F09E0" w:rsidP="00F56875">
      <w:pPr>
        <w:pStyle w:val="1c"/>
        <w:spacing w:line="240" w:lineRule="auto"/>
        <w:ind w:firstLine="709"/>
        <w:jc w:val="both"/>
        <w:rPr>
          <w:rFonts w:eastAsiaTheme="minorHAnsi"/>
          <w:sz w:val="26"/>
          <w:szCs w:val="26"/>
        </w:rPr>
      </w:pPr>
      <w:r w:rsidRPr="00A82038">
        <w:rPr>
          <w:rFonts w:eastAsiaTheme="minorHAnsi"/>
          <w:sz w:val="26"/>
          <w:szCs w:val="26"/>
        </w:rPr>
        <w:t xml:space="preserve">Также, на состоявшемся в 2025 году в городе Минусинске всероссийском форуме муниципальных </w:t>
      </w:r>
      <w:r w:rsidR="00F56875" w:rsidRPr="00A82038">
        <w:rPr>
          <w:rFonts w:eastAsiaTheme="minorHAnsi"/>
          <w:sz w:val="26"/>
          <w:szCs w:val="26"/>
        </w:rPr>
        <w:t>инвестиционных уполномоченных</w:t>
      </w:r>
      <w:r w:rsidRPr="00A82038">
        <w:rPr>
          <w:rFonts w:eastAsiaTheme="minorHAnsi"/>
          <w:sz w:val="26"/>
          <w:szCs w:val="26"/>
        </w:rPr>
        <w:t xml:space="preserve"> было заключено трехстороннее соглашение о взаимодействии между </w:t>
      </w:r>
      <w:r w:rsidR="00F56875" w:rsidRPr="00A82038">
        <w:rPr>
          <w:rFonts w:eastAsiaTheme="minorHAnsi"/>
          <w:sz w:val="26"/>
          <w:szCs w:val="26"/>
        </w:rPr>
        <w:t>АНО</w:t>
      </w:r>
      <w:r w:rsidRPr="00A82038">
        <w:rPr>
          <w:rFonts w:eastAsiaTheme="minorHAnsi"/>
          <w:sz w:val="26"/>
          <w:szCs w:val="26"/>
        </w:rPr>
        <w:t xml:space="preserve"> «Корпорация развития Енисейской Сибири», </w:t>
      </w:r>
      <w:r w:rsidR="00F56875" w:rsidRPr="00A82038">
        <w:rPr>
          <w:rFonts w:eastAsiaTheme="minorHAnsi"/>
          <w:sz w:val="26"/>
          <w:szCs w:val="26"/>
        </w:rPr>
        <w:t>АНО</w:t>
      </w:r>
      <w:r w:rsidRPr="00A82038">
        <w:rPr>
          <w:rFonts w:eastAsiaTheme="minorHAnsi"/>
          <w:sz w:val="26"/>
          <w:szCs w:val="26"/>
        </w:rPr>
        <w:t xml:space="preserve"> «Агентство по развитию Норильска» и </w:t>
      </w:r>
      <w:r w:rsidR="00F56875" w:rsidRPr="00A82038">
        <w:rPr>
          <w:rFonts w:eastAsiaTheme="minorHAnsi"/>
          <w:sz w:val="26"/>
          <w:szCs w:val="26"/>
        </w:rPr>
        <w:t>А</w:t>
      </w:r>
      <w:r w:rsidRPr="00A82038">
        <w:rPr>
          <w:rFonts w:eastAsiaTheme="minorHAnsi"/>
          <w:sz w:val="26"/>
          <w:szCs w:val="26"/>
        </w:rPr>
        <w:t>дминистраци</w:t>
      </w:r>
      <w:r w:rsidR="00F56875" w:rsidRPr="00A82038">
        <w:rPr>
          <w:rFonts w:eastAsiaTheme="minorHAnsi"/>
          <w:sz w:val="26"/>
          <w:szCs w:val="26"/>
        </w:rPr>
        <w:t>ей</w:t>
      </w:r>
      <w:r w:rsidRPr="00A82038">
        <w:rPr>
          <w:rFonts w:eastAsiaTheme="minorHAnsi"/>
          <w:sz w:val="26"/>
          <w:szCs w:val="26"/>
        </w:rPr>
        <w:t xml:space="preserve"> города Норильска по вопросам развития Арктической зоны Красноярского края.</w:t>
      </w:r>
    </w:p>
    <w:p w14:paraId="10760BF6" w14:textId="445F7E3C" w:rsidR="00FA2A77" w:rsidRPr="00FA2A77" w:rsidRDefault="00FA2A77" w:rsidP="00F56875">
      <w:pPr>
        <w:autoSpaceDE w:val="0"/>
        <w:autoSpaceDN w:val="0"/>
        <w:adjustRightInd w:val="0"/>
        <w:ind w:firstLine="709"/>
        <w:jc w:val="both"/>
        <w:rPr>
          <w:szCs w:val="26"/>
        </w:rPr>
      </w:pPr>
      <w:r w:rsidRPr="00A82038">
        <w:rPr>
          <w:rFonts w:eastAsiaTheme="minorHAnsi"/>
          <w:szCs w:val="26"/>
          <w:lang w:eastAsia="en-US"/>
        </w:rPr>
        <w:lastRenderedPageBreak/>
        <w:t xml:space="preserve">Кроме того, в 2025 году была проведена работа по инвентаризации части имеющихся площадок на территории города, в результате чего были </w:t>
      </w:r>
      <w:r w:rsidRPr="00A82038">
        <w:rPr>
          <w:szCs w:val="26"/>
        </w:rPr>
        <w:t>подготовлены предложения по инвестиционным площадкам, по</w:t>
      </w:r>
      <w:r w:rsidRPr="00FA2A77">
        <w:rPr>
          <w:szCs w:val="26"/>
        </w:rPr>
        <w:t xml:space="preserve"> которым ведется проработка возможных вариантов реализации инвестиционных проектов в совместной работе с АНО «Агентство развития Норильска».</w:t>
      </w:r>
    </w:p>
    <w:p w14:paraId="2C51B970" w14:textId="1BB589ED" w:rsidR="00D35086" w:rsidRPr="008647DB" w:rsidRDefault="00FA2A77" w:rsidP="00FA2A77">
      <w:pPr>
        <w:ind w:firstLine="709"/>
        <w:jc w:val="both"/>
        <w:rPr>
          <w:rFonts w:eastAsiaTheme="majorEastAsia"/>
          <w:szCs w:val="26"/>
        </w:rPr>
      </w:pPr>
      <w:r w:rsidRPr="00FA2A77">
        <w:rPr>
          <w:szCs w:val="26"/>
        </w:rPr>
        <w:t>В прогнозном периоде будет продолжена работа по поддержанию инвестиционного профиля в актуальном состоянии, выявлению потенциальных площадок, пригодных для реализации инвестиционных проектов и формированию предложений для потенциальных инвесторов.</w:t>
      </w:r>
    </w:p>
    <w:p w14:paraId="310B64A0" w14:textId="77777777" w:rsidR="00D37A5F" w:rsidRPr="009B4F82" w:rsidRDefault="00D37A5F" w:rsidP="007F19E2">
      <w:pPr>
        <w:tabs>
          <w:tab w:val="left" w:pos="993"/>
        </w:tabs>
        <w:ind w:firstLine="709"/>
        <w:jc w:val="both"/>
        <w:rPr>
          <w:szCs w:val="26"/>
          <w:highlight w:val="yellow"/>
        </w:rPr>
      </w:pPr>
    </w:p>
    <w:p w14:paraId="7DB09AE1" w14:textId="77777777" w:rsidR="003C073E" w:rsidRDefault="009467CA" w:rsidP="002000DD">
      <w:pPr>
        <w:pStyle w:val="a6"/>
        <w:numPr>
          <w:ilvl w:val="0"/>
          <w:numId w:val="21"/>
        </w:numPr>
        <w:autoSpaceDE w:val="0"/>
        <w:autoSpaceDN w:val="0"/>
        <w:adjustRightInd w:val="0"/>
        <w:spacing w:after="0" w:line="240" w:lineRule="auto"/>
        <w:ind w:left="357" w:firstLine="0"/>
        <w:jc w:val="center"/>
        <w:outlineLvl w:val="0"/>
        <w:rPr>
          <w:rStyle w:val="10"/>
          <w:rFonts w:eastAsia="Calibri"/>
          <w:b/>
          <w:i w:val="0"/>
        </w:rPr>
      </w:pPr>
      <w:bookmarkStart w:id="140" w:name="_Toc214024597"/>
      <w:r w:rsidRPr="006970CF">
        <w:rPr>
          <w:rStyle w:val="10"/>
          <w:rFonts w:eastAsia="Calibri"/>
          <w:b/>
          <w:i w:val="0"/>
        </w:rPr>
        <w:t>Потребительский рынок и услуги</w:t>
      </w:r>
      <w:bookmarkEnd w:id="140"/>
    </w:p>
    <w:p w14:paraId="34ED8A0D" w14:textId="77777777" w:rsidR="00E65249" w:rsidRPr="008B5AC7" w:rsidRDefault="00E65249" w:rsidP="008B5AC7">
      <w:pPr>
        <w:autoSpaceDE w:val="0"/>
        <w:autoSpaceDN w:val="0"/>
        <w:adjustRightInd w:val="0"/>
        <w:ind w:firstLine="720"/>
        <w:jc w:val="both"/>
        <w:rPr>
          <w:color w:val="000000" w:themeColor="text1"/>
          <w:sz w:val="18"/>
          <w:szCs w:val="26"/>
        </w:rPr>
      </w:pPr>
    </w:p>
    <w:p w14:paraId="61FF24EB" w14:textId="77777777" w:rsidR="00FA2A77" w:rsidRPr="00FA2A77" w:rsidRDefault="00FA2A77" w:rsidP="00FA2A77">
      <w:pPr>
        <w:autoSpaceDE w:val="0"/>
        <w:autoSpaceDN w:val="0"/>
        <w:adjustRightInd w:val="0"/>
        <w:spacing w:before="120"/>
        <w:ind w:firstLine="720"/>
        <w:jc w:val="both"/>
        <w:rPr>
          <w:rFonts w:eastAsiaTheme="minorHAnsi"/>
          <w:color w:val="000000" w:themeColor="text1"/>
          <w:szCs w:val="26"/>
          <w:lang w:eastAsia="en-US"/>
        </w:rPr>
      </w:pPr>
      <w:r w:rsidRPr="00FA2A77">
        <w:rPr>
          <w:color w:val="000000" w:themeColor="text1"/>
          <w:szCs w:val="26"/>
        </w:rPr>
        <w:t xml:space="preserve">Потребительский рынок является одним из важных секторов жизнеобеспечения, а также источником занятости </w:t>
      </w:r>
      <w:r w:rsidRPr="00F56875">
        <w:rPr>
          <w:color w:val="000000" w:themeColor="text1"/>
          <w:szCs w:val="26"/>
        </w:rPr>
        <w:t>населения и пополнения доходов бюджета города.</w:t>
      </w:r>
      <w:r w:rsidRPr="00FA2A77">
        <w:rPr>
          <w:color w:val="000000" w:themeColor="text1"/>
          <w:szCs w:val="26"/>
        </w:rPr>
        <w:t xml:space="preserve"> Его с</w:t>
      </w:r>
      <w:r w:rsidRPr="00FA2A77">
        <w:rPr>
          <w:rFonts w:eastAsiaTheme="minorHAnsi"/>
          <w:color w:val="000000" w:themeColor="text1"/>
          <w:szCs w:val="26"/>
          <w:lang w:eastAsia="en-US"/>
        </w:rPr>
        <w:t>остояние определяется, в основном, платежеспособным спросом, структурой потребительских предпочтений, ожиданиями населения и имеет прямую зависимость от экономической ситуации в стране и регионе.</w:t>
      </w:r>
    </w:p>
    <w:p w14:paraId="14382D28" w14:textId="77777777" w:rsidR="00FA2A77" w:rsidRPr="00FA2A77" w:rsidRDefault="00FA2A77" w:rsidP="00FA2A77">
      <w:pPr>
        <w:ind w:left="42" w:firstLine="658"/>
        <w:jc w:val="both"/>
        <w:rPr>
          <w:rFonts w:eastAsia="Calibri"/>
          <w:color w:val="000000" w:themeColor="text1"/>
          <w:szCs w:val="26"/>
          <w:lang w:eastAsia="en-US"/>
        </w:rPr>
      </w:pPr>
      <w:r w:rsidRPr="00FA2A77">
        <w:rPr>
          <w:szCs w:val="26"/>
        </w:rPr>
        <w:t>По оценке 2025 года оборот розничной торговли составит порядка 80,6 млрд руб., оборот общественного питания –</w:t>
      </w:r>
      <w:r w:rsidRPr="00FA2A77">
        <w:rPr>
          <w:bCs/>
          <w:szCs w:val="26"/>
        </w:rPr>
        <w:t xml:space="preserve"> 12,4 млрд руб., объем платных услуг – 40,0 млрд руб.</w:t>
      </w:r>
      <w:r w:rsidRPr="00FA2A77">
        <w:rPr>
          <w:szCs w:val="26"/>
        </w:rPr>
        <w:t xml:space="preserve"> Основные показатели, характеризующие состояние потребительского рынка и услуг, ожидаются с положительной динамикой по отношению к 2024 году с учетом роста </w:t>
      </w:r>
      <w:r w:rsidRPr="00FA2A77">
        <w:rPr>
          <w:rFonts w:eastAsia="Calibri"/>
          <w:szCs w:val="26"/>
          <w:lang w:eastAsia="en-US"/>
        </w:rPr>
        <w:t>заработной платы и доходов населения.</w:t>
      </w:r>
    </w:p>
    <w:p w14:paraId="4A290C95" w14:textId="77777777" w:rsidR="00FA2A77" w:rsidRPr="00FA2A77" w:rsidRDefault="00FA2A77" w:rsidP="00FA2A77">
      <w:pPr>
        <w:ind w:left="42" w:firstLine="658"/>
        <w:jc w:val="both"/>
        <w:rPr>
          <w:rFonts w:eastAsia="Calibri"/>
          <w:szCs w:val="26"/>
          <w:lang w:eastAsia="en-US"/>
        </w:rPr>
      </w:pPr>
      <w:r w:rsidRPr="00FA2A77">
        <w:rPr>
          <w:rFonts w:eastAsia="Calibri"/>
          <w:szCs w:val="26"/>
          <w:lang w:eastAsia="en-US"/>
        </w:rPr>
        <w:t>Прогнозом на 2026-2028 годы предусматривается сохранение в среднесрочном периоде положительной динамики указанных показа</w:t>
      </w:r>
      <w:r w:rsidRPr="00FA2A77">
        <w:rPr>
          <w:szCs w:val="26"/>
        </w:rPr>
        <w:t xml:space="preserve">телей, </w:t>
      </w:r>
      <w:r w:rsidRPr="00FA2A77">
        <w:rPr>
          <w:rFonts w:eastAsia="Calibri"/>
          <w:szCs w:val="26"/>
          <w:lang w:eastAsia="en-US"/>
        </w:rPr>
        <w:t>но демонстрируя более сдержанную динамику по сравнению с предыдущими периодами с учетом замедления роста доходов населения.</w:t>
      </w:r>
    </w:p>
    <w:p w14:paraId="203DA057" w14:textId="37E971EB" w:rsidR="006970CF" w:rsidRPr="006970CF" w:rsidRDefault="006970CF" w:rsidP="006970CF">
      <w:pPr>
        <w:autoSpaceDE w:val="0"/>
        <w:autoSpaceDN w:val="0"/>
        <w:adjustRightInd w:val="0"/>
        <w:spacing w:after="120"/>
        <w:ind w:firstLine="709"/>
        <w:jc w:val="right"/>
        <w:rPr>
          <w:szCs w:val="26"/>
        </w:rPr>
      </w:pPr>
      <w:r w:rsidRPr="006970CF">
        <w:rPr>
          <w:szCs w:val="26"/>
        </w:rPr>
        <w:t>Таблица</w:t>
      </w:r>
      <w:r w:rsidR="00190AA7">
        <w:rPr>
          <w:szCs w:val="26"/>
        </w:rPr>
        <w:t xml:space="preserve"> 7</w:t>
      </w:r>
    </w:p>
    <w:p w14:paraId="773CED6A" w14:textId="77777777" w:rsidR="006970CF" w:rsidRPr="006970CF" w:rsidRDefault="006970CF" w:rsidP="006970CF">
      <w:pPr>
        <w:widowControl w:val="0"/>
        <w:autoSpaceDE w:val="0"/>
        <w:autoSpaceDN w:val="0"/>
        <w:adjustRightInd w:val="0"/>
        <w:spacing w:before="120" w:after="120"/>
        <w:jc w:val="center"/>
        <w:rPr>
          <w:rFonts w:ascii="Times New Roman CYR" w:hAnsi="Times New Roman CYR" w:cs="Times New Roman CYR"/>
          <w:b/>
          <w:szCs w:val="26"/>
        </w:rPr>
      </w:pPr>
      <w:r w:rsidRPr="006970CF">
        <w:rPr>
          <w:rFonts w:ascii="Times New Roman CYR" w:hAnsi="Times New Roman CYR" w:cs="Times New Roman CYR"/>
          <w:b/>
          <w:szCs w:val="26"/>
        </w:rPr>
        <w:t>Динамика торговли, общественного питания и предоставления платных услуг</w:t>
      </w:r>
    </w:p>
    <w:tbl>
      <w:tblPr>
        <w:tblW w:w="9351" w:type="dxa"/>
        <w:tblInd w:w="-34" w:type="dxa"/>
        <w:tblLayout w:type="fixed"/>
        <w:tblLook w:val="04A0" w:firstRow="1" w:lastRow="0" w:firstColumn="1" w:lastColumn="0" w:noHBand="0" w:noVBand="1"/>
      </w:tblPr>
      <w:tblGrid>
        <w:gridCol w:w="418"/>
        <w:gridCol w:w="3439"/>
        <w:gridCol w:w="850"/>
        <w:gridCol w:w="851"/>
        <w:gridCol w:w="992"/>
        <w:gridCol w:w="850"/>
        <w:gridCol w:w="993"/>
        <w:gridCol w:w="958"/>
      </w:tblGrid>
      <w:tr w:rsidR="00FA2A77" w:rsidRPr="006970CF" w14:paraId="34AA7977" w14:textId="77777777" w:rsidTr="00B26F5D">
        <w:trPr>
          <w:trHeight w:val="20"/>
          <w:tblHeader/>
        </w:trPr>
        <w:tc>
          <w:tcPr>
            <w:tcW w:w="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6CE41B" w14:textId="77777777" w:rsidR="00FA2A77" w:rsidRPr="006970CF" w:rsidRDefault="00FA2A77" w:rsidP="00FA2A77">
            <w:pPr>
              <w:jc w:val="center"/>
              <w:rPr>
                <w:b/>
                <w:bCs/>
                <w:sz w:val="20"/>
              </w:rPr>
            </w:pPr>
            <w:r w:rsidRPr="006970CF">
              <w:rPr>
                <w:b/>
                <w:bCs/>
                <w:sz w:val="20"/>
              </w:rPr>
              <w:t>№</w:t>
            </w:r>
          </w:p>
        </w:tc>
        <w:tc>
          <w:tcPr>
            <w:tcW w:w="343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77CF87" w14:textId="77777777" w:rsidR="00FA2A77" w:rsidRPr="006970CF" w:rsidRDefault="00FA2A77" w:rsidP="00FA2A77">
            <w:pPr>
              <w:jc w:val="center"/>
              <w:rPr>
                <w:b/>
                <w:bCs/>
                <w:sz w:val="20"/>
              </w:rPr>
            </w:pPr>
            <w:r w:rsidRPr="006970CF">
              <w:rPr>
                <w:b/>
                <w:bCs/>
                <w:sz w:val="20"/>
              </w:rPr>
              <w:t>Показатель</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61414A" w14:textId="77777777" w:rsidR="00FA2A77" w:rsidRPr="006970CF" w:rsidRDefault="00FA2A77" w:rsidP="00FA2A77">
            <w:pPr>
              <w:jc w:val="center"/>
              <w:rPr>
                <w:b/>
                <w:bCs/>
                <w:sz w:val="20"/>
              </w:rPr>
            </w:pPr>
            <w:r w:rsidRPr="006970CF">
              <w:rPr>
                <w:b/>
                <w:bCs/>
                <w:sz w:val="20"/>
              </w:rPr>
              <w:t>ед. изм.</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982F00" w14:textId="77777777" w:rsidR="00FA2A77" w:rsidRPr="00D20104" w:rsidRDefault="00FA2A77" w:rsidP="00FA2A77">
            <w:pPr>
              <w:jc w:val="center"/>
              <w:rPr>
                <w:b/>
                <w:bCs/>
                <w:sz w:val="20"/>
              </w:rPr>
            </w:pPr>
            <w:r w:rsidRPr="00D20104">
              <w:rPr>
                <w:b/>
                <w:bCs/>
                <w:sz w:val="20"/>
              </w:rPr>
              <w:t>2024</w:t>
            </w:r>
          </w:p>
          <w:p w14:paraId="21B170F1" w14:textId="25501274" w:rsidR="00FA2A77" w:rsidRPr="006970CF" w:rsidRDefault="00FA2A77" w:rsidP="00FA2A77">
            <w:pPr>
              <w:jc w:val="center"/>
              <w:rPr>
                <w:b/>
                <w:bCs/>
                <w:sz w:val="20"/>
              </w:rPr>
            </w:pPr>
            <w:r w:rsidRPr="00D20104">
              <w:rPr>
                <w:b/>
                <w:bCs/>
                <w:sz w:val="20"/>
              </w:rPr>
              <w:t>факт</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46A12C" w14:textId="48EFC1AA" w:rsidR="00FA2A77" w:rsidRPr="006970CF" w:rsidRDefault="00FA2A77" w:rsidP="00FA2A77">
            <w:pPr>
              <w:jc w:val="center"/>
              <w:rPr>
                <w:b/>
                <w:bCs/>
                <w:sz w:val="20"/>
              </w:rPr>
            </w:pPr>
            <w:r w:rsidRPr="00D20104">
              <w:rPr>
                <w:b/>
                <w:bCs/>
                <w:sz w:val="20"/>
              </w:rPr>
              <w:t>2025 оценка</w:t>
            </w:r>
          </w:p>
        </w:tc>
        <w:tc>
          <w:tcPr>
            <w:tcW w:w="2801" w:type="dxa"/>
            <w:gridSpan w:val="3"/>
            <w:tcBorders>
              <w:top w:val="single" w:sz="4" w:space="0" w:color="auto"/>
              <w:left w:val="nil"/>
              <w:bottom w:val="single" w:sz="4" w:space="0" w:color="auto"/>
              <w:right w:val="single" w:sz="4" w:space="0" w:color="auto"/>
            </w:tcBorders>
            <w:shd w:val="clear" w:color="auto" w:fill="auto"/>
            <w:noWrap/>
            <w:vAlign w:val="center"/>
            <w:hideMark/>
          </w:tcPr>
          <w:p w14:paraId="43A1E3BC" w14:textId="77E9A6E4" w:rsidR="00FA2A77" w:rsidRPr="006970CF" w:rsidRDefault="00FA2A77" w:rsidP="00FA2A77">
            <w:pPr>
              <w:jc w:val="center"/>
              <w:rPr>
                <w:b/>
                <w:bCs/>
                <w:sz w:val="20"/>
              </w:rPr>
            </w:pPr>
            <w:r w:rsidRPr="00D20104">
              <w:rPr>
                <w:b/>
                <w:bCs/>
                <w:sz w:val="20"/>
              </w:rPr>
              <w:t>прогноз</w:t>
            </w:r>
          </w:p>
        </w:tc>
      </w:tr>
      <w:tr w:rsidR="00FA2A77" w:rsidRPr="006970CF" w14:paraId="1757F6C9" w14:textId="77777777" w:rsidTr="00F91490">
        <w:trPr>
          <w:trHeight w:val="20"/>
          <w:tblHeader/>
        </w:trPr>
        <w:tc>
          <w:tcPr>
            <w:tcW w:w="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029FBA" w14:textId="77777777" w:rsidR="00FA2A77" w:rsidRPr="006970CF" w:rsidRDefault="00FA2A77" w:rsidP="00FA2A77">
            <w:pPr>
              <w:rPr>
                <w:b/>
                <w:bCs/>
                <w:sz w:val="20"/>
              </w:rPr>
            </w:pPr>
          </w:p>
        </w:tc>
        <w:tc>
          <w:tcPr>
            <w:tcW w:w="34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B65FB5" w14:textId="77777777" w:rsidR="00FA2A77" w:rsidRPr="006970CF" w:rsidRDefault="00FA2A77" w:rsidP="00FA2A77">
            <w:pPr>
              <w:rPr>
                <w:b/>
                <w:bCs/>
                <w:sz w:val="20"/>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82AB59" w14:textId="77777777" w:rsidR="00FA2A77" w:rsidRPr="006970CF" w:rsidRDefault="00FA2A77" w:rsidP="00FA2A77">
            <w:pPr>
              <w:rPr>
                <w:b/>
                <w:bCs/>
                <w:sz w:val="20"/>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F45443" w14:textId="77777777" w:rsidR="00FA2A77" w:rsidRPr="006970CF" w:rsidRDefault="00FA2A77" w:rsidP="00FA2A77">
            <w:pPr>
              <w:rPr>
                <w:b/>
                <w:bCs/>
                <w:sz w:val="20"/>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5193DC" w14:textId="77777777" w:rsidR="00FA2A77" w:rsidRPr="006970CF" w:rsidRDefault="00FA2A77" w:rsidP="00FA2A77">
            <w:pPr>
              <w:rPr>
                <w:b/>
                <w:bCs/>
                <w:sz w:val="20"/>
              </w:rPr>
            </w:pPr>
          </w:p>
        </w:tc>
        <w:tc>
          <w:tcPr>
            <w:tcW w:w="850" w:type="dxa"/>
            <w:tcBorders>
              <w:top w:val="nil"/>
              <w:left w:val="nil"/>
              <w:bottom w:val="single" w:sz="4" w:space="0" w:color="auto"/>
              <w:right w:val="single" w:sz="4" w:space="0" w:color="auto"/>
            </w:tcBorders>
            <w:shd w:val="clear" w:color="auto" w:fill="auto"/>
            <w:noWrap/>
            <w:vAlign w:val="center"/>
            <w:hideMark/>
          </w:tcPr>
          <w:p w14:paraId="1CA25323" w14:textId="64DE2802" w:rsidR="00FA2A77" w:rsidRPr="006970CF" w:rsidRDefault="00FA2A77" w:rsidP="00FA2A77">
            <w:pPr>
              <w:jc w:val="center"/>
              <w:rPr>
                <w:b/>
                <w:bCs/>
                <w:sz w:val="20"/>
              </w:rPr>
            </w:pPr>
            <w:r w:rsidRPr="00D20104">
              <w:rPr>
                <w:b/>
                <w:bCs/>
                <w:sz w:val="20"/>
              </w:rPr>
              <w:t>2026</w:t>
            </w:r>
          </w:p>
        </w:tc>
        <w:tc>
          <w:tcPr>
            <w:tcW w:w="993" w:type="dxa"/>
            <w:tcBorders>
              <w:top w:val="nil"/>
              <w:left w:val="nil"/>
              <w:bottom w:val="single" w:sz="4" w:space="0" w:color="auto"/>
              <w:right w:val="single" w:sz="4" w:space="0" w:color="auto"/>
            </w:tcBorders>
            <w:shd w:val="clear" w:color="auto" w:fill="auto"/>
            <w:noWrap/>
            <w:vAlign w:val="center"/>
            <w:hideMark/>
          </w:tcPr>
          <w:p w14:paraId="1A5C34FE" w14:textId="75AD06DB" w:rsidR="00FA2A77" w:rsidRPr="006970CF" w:rsidRDefault="00FA2A77" w:rsidP="00FA2A77">
            <w:pPr>
              <w:jc w:val="center"/>
              <w:rPr>
                <w:b/>
                <w:bCs/>
                <w:sz w:val="20"/>
              </w:rPr>
            </w:pPr>
            <w:r w:rsidRPr="00D20104">
              <w:rPr>
                <w:b/>
                <w:bCs/>
                <w:sz w:val="20"/>
              </w:rPr>
              <w:t>2027</w:t>
            </w:r>
          </w:p>
        </w:tc>
        <w:tc>
          <w:tcPr>
            <w:tcW w:w="958" w:type="dxa"/>
            <w:tcBorders>
              <w:top w:val="nil"/>
              <w:left w:val="nil"/>
              <w:bottom w:val="single" w:sz="4" w:space="0" w:color="auto"/>
              <w:right w:val="single" w:sz="4" w:space="0" w:color="auto"/>
            </w:tcBorders>
            <w:shd w:val="clear" w:color="auto" w:fill="auto"/>
            <w:noWrap/>
            <w:vAlign w:val="center"/>
            <w:hideMark/>
          </w:tcPr>
          <w:p w14:paraId="5E69AE7E" w14:textId="61AA09C7" w:rsidR="00FA2A77" w:rsidRPr="006970CF" w:rsidRDefault="00FA2A77" w:rsidP="00FA2A77">
            <w:pPr>
              <w:jc w:val="center"/>
              <w:rPr>
                <w:b/>
                <w:bCs/>
                <w:sz w:val="20"/>
              </w:rPr>
            </w:pPr>
            <w:r w:rsidRPr="00D20104">
              <w:rPr>
                <w:b/>
                <w:bCs/>
                <w:sz w:val="20"/>
              </w:rPr>
              <w:t>2028</w:t>
            </w:r>
          </w:p>
        </w:tc>
      </w:tr>
      <w:tr w:rsidR="00FA2A77" w:rsidRPr="006970CF" w14:paraId="0241A325" w14:textId="77777777" w:rsidTr="00B26F5D">
        <w:trPr>
          <w:trHeight w:val="355"/>
        </w:trPr>
        <w:tc>
          <w:tcPr>
            <w:tcW w:w="418" w:type="dxa"/>
            <w:vMerge w:val="restart"/>
            <w:tcBorders>
              <w:top w:val="nil"/>
              <w:left w:val="single" w:sz="4" w:space="0" w:color="auto"/>
              <w:bottom w:val="single" w:sz="4" w:space="0" w:color="auto"/>
              <w:right w:val="single" w:sz="4" w:space="0" w:color="auto"/>
            </w:tcBorders>
            <w:shd w:val="clear" w:color="auto" w:fill="auto"/>
            <w:vAlign w:val="center"/>
            <w:hideMark/>
          </w:tcPr>
          <w:p w14:paraId="24A33CC9" w14:textId="77777777" w:rsidR="00FA2A77" w:rsidRPr="006970CF" w:rsidRDefault="00FA2A77" w:rsidP="00FA2A77">
            <w:pPr>
              <w:jc w:val="center"/>
              <w:rPr>
                <w:sz w:val="20"/>
              </w:rPr>
            </w:pPr>
            <w:r w:rsidRPr="006970CF">
              <w:rPr>
                <w:sz w:val="20"/>
              </w:rPr>
              <w:t>1</w:t>
            </w:r>
          </w:p>
        </w:tc>
        <w:tc>
          <w:tcPr>
            <w:tcW w:w="3439" w:type="dxa"/>
            <w:tcBorders>
              <w:top w:val="nil"/>
              <w:left w:val="nil"/>
              <w:bottom w:val="single" w:sz="4" w:space="0" w:color="auto"/>
              <w:right w:val="single" w:sz="4" w:space="0" w:color="auto"/>
            </w:tcBorders>
            <w:shd w:val="clear" w:color="auto" w:fill="auto"/>
            <w:vAlign w:val="center"/>
            <w:hideMark/>
          </w:tcPr>
          <w:p w14:paraId="255FB49A" w14:textId="77777777" w:rsidR="00FA2A77" w:rsidRPr="006970CF" w:rsidRDefault="00FA2A77" w:rsidP="00FA2A77">
            <w:pPr>
              <w:rPr>
                <w:b/>
                <w:bCs/>
                <w:sz w:val="20"/>
              </w:rPr>
            </w:pPr>
            <w:r w:rsidRPr="006970CF">
              <w:rPr>
                <w:b/>
                <w:bCs/>
                <w:sz w:val="20"/>
              </w:rPr>
              <w:t>Оборот розничной торговли</w:t>
            </w:r>
          </w:p>
        </w:tc>
        <w:tc>
          <w:tcPr>
            <w:tcW w:w="850" w:type="dxa"/>
            <w:tcBorders>
              <w:top w:val="nil"/>
              <w:left w:val="nil"/>
              <w:bottom w:val="single" w:sz="4" w:space="0" w:color="auto"/>
              <w:right w:val="single" w:sz="4" w:space="0" w:color="auto"/>
            </w:tcBorders>
            <w:shd w:val="clear" w:color="auto" w:fill="auto"/>
            <w:noWrap/>
            <w:vAlign w:val="center"/>
            <w:hideMark/>
          </w:tcPr>
          <w:p w14:paraId="63A039A8" w14:textId="77777777" w:rsidR="00FA2A77" w:rsidRPr="006970CF" w:rsidRDefault="00FA2A77" w:rsidP="00FA2A77">
            <w:pPr>
              <w:jc w:val="center"/>
              <w:rPr>
                <w:b/>
                <w:bCs/>
                <w:sz w:val="20"/>
              </w:rPr>
            </w:pPr>
            <w:r w:rsidRPr="006970CF">
              <w:rPr>
                <w:b/>
                <w:bCs/>
                <w:sz w:val="20"/>
              </w:rPr>
              <w:t>млрд руб.</w:t>
            </w:r>
          </w:p>
        </w:tc>
        <w:tc>
          <w:tcPr>
            <w:tcW w:w="851" w:type="dxa"/>
            <w:tcBorders>
              <w:top w:val="nil"/>
              <w:left w:val="nil"/>
              <w:bottom w:val="single" w:sz="4" w:space="0" w:color="auto"/>
              <w:right w:val="single" w:sz="4" w:space="0" w:color="auto"/>
            </w:tcBorders>
            <w:shd w:val="clear" w:color="auto" w:fill="auto"/>
            <w:noWrap/>
            <w:vAlign w:val="center"/>
          </w:tcPr>
          <w:p w14:paraId="14D0C756" w14:textId="6FF1CEA9" w:rsidR="00FA2A77" w:rsidRPr="006970CF" w:rsidRDefault="00FA2A77" w:rsidP="00FA2A77">
            <w:pPr>
              <w:jc w:val="center"/>
              <w:rPr>
                <w:b/>
                <w:bCs/>
                <w:color w:val="000000"/>
                <w:sz w:val="20"/>
              </w:rPr>
            </w:pPr>
            <w:r w:rsidRPr="00D20104">
              <w:rPr>
                <w:b/>
                <w:bCs/>
                <w:color w:val="000000"/>
                <w:sz w:val="20"/>
              </w:rPr>
              <w:t>71,5</w:t>
            </w:r>
          </w:p>
        </w:tc>
        <w:tc>
          <w:tcPr>
            <w:tcW w:w="992" w:type="dxa"/>
            <w:tcBorders>
              <w:top w:val="nil"/>
              <w:left w:val="nil"/>
              <w:bottom w:val="single" w:sz="4" w:space="0" w:color="auto"/>
              <w:right w:val="single" w:sz="4" w:space="0" w:color="auto"/>
            </w:tcBorders>
            <w:shd w:val="clear" w:color="auto" w:fill="auto"/>
            <w:noWrap/>
            <w:vAlign w:val="center"/>
          </w:tcPr>
          <w:p w14:paraId="287BF7E6" w14:textId="43D9E9C3" w:rsidR="00FA2A77" w:rsidRPr="006970CF" w:rsidRDefault="00FA2A77" w:rsidP="00FA2A77">
            <w:pPr>
              <w:jc w:val="center"/>
              <w:rPr>
                <w:b/>
                <w:bCs/>
                <w:color w:val="000000"/>
                <w:sz w:val="20"/>
              </w:rPr>
            </w:pPr>
            <w:r w:rsidRPr="00D20104">
              <w:rPr>
                <w:b/>
                <w:bCs/>
                <w:color w:val="000000"/>
                <w:sz w:val="20"/>
              </w:rPr>
              <w:t>80,6</w:t>
            </w:r>
          </w:p>
        </w:tc>
        <w:tc>
          <w:tcPr>
            <w:tcW w:w="850" w:type="dxa"/>
            <w:tcBorders>
              <w:top w:val="nil"/>
              <w:left w:val="nil"/>
              <w:bottom w:val="single" w:sz="4" w:space="0" w:color="auto"/>
              <w:right w:val="single" w:sz="4" w:space="0" w:color="auto"/>
            </w:tcBorders>
            <w:shd w:val="clear" w:color="auto" w:fill="auto"/>
            <w:noWrap/>
            <w:vAlign w:val="center"/>
          </w:tcPr>
          <w:p w14:paraId="36E1FB3C" w14:textId="40A1B019" w:rsidR="00FA2A77" w:rsidRPr="006970CF" w:rsidRDefault="00FA2A77" w:rsidP="00FA2A77">
            <w:pPr>
              <w:jc w:val="center"/>
              <w:rPr>
                <w:b/>
                <w:bCs/>
                <w:color w:val="000000"/>
                <w:sz w:val="20"/>
              </w:rPr>
            </w:pPr>
            <w:r w:rsidRPr="00D20104">
              <w:rPr>
                <w:b/>
                <w:bCs/>
                <w:color w:val="000000"/>
                <w:sz w:val="20"/>
              </w:rPr>
              <w:t>88,3</w:t>
            </w:r>
          </w:p>
        </w:tc>
        <w:tc>
          <w:tcPr>
            <w:tcW w:w="993" w:type="dxa"/>
            <w:tcBorders>
              <w:top w:val="nil"/>
              <w:left w:val="nil"/>
              <w:bottom w:val="single" w:sz="4" w:space="0" w:color="auto"/>
              <w:right w:val="single" w:sz="4" w:space="0" w:color="auto"/>
            </w:tcBorders>
            <w:shd w:val="clear" w:color="auto" w:fill="auto"/>
            <w:noWrap/>
            <w:vAlign w:val="center"/>
          </w:tcPr>
          <w:p w14:paraId="16700DFB" w14:textId="52ADCE4C" w:rsidR="00FA2A77" w:rsidRPr="006970CF" w:rsidRDefault="00FA2A77" w:rsidP="00FA2A77">
            <w:pPr>
              <w:jc w:val="center"/>
              <w:rPr>
                <w:b/>
                <w:bCs/>
                <w:color w:val="000000"/>
                <w:sz w:val="20"/>
              </w:rPr>
            </w:pPr>
            <w:r w:rsidRPr="00D20104">
              <w:rPr>
                <w:b/>
                <w:bCs/>
                <w:color w:val="000000"/>
                <w:sz w:val="20"/>
              </w:rPr>
              <w:t>95,1</w:t>
            </w:r>
          </w:p>
        </w:tc>
        <w:tc>
          <w:tcPr>
            <w:tcW w:w="958" w:type="dxa"/>
            <w:tcBorders>
              <w:top w:val="nil"/>
              <w:left w:val="nil"/>
              <w:bottom w:val="single" w:sz="4" w:space="0" w:color="auto"/>
              <w:right w:val="single" w:sz="4" w:space="0" w:color="auto"/>
            </w:tcBorders>
            <w:shd w:val="clear" w:color="auto" w:fill="auto"/>
            <w:noWrap/>
            <w:vAlign w:val="center"/>
          </w:tcPr>
          <w:p w14:paraId="63D52036" w14:textId="7989D451" w:rsidR="00FA2A77" w:rsidRPr="006970CF" w:rsidRDefault="00FA2A77" w:rsidP="00FA2A77">
            <w:pPr>
              <w:jc w:val="center"/>
              <w:rPr>
                <w:b/>
                <w:bCs/>
                <w:color w:val="000000"/>
                <w:sz w:val="20"/>
              </w:rPr>
            </w:pPr>
            <w:r w:rsidRPr="00D20104">
              <w:rPr>
                <w:b/>
                <w:bCs/>
                <w:color w:val="000000"/>
                <w:sz w:val="20"/>
              </w:rPr>
              <w:t>102,2</w:t>
            </w:r>
          </w:p>
        </w:tc>
      </w:tr>
      <w:tr w:rsidR="00FA2A77" w:rsidRPr="006970CF" w14:paraId="0C300554" w14:textId="77777777" w:rsidTr="00B26F5D">
        <w:trPr>
          <w:trHeight w:val="20"/>
        </w:trPr>
        <w:tc>
          <w:tcPr>
            <w:tcW w:w="418" w:type="dxa"/>
            <w:vMerge/>
            <w:tcBorders>
              <w:top w:val="nil"/>
              <w:left w:val="single" w:sz="4" w:space="0" w:color="auto"/>
              <w:bottom w:val="single" w:sz="4" w:space="0" w:color="auto"/>
              <w:right w:val="single" w:sz="4" w:space="0" w:color="auto"/>
            </w:tcBorders>
            <w:shd w:val="clear" w:color="auto" w:fill="auto"/>
            <w:vAlign w:val="center"/>
            <w:hideMark/>
          </w:tcPr>
          <w:p w14:paraId="2B1C68A8" w14:textId="77777777" w:rsidR="00FA2A77" w:rsidRPr="006970CF" w:rsidRDefault="00FA2A77" w:rsidP="00FA2A77">
            <w:pPr>
              <w:rPr>
                <w:sz w:val="20"/>
              </w:rPr>
            </w:pPr>
          </w:p>
        </w:tc>
        <w:tc>
          <w:tcPr>
            <w:tcW w:w="3439" w:type="dxa"/>
            <w:tcBorders>
              <w:top w:val="nil"/>
              <w:left w:val="nil"/>
              <w:bottom w:val="single" w:sz="4" w:space="0" w:color="auto"/>
              <w:right w:val="single" w:sz="4" w:space="0" w:color="auto"/>
            </w:tcBorders>
            <w:shd w:val="clear" w:color="auto" w:fill="D5DCE4" w:themeFill="text2" w:themeFillTint="33"/>
            <w:vAlign w:val="center"/>
            <w:hideMark/>
          </w:tcPr>
          <w:p w14:paraId="7BE7C0EF" w14:textId="77777777" w:rsidR="00FA2A77" w:rsidRPr="006970CF" w:rsidRDefault="00FA2A77" w:rsidP="00FA2A77">
            <w:pPr>
              <w:jc w:val="right"/>
              <w:rPr>
                <w:i/>
                <w:iCs/>
                <w:sz w:val="20"/>
              </w:rPr>
            </w:pPr>
            <w:r w:rsidRPr="006970CF">
              <w:rPr>
                <w:i/>
                <w:iCs/>
                <w:sz w:val="20"/>
              </w:rPr>
              <w:t>темп роста к предыдущему году</w:t>
            </w:r>
          </w:p>
        </w:tc>
        <w:tc>
          <w:tcPr>
            <w:tcW w:w="850" w:type="dxa"/>
            <w:tcBorders>
              <w:top w:val="nil"/>
              <w:left w:val="nil"/>
              <w:bottom w:val="single" w:sz="4" w:space="0" w:color="auto"/>
              <w:right w:val="single" w:sz="4" w:space="0" w:color="auto"/>
            </w:tcBorders>
            <w:shd w:val="clear" w:color="auto" w:fill="D5DCE4" w:themeFill="text2" w:themeFillTint="33"/>
            <w:noWrap/>
            <w:vAlign w:val="center"/>
            <w:hideMark/>
          </w:tcPr>
          <w:p w14:paraId="04E181BF" w14:textId="77777777" w:rsidR="00FA2A77" w:rsidRPr="006970CF" w:rsidRDefault="00FA2A77" w:rsidP="00FA2A77">
            <w:pPr>
              <w:jc w:val="center"/>
              <w:rPr>
                <w:i/>
                <w:iCs/>
                <w:sz w:val="20"/>
              </w:rPr>
            </w:pPr>
            <w:r w:rsidRPr="006970CF">
              <w:rPr>
                <w:i/>
                <w:iCs/>
                <w:sz w:val="20"/>
              </w:rPr>
              <w:t>%</w:t>
            </w:r>
          </w:p>
        </w:tc>
        <w:tc>
          <w:tcPr>
            <w:tcW w:w="851" w:type="dxa"/>
            <w:tcBorders>
              <w:top w:val="nil"/>
              <w:left w:val="nil"/>
              <w:bottom w:val="single" w:sz="4" w:space="0" w:color="auto"/>
              <w:right w:val="single" w:sz="4" w:space="0" w:color="auto"/>
            </w:tcBorders>
            <w:shd w:val="clear" w:color="auto" w:fill="D5DCE4" w:themeFill="text2" w:themeFillTint="33"/>
            <w:noWrap/>
          </w:tcPr>
          <w:p w14:paraId="5A3B25AC" w14:textId="3463D4F7" w:rsidR="00FA2A77" w:rsidRPr="006970CF" w:rsidRDefault="00FA2A77" w:rsidP="00FA2A77">
            <w:pPr>
              <w:jc w:val="center"/>
              <w:rPr>
                <w:i/>
                <w:iCs/>
                <w:color w:val="000000"/>
                <w:sz w:val="20"/>
              </w:rPr>
            </w:pPr>
            <w:r w:rsidRPr="00D20104">
              <w:rPr>
                <w:i/>
                <w:iCs/>
                <w:color w:val="000000"/>
                <w:sz w:val="20"/>
              </w:rPr>
              <w:t>114,2</w:t>
            </w:r>
          </w:p>
        </w:tc>
        <w:tc>
          <w:tcPr>
            <w:tcW w:w="992" w:type="dxa"/>
            <w:tcBorders>
              <w:top w:val="nil"/>
              <w:left w:val="nil"/>
              <w:bottom w:val="single" w:sz="4" w:space="0" w:color="auto"/>
              <w:right w:val="single" w:sz="4" w:space="0" w:color="auto"/>
            </w:tcBorders>
            <w:shd w:val="clear" w:color="auto" w:fill="D5DCE4" w:themeFill="text2" w:themeFillTint="33"/>
            <w:noWrap/>
          </w:tcPr>
          <w:p w14:paraId="2A21148C" w14:textId="6210B0F2" w:rsidR="00FA2A77" w:rsidRPr="006970CF" w:rsidRDefault="00FA2A77" w:rsidP="00FA2A77">
            <w:pPr>
              <w:jc w:val="center"/>
              <w:rPr>
                <w:i/>
                <w:iCs/>
                <w:color w:val="000000"/>
                <w:sz w:val="20"/>
              </w:rPr>
            </w:pPr>
            <w:r w:rsidRPr="00D20104">
              <w:rPr>
                <w:i/>
                <w:iCs/>
                <w:sz w:val="20"/>
              </w:rPr>
              <w:t>112,7</w:t>
            </w:r>
          </w:p>
        </w:tc>
        <w:tc>
          <w:tcPr>
            <w:tcW w:w="850" w:type="dxa"/>
            <w:tcBorders>
              <w:top w:val="nil"/>
              <w:left w:val="nil"/>
              <w:bottom w:val="single" w:sz="4" w:space="0" w:color="auto"/>
              <w:right w:val="single" w:sz="4" w:space="0" w:color="auto"/>
            </w:tcBorders>
            <w:shd w:val="clear" w:color="auto" w:fill="D5DCE4" w:themeFill="text2" w:themeFillTint="33"/>
            <w:noWrap/>
          </w:tcPr>
          <w:p w14:paraId="521E0943" w14:textId="0887A500" w:rsidR="00FA2A77" w:rsidRPr="006970CF" w:rsidRDefault="00FA2A77" w:rsidP="00FA2A77">
            <w:pPr>
              <w:jc w:val="center"/>
              <w:rPr>
                <w:i/>
                <w:iCs/>
                <w:color w:val="000000"/>
                <w:sz w:val="20"/>
              </w:rPr>
            </w:pPr>
            <w:r w:rsidRPr="00D20104">
              <w:rPr>
                <w:i/>
                <w:iCs/>
                <w:sz w:val="20"/>
              </w:rPr>
              <w:t>109,6</w:t>
            </w:r>
          </w:p>
        </w:tc>
        <w:tc>
          <w:tcPr>
            <w:tcW w:w="993" w:type="dxa"/>
            <w:tcBorders>
              <w:top w:val="nil"/>
              <w:left w:val="nil"/>
              <w:bottom w:val="single" w:sz="4" w:space="0" w:color="auto"/>
              <w:right w:val="single" w:sz="4" w:space="0" w:color="auto"/>
            </w:tcBorders>
            <w:shd w:val="clear" w:color="auto" w:fill="D5DCE4" w:themeFill="text2" w:themeFillTint="33"/>
            <w:noWrap/>
          </w:tcPr>
          <w:p w14:paraId="65563757" w14:textId="41696778" w:rsidR="00FA2A77" w:rsidRPr="006970CF" w:rsidRDefault="00FA2A77" w:rsidP="00FA2A77">
            <w:pPr>
              <w:jc w:val="center"/>
              <w:rPr>
                <w:i/>
                <w:iCs/>
                <w:color w:val="000000"/>
                <w:sz w:val="20"/>
              </w:rPr>
            </w:pPr>
            <w:r w:rsidRPr="00D20104">
              <w:rPr>
                <w:i/>
                <w:iCs/>
                <w:sz w:val="20"/>
              </w:rPr>
              <w:t>107,7</w:t>
            </w:r>
          </w:p>
        </w:tc>
        <w:tc>
          <w:tcPr>
            <w:tcW w:w="958" w:type="dxa"/>
            <w:tcBorders>
              <w:top w:val="nil"/>
              <w:left w:val="nil"/>
              <w:bottom w:val="single" w:sz="4" w:space="0" w:color="auto"/>
              <w:right w:val="single" w:sz="4" w:space="0" w:color="auto"/>
            </w:tcBorders>
            <w:shd w:val="clear" w:color="auto" w:fill="D5DCE4" w:themeFill="text2" w:themeFillTint="33"/>
            <w:noWrap/>
          </w:tcPr>
          <w:p w14:paraId="3795E2F1" w14:textId="0F990A0B" w:rsidR="00FA2A77" w:rsidRPr="006970CF" w:rsidRDefault="00FA2A77" w:rsidP="00FA2A77">
            <w:pPr>
              <w:jc w:val="center"/>
              <w:rPr>
                <w:i/>
                <w:iCs/>
                <w:color w:val="000000"/>
                <w:sz w:val="20"/>
              </w:rPr>
            </w:pPr>
            <w:r w:rsidRPr="00D20104">
              <w:rPr>
                <w:i/>
                <w:iCs/>
                <w:sz w:val="20"/>
              </w:rPr>
              <w:t>107,5</w:t>
            </w:r>
          </w:p>
        </w:tc>
      </w:tr>
      <w:tr w:rsidR="00FA2A77" w:rsidRPr="006970CF" w14:paraId="7BF97D46" w14:textId="77777777" w:rsidTr="00B26F5D">
        <w:trPr>
          <w:trHeight w:val="321"/>
        </w:trPr>
        <w:tc>
          <w:tcPr>
            <w:tcW w:w="418" w:type="dxa"/>
            <w:vMerge w:val="restart"/>
            <w:tcBorders>
              <w:top w:val="nil"/>
              <w:left w:val="single" w:sz="4" w:space="0" w:color="auto"/>
              <w:bottom w:val="single" w:sz="4" w:space="0" w:color="auto"/>
              <w:right w:val="single" w:sz="4" w:space="0" w:color="auto"/>
            </w:tcBorders>
            <w:shd w:val="clear" w:color="auto" w:fill="auto"/>
            <w:vAlign w:val="center"/>
            <w:hideMark/>
          </w:tcPr>
          <w:p w14:paraId="29492FD3" w14:textId="77777777" w:rsidR="00FA2A77" w:rsidRPr="006970CF" w:rsidRDefault="00FA2A77" w:rsidP="00FA2A77">
            <w:pPr>
              <w:jc w:val="center"/>
              <w:rPr>
                <w:sz w:val="20"/>
              </w:rPr>
            </w:pPr>
            <w:r w:rsidRPr="006970CF">
              <w:rPr>
                <w:sz w:val="20"/>
              </w:rPr>
              <w:t>2</w:t>
            </w:r>
          </w:p>
        </w:tc>
        <w:tc>
          <w:tcPr>
            <w:tcW w:w="3439" w:type="dxa"/>
            <w:tcBorders>
              <w:top w:val="nil"/>
              <w:left w:val="nil"/>
              <w:bottom w:val="single" w:sz="4" w:space="0" w:color="auto"/>
              <w:right w:val="single" w:sz="4" w:space="0" w:color="auto"/>
            </w:tcBorders>
            <w:shd w:val="clear" w:color="auto" w:fill="auto"/>
            <w:vAlign w:val="center"/>
            <w:hideMark/>
          </w:tcPr>
          <w:p w14:paraId="77BC6FFD" w14:textId="77777777" w:rsidR="00FA2A77" w:rsidRPr="006970CF" w:rsidRDefault="00FA2A77" w:rsidP="00FA2A77">
            <w:pPr>
              <w:rPr>
                <w:b/>
                <w:bCs/>
                <w:sz w:val="20"/>
              </w:rPr>
            </w:pPr>
            <w:r w:rsidRPr="006970CF">
              <w:rPr>
                <w:b/>
                <w:bCs/>
                <w:sz w:val="20"/>
              </w:rPr>
              <w:t>Оборот общественного питания</w:t>
            </w:r>
          </w:p>
        </w:tc>
        <w:tc>
          <w:tcPr>
            <w:tcW w:w="850" w:type="dxa"/>
            <w:tcBorders>
              <w:top w:val="nil"/>
              <w:left w:val="nil"/>
              <w:bottom w:val="single" w:sz="4" w:space="0" w:color="auto"/>
              <w:right w:val="single" w:sz="4" w:space="0" w:color="auto"/>
            </w:tcBorders>
            <w:shd w:val="clear" w:color="auto" w:fill="auto"/>
            <w:noWrap/>
            <w:vAlign w:val="center"/>
            <w:hideMark/>
          </w:tcPr>
          <w:p w14:paraId="132141E9" w14:textId="77777777" w:rsidR="00FA2A77" w:rsidRPr="006970CF" w:rsidRDefault="00FA2A77" w:rsidP="00FA2A77">
            <w:pPr>
              <w:jc w:val="center"/>
              <w:rPr>
                <w:b/>
                <w:bCs/>
                <w:sz w:val="20"/>
              </w:rPr>
            </w:pPr>
            <w:r w:rsidRPr="006970CF">
              <w:rPr>
                <w:b/>
                <w:bCs/>
                <w:sz w:val="20"/>
              </w:rPr>
              <w:t>млрд руб.</w:t>
            </w:r>
          </w:p>
        </w:tc>
        <w:tc>
          <w:tcPr>
            <w:tcW w:w="851" w:type="dxa"/>
            <w:tcBorders>
              <w:top w:val="nil"/>
              <w:left w:val="nil"/>
              <w:bottom w:val="single" w:sz="4" w:space="0" w:color="auto"/>
              <w:right w:val="single" w:sz="4" w:space="0" w:color="auto"/>
            </w:tcBorders>
            <w:shd w:val="clear" w:color="auto" w:fill="auto"/>
            <w:noWrap/>
            <w:vAlign w:val="center"/>
          </w:tcPr>
          <w:p w14:paraId="7DEA4B00" w14:textId="6AC90F36" w:rsidR="00FA2A77" w:rsidRPr="006970CF" w:rsidRDefault="00FA2A77" w:rsidP="00FA2A77">
            <w:pPr>
              <w:jc w:val="center"/>
              <w:rPr>
                <w:b/>
                <w:bCs/>
                <w:color w:val="000000"/>
                <w:sz w:val="20"/>
              </w:rPr>
            </w:pPr>
            <w:r w:rsidRPr="00D20104">
              <w:rPr>
                <w:b/>
                <w:bCs/>
                <w:color w:val="000000"/>
                <w:sz w:val="20"/>
              </w:rPr>
              <w:t>10,7</w:t>
            </w:r>
          </w:p>
        </w:tc>
        <w:tc>
          <w:tcPr>
            <w:tcW w:w="992" w:type="dxa"/>
            <w:tcBorders>
              <w:top w:val="nil"/>
              <w:left w:val="nil"/>
              <w:bottom w:val="single" w:sz="4" w:space="0" w:color="auto"/>
              <w:right w:val="single" w:sz="4" w:space="0" w:color="auto"/>
            </w:tcBorders>
            <w:shd w:val="clear" w:color="auto" w:fill="auto"/>
            <w:noWrap/>
            <w:vAlign w:val="center"/>
          </w:tcPr>
          <w:p w14:paraId="204C4A85" w14:textId="071C267F" w:rsidR="00FA2A77" w:rsidRPr="006970CF" w:rsidRDefault="00FA2A77" w:rsidP="00FA2A77">
            <w:pPr>
              <w:jc w:val="center"/>
              <w:rPr>
                <w:b/>
                <w:bCs/>
                <w:color w:val="000000"/>
                <w:sz w:val="20"/>
              </w:rPr>
            </w:pPr>
            <w:r w:rsidRPr="00D20104">
              <w:rPr>
                <w:b/>
                <w:bCs/>
                <w:sz w:val="20"/>
              </w:rPr>
              <w:t>12,4</w:t>
            </w:r>
          </w:p>
        </w:tc>
        <w:tc>
          <w:tcPr>
            <w:tcW w:w="850" w:type="dxa"/>
            <w:tcBorders>
              <w:top w:val="nil"/>
              <w:left w:val="nil"/>
              <w:bottom w:val="single" w:sz="4" w:space="0" w:color="auto"/>
              <w:right w:val="single" w:sz="4" w:space="0" w:color="auto"/>
            </w:tcBorders>
            <w:shd w:val="clear" w:color="auto" w:fill="auto"/>
            <w:noWrap/>
            <w:vAlign w:val="center"/>
          </w:tcPr>
          <w:p w14:paraId="29D38C30" w14:textId="40755562" w:rsidR="00FA2A77" w:rsidRPr="006970CF" w:rsidRDefault="00FA2A77" w:rsidP="00FA2A77">
            <w:pPr>
              <w:jc w:val="center"/>
              <w:rPr>
                <w:b/>
                <w:bCs/>
                <w:color w:val="000000"/>
                <w:sz w:val="20"/>
              </w:rPr>
            </w:pPr>
            <w:r w:rsidRPr="00D20104">
              <w:rPr>
                <w:b/>
                <w:bCs/>
                <w:sz w:val="20"/>
              </w:rPr>
              <w:t>13,5</w:t>
            </w:r>
          </w:p>
        </w:tc>
        <w:tc>
          <w:tcPr>
            <w:tcW w:w="993" w:type="dxa"/>
            <w:tcBorders>
              <w:top w:val="nil"/>
              <w:left w:val="nil"/>
              <w:bottom w:val="single" w:sz="4" w:space="0" w:color="auto"/>
              <w:right w:val="single" w:sz="4" w:space="0" w:color="auto"/>
            </w:tcBorders>
            <w:shd w:val="clear" w:color="auto" w:fill="auto"/>
            <w:noWrap/>
            <w:vAlign w:val="center"/>
          </w:tcPr>
          <w:p w14:paraId="33B5C5EF" w14:textId="2ED71F6F" w:rsidR="00FA2A77" w:rsidRPr="006970CF" w:rsidRDefault="00FA2A77" w:rsidP="00FA2A77">
            <w:pPr>
              <w:jc w:val="center"/>
              <w:rPr>
                <w:b/>
                <w:bCs/>
                <w:color w:val="000000"/>
                <w:sz w:val="20"/>
              </w:rPr>
            </w:pPr>
            <w:r w:rsidRPr="00D20104">
              <w:rPr>
                <w:b/>
                <w:bCs/>
                <w:sz w:val="20"/>
              </w:rPr>
              <w:t>14,6</w:t>
            </w:r>
          </w:p>
        </w:tc>
        <w:tc>
          <w:tcPr>
            <w:tcW w:w="958" w:type="dxa"/>
            <w:tcBorders>
              <w:top w:val="nil"/>
              <w:left w:val="nil"/>
              <w:bottom w:val="single" w:sz="4" w:space="0" w:color="auto"/>
              <w:right w:val="single" w:sz="4" w:space="0" w:color="auto"/>
            </w:tcBorders>
            <w:shd w:val="clear" w:color="auto" w:fill="auto"/>
            <w:noWrap/>
            <w:vAlign w:val="center"/>
          </w:tcPr>
          <w:p w14:paraId="5F773A03" w14:textId="0E0A0ACC" w:rsidR="00FA2A77" w:rsidRPr="006970CF" w:rsidRDefault="00FA2A77" w:rsidP="00FA2A77">
            <w:pPr>
              <w:jc w:val="center"/>
              <w:rPr>
                <w:b/>
                <w:bCs/>
                <w:color w:val="000000"/>
                <w:sz w:val="20"/>
              </w:rPr>
            </w:pPr>
            <w:r w:rsidRPr="00D20104">
              <w:rPr>
                <w:b/>
                <w:bCs/>
                <w:sz w:val="20"/>
              </w:rPr>
              <w:t>15,7</w:t>
            </w:r>
          </w:p>
        </w:tc>
      </w:tr>
      <w:tr w:rsidR="00FA2A77" w:rsidRPr="006970CF" w14:paraId="11C3285B" w14:textId="77777777" w:rsidTr="00B26F5D">
        <w:trPr>
          <w:trHeight w:val="20"/>
        </w:trPr>
        <w:tc>
          <w:tcPr>
            <w:tcW w:w="418" w:type="dxa"/>
            <w:vMerge/>
            <w:tcBorders>
              <w:top w:val="nil"/>
              <w:left w:val="single" w:sz="4" w:space="0" w:color="auto"/>
              <w:bottom w:val="single" w:sz="4" w:space="0" w:color="auto"/>
              <w:right w:val="single" w:sz="4" w:space="0" w:color="auto"/>
            </w:tcBorders>
            <w:shd w:val="clear" w:color="auto" w:fill="auto"/>
            <w:vAlign w:val="center"/>
            <w:hideMark/>
          </w:tcPr>
          <w:p w14:paraId="2D47CDC2" w14:textId="77777777" w:rsidR="00FA2A77" w:rsidRPr="006970CF" w:rsidRDefault="00FA2A77" w:rsidP="00FA2A77">
            <w:pPr>
              <w:rPr>
                <w:sz w:val="20"/>
              </w:rPr>
            </w:pPr>
          </w:p>
        </w:tc>
        <w:tc>
          <w:tcPr>
            <w:tcW w:w="3439" w:type="dxa"/>
            <w:tcBorders>
              <w:top w:val="nil"/>
              <w:left w:val="nil"/>
              <w:bottom w:val="single" w:sz="4" w:space="0" w:color="auto"/>
              <w:right w:val="single" w:sz="4" w:space="0" w:color="auto"/>
            </w:tcBorders>
            <w:shd w:val="clear" w:color="auto" w:fill="D5DCE4" w:themeFill="text2" w:themeFillTint="33"/>
            <w:vAlign w:val="center"/>
            <w:hideMark/>
          </w:tcPr>
          <w:p w14:paraId="36AD5189" w14:textId="77777777" w:rsidR="00FA2A77" w:rsidRPr="006970CF" w:rsidRDefault="00FA2A77" w:rsidP="00FA2A77">
            <w:pPr>
              <w:jc w:val="right"/>
              <w:rPr>
                <w:i/>
                <w:iCs/>
                <w:sz w:val="20"/>
              </w:rPr>
            </w:pPr>
            <w:r w:rsidRPr="006970CF">
              <w:rPr>
                <w:i/>
                <w:iCs/>
                <w:sz w:val="20"/>
              </w:rPr>
              <w:t>темп роста к предыдущему году</w:t>
            </w:r>
          </w:p>
        </w:tc>
        <w:tc>
          <w:tcPr>
            <w:tcW w:w="850" w:type="dxa"/>
            <w:tcBorders>
              <w:top w:val="nil"/>
              <w:left w:val="nil"/>
              <w:bottom w:val="single" w:sz="4" w:space="0" w:color="auto"/>
              <w:right w:val="single" w:sz="4" w:space="0" w:color="auto"/>
            </w:tcBorders>
            <w:shd w:val="clear" w:color="auto" w:fill="D5DCE4" w:themeFill="text2" w:themeFillTint="33"/>
            <w:noWrap/>
            <w:vAlign w:val="center"/>
            <w:hideMark/>
          </w:tcPr>
          <w:p w14:paraId="321DC83E" w14:textId="77777777" w:rsidR="00FA2A77" w:rsidRPr="006970CF" w:rsidRDefault="00FA2A77" w:rsidP="00FA2A77">
            <w:pPr>
              <w:jc w:val="center"/>
              <w:rPr>
                <w:i/>
                <w:iCs/>
                <w:sz w:val="20"/>
              </w:rPr>
            </w:pPr>
            <w:r w:rsidRPr="006970CF">
              <w:rPr>
                <w:i/>
                <w:iCs/>
                <w:sz w:val="20"/>
              </w:rPr>
              <w:t>%</w:t>
            </w:r>
          </w:p>
        </w:tc>
        <w:tc>
          <w:tcPr>
            <w:tcW w:w="851" w:type="dxa"/>
            <w:tcBorders>
              <w:top w:val="nil"/>
              <w:left w:val="nil"/>
              <w:bottom w:val="single" w:sz="4" w:space="0" w:color="auto"/>
              <w:right w:val="single" w:sz="4" w:space="0" w:color="auto"/>
            </w:tcBorders>
            <w:shd w:val="clear" w:color="auto" w:fill="D5DCE4" w:themeFill="text2" w:themeFillTint="33"/>
            <w:noWrap/>
          </w:tcPr>
          <w:p w14:paraId="3B97B356" w14:textId="60FFCFF1" w:rsidR="00FA2A77" w:rsidRPr="006970CF" w:rsidRDefault="00FA2A77" w:rsidP="00FA2A77">
            <w:pPr>
              <w:jc w:val="center"/>
              <w:rPr>
                <w:i/>
                <w:iCs/>
                <w:color w:val="000000"/>
                <w:sz w:val="20"/>
              </w:rPr>
            </w:pPr>
            <w:r w:rsidRPr="00D20104">
              <w:rPr>
                <w:i/>
                <w:iCs/>
                <w:color w:val="000000"/>
                <w:sz w:val="20"/>
              </w:rPr>
              <w:t>123,5</w:t>
            </w:r>
          </w:p>
        </w:tc>
        <w:tc>
          <w:tcPr>
            <w:tcW w:w="992" w:type="dxa"/>
            <w:tcBorders>
              <w:top w:val="nil"/>
              <w:left w:val="nil"/>
              <w:bottom w:val="single" w:sz="4" w:space="0" w:color="auto"/>
              <w:right w:val="single" w:sz="4" w:space="0" w:color="auto"/>
            </w:tcBorders>
            <w:shd w:val="clear" w:color="auto" w:fill="D5DCE4" w:themeFill="text2" w:themeFillTint="33"/>
            <w:noWrap/>
          </w:tcPr>
          <w:p w14:paraId="45C7C8A7" w14:textId="37026714" w:rsidR="00FA2A77" w:rsidRPr="006970CF" w:rsidRDefault="00FA2A77" w:rsidP="00FA2A77">
            <w:pPr>
              <w:jc w:val="center"/>
              <w:rPr>
                <w:i/>
                <w:iCs/>
                <w:color w:val="000000"/>
                <w:sz w:val="20"/>
              </w:rPr>
            </w:pPr>
            <w:r w:rsidRPr="00D20104">
              <w:rPr>
                <w:i/>
                <w:iCs/>
                <w:sz w:val="20"/>
              </w:rPr>
              <w:t>115,9</w:t>
            </w:r>
          </w:p>
        </w:tc>
        <w:tc>
          <w:tcPr>
            <w:tcW w:w="850" w:type="dxa"/>
            <w:tcBorders>
              <w:top w:val="nil"/>
              <w:left w:val="nil"/>
              <w:bottom w:val="single" w:sz="4" w:space="0" w:color="auto"/>
              <w:right w:val="single" w:sz="4" w:space="0" w:color="auto"/>
            </w:tcBorders>
            <w:shd w:val="clear" w:color="auto" w:fill="D5DCE4" w:themeFill="text2" w:themeFillTint="33"/>
            <w:noWrap/>
          </w:tcPr>
          <w:p w14:paraId="1C69836A" w14:textId="4B6E7663" w:rsidR="00FA2A77" w:rsidRPr="006970CF" w:rsidRDefault="00FA2A77" w:rsidP="00FA2A77">
            <w:pPr>
              <w:jc w:val="center"/>
              <w:rPr>
                <w:i/>
                <w:iCs/>
                <w:color w:val="000000"/>
                <w:sz w:val="20"/>
              </w:rPr>
            </w:pPr>
            <w:r w:rsidRPr="00D20104">
              <w:rPr>
                <w:i/>
                <w:iCs/>
                <w:sz w:val="20"/>
              </w:rPr>
              <w:t>108,9</w:t>
            </w:r>
          </w:p>
        </w:tc>
        <w:tc>
          <w:tcPr>
            <w:tcW w:w="993" w:type="dxa"/>
            <w:tcBorders>
              <w:top w:val="nil"/>
              <w:left w:val="nil"/>
              <w:bottom w:val="single" w:sz="4" w:space="0" w:color="auto"/>
              <w:right w:val="single" w:sz="4" w:space="0" w:color="auto"/>
            </w:tcBorders>
            <w:shd w:val="clear" w:color="auto" w:fill="D5DCE4" w:themeFill="text2" w:themeFillTint="33"/>
            <w:noWrap/>
          </w:tcPr>
          <w:p w14:paraId="16E33DB2" w14:textId="6306D2BF" w:rsidR="00FA2A77" w:rsidRPr="006970CF" w:rsidRDefault="00FA2A77" w:rsidP="00FA2A77">
            <w:pPr>
              <w:jc w:val="center"/>
              <w:rPr>
                <w:i/>
                <w:iCs/>
                <w:color w:val="000000"/>
                <w:sz w:val="20"/>
              </w:rPr>
            </w:pPr>
            <w:r w:rsidRPr="00D20104">
              <w:rPr>
                <w:i/>
                <w:iCs/>
                <w:sz w:val="20"/>
              </w:rPr>
              <w:t>108,1</w:t>
            </w:r>
          </w:p>
        </w:tc>
        <w:tc>
          <w:tcPr>
            <w:tcW w:w="958" w:type="dxa"/>
            <w:tcBorders>
              <w:top w:val="nil"/>
              <w:left w:val="nil"/>
              <w:bottom w:val="single" w:sz="4" w:space="0" w:color="auto"/>
              <w:right w:val="single" w:sz="4" w:space="0" w:color="auto"/>
            </w:tcBorders>
            <w:shd w:val="clear" w:color="auto" w:fill="D5DCE4" w:themeFill="text2" w:themeFillTint="33"/>
            <w:noWrap/>
          </w:tcPr>
          <w:p w14:paraId="26C29462" w14:textId="18FA1450" w:rsidR="00FA2A77" w:rsidRPr="006970CF" w:rsidRDefault="00FA2A77" w:rsidP="00FA2A77">
            <w:pPr>
              <w:jc w:val="center"/>
              <w:rPr>
                <w:i/>
                <w:iCs/>
                <w:color w:val="000000"/>
                <w:sz w:val="20"/>
              </w:rPr>
            </w:pPr>
            <w:r w:rsidRPr="00D20104">
              <w:rPr>
                <w:i/>
                <w:iCs/>
                <w:sz w:val="20"/>
              </w:rPr>
              <w:t>107,5</w:t>
            </w:r>
          </w:p>
        </w:tc>
      </w:tr>
      <w:tr w:rsidR="00FA2A77" w:rsidRPr="006970CF" w14:paraId="00950BC7" w14:textId="77777777" w:rsidTr="00B26F5D">
        <w:trPr>
          <w:trHeight w:val="599"/>
        </w:trPr>
        <w:tc>
          <w:tcPr>
            <w:tcW w:w="418" w:type="dxa"/>
            <w:vMerge w:val="restart"/>
            <w:tcBorders>
              <w:top w:val="nil"/>
              <w:left w:val="single" w:sz="4" w:space="0" w:color="auto"/>
              <w:bottom w:val="single" w:sz="4" w:space="0" w:color="auto"/>
              <w:right w:val="single" w:sz="4" w:space="0" w:color="auto"/>
            </w:tcBorders>
            <w:shd w:val="clear" w:color="auto" w:fill="auto"/>
            <w:vAlign w:val="center"/>
            <w:hideMark/>
          </w:tcPr>
          <w:p w14:paraId="06EFD9BE" w14:textId="77777777" w:rsidR="00FA2A77" w:rsidRPr="006970CF" w:rsidRDefault="00FA2A77" w:rsidP="00FA2A77">
            <w:pPr>
              <w:jc w:val="center"/>
              <w:rPr>
                <w:sz w:val="20"/>
              </w:rPr>
            </w:pPr>
            <w:r w:rsidRPr="006970CF">
              <w:rPr>
                <w:sz w:val="20"/>
              </w:rPr>
              <w:t>3</w:t>
            </w:r>
          </w:p>
        </w:tc>
        <w:tc>
          <w:tcPr>
            <w:tcW w:w="3439" w:type="dxa"/>
            <w:tcBorders>
              <w:top w:val="nil"/>
              <w:left w:val="nil"/>
              <w:bottom w:val="single" w:sz="4" w:space="0" w:color="auto"/>
              <w:right w:val="single" w:sz="4" w:space="0" w:color="auto"/>
            </w:tcBorders>
            <w:shd w:val="clear" w:color="auto" w:fill="auto"/>
            <w:vAlign w:val="center"/>
            <w:hideMark/>
          </w:tcPr>
          <w:p w14:paraId="3A8107B8" w14:textId="77777777" w:rsidR="00FA2A77" w:rsidRPr="006970CF" w:rsidRDefault="00FA2A77" w:rsidP="00FA2A77">
            <w:pPr>
              <w:rPr>
                <w:b/>
                <w:bCs/>
                <w:sz w:val="20"/>
              </w:rPr>
            </w:pPr>
            <w:r w:rsidRPr="006970CF">
              <w:rPr>
                <w:b/>
                <w:bCs/>
                <w:sz w:val="20"/>
              </w:rPr>
              <w:t>Объем платных услуг, оказанных населению</w:t>
            </w:r>
          </w:p>
        </w:tc>
        <w:tc>
          <w:tcPr>
            <w:tcW w:w="850" w:type="dxa"/>
            <w:tcBorders>
              <w:top w:val="nil"/>
              <w:left w:val="nil"/>
              <w:bottom w:val="single" w:sz="4" w:space="0" w:color="auto"/>
              <w:right w:val="single" w:sz="4" w:space="0" w:color="auto"/>
            </w:tcBorders>
            <w:shd w:val="clear" w:color="auto" w:fill="auto"/>
            <w:noWrap/>
            <w:vAlign w:val="center"/>
            <w:hideMark/>
          </w:tcPr>
          <w:p w14:paraId="0311F271" w14:textId="77777777" w:rsidR="00FA2A77" w:rsidRPr="006970CF" w:rsidRDefault="00FA2A77" w:rsidP="00FA2A77">
            <w:pPr>
              <w:jc w:val="center"/>
              <w:rPr>
                <w:b/>
                <w:bCs/>
                <w:sz w:val="20"/>
              </w:rPr>
            </w:pPr>
            <w:r w:rsidRPr="006970CF">
              <w:rPr>
                <w:b/>
                <w:bCs/>
                <w:sz w:val="20"/>
              </w:rPr>
              <w:t>млрд руб.</w:t>
            </w:r>
          </w:p>
        </w:tc>
        <w:tc>
          <w:tcPr>
            <w:tcW w:w="851" w:type="dxa"/>
            <w:tcBorders>
              <w:top w:val="nil"/>
              <w:left w:val="nil"/>
              <w:bottom w:val="single" w:sz="4" w:space="0" w:color="auto"/>
              <w:right w:val="single" w:sz="4" w:space="0" w:color="auto"/>
            </w:tcBorders>
            <w:shd w:val="clear" w:color="auto" w:fill="auto"/>
            <w:noWrap/>
            <w:vAlign w:val="center"/>
          </w:tcPr>
          <w:p w14:paraId="628E8F4C" w14:textId="1786CD8C" w:rsidR="00FA2A77" w:rsidRPr="006970CF" w:rsidRDefault="00FA2A77" w:rsidP="00FA2A77">
            <w:pPr>
              <w:jc w:val="center"/>
              <w:rPr>
                <w:b/>
                <w:bCs/>
                <w:sz w:val="20"/>
              </w:rPr>
            </w:pPr>
            <w:r w:rsidRPr="00D20104">
              <w:rPr>
                <w:b/>
                <w:bCs/>
                <w:sz w:val="20"/>
              </w:rPr>
              <w:t>35,6</w:t>
            </w:r>
          </w:p>
        </w:tc>
        <w:tc>
          <w:tcPr>
            <w:tcW w:w="992" w:type="dxa"/>
            <w:tcBorders>
              <w:top w:val="nil"/>
              <w:left w:val="nil"/>
              <w:bottom w:val="single" w:sz="4" w:space="0" w:color="auto"/>
              <w:right w:val="single" w:sz="4" w:space="0" w:color="auto"/>
            </w:tcBorders>
            <w:shd w:val="clear" w:color="auto" w:fill="auto"/>
            <w:noWrap/>
            <w:vAlign w:val="center"/>
          </w:tcPr>
          <w:p w14:paraId="121C43EF" w14:textId="69148BFF" w:rsidR="00FA2A77" w:rsidRPr="006970CF" w:rsidRDefault="00FA2A77" w:rsidP="00FA2A77">
            <w:pPr>
              <w:jc w:val="center"/>
              <w:rPr>
                <w:b/>
                <w:bCs/>
                <w:sz w:val="20"/>
              </w:rPr>
            </w:pPr>
            <w:r w:rsidRPr="00D20104">
              <w:rPr>
                <w:b/>
                <w:bCs/>
                <w:sz w:val="20"/>
              </w:rPr>
              <w:t>40,0</w:t>
            </w:r>
          </w:p>
        </w:tc>
        <w:tc>
          <w:tcPr>
            <w:tcW w:w="850" w:type="dxa"/>
            <w:tcBorders>
              <w:top w:val="nil"/>
              <w:left w:val="nil"/>
              <w:bottom w:val="single" w:sz="4" w:space="0" w:color="auto"/>
              <w:right w:val="single" w:sz="4" w:space="0" w:color="auto"/>
            </w:tcBorders>
            <w:shd w:val="clear" w:color="auto" w:fill="auto"/>
            <w:noWrap/>
            <w:vAlign w:val="center"/>
          </w:tcPr>
          <w:p w14:paraId="6166F2D3" w14:textId="49148440" w:rsidR="00FA2A77" w:rsidRPr="006970CF" w:rsidRDefault="00FA2A77" w:rsidP="00FA2A77">
            <w:pPr>
              <w:jc w:val="center"/>
              <w:rPr>
                <w:b/>
                <w:bCs/>
                <w:sz w:val="20"/>
              </w:rPr>
            </w:pPr>
            <w:r w:rsidRPr="00D20104">
              <w:rPr>
                <w:b/>
                <w:bCs/>
                <w:sz w:val="20"/>
              </w:rPr>
              <w:t>44,3</w:t>
            </w:r>
          </w:p>
        </w:tc>
        <w:tc>
          <w:tcPr>
            <w:tcW w:w="993" w:type="dxa"/>
            <w:tcBorders>
              <w:top w:val="nil"/>
              <w:left w:val="nil"/>
              <w:bottom w:val="single" w:sz="4" w:space="0" w:color="auto"/>
              <w:right w:val="single" w:sz="4" w:space="0" w:color="auto"/>
            </w:tcBorders>
            <w:shd w:val="clear" w:color="auto" w:fill="auto"/>
            <w:noWrap/>
            <w:vAlign w:val="center"/>
          </w:tcPr>
          <w:p w14:paraId="457E8209" w14:textId="484543C5" w:rsidR="00FA2A77" w:rsidRPr="006970CF" w:rsidRDefault="00FA2A77" w:rsidP="00FA2A77">
            <w:pPr>
              <w:jc w:val="center"/>
              <w:rPr>
                <w:b/>
                <w:bCs/>
                <w:sz w:val="20"/>
              </w:rPr>
            </w:pPr>
            <w:r w:rsidRPr="00D20104">
              <w:rPr>
                <w:b/>
                <w:bCs/>
                <w:sz w:val="20"/>
              </w:rPr>
              <w:t>47,0</w:t>
            </w:r>
          </w:p>
        </w:tc>
        <w:tc>
          <w:tcPr>
            <w:tcW w:w="958" w:type="dxa"/>
            <w:tcBorders>
              <w:top w:val="nil"/>
              <w:left w:val="nil"/>
              <w:bottom w:val="single" w:sz="4" w:space="0" w:color="auto"/>
              <w:right w:val="single" w:sz="4" w:space="0" w:color="auto"/>
            </w:tcBorders>
            <w:shd w:val="clear" w:color="auto" w:fill="auto"/>
            <w:noWrap/>
            <w:vAlign w:val="center"/>
          </w:tcPr>
          <w:p w14:paraId="214F7700" w14:textId="22CC75F0" w:rsidR="00FA2A77" w:rsidRPr="006970CF" w:rsidRDefault="00FA2A77" w:rsidP="00FA2A77">
            <w:pPr>
              <w:jc w:val="center"/>
              <w:rPr>
                <w:b/>
                <w:bCs/>
                <w:sz w:val="20"/>
              </w:rPr>
            </w:pPr>
            <w:r w:rsidRPr="00D20104">
              <w:rPr>
                <w:b/>
                <w:bCs/>
                <w:sz w:val="20"/>
              </w:rPr>
              <w:t>50,1</w:t>
            </w:r>
          </w:p>
        </w:tc>
      </w:tr>
      <w:tr w:rsidR="00FA2A77" w:rsidRPr="006970CF" w14:paraId="40C45ED3" w14:textId="77777777" w:rsidTr="00B26F5D">
        <w:trPr>
          <w:trHeight w:val="20"/>
        </w:trPr>
        <w:tc>
          <w:tcPr>
            <w:tcW w:w="418" w:type="dxa"/>
            <w:vMerge/>
            <w:tcBorders>
              <w:top w:val="nil"/>
              <w:left w:val="single" w:sz="4" w:space="0" w:color="auto"/>
              <w:bottom w:val="single" w:sz="4" w:space="0" w:color="auto"/>
              <w:right w:val="single" w:sz="4" w:space="0" w:color="auto"/>
            </w:tcBorders>
            <w:shd w:val="clear" w:color="auto" w:fill="auto"/>
            <w:vAlign w:val="center"/>
            <w:hideMark/>
          </w:tcPr>
          <w:p w14:paraId="70F17D6C" w14:textId="77777777" w:rsidR="00FA2A77" w:rsidRPr="006970CF" w:rsidRDefault="00FA2A77" w:rsidP="00FA2A77">
            <w:pPr>
              <w:rPr>
                <w:sz w:val="20"/>
              </w:rPr>
            </w:pPr>
          </w:p>
        </w:tc>
        <w:tc>
          <w:tcPr>
            <w:tcW w:w="3439" w:type="dxa"/>
            <w:tcBorders>
              <w:top w:val="nil"/>
              <w:left w:val="nil"/>
              <w:bottom w:val="single" w:sz="4" w:space="0" w:color="auto"/>
              <w:right w:val="single" w:sz="4" w:space="0" w:color="auto"/>
            </w:tcBorders>
            <w:shd w:val="clear" w:color="auto" w:fill="D5DCE4" w:themeFill="text2" w:themeFillTint="33"/>
            <w:vAlign w:val="center"/>
            <w:hideMark/>
          </w:tcPr>
          <w:p w14:paraId="7B6597E9" w14:textId="77777777" w:rsidR="00FA2A77" w:rsidRPr="006970CF" w:rsidRDefault="00FA2A77" w:rsidP="00FA2A77">
            <w:pPr>
              <w:jc w:val="right"/>
              <w:rPr>
                <w:i/>
                <w:iCs/>
                <w:sz w:val="20"/>
              </w:rPr>
            </w:pPr>
            <w:r w:rsidRPr="006970CF">
              <w:rPr>
                <w:i/>
                <w:iCs/>
                <w:sz w:val="20"/>
              </w:rPr>
              <w:t>темп роста к предыдущему году</w:t>
            </w:r>
          </w:p>
        </w:tc>
        <w:tc>
          <w:tcPr>
            <w:tcW w:w="850" w:type="dxa"/>
            <w:tcBorders>
              <w:top w:val="nil"/>
              <w:left w:val="nil"/>
              <w:bottom w:val="single" w:sz="4" w:space="0" w:color="auto"/>
              <w:right w:val="single" w:sz="4" w:space="0" w:color="auto"/>
            </w:tcBorders>
            <w:shd w:val="clear" w:color="auto" w:fill="D5DCE4" w:themeFill="text2" w:themeFillTint="33"/>
            <w:noWrap/>
            <w:vAlign w:val="center"/>
            <w:hideMark/>
          </w:tcPr>
          <w:p w14:paraId="0381BECF" w14:textId="77777777" w:rsidR="00FA2A77" w:rsidRPr="006970CF" w:rsidRDefault="00FA2A77" w:rsidP="00FA2A77">
            <w:pPr>
              <w:jc w:val="center"/>
              <w:rPr>
                <w:i/>
                <w:iCs/>
                <w:sz w:val="20"/>
              </w:rPr>
            </w:pPr>
            <w:r w:rsidRPr="006970CF">
              <w:rPr>
                <w:i/>
                <w:iCs/>
                <w:sz w:val="20"/>
              </w:rPr>
              <w:t>%</w:t>
            </w:r>
          </w:p>
        </w:tc>
        <w:tc>
          <w:tcPr>
            <w:tcW w:w="851" w:type="dxa"/>
            <w:tcBorders>
              <w:top w:val="nil"/>
              <w:left w:val="nil"/>
              <w:bottom w:val="single" w:sz="4" w:space="0" w:color="auto"/>
              <w:right w:val="single" w:sz="4" w:space="0" w:color="auto"/>
            </w:tcBorders>
            <w:shd w:val="clear" w:color="auto" w:fill="D5DCE4" w:themeFill="text2" w:themeFillTint="33"/>
            <w:noWrap/>
          </w:tcPr>
          <w:p w14:paraId="2381B3BD" w14:textId="745B6F81" w:rsidR="00FA2A77" w:rsidRPr="006970CF" w:rsidRDefault="00FA2A77" w:rsidP="00FA2A77">
            <w:pPr>
              <w:jc w:val="center"/>
              <w:rPr>
                <w:i/>
                <w:iCs/>
                <w:color w:val="000000"/>
                <w:sz w:val="20"/>
              </w:rPr>
            </w:pPr>
            <w:r w:rsidRPr="00D20104">
              <w:rPr>
                <w:i/>
                <w:iCs/>
                <w:color w:val="000000"/>
                <w:sz w:val="20"/>
              </w:rPr>
              <w:t>117,4</w:t>
            </w:r>
          </w:p>
        </w:tc>
        <w:tc>
          <w:tcPr>
            <w:tcW w:w="992" w:type="dxa"/>
            <w:tcBorders>
              <w:top w:val="nil"/>
              <w:left w:val="nil"/>
              <w:bottom w:val="single" w:sz="4" w:space="0" w:color="auto"/>
              <w:right w:val="single" w:sz="4" w:space="0" w:color="auto"/>
            </w:tcBorders>
            <w:shd w:val="clear" w:color="auto" w:fill="D5DCE4" w:themeFill="text2" w:themeFillTint="33"/>
            <w:noWrap/>
          </w:tcPr>
          <w:p w14:paraId="41D91767" w14:textId="6D43C749" w:rsidR="00FA2A77" w:rsidRPr="006970CF" w:rsidRDefault="00FA2A77" w:rsidP="00FA2A77">
            <w:pPr>
              <w:jc w:val="center"/>
              <w:rPr>
                <w:i/>
                <w:iCs/>
                <w:color w:val="000000"/>
                <w:sz w:val="20"/>
              </w:rPr>
            </w:pPr>
            <w:r w:rsidRPr="00D20104">
              <w:rPr>
                <w:i/>
                <w:iCs/>
                <w:sz w:val="20"/>
              </w:rPr>
              <w:t>112,4</w:t>
            </w:r>
          </w:p>
        </w:tc>
        <w:tc>
          <w:tcPr>
            <w:tcW w:w="850" w:type="dxa"/>
            <w:tcBorders>
              <w:top w:val="nil"/>
              <w:left w:val="nil"/>
              <w:bottom w:val="single" w:sz="4" w:space="0" w:color="auto"/>
              <w:right w:val="single" w:sz="4" w:space="0" w:color="auto"/>
            </w:tcBorders>
            <w:shd w:val="clear" w:color="auto" w:fill="D5DCE4" w:themeFill="text2" w:themeFillTint="33"/>
            <w:noWrap/>
          </w:tcPr>
          <w:p w14:paraId="406397AB" w14:textId="4588A3F7" w:rsidR="00FA2A77" w:rsidRPr="006970CF" w:rsidRDefault="00FA2A77" w:rsidP="00FA2A77">
            <w:pPr>
              <w:jc w:val="center"/>
              <w:rPr>
                <w:i/>
                <w:iCs/>
                <w:color w:val="000000"/>
                <w:sz w:val="20"/>
              </w:rPr>
            </w:pPr>
            <w:r w:rsidRPr="00D20104">
              <w:rPr>
                <w:i/>
                <w:iCs/>
                <w:sz w:val="20"/>
              </w:rPr>
              <w:t>110,8</w:t>
            </w:r>
          </w:p>
        </w:tc>
        <w:tc>
          <w:tcPr>
            <w:tcW w:w="993" w:type="dxa"/>
            <w:tcBorders>
              <w:top w:val="nil"/>
              <w:left w:val="nil"/>
              <w:bottom w:val="single" w:sz="4" w:space="0" w:color="auto"/>
              <w:right w:val="single" w:sz="4" w:space="0" w:color="auto"/>
            </w:tcBorders>
            <w:shd w:val="clear" w:color="auto" w:fill="D5DCE4" w:themeFill="text2" w:themeFillTint="33"/>
            <w:noWrap/>
          </w:tcPr>
          <w:p w14:paraId="47BE5F60" w14:textId="7679900E" w:rsidR="00FA2A77" w:rsidRPr="006970CF" w:rsidRDefault="00FA2A77" w:rsidP="00FA2A77">
            <w:pPr>
              <w:jc w:val="center"/>
              <w:rPr>
                <w:i/>
                <w:iCs/>
                <w:color w:val="000000"/>
                <w:sz w:val="20"/>
              </w:rPr>
            </w:pPr>
            <w:r w:rsidRPr="00D20104">
              <w:rPr>
                <w:i/>
                <w:iCs/>
                <w:sz w:val="20"/>
              </w:rPr>
              <w:t>106,1</w:t>
            </w:r>
          </w:p>
        </w:tc>
        <w:tc>
          <w:tcPr>
            <w:tcW w:w="958" w:type="dxa"/>
            <w:tcBorders>
              <w:top w:val="nil"/>
              <w:left w:val="nil"/>
              <w:bottom w:val="single" w:sz="4" w:space="0" w:color="auto"/>
              <w:right w:val="single" w:sz="4" w:space="0" w:color="auto"/>
            </w:tcBorders>
            <w:shd w:val="clear" w:color="auto" w:fill="D5DCE4" w:themeFill="text2" w:themeFillTint="33"/>
            <w:noWrap/>
          </w:tcPr>
          <w:p w14:paraId="6D5DC10F" w14:textId="624B4AC8" w:rsidR="00FA2A77" w:rsidRPr="006970CF" w:rsidRDefault="00FA2A77" w:rsidP="00FA2A77">
            <w:pPr>
              <w:jc w:val="center"/>
              <w:rPr>
                <w:i/>
                <w:iCs/>
                <w:color w:val="000000"/>
                <w:sz w:val="20"/>
              </w:rPr>
            </w:pPr>
            <w:r w:rsidRPr="00D20104">
              <w:rPr>
                <w:i/>
                <w:iCs/>
                <w:sz w:val="20"/>
              </w:rPr>
              <w:t>106,6</w:t>
            </w:r>
          </w:p>
        </w:tc>
      </w:tr>
    </w:tbl>
    <w:p w14:paraId="4876A097" w14:textId="77777777" w:rsidR="006970CF" w:rsidRPr="006970CF" w:rsidRDefault="006970CF" w:rsidP="006970CF">
      <w:pPr>
        <w:autoSpaceDE w:val="0"/>
        <w:autoSpaceDN w:val="0"/>
        <w:adjustRightInd w:val="0"/>
        <w:jc w:val="both"/>
        <w:rPr>
          <w:rFonts w:ascii="Times New Roman CYR" w:hAnsi="Times New Roman CYR" w:cs="Times New Roman CYR"/>
          <w:szCs w:val="26"/>
          <w:highlight w:val="yellow"/>
        </w:rPr>
      </w:pPr>
    </w:p>
    <w:p w14:paraId="7979AD10" w14:textId="24D70C6C" w:rsidR="00FA2A77" w:rsidRPr="00A82038" w:rsidRDefault="002C3502" w:rsidP="00FA2A77">
      <w:pPr>
        <w:spacing w:line="235" w:lineRule="auto"/>
        <w:ind w:firstLine="720"/>
        <w:jc w:val="both"/>
        <w:rPr>
          <w:szCs w:val="26"/>
        </w:rPr>
      </w:pPr>
      <w:r w:rsidRPr="00D20104">
        <w:rPr>
          <w:szCs w:val="26"/>
        </w:rPr>
        <w:t xml:space="preserve">Основным </w:t>
      </w:r>
      <w:r w:rsidRPr="00A82038">
        <w:rPr>
          <w:szCs w:val="26"/>
        </w:rPr>
        <w:t>фактором, определяющим динамику розничного товарооборота, будет являться прогнозируемый рост потребительских цен на товары, развитие онлайн-торговли, укрепление позиций отечественных брендов; объема платных услуг – в связи с инфляционными процессами, а также расширение ассортимента и повышение качества оказываемых услуг населению в условиях развития отрасли, рост услуг курьерской доставки товаров.</w:t>
      </w:r>
    </w:p>
    <w:p w14:paraId="4BF141F0" w14:textId="77777777" w:rsidR="00FA2A77" w:rsidRPr="00D20104" w:rsidRDefault="00FA2A77" w:rsidP="00FA2A77">
      <w:pPr>
        <w:spacing w:line="235" w:lineRule="auto"/>
        <w:ind w:firstLine="720"/>
        <w:jc w:val="both"/>
        <w:rPr>
          <w:szCs w:val="26"/>
        </w:rPr>
      </w:pPr>
      <w:r w:rsidRPr="00A82038">
        <w:rPr>
          <w:color w:val="222222"/>
          <w:szCs w:val="26"/>
        </w:rPr>
        <w:t xml:space="preserve">Сложившаяся транспортная логистика города создает определенные диспропорции, связанные с ценообразованием на товары и услуги на территории города Норильска. Как следствие, рост розничных цен будет обусловлен </w:t>
      </w:r>
      <w:r w:rsidRPr="00A82038">
        <w:rPr>
          <w:color w:val="222222"/>
          <w:szCs w:val="26"/>
        </w:rPr>
        <w:lastRenderedPageBreak/>
        <w:t>увеличением закупочной цены у поставщиков,</w:t>
      </w:r>
      <w:r w:rsidRPr="00D20104">
        <w:rPr>
          <w:color w:val="222222"/>
          <w:szCs w:val="26"/>
        </w:rPr>
        <w:t xml:space="preserve"> стоимостью транспортно-заготовительских расходов, ввиду поиска новых производителей, изменений логистических связей в условиях санкций и затрат, связанных с реализацией товара.</w:t>
      </w:r>
    </w:p>
    <w:p w14:paraId="017B693C" w14:textId="77777777" w:rsidR="00FA2A77" w:rsidRPr="00D20104" w:rsidRDefault="00FA2A77" w:rsidP="00FA2A77">
      <w:pPr>
        <w:spacing w:line="235" w:lineRule="auto"/>
        <w:ind w:firstLine="720"/>
        <w:jc w:val="both"/>
        <w:rPr>
          <w:szCs w:val="26"/>
        </w:rPr>
      </w:pPr>
      <w:r w:rsidRPr="00D20104">
        <w:rPr>
          <w:szCs w:val="26"/>
        </w:rPr>
        <w:t xml:space="preserve">Согласно сценарным условиям функционирования экономики Красноярского края на 2026 год и плановый период 2027-2028 годов, инфляция на потребительском рынке Красноярского края за 2025 год оценивается на уровне 109,5%, с ростом на 0,6 п.п. к уровню 2024 года – 108,9%. </w:t>
      </w:r>
    </w:p>
    <w:p w14:paraId="7680DC7D" w14:textId="77777777" w:rsidR="00FA2A77" w:rsidRPr="00D20104" w:rsidRDefault="00FA2A77" w:rsidP="00FA2A77">
      <w:pPr>
        <w:spacing w:line="235" w:lineRule="auto"/>
        <w:ind w:firstLine="720"/>
        <w:jc w:val="both"/>
        <w:rPr>
          <w:szCs w:val="26"/>
        </w:rPr>
      </w:pPr>
      <w:r w:rsidRPr="00D20104">
        <w:rPr>
          <w:szCs w:val="26"/>
        </w:rPr>
        <w:t>В 2026-2028 годы прогнозируется замедление среднегодовой инфляции: в 2026 году – до 105,6%, в 2027 году – до 104,1%, в 2028 году – до 104,0%.</w:t>
      </w:r>
    </w:p>
    <w:p w14:paraId="4897A25E" w14:textId="77777777" w:rsidR="00FA2A77" w:rsidRPr="000C32F5" w:rsidRDefault="00FA2A77" w:rsidP="00FA2A77">
      <w:pPr>
        <w:tabs>
          <w:tab w:val="left" w:pos="993"/>
        </w:tabs>
        <w:autoSpaceDE w:val="0"/>
        <w:autoSpaceDN w:val="0"/>
        <w:adjustRightInd w:val="0"/>
        <w:ind w:firstLine="709"/>
        <w:jc w:val="both"/>
        <w:rPr>
          <w:color w:val="000000" w:themeColor="text1"/>
          <w:szCs w:val="26"/>
        </w:rPr>
      </w:pPr>
      <w:r w:rsidRPr="00D20104">
        <w:rPr>
          <w:color w:val="000000" w:themeColor="text1"/>
          <w:szCs w:val="26"/>
        </w:rPr>
        <w:t xml:space="preserve">Сфера потребительского рынка неразрывно связана с развитием малого </w:t>
      </w:r>
      <w:r w:rsidRPr="000C32F5">
        <w:rPr>
          <w:color w:val="000000" w:themeColor="text1"/>
          <w:szCs w:val="26"/>
        </w:rPr>
        <w:t xml:space="preserve">бизнеса и предпринимательского сектора. </w:t>
      </w:r>
    </w:p>
    <w:p w14:paraId="7C3CD85F" w14:textId="77777777" w:rsidR="00FA2A77" w:rsidRPr="00D20104" w:rsidRDefault="00FA2A77" w:rsidP="00FA2A77">
      <w:pPr>
        <w:autoSpaceDE w:val="0"/>
        <w:autoSpaceDN w:val="0"/>
        <w:adjustRightInd w:val="0"/>
        <w:ind w:firstLine="709"/>
        <w:jc w:val="both"/>
        <w:rPr>
          <w:szCs w:val="26"/>
        </w:rPr>
      </w:pPr>
      <w:r w:rsidRPr="000C32F5">
        <w:rPr>
          <w:color w:val="000000"/>
          <w:szCs w:val="26"/>
        </w:rPr>
        <w:t>Несмотря на усложнившиеся условия ведения бизнеса, связанные с повышением закупочных цен, ростом транспортных расходов, снижением покупательской способности граждан вследствие переориентации на сбережение доходов,</w:t>
      </w:r>
      <w:r w:rsidRPr="000C32F5">
        <w:t xml:space="preserve"> </w:t>
      </w:r>
      <w:r w:rsidRPr="000C32F5">
        <w:rPr>
          <w:color w:val="000000"/>
          <w:szCs w:val="26"/>
        </w:rPr>
        <w:t xml:space="preserve">количество субъектов малого и среднего предпринимательства сохраняется на уровне показателя 2024 года. </w:t>
      </w:r>
      <w:r w:rsidRPr="000C32F5">
        <w:rPr>
          <w:szCs w:val="26"/>
        </w:rPr>
        <w:t>По оценке 2025 года количество субъектов малого предпринимательства на территории составит 6 387 субъектов (включая индивидуальных предпринимателей), из них:</w:t>
      </w:r>
    </w:p>
    <w:p w14:paraId="4545A7C0" w14:textId="0367B06C" w:rsidR="00FA2A77" w:rsidRPr="00D20104" w:rsidRDefault="00FA2A77" w:rsidP="00FA2A77">
      <w:pPr>
        <w:autoSpaceDE w:val="0"/>
        <w:autoSpaceDN w:val="0"/>
        <w:adjustRightInd w:val="0"/>
        <w:ind w:firstLine="709"/>
        <w:jc w:val="both"/>
        <w:rPr>
          <w:szCs w:val="26"/>
        </w:rPr>
      </w:pPr>
      <w:r w:rsidRPr="00D20104">
        <w:rPr>
          <w:color w:val="000000"/>
          <w:szCs w:val="26"/>
        </w:rPr>
        <w:t xml:space="preserve">– </w:t>
      </w:r>
      <w:r w:rsidRPr="00D20104">
        <w:rPr>
          <w:szCs w:val="26"/>
        </w:rPr>
        <w:t xml:space="preserve">организации малого бизнеса (включая микропредприятия) – 1 461 ед. </w:t>
      </w:r>
      <w:r w:rsidR="00E65249">
        <w:rPr>
          <w:szCs w:val="26"/>
        </w:rPr>
        <w:br/>
      </w:r>
      <w:r w:rsidRPr="00D20104">
        <w:rPr>
          <w:szCs w:val="26"/>
        </w:rPr>
        <w:t>(6 909 работников), что выше показателя предыдущего периода на 4 ед.;</w:t>
      </w:r>
    </w:p>
    <w:p w14:paraId="1C4158AE" w14:textId="77777777" w:rsidR="00FA2A77" w:rsidRDefault="00FA2A77" w:rsidP="00FA2A77">
      <w:pPr>
        <w:autoSpaceDE w:val="0"/>
        <w:autoSpaceDN w:val="0"/>
        <w:adjustRightInd w:val="0"/>
        <w:ind w:firstLine="709"/>
        <w:jc w:val="both"/>
        <w:rPr>
          <w:color w:val="000000"/>
          <w:szCs w:val="26"/>
        </w:rPr>
      </w:pPr>
      <w:r w:rsidRPr="00D20104">
        <w:rPr>
          <w:color w:val="000000"/>
          <w:szCs w:val="26"/>
        </w:rPr>
        <w:t>– индивидуальные предприниматели – 4 926 чел. (3 333 работника), что выше показателя предыдущего периода на 15 чел.</w:t>
      </w:r>
    </w:p>
    <w:p w14:paraId="4E885BE0" w14:textId="77777777" w:rsidR="00FA2A77" w:rsidRDefault="00FA2A77" w:rsidP="00FA2A77">
      <w:pPr>
        <w:autoSpaceDE w:val="0"/>
        <w:autoSpaceDN w:val="0"/>
        <w:adjustRightInd w:val="0"/>
        <w:ind w:firstLine="709"/>
        <w:jc w:val="both"/>
        <w:rPr>
          <w:szCs w:val="26"/>
        </w:rPr>
      </w:pPr>
      <w:r w:rsidRPr="00D20104">
        <w:rPr>
          <w:szCs w:val="26"/>
        </w:rPr>
        <w:t>В среднесрочной перспективе прогнозируется небольшой рост числа субъектов предпринимательства.</w:t>
      </w:r>
    </w:p>
    <w:p w14:paraId="1389C0E4" w14:textId="11C4167F" w:rsidR="006970CF" w:rsidRPr="006970CF" w:rsidRDefault="006970CF" w:rsidP="00FA2A77">
      <w:pPr>
        <w:autoSpaceDE w:val="0"/>
        <w:autoSpaceDN w:val="0"/>
        <w:adjustRightInd w:val="0"/>
        <w:ind w:firstLine="709"/>
        <w:jc w:val="right"/>
        <w:rPr>
          <w:szCs w:val="26"/>
        </w:rPr>
      </w:pPr>
      <w:r w:rsidRPr="006970CF">
        <w:rPr>
          <w:szCs w:val="26"/>
        </w:rPr>
        <w:t>Таблица</w:t>
      </w:r>
      <w:r w:rsidR="00210EC7">
        <w:rPr>
          <w:szCs w:val="26"/>
        </w:rPr>
        <w:t xml:space="preserve"> </w:t>
      </w:r>
      <w:r w:rsidR="00190AA7">
        <w:rPr>
          <w:szCs w:val="26"/>
        </w:rPr>
        <w:t>8</w:t>
      </w:r>
    </w:p>
    <w:p w14:paraId="26B9A7D3" w14:textId="77777777" w:rsidR="006970CF" w:rsidRPr="006970CF" w:rsidRDefault="006970CF" w:rsidP="006970CF">
      <w:pPr>
        <w:widowControl w:val="0"/>
        <w:autoSpaceDE w:val="0"/>
        <w:autoSpaceDN w:val="0"/>
        <w:adjustRightInd w:val="0"/>
        <w:spacing w:before="120" w:after="120"/>
        <w:jc w:val="center"/>
        <w:rPr>
          <w:rFonts w:ascii="Times New Roman CYR" w:hAnsi="Times New Roman CYR" w:cs="Times New Roman CYR"/>
          <w:b/>
          <w:szCs w:val="26"/>
        </w:rPr>
      </w:pPr>
      <w:r w:rsidRPr="006970CF">
        <w:rPr>
          <w:rFonts w:ascii="Times New Roman CYR" w:hAnsi="Times New Roman CYR" w:cs="Times New Roman CYR"/>
          <w:b/>
          <w:szCs w:val="26"/>
        </w:rPr>
        <w:t>Показатели, характеризующие сектор малого предпринимательства</w:t>
      </w:r>
    </w:p>
    <w:tbl>
      <w:tblPr>
        <w:tblW w:w="9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0"/>
        <w:gridCol w:w="932"/>
        <w:gridCol w:w="1186"/>
        <w:gridCol w:w="1362"/>
        <w:gridCol w:w="1362"/>
        <w:gridCol w:w="1248"/>
      </w:tblGrid>
      <w:tr w:rsidR="002709F1" w:rsidRPr="006970CF" w14:paraId="4AAD7475" w14:textId="77777777" w:rsidTr="00B26F5D">
        <w:trPr>
          <w:trHeight w:val="20"/>
          <w:tblHeader/>
        </w:trPr>
        <w:tc>
          <w:tcPr>
            <w:tcW w:w="2689" w:type="dxa"/>
            <w:vMerge w:val="restart"/>
            <w:shd w:val="clear" w:color="auto" w:fill="auto"/>
            <w:vAlign w:val="center"/>
            <w:hideMark/>
          </w:tcPr>
          <w:p w14:paraId="3B680E96" w14:textId="77777777" w:rsidR="002709F1" w:rsidRPr="006970CF" w:rsidRDefault="002709F1" w:rsidP="002709F1">
            <w:pPr>
              <w:jc w:val="center"/>
              <w:rPr>
                <w:b/>
                <w:bCs/>
                <w:color w:val="000000"/>
                <w:sz w:val="20"/>
              </w:rPr>
            </w:pPr>
            <w:r w:rsidRPr="006970CF">
              <w:rPr>
                <w:b/>
                <w:bCs/>
                <w:color w:val="000000"/>
                <w:sz w:val="20"/>
              </w:rPr>
              <w:t>Наименование показателя</w:t>
            </w:r>
          </w:p>
        </w:tc>
        <w:tc>
          <w:tcPr>
            <w:tcW w:w="630" w:type="dxa"/>
            <w:vMerge w:val="restart"/>
            <w:shd w:val="clear" w:color="auto" w:fill="auto"/>
            <w:vAlign w:val="center"/>
            <w:hideMark/>
          </w:tcPr>
          <w:p w14:paraId="22046E88" w14:textId="77777777" w:rsidR="002709F1" w:rsidRPr="006970CF" w:rsidRDefault="002709F1" w:rsidP="002709F1">
            <w:pPr>
              <w:jc w:val="center"/>
              <w:rPr>
                <w:b/>
                <w:bCs/>
                <w:color w:val="000000"/>
                <w:sz w:val="20"/>
              </w:rPr>
            </w:pPr>
            <w:r w:rsidRPr="006970CF">
              <w:rPr>
                <w:b/>
                <w:bCs/>
                <w:color w:val="000000"/>
                <w:sz w:val="20"/>
              </w:rPr>
              <w:t>ед. изм.</w:t>
            </w:r>
          </w:p>
        </w:tc>
        <w:tc>
          <w:tcPr>
            <w:tcW w:w="932" w:type="dxa"/>
            <w:vMerge w:val="restart"/>
            <w:vAlign w:val="center"/>
          </w:tcPr>
          <w:p w14:paraId="38062620" w14:textId="77777777" w:rsidR="002709F1" w:rsidRPr="00D20104" w:rsidRDefault="002709F1" w:rsidP="002709F1">
            <w:pPr>
              <w:jc w:val="center"/>
              <w:rPr>
                <w:b/>
                <w:bCs/>
                <w:color w:val="000000"/>
                <w:sz w:val="20"/>
              </w:rPr>
            </w:pPr>
            <w:r w:rsidRPr="00D20104">
              <w:rPr>
                <w:b/>
                <w:bCs/>
                <w:color w:val="000000"/>
                <w:sz w:val="20"/>
              </w:rPr>
              <w:t>2024</w:t>
            </w:r>
          </w:p>
          <w:p w14:paraId="6B9EF47D" w14:textId="5EF165D3" w:rsidR="002709F1" w:rsidRPr="006970CF" w:rsidRDefault="002709F1" w:rsidP="002709F1">
            <w:pPr>
              <w:jc w:val="center"/>
              <w:rPr>
                <w:b/>
                <w:bCs/>
                <w:color w:val="000000"/>
                <w:sz w:val="20"/>
              </w:rPr>
            </w:pPr>
            <w:r w:rsidRPr="00D20104">
              <w:rPr>
                <w:b/>
                <w:bCs/>
                <w:color w:val="000000"/>
                <w:sz w:val="20"/>
              </w:rPr>
              <w:t>факт</w:t>
            </w:r>
          </w:p>
        </w:tc>
        <w:tc>
          <w:tcPr>
            <w:tcW w:w="1186" w:type="dxa"/>
            <w:vMerge w:val="restart"/>
            <w:shd w:val="clear" w:color="auto" w:fill="auto"/>
            <w:vAlign w:val="center"/>
            <w:hideMark/>
          </w:tcPr>
          <w:p w14:paraId="4C16429D" w14:textId="3660C835" w:rsidR="002709F1" w:rsidRPr="006970CF" w:rsidRDefault="002709F1" w:rsidP="002709F1">
            <w:pPr>
              <w:jc w:val="center"/>
              <w:rPr>
                <w:b/>
                <w:bCs/>
                <w:color w:val="000000"/>
                <w:sz w:val="20"/>
              </w:rPr>
            </w:pPr>
            <w:r w:rsidRPr="00D20104">
              <w:rPr>
                <w:b/>
                <w:bCs/>
                <w:color w:val="000000"/>
                <w:sz w:val="20"/>
              </w:rPr>
              <w:t>2025 оценка</w:t>
            </w:r>
          </w:p>
        </w:tc>
        <w:tc>
          <w:tcPr>
            <w:tcW w:w="3972" w:type="dxa"/>
            <w:gridSpan w:val="3"/>
            <w:shd w:val="clear" w:color="auto" w:fill="auto"/>
            <w:vAlign w:val="center"/>
            <w:hideMark/>
          </w:tcPr>
          <w:p w14:paraId="0D066DC2" w14:textId="77777777" w:rsidR="002709F1" w:rsidRPr="006970CF" w:rsidRDefault="002709F1" w:rsidP="002709F1">
            <w:pPr>
              <w:jc w:val="center"/>
              <w:rPr>
                <w:b/>
                <w:bCs/>
                <w:color w:val="000000"/>
                <w:sz w:val="20"/>
              </w:rPr>
            </w:pPr>
            <w:r w:rsidRPr="006970CF">
              <w:rPr>
                <w:b/>
                <w:bCs/>
                <w:color w:val="000000"/>
                <w:sz w:val="20"/>
              </w:rPr>
              <w:t>Прогноз</w:t>
            </w:r>
          </w:p>
        </w:tc>
      </w:tr>
      <w:tr w:rsidR="002709F1" w:rsidRPr="006970CF" w14:paraId="7A74459D" w14:textId="77777777" w:rsidTr="00B26F5D">
        <w:trPr>
          <w:trHeight w:val="20"/>
          <w:tblHeader/>
        </w:trPr>
        <w:tc>
          <w:tcPr>
            <w:tcW w:w="2689" w:type="dxa"/>
            <w:vMerge/>
            <w:vAlign w:val="center"/>
            <w:hideMark/>
          </w:tcPr>
          <w:p w14:paraId="7B598331" w14:textId="77777777" w:rsidR="002709F1" w:rsidRPr="006970CF" w:rsidRDefault="002709F1" w:rsidP="002709F1">
            <w:pPr>
              <w:rPr>
                <w:b/>
                <w:bCs/>
                <w:color w:val="000000"/>
                <w:sz w:val="20"/>
              </w:rPr>
            </w:pPr>
          </w:p>
        </w:tc>
        <w:tc>
          <w:tcPr>
            <w:tcW w:w="630" w:type="dxa"/>
            <w:vMerge/>
            <w:vAlign w:val="center"/>
            <w:hideMark/>
          </w:tcPr>
          <w:p w14:paraId="340AF513" w14:textId="77777777" w:rsidR="002709F1" w:rsidRPr="006970CF" w:rsidRDefault="002709F1" w:rsidP="002709F1">
            <w:pPr>
              <w:rPr>
                <w:b/>
                <w:bCs/>
                <w:color w:val="000000"/>
                <w:sz w:val="20"/>
              </w:rPr>
            </w:pPr>
          </w:p>
        </w:tc>
        <w:tc>
          <w:tcPr>
            <w:tcW w:w="932" w:type="dxa"/>
            <w:vMerge/>
            <w:vAlign w:val="center"/>
          </w:tcPr>
          <w:p w14:paraId="2368A090" w14:textId="77777777" w:rsidR="002709F1" w:rsidRPr="006970CF" w:rsidRDefault="002709F1" w:rsidP="002709F1">
            <w:pPr>
              <w:rPr>
                <w:b/>
                <w:bCs/>
                <w:color w:val="000000"/>
                <w:sz w:val="20"/>
              </w:rPr>
            </w:pPr>
          </w:p>
        </w:tc>
        <w:tc>
          <w:tcPr>
            <w:tcW w:w="1186" w:type="dxa"/>
            <w:vMerge/>
            <w:vAlign w:val="center"/>
            <w:hideMark/>
          </w:tcPr>
          <w:p w14:paraId="7FE472CD" w14:textId="77777777" w:rsidR="002709F1" w:rsidRPr="006970CF" w:rsidRDefault="002709F1" w:rsidP="002709F1">
            <w:pPr>
              <w:rPr>
                <w:b/>
                <w:bCs/>
                <w:color w:val="000000"/>
                <w:sz w:val="20"/>
              </w:rPr>
            </w:pPr>
          </w:p>
        </w:tc>
        <w:tc>
          <w:tcPr>
            <w:tcW w:w="1362" w:type="dxa"/>
            <w:shd w:val="clear" w:color="auto" w:fill="auto"/>
            <w:vAlign w:val="center"/>
            <w:hideMark/>
          </w:tcPr>
          <w:p w14:paraId="7A150F0A" w14:textId="0DA34C53" w:rsidR="002709F1" w:rsidRPr="006970CF" w:rsidRDefault="002709F1" w:rsidP="002709F1">
            <w:pPr>
              <w:jc w:val="center"/>
              <w:rPr>
                <w:b/>
                <w:bCs/>
                <w:color w:val="000000"/>
                <w:sz w:val="20"/>
              </w:rPr>
            </w:pPr>
            <w:r w:rsidRPr="00D20104">
              <w:rPr>
                <w:b/>
                <w:bCs/>
                <w:color w:val="000000"/>
                <w:sz w:val="20"/>
              </w:rPr>
              <w:t>2026</w:t>
            </w:r>
          </w:p>
        </w:tc>
        <w:tc>
          <w:tcPr>
            <w:tcW w:w="1362" w:type="dxa"/>
            <w:shd w:val="clear" w:color="auto" w:fill="auto"/>
            <w:vAlign w:val="center"/>
            <w:hideMark/>
          </w:tcPr>
          <w:p w14:paraId="14EEFA7B" w14:textId="2A12AF66" w:rsidR="002709F1" w:rsidRPr="006970CF" w:rsidRDefault="002709F1" w:rsidP="002709F1">
            <w:pPr>
              <w:jc w:val="center"/>
              <w:rPr>
                <w:b/>
                <w:bCs/>
                <w:color w:val="000000"/>
                <w:sz w:val="20"/>
              </w:rPr>
            </w:pPr>
            <w:r w:rsidRPr="00D20104">
              <w:rPr>
                <w:b/>
                <w:bCs/>
                <w:color w:val="000000"/>
                <w:sz w:val="20"/>
              </w:rPr>
              <w:t>2027</w:t>
            </w:r>
          </w:p>
        </w:tc>
        <w:tc>
          <w:tcPr>
            <w:tcW w:w="1248" w:type="dxa"/>
            <w:shd w:val="clear" w:color="auto" w:fill="auto"/>
            <w:vAlign w:val="center"/>
            <w:hideMark/>
          </w:tcPr>
          <w:p w14:paraId="2F0C004D" w14:textId="04243CF5" w:rsidR="002709F1" w:rsidRPr="006970CF" w:rsidRDefault="002709F1" w:rsidP="002709F1">
            <w:pPr>
              <w:jc w:val="center"/>
              <w:rPr>
                <w:b/>
                <w:bCs/>
                <w:color w:val="000000"/>
                <w:sz w:val="20"/>
              </w:rPr>
            </w:pPr>
            <w:r w:rsidRPr="00D20104">
              <w:rPr>
                <w:b/>
                <w:bCs/>
                <w:color w:val="000000"/>
                <w:sz w:val="20"/>
              </w:rPr>
              <w:t>2028</w:t>
            </w:r>
          </w:p>
        </w:tc>
      </w:tr>
      <w:tr w:rsidR="002709F1" w:rsidRPr="006970CF" w14:paraId="2CE85A12" w14:textId="77777777" w:rsidTr="00B26F5D">
        <w:trPr>
          <w:trHeight w:val="20"/>
        </w:trPr>
        <w:tc>
          <w:tcPr>
            <w:tcW w:w="2689" w:type="dxa"/>
            <w:shd w:val="clear" w:color="auto" w:fill="auto"/>
            <w:vAlign w:val="center"/>
            <w:hideMark/>
          </w:tcPr>
          <w:p w14:paraId="599F885A" w14:textId="77777777" w:rsidR="002709F1" w:rsidRPr="006970CF" w:rsidRDefault="002709F1" w:rsidP="002709F1">
            <w:pPr>
              <w:rPr>
                <w:b/>
                <w:bCs/>
                <w:color w:val="000000"/>
                <w:sz w:val="20"/>
              </w:rPr>
            </w:pPr>
            <w:r w:rsidRPr="006970CF">
              <w:rPr>
                <w:b/>
                <w:bCs/>
                <w:color w:val="000000"/>
                <w:sz w:val="20"/>
              </w:rPr>
              <w:t>Количество субъектов малого предпринимательства:</w:t>
            </w:r>
          </w:p>
        </w:tc>
        <w:tc>
          <w:tcPr>
            <w:tcW w:w="630" w:type="dxa"/>
            <w:shd w:val="clear" w:color="auto" w:fill="auto"/>
            <w:vAlign w:val="center"/>
            <w:hideMark/>
          </w:tcPr>
          <w:p w14:paraId="583EC953" w14:textId="77777777" w:rsidR="002709F1" w:rsidRPr="006970CF" w:rsidRDefault="002709F1" w:rsidP="002709F1">
            <w:pPr>
              <w:jc w:val="center"/>
              <w:rPr>
                <w:b/>
                <w:bCs/>
                <w:color w:val="000000"/>
                <w:sz w:val="20"/>
              </w:rPr>
            </w:pPr>
            <w:r w:rsidRPr="006970CF">
              <w:rPr>
                <w:b/>
                <w:bCs/>
                <w:color w:val="000000"/>
                <w:sz w:val="20"/>
              </w:rPr>
              <w:t>ед.</w:t>
            </w:r>
          </w:p>
        </w:tc>
        <w:tc>
          <w:tcPr>
            <w:tcW w:w="932" w:type="dxa"/>
            <w:vAlign w:val="center"/>
          </w:tcPr>
          <w:p w14:paraId="7BBE4CD1" w14:textId="64F23690" w:rsidR="002709F1" w:rsidRPr="006970CF" w:rsidRDefault="002709F1" w:rsidP="002709F1">
            <w:pPr>
              <w:jc w:val="center"/>
              <w:rPr>
                <w:b/>
                <w:i/>
                <w:iCs/>
                <w:color w:val="000000"/>
                <w:sz w:val="20"/>
              </w:rPr>
            </w:pPr>
            <w:r w:rsidRPr="00D20104">
              <w:rPr>
                <w:b/>
                <w:i/>
                <w:iCs/>
                <w:color w:val="000000"/>
                <w:sz w:val="20"/>
              </w:rPr>
              <w:t>6 368</w:t>
            </w:r>
          </w:p>
        </w:tc>
        <w:tc>
          <w:tcPr>
            <w:tcW w:w="1186" w:type="dxa"/>
            <w:shd w:val="clear" w:color="auto" w:fill="auto"/>
            <w:vAlign w:val="center"/>
            <w:hideMark/>
          </w:tcPr>
          <w:p w14:paraId="4E95DBB2" w14:textId="7296B2F5" w:rsidR="002709F1" w:rsidRPr="006970CF" w:rsidRDefault="002709F1" w:rsidP="002709F1">
            <w:pPr>
              <w:jc w:val="center"/>
              <w:rPr>
                <w:b/>
                <w:i/>
                <w:iCs/>
                <w:color w:val="000000"/>
                <w:sz w:val="20"/>
              </w:rPr>
            </w:pPr>
            <w:r w:rsidRPr="00D20104">
              <w:rPr>
                <w:b/>
                <w:i/>
                <w:iCs/>
                <w:color w:val="000000"/>
                <w:sz w:val="20"/>
              </w:rPr>
              <w:t>6 387</w:t>
            </w:r>
          </w:p>
        </w:tc>
        <w:tc>
          <w:tcPr>
            <w:tcW w:w="1362" w:type="dxa"/>
            <w:shd w:val="clear" w:color="auto" w:fill="auto"/>
            <w:vAlign w:val="center"/>
            <w:hideMark/>
          </w:tcPr>
          <w:p w14:paraId="661A198C" w14:textId="1590E9BD" w:rsidR="002709F1" w:rsidRPr="006970CF" w:rsidRDefault="002709F1" w:rsidP="002709F1">
            <w:pPr>
              <w:jc w:val="center"/>
              <w:rPr>
                <w:b/>
                <w:i/>
                <w:iCs/>
                <w:color w:val="000000"/>
                <w:sz w:val="20"/>
              </w:rPr>
            </w:pPr>
            <w:r w:rsidRPr="00D20104">
              <w:rPr>
                <w:b/>
                <w:i/>
                <w:iCs/>
                <w:color w:val="000000"/>
                <w:sz w:val="20"/>
              </w:rPr>
              <w:t>6 412</w:t>
            </w:r>
          </w:p>
        </w:tc>
        <w:tc>
          <w:tcPr>
            <w:tcW w:w="1362" w:type="dxa"/>
            <w:shd w:val="clear" w:color="auto" w:fill="auto"/>
            <w:vAlign w:val="center"/>
            <w:hideMark/>
          </w:tcPr>
          <w:p w14:paraId="1253008E" w14:textId="543891E6" w:rsidR="002709F1" w:rsidRPr="006970CF" w:rsidRDefault="002709F1" w:rsidP="002709F1">
            <w:pPr>
              <w:jc w:val="center"/>
              <w:rPr>
                <w:b/>
                <w:i/>
                <w:iCs/>
                <w:color w:val="000000"/>
                <w:sz w:val="20"/>
              </w:rPr>
            </w:pPr>
            <w:r w:rsidRPr="00D20104">
              <w:rPr>
                <w:b/>
                <w:i/>
                <w:iCs/>
                <w:color w:val="000000"/>
                <w:sz w:val="20"/>
              </w:rPr>
              <w:t>6 445</w:t>
            </w:r>
          </w:p>
        </w:tc>
        <w:tc>
          <w:tcPr>
            <w:tcW w:w="1248" w:type="dxa"/>
            <w:shd w:val="clear" w:color="auto" w:fill="auto"/>
            <w:vAlign w:val="center"/>
            <w:hideMark/>
          </w:tcPr>
          <w:p w14:paraId="15490242" w14:textId="16A91942" w:rsidR="002709F1" w:rsidRPr="006970CF" w:rsidRDefault="002709F1" w:rsidP="002709F1">
            <w:pPr>
              <w:jc w:val="center"/>
              <w:rPr>
                <w:b/>
                <w:i/>
                <w:iCs/>
                <w:color w:val="000000"/>
                <w:sz w:val="20"/>
              </w:rPr>
            </w:pPr>
            <w:r w:rsidRPr="00D20104">
              <w:rPr>
                <w:b/>
                <w:i/>
                <w:iCs/>
                <w:color w:val="000000"/>
                <w:sz w:val="20"/>
              </w:rPr>
              <w:t>6 477</w:t>
            </w:r>
          </w:p>
        </w:tc>
      </w:tr>
      <w:tr w:rsidR="002709F1" w:rsidRPr="006970CF" w14:paraId="12A3D4FE" w14:textId="77777777" w:rsidTr="00B26F5D">
        <w:trPr>
          <w:trHeight w:val="20"/>
        </w:trPr>
        <w:tc>
          <w:tcPr>
            <w:tcW w:w="2689" w:type="dxa"/>
            <w:shd w:val="clear" w:color="auto" w:fill="auto"/>
            <w:vAlign w:val="center"/>
            <w:hideMark/>
          </w:tcPr>
          <w:p w14:paraId="68D431F0" w14:textId="77777777" w:rsidR="002709F1" w:rsidRPr="006970CF" w:rsidRDefault="002709F1" w:rsidP="002709F1">
            <w:pPr>
              <w:rPr>
                <w:i/>
                <w:iCs/>
                <w:color w:val="000000"/>
                <w:sz w:val="20"/>
              </w:rPr>
            </w:pPr>
            <w:r w:rsidRPr="006970CF">
              <w:rPr>
                <w:i/>
                <w:iCs/>
                <w:color w:val="000000"/>
                <w:sz w:val="20"/>
              </w:rPr>
              <w:t>- организаций малого предпринимательства,</w:t>
            </w:r>
          </w:p>
          <w:p w14:paraId="2F8CB661" w14:textId="77777777" w:rsidR="002709F1" w:rsidRPr="006970CF" w:rsidRDefault="002709F1" w:rsidP="002709F1">
            <w:pPr>
              <w:rPr>
                <w:i/>
                <w:iCs/>
                <w:color w:val="000000"/>
                <w:sz w:val="20"/>
              </w:rPr>
            </w:pPr>
            <w:r w:rsidRPr="006970CF">
              <w:rPr>
                <w:i/>
                <w:iCs/>
                <w:color w:val="000000"/>
                <w:sz w:val="20"/>
              </w:rPr>
              <w:t xml:space="preserve">включая микропредприятия </w:t>
            </w:r>
          </w:p>
        </w:tc>
        <w:tc>
          <w:tcPr>
            <w:tcW w:w="630" w:type="dxa"/>
            <w:shd w:val="clear" w:color="auto" w:fill="auto"/>
            <w:vAlign w:val="center"/>
            <w:hideMark/>
          </w:tcPr>
          <w:p w14:paraId="443D7A2F" w14:textId="77777777" w:rsidR="002709F1" w:rsidRPr="006970CF" w:rsidRDefault="002709F1" w:rsidP="002709F1">
            <w:pPr>
              <w:jc w:val="center"/>
              <w:rPr>
                <w:i/>
                <w:iCs/>
                <w:color w:val="000000"/>
                <w:sz w:val="20"/>
              </w:rPr>
            </w:pPr>
            <w:r w:rsidRPr="006970CF">
              <w:rPr>
                <w:i/>
                <w:iCs/>
                <w:color w:val="000000"/>
                <w:sz w:val="20"/>
              </w:rPr>
              <w:t>ед.</w:t>
            </w:r>
          </w:p>
        </w:tc>
        <w:tc>
          <w:tcPr>
            <w:tcW w:w="932" w:type="dxa"/>
            <w:vAlign w:val="center"/>
          </w:tcPr>
          <w:p w14:paraId="058539D7" w14:textId="610AAE0A" w:rsidR="002709F1" w:rsidRPr="006970CF" w:rsidRDefault="002709F1" w:rsidP="002709F1">
            <w:pPr>
              <w:jc w:val="center"/>
              <w:rPr>
                <w:i/>
                <w:iCs/>
                <w:color w:val="000000"/>
                <w:sz w:val="20"/>
              </w:rPr>
            </w:pPr>
            <w:r w:rsidRPr="00D20104">
              <w:rPr>
                <w:i/>
                <w:iCs/>
                <w:color w:val="000000"/>
                <w:sz w:val="20"/>
              </w:rPr>
              <w:t>1 457</w:t>
            </w:r>
          </w:p>
        </w:tc>
        <w:tc>
          <w:tcPr>
            <w:tcW w:w="1186" w:type="dxa"/>
            <w:shd w:val="clear" w:color="auto" w:fill="auto"/>
            <w:vAlign w:val="center"/>
          </w:tcPr>
          <w:p w14:paraId="63089BA2" w14:textId="78C26B57" w:rsidR="002709F1" w:rsidRPr="006970CF" w:rsidRDefault="002709F1" w:rsidP="002709F1">
            <w:pPr>
              <w:jc w:val="center"/>
              <w:rPr>
                <w:i/>
                <w:iCs/>
                <w:color w:val="000000"/>
                <w:sz w:val="20"/>
              </w:rPr>
            </w:pPr>
            <w:r w:rsidRPr="00D20104">
              <w:rPr>
                <w:i/>
                <w:iCs/>
                <w:color w:val="000000"/>
                <w:sz w:val="20"/>
              </w:rPr>
              <w:t>1 461</w:t>
            </w:r>
          </w:p>
        </w:tc>
        <w:tc>
          <w:tcPr>
            <w:tcW w:w="1362" w:type="dxa"/>
            <w:shd w:val="clear" w:color="auto" w:fill="auto"/>
            <w:vAlign w:val="center"/>
          </w:tcPr>
          <w:p w14:paraId="5C478E56" w14:textId="18C54F7C" w:rsidR="002709F1" w:rsidRPr="006970CF" w:rsidRDefault="002709F1" w:rsidP="002709F1">
            <w:pPr>
              <w:jc w:val="center"/>
              <w:rPr>
                <w:i/>
                <w:iCs/>
                <w:color w:val="000000"/>
                <w:sz w:val="20"/>
              </w:rPr>
            </w:pPr>
            <w:r w:rsidRPr="00D20104">
              <w:rPr>
                <w:i/>
                <w:iCs/>
                <w:color w:val="000000"/>
                <w:sz w:val="20"/>
              </w:rPr>
              <w:t>1 467</w:t>
            </w:r>
          </w:p>
        </w:tc>
        <w:tc>
          <w:tcPr>
            <w:tcW w:w="1362" w:type="dxa"/>
            <w:shd w:val="clear" w:color="auto" w:fill="auto"/>
            <w:vAlign w:val="center"/>
          </w:tcPr>
          <w:p w14:paraId="402C5614" w14:textId="2A2F8C8F" w:rsidR="002709F1" w:rsidRPr="006970CF" w:rsidRDefault="002709F1" w:rsidP="002709F1">
            <w:pPr>
              <w:jc w:val="center"/>
              <w:rPr>
                <w:i/>
                <w:iCs/>
                <w:color w:val="000000"/>
                <w:sz w:val="20"/>
              </w:rPr>
            </w:pPr>
            <w:r w:rsidRPr="00D20104">
              <w:rPr>
                <w:i/>
                <w:iCs/>
                <w:color w:val="000000"/>
                <w:sz w:val="20"/>
              </w:rPr>
              <w:t>1 475</w:t>
            </w:r>
          </w:p>
        </w:tc>
        <w:tc>
          <w:tcPr>
            <w:tcW w:w="1248" w:type="dxa"/>
            <w:shd w:val="clear" w:color="auto" w:fill="auto"/>
            <w:vAlign w:val="center"/>
          </w:tcPr>
          <w:p w14:paraId="7FEF1920" w14:textId="39082302" w:rsidR="002709F1" w:rsidRPr="006970CF" w:rsidRDefault="002709F1" w:rsidP="002709F1">
            <w:pPr>
              <w:jc w:val="center"/>
              <w:rPr>
                <w:i/>
                <w:iCs/>
                <w:color w:val="000000"/>
                <w:sz w:val="20"/>
              </w:rPr>
            </w:pPr>
            <w:r w:rsidRPr="00D20104">
              <w:rPr>
                <w:i/>
                <w:iCs/>
                <w:color w:val="000000"/>
                <w:sz w:val="20"/>
              </w:rPr>
              <w:t>1 482</w:t>
            </w:r>
          </w:p>
        </w:tc>
      </w:tr>
      <w:tr w:rsidR="002709F1" w:rsidRPr="006970CF" w14:paraId="043BE29F" w14:textId="77777777" w:rsidTr="00B26F5D">
        <w:trPr>
          <w:trHeight w:val="20"/>
        </w:trPr>
        <w:tc>
          <w:tcPr>
            <w:tcW w:w="2689" w:type="dxa"/>
            <w:shd w:val="clear" w:color="auto" w:fill="auto"/>
            <w:vAlign w:val="center"/>
            <w:hideMark/>
          </w:tcPr>
          <w:p w14:paraId="322ECB32" w14:textId="77777777" w:rsidR="002709F1" w:rsidRPr="006970CF" w:rsidRDefault="002709F1" w:rsidP="002709F1">
            <w:pPr>
              <w:rPr>
                <w:i/>
                <w:iCs/>
                <w:color w:val="000000"/>
                <w:sz w:val="20"/>
              </w:rPr>
            </w:pPr>
            <w:r w:rsidRPr="006970CF">
              <w:rPr>
                <w:i/>
                <w:iCs/>
                <w:color w:val="000000"/>
                <w:sz w:val="20"/>
              </w:rPr>
              <w:t>- индивидуальные предприниматели</w:t>
            </w:r>
          </w:p>
        </w:tc>
        <w:tc>
          <w:tcPr>
            <w:tcW w:w="630" w:type="dxa"/>
            <w:shd w:val="clear" w:color="auto" w:fill="auto"/>
            <w:vAlign w:val="center"/>
            <w:hideMark/>
          </w:tcPr>
          <w:p w14:paraId="48361C79" w14:textId="77777777" w:rsidR="002709F1" w:rsidRPr="006970CF" w:rsidRDefault="002709F1" w:rsidP="002709F1">
            <w:pPr>
              <w:jc w:val="center"/>
              <w:rPr>
                <w:i/>
                <w:iCs/>
                <w:color w:val="000000"/>
                <w:sz w:val="20"/>
              </w:rPr>
            </w:pPr>
            <w:r w:rsidRPr="006970CF">
              <w:rPr>
                <w:i/>
                <w:iCs/>
                <w:color w:val="000000"/>
                <w:sz w:val="20"/>
              </w:rPr>
              <w:t>ед.</w:t>
            </w:r>
          </w:p>
        </w:tc>
        <w:tc>
          <w:tcPr>
            <w:tcW w:w="932" w:type="dxa"/>
            <w:vAlign w:val="center"/>
          </w:tcPr>
          <w:p w14:paraId="5EEF2998" w14:textId="7BB98BB0" w:rsidR="002709F1" w:rsidRPr="006970CF" w:rsidRDefault="002709F1" w:rsidP="002709F1">
            <w:pPr>
              <w:jc w:val="center"/>
              <w:rPr>
                <w:i/>
                <w:iCs/>
                <w:color w:val="000000"/>
                <w:sz w:val="20"/>
              </w:rPr>
            </w:pPr>
            <w:r w:rsidRPr="00D20104">
              <w:rPr>
                <w:i/>
                <w:iCs/>
                <w:color w:val="000000"/>
                <w:sz w:val="20"/>
              </w:rPr>
              <w:t>4 911</w:t>
            </w:r>
          </w:p>
        </w:tc>
        <w:tc>
          <w:tcPr>
            <w:tcW w:w="1186" w:type="dxa"/>
            <w:shd w:val="clear" w:color="auto" w:fill="auto"/>
            <w:vAlign w:val="center"/>
          </w:tcPr>
          <w:p w14:paraId="181B8BAE" w14:textId="27DE8361" w:rsidR="002709F1" w:rsidRPr="006970CF" w:rsidRDefault="002709F1" w:rsidP="002709F1">
            <w:pPr>
              <w:jc w:val="center"/>
              <w:rPr>
                <w:i/>
                <w:iCs/>
                <w:color w:val="000000"/>
                <w:sz w:val="20"/>
              </w:rPr>
            </w:pPr>
            <w:r w:rsidRPr="00D20104">
              <w:rPr>
                <w:i/>
                <w:iCs/>
                <w:color w:val="000000"/>
                <w:sz w:val="20"/>
              </w:rPr>
              <w:t>4 926</w:t>
            </w:r>
          </w:p>
        </w:tc>
        <w:tc>
          <w:tcPr>
            <w:tcW w:w="1362" w:type="dxa"/>
            <w:shd w:val="clear" w:color="auto" w:fill="auto"/>
            <w:vAlign w:val="center"/>
          </w:tcPr>
          <w:p w14:paraId="73CA556B" w14:textId="4546FDB3" w:rsidR="002709F1" w:rsidRPr="006970CF" w:rsidRDefault="002709F1" w:rsidP="002709F1">
            <w:pPr>
              <w:jc w:val="center"/>
              <w:rPr>
                <w:i/>
                <w:iCs/>
                <w:color w:val="000000"/>
                <w:sz w:val="20"/>
              </w:rPr>
            </w:pPr>
            <w:r w:rsidRPr="00D20104">
              <w:rPr>
                <w:i/>
                <w:iCs/>
                <w:color w:val="000000"/>
                <w:sz w:val="20"/>
              </w:rPr>
              <w:t>4 945</w:t>
            </w:r>
          </w:p>
        </w:tc>
        <w:tc>
          <w:tcPr>
            <w:tcW w:w="1362" w:type="dxa"/>
            <w:shd w:val="clear" w:color="auto" w:fill="auto"/>
            <w:vAlign w:val="center"/>
          </w:tcPr>
          <w:p w14:paraId="343BE774" w14:textId="69CB182B" w:rsidR="002709F1" w:rsidRPr="006970CF" w:rsidRDefault="002709F1" w:rsidP="002709F1">
            <w:pPr>
              <w:jc w:val="center"/>
              <w:rPr>
                <w:i/>
                <w:iCs/>
                <w:color w:val="000000"/>
                <w:sz w:val="20"/>
              </w:rPr>
            </w:pPr>
            <w:r w:rsidRPr="00D20104">
              <w:rPr>
                <w:i/>
                <w:iCs/>
                <w:color w:val="000000"/>
                <w:sz w:val="20"/>
              </w:rPr>
              <w:t>4 970</w:t>
            </w:r>
          </w:p>
        </w:tc>
        <w:tc>
          <w:tcPr>
            <w:tcW w:w="1248" w:type="dxa"/>
            <w:shd w:val="clear" w:color="auto" w:fill="auto"/>
            <w:vAlign w:val="center"/>
          </w:tcPr>
          <w:p w14:paraId="792B1119" w14:textId="3903056F" w:rsidR="002709F1" w:rsidRPr="006970CF" w:rsidRDefault="002709F1" w:rsidP="002709F1">
            <w:pPr>
              <w:jc w:val="center"/>
              <w:rPr>
                <w:i/>
                <w:iCs/>
                <w:color w:val="000000"/>
                <w:sz w:val="20"/>
              </w:rPr>
            </w:pPr>
            <w:r w:rsidRPr="00D20104">
              <w:rPr>
                <w:i/>
                <w:iCs/>
                <w:color w:val="000000"/>
                <w:sz w:val="20"/>
              </w:rPr>
              <w:t>4 995</w:t>
            </w:r>
          </w:p>
        </w:tc>
      </w:tr>
      <w:tr w:rsidR="002709F1" w:rsidRPr="006970CF" w14:paraId="72CE4400" w14:textId="77777777" w:rsidTr="00B26F5D">
        <w:trPr>
          <w:trHeight w:val="20"/>
        </w:trPr>
        <w:tc>
          <w:tcPr>
            <w:tcW w:w="2689" w:type="dxa"/>
            <w:shd w:val="clear" w:color="auto" w:fill="auto"/>
            <w:vAlign w:val="center"/>
            <w:hideMark/>
          </w:tcPr>
          <w:p w14:paraId="0871AF07" w14:textId="77777777" w:rsidR="002709F1" w:rsidRPr="006970CF" w:rsidRDefault="002709F1" w:rsidP="002709F1">
            <w:pPr>
              <w:rPr>
                <w:b/>
                <w:bCs/>
                <w:color w:val="000000"/>
                <w:sz w:val="20"/>
              </w:rPr>
            </w:pPr>
            <w:r w:rsidRPr="006970CF">
              <w:rPr>
                <w:b/>
                <w:bCs/>
                <w:color w:val="000000"/>
                <w:sz w:val="20"/>
              </w:rPr>
              <w:t>Среднесписочная численность работников, занятых в субъектах малого предпринимательства:</w:t>
            </w:r>
          </w:p>
        </w:tc>
        <w:tc>
          <w:tcPr>
            <w:tcW w:w="630" w:type="dxa"/>
            <w:shd w:val="clear" w:color="auto" w:fill="auto"/>
            <w:vAlign w:val="center"/>
            <w:hideMark/>
          </w:tcPr>
          <w:p w14:paraId="0C545B0A" w14:textId="77777777" w:rsidR="002709F1" w:rsidRPr="006970CF" w:rsidRDefault="002709F1" w:rsidP="002709F1">
            <w:pPr>
              <w:jc w:val="center"/>
              <w:rPr>
                <w:b/>
                <w:bCs/>
                <w:color w:val="000000"/>
                <w:sz w:val="20"/>
              </w:rPr>
            </w:pPr>
            <w:r w:rsidRPr="006970CF">
              <w:rPr>
                <w:b/>
                <w:bCs/>
                <w:color w:val="000000"/>
                <w:sz w:val="20"/>
              </w:rPr>
              <w:t>чел.</w:t>
            </w:r>
          </w:p>
        </w:tc>
        <w:tc>
          <w:tcPr>
            <w:tcW w:w="932" w:type="dxa"/>
            <w:vAlign w:val="center"/>
          </w:tcPr>
          <w:p w14:paraId="1B354AA7" w14:textId="52B3EA62" w:rsidR="002709F1" w:rsidRPr="006970CF" w:rsidRDefault="002709F1" w:rsidP="002709F1">
            <w:pPr>
              <w:jc w:val="center"/>
              <w:rPr>
                <w:b/>
                <w:i/>
                <w:iCs/>
                <w:color w:val="000000"/>
                <w:sz w:val="20"/>
              </w:rPr>
            </w:pPr>
            <w:r w:rsidRPr="00D20104">
              <w:rPr>
                <w:b/>
                <w:i/>
                <w:iCs/>
                <w:color w:val="000000"/>
                <w:sz w:val="20"/>
              </w:rPr>
              <w:t>15 122</w:t>
            </w:r>
          </w:p>
        </w:tc>
        <w:tc>
          <w:tcPr>
            <w:tcW w:w="1186" w:type="dxa"/>
            <w:shd w:val="clear" w:color="auto" w:fill="auto"/>
            <w:vAlign w:val="center"/>
          </w:tcPr>
          <w:p w14:paraId="667DAF19" w14:textId="620C3025" w:rsidR="002709F1" w:rsidRPr="006970CF" w:rsidRDefault="002709F1" w:rsidP="002709F1">
            <w:pPr>
              <w:jc w:val="center"/>
              <w:rPr>
                <w:b/>
                <w:i/>
                <w:iCs/>
                <w:color w:val="000000"/>
                <w:sz w:val="20"/>
              </w:rPr>
            </w:pPr>
            <w:r w:rsidRPr="00D20104">
              <w:rPr>
                <w:b/>
                <w:i/>
                <w:iCs/>
                <w:color w:val="000000"/>
                <w:sz w:val="20"/>
              </w:rPr>
              <w:t>15 168</w:t>
            </w:r>
          </w:p>
        </w:tc>
        <w:tc>
          <w:tcPr>
            <w:tcW w:w="1362" w:type="dxa"/>
            <w:shd w:val="clear" w:color="auto" w:fill="auto"/>
            <w:vAlign w:val="center"/>
          </w:tcPr>
          <w:p w14:paraId="7EB34864" w14:textId="0DF6594C" w:rsidR="002709F1" w:rsidRPr="006970CF" w:rsidRDefault="002709F1" w:rsidP="002709F1">
            <w:pPr>
              <w:jc w:val="center"/>
              <w:rPr>
                <w:b/>
                <w:i/>
                <w:iCs/>
                <w:color w:val="000000"/>
                <w:sz w:val="20"/>
              </w:rPr>
            </w:pPr>
            <w:r w:rsidRPr="00D20104">
              <w:rPr>
                <w:b/>
                <w:i/>
                <w:iCs/>
                <w:color w:val="000000"/>
                <w:sz w:val="20"/>
              </w:rPr>
              <w:t>15 227</w:t>
            </w:r>
          </w:p>
        </w:tc>
        <w:tc>
          <w:tcPr>
            <w:tcW w:w="1362" w:type="dxa"/>
            <w:shd w:val="clear" w:color="auto" w:fill="auto"/>
            <w:vAlign w:val="center"/>
          </w:tcPr>
          <w:p w14:paraId="3EED1D43" w14:textId="42196826" w:rsidR="002709F1" w:rsidRPr="006970CF" w:rsidRDefault="002709F1" w:rsidP="002709F1">
            <w:pPr>
              <w:jc w:val="center"/>
              <w:rPr>
                <w:b/>
                <w:i/>
                <w:iCs/>
                <w:color w:val="000000"/>
                <w:sz w:val="20"/>
              </w:rPr>
            </w:pPr>
            <w:r w:rsidRPr="00D20104">
              <w:rPr>
                <w:b/>
                <w:i/>
                <w:iCs/>
                <w:color w:val="000000"/>
                <w:sz w:val="20"/>
              </w:rPr>
              <w:t>15 304</w:t>
            </w:r>
          </w:p>
        </w:tc>
        <w:tc>
          <w:tcPr>
            <w:tcW w:w="1248" w:type="dxa"/>
            <w:shd w:val="clear" w:color="auto" w:fill="auto"/>
            <w:vAlign w:val="center"/>
          </w:tcPr>
          <w:p w14:paraId="298873C6" w14:textId="715B7151" w:rsidR="002709F1" w:rsidRPr="006970CF" w:rsidRDefault="002709F1" w:rsidP="002709F1">
            <w:pPr>
              <w:jc w:val="center"/>
              <w:rPr>
                <w:b/>
                <w:i/>
                <w:iCs/>
                <w:color w:val="000000"/>
                <w:sz w:val="20"/>
              </w:rPr>
            </w:pPr>
            <w:r w:rsidRPr="00D20104">
              <w:rPr>
                <w:b/>
                <w:i/>
                <w:iCs/>
                <w:color w:val="000000"/>
                <w:sz w:val="20"/>
              </w:rPr>
              <w:t>15 381</w:t>
            </w:r>
          </w:p>
        </w:tc>
      </w:tr>
      <w:tr w:rsidR="002709F1" w:rsidRPr="006970CF" w14:paraId="53966F48" w14:textId="77777777" w:rsidTr="00B26F5D">
        <w:trPr>
          <w:trHeight w:val="20"/>
        </w:trPr>
        <w:tc>
          <w:tcPr>
            <w:tcW w:w="2689" w:type="dxa"/>
            <w:shd w:val="clear" w:color="auto" w:fill="auto"/>
            <w:vAlign w:val="center"/>
            <w:hideMark/>
          </w:tcPr>
          <w:p w14:paraId="6E13A25E" w14:textId="77777777" w:rsidR="002709F1" w:rsidRPr="006970CF" w:rsidRDefault="002709F1" w:rsidP="002709F1">
            <w:pPr>
              <w:rPr>
                <w:i/>
                <w:iCs/>
                <w:color w:val="000000"/>
                <w:sz w:val="20"/>
              </w:rPr>
            </w:pPr>
            <w:r w:rsidRPr="006970CF">
              <w:rPr>
                <w:i/>
                <w:iCs/>
                <w:color w:val="000000"/>
                <w:sz w:val="20"/>
              </w:rPr>
              <w:t xml:space="preserve">- в организациях малого предпринимательства, включая микропредприятия </w:t>
            </w:r>
          </w:p>
        </w:tc>
        <w:tc>
          <w:tcPr>
            <w:tcW w:w="630" w:type="dxa"/>
            <w:shd w:val="clear" w:color="auto" w:fill="auto"/>
            <w:vAlign w:val="center"/>
            <w:hideMark/>
          </w:tcPr>
          <w:p w14:paraId="0248DF6C" w14:textId="77777777" w:rsidR="002709F1" w:rsidRPr="006970CF" w:rsidRDefault="002709F1" w:rsidP="002709F1">
            <w:pPr>
              <w:jc w:val="center"/>
              <w:rPr>
                <w:i/>
                <w:iCs/>
                <w:color w:val="000000"/>
                <w:sz w:val="20"/>
              </w:rPr>
            </w:pPr>
            <w:r w:rsidRPr="006970CF">
              <w:rPr>
                <w:i/>
                <w:iCs/>
                <w:color w:val="000000"/>
                <w:sz w:val="20"/>
              </w:rPr>
              <w:t>чел.</w:t>
            </w:r>
          </w:p>
        </w:tc>
        <w:tc>
          <w:tcPr>
            <w:tcW w:w="932" w:type="dxa"/>
            <w:vAlign w:val="center"/>
          </w:tcPr>
          <w:p w14:paraId="40AFDBAC" w14:textId="7A66730D" w:rsidR="002709F1" w:rsidRPr="006970CF" w:rsidRDefault="002709F1" w:rsidP="002709F1">
            <w:pPr>
              <w:jc w:val="center"/>
              <w:rPr>
                <w:i/>
                <w:iCs/>
                <w:color w:val="000000"/>
                <w:sz w:val="20"/>
              </w:rPr>
            </w:pPr>
            <w:r w:rsidRPr="00D20104">
              <w:rPr>
                <w:i/>
                <w:iCs/>
                <w:color w:val="000000"/>
                <w:sz w:val="20"/>
              </w:rPr>
              <w:t>6 888</w:t>
            </w:r>
          </w:p>
        </w:tc>
        <w:tc>
          <w:tcPr>
            <w:tcW w:w="1186" w:type="dxa"/>
            <w:shd w:val="clear" w:color="auto" w:fill="auto"/>
            <w:vAlign w:val="center"/>
          </w:tcPr>
          <w:p w14:paraId="358B1A1F" w14:textId="338DD780" w:rsidR="002709F1" w:rsidRPr="006970CF" w:rsidRDefault="002709F1" w:rsidP="002709F1">
            <w:pPr>
              <w:jc w:val="center"/>
              <w:rPr>
                <w:i/>
                <w:iCs/>
                <w:color w:val="000000"/>
                <w:sz w:val="20"/>
              </w:rPr>
            </w:pPr>
            <w:r w:rsidRPr="00D20104">
              <w:rPr>
                <w:i/>
                <w:iCs/>
                <w:color w:val="000000"/>
                <w:sz w:val="20"/>
              </w:rPr>
              <w:t>6 909</w:t>
            </w:r>
          </w:p>
        </w:tc>
        <w:tc>
          <w:tcPr>
            <w:tcW w:w="1362" w:type="dxa"/>
            <w:shd w:val="clear" w:color="auto" w:fill="auto"/>
            <w:vAlign w:val="center"/>
          </w:tcPr>
          <w:p w14:paraId="3475F06D" w14:textId="0032E7EE" w:rsidR="002709F1" w:rsidRPr="006970CF" w:rsidRDefault="002709F1" w:rsidP="002709F1">
            <w:pPr>
              <w:jc w:val="center"/>
              <w:rPr>
                <w:i/>
                <w:iCs/>
                <w:color w:val="000000"/>
                <w:sz w:val="20"/>
              </w:rPr>
            </w:pPr>
            <w:r w:rsidRPr="00D20104">
              <w:rPr>
                <w:i/>
                <w:iCs/>
                <w:color w:val="000000"/>
                <w:sz w:val="20"/>
              </w:rPr>
              <w:t>6 936</w:t>
            </w:r>
          </w:p>
        </w:tc>
        <w:tc>
          <w:tcPr>
            <w:tcW w:w="1362" w:type="dxa"/>
            <w:shd w:val="clear" w:color="auto" w:fill="auto"/>
            <w:vAlign w:val="center"/>
          </w:tcPr>
          <w:p w14:paraId="2B956548" w14:textId="3E7A97B7" w:rsidR="002709F1" w:rsidRPr="006970CF" w:rsidRDefault="002709F1" w:rsidP="002709F1">
            <w:pPr>
              <w:jc w:val="center"/>
              <w:rPr>
                <w:i/>
                <w:iCs/>
                <w:color w:val="000000"/>
                <w:sz w:val="20"/>
              </w:rPr>
            </w:pPr>
            <w:r w:rsidRPr="00D20104">
              <w:rPr>
                <w:i/>
                <w:iCs/>
                <w:color w:val="000000"/>
                <w:sz w:val="20"/>
              </w:rPr>
              <w:t>6 971</w:t>
            </w:r>
          </w:p>
        </w:tc>
        <w:tc>
          <w:tcPr>
            <w:tcW w:w="1248" w:type="dxa"/>
            <w:shd w:val="clear" w:color="auto" w:fill="auto"/>
            <w:vAlign w:val="center"/>
          </w:tcPr>
          <w:p w14:paraId="1D5B5346" w14:textId="2C2D74B6" w:rsidR="002709F1" w:rsidRPr="006970CF" w:rsidRDefault="002709F1" w:rsidP="002709F1">
            <w:pPr>
              <w:jc w:val="center"/>
              <w:rPr>
                <w:i/>
                <w:iCs/>
                <w:color w:val="000000"/>
                <w:sz w:val="20"/>
              </w:rPr>
            </w:pPr>
            <w:r w:rsidRPr="00D20104">
              <w:rPr>
                <w:i/>
                <w:iCs/>
                <w:color w:val="000000"/>
                <w:sz w:val="20"/>
              </w:rPr>
              <w:t>7 006</w:t>
            </w:r>
          </w:p>
        </w:tc>
      </w:tr>
      <w:tr w:rsidR="002709F1" w:rsidRPr="006970CF" w14:paraId="53923549" w14:textId="77777777" w:rsidTr="00B26F5D">
        <w:trPr>
          <w:trHeight w:val="20"/>
        </w:trPr>
        <w:tc>
          <w:tcPr>
            <w:tcW w:w="2689" w:type="dxa"/>
            <w:shd w:val="clear" w:color="auto" w:fill="auto"/>
            <w:vAlign w:val="center"/>
            <w:hideMark/>
          </w:tcPr>
          <w:p w14:paraId="79AEE7EA" w14:textId="5C4D3769" w:rsidR="002709F1" w:rsidRPr="006970CF" w:rsidRDefault="002709F1" w:rsidP="002709F1">
            <w:pPr>
              <w:rPr>
                <w:i/>
                <w:iCs/>
                <w:color w:val="000000"/>
                <w:sz w:val="20"/>
              </w:rPr>
            </w:pPr>
            <w:r w:rsidRPr="006970CF">
              <w:rPr>
                <w:i/>
                <w:iCs/>
                <w:color w:val="000000"/>
                <w:sz w:val="20"/>
              </w:rPr>
              <w:t>- индивидуал</w:t>
            </w:r>
            <w:r w:rsidR="00E040E0">
              <w:rPr>
                <w:i/>
                <w:iCs/>
                <w:color w:val="000000"/>
                <w:sz w:val="20"/>
              </w:rPr>
              <w:t xml:space="preserve">ьные предприниматели и занятые </w:t>
            </w:r>
            <w:r w:rsidRPr="006970CF">
              <w:rPr>
                <w:i/>
                <w:iCs/>
                <w:color w:val="000000"/>
                <w:sz w:val="20"/>
              </w:rPr>
              <w:t>у них</w:t>
            </w:r>
          </w:p>
        </w:tc>
        <w:tc>
          <w:tcPr>
            <w:tcW w:w="630" w:type="dxa"/>
            <w:shd w:val="clear" w:color="auto" w:fill="auto"/>
            <w:vAlign w:val="center"/>
            <w:hideMark/>
          </w:tcPr>
          <w:p w14:paraId="4603F265" w14:textId="77777777" w:rsidR="002709F1" w:rsidRPr="006970CF" w:rsidRDefault="002709F1" w:rsidP="002709F1">
            <w:pPr>
              <w:jc w:val="center"/>
              <w:rPr>
                <w:i/>
                <w:iCs/>
                <w:color w:val="000000"/>
                <w:sz w:val="20"/>
              </w:rPr>
            </w:pPr>
            <w:r w:rsidRPr="006970CF">
              <w:rPr>
                <w:i/>
                <w:iCs/>
                <w:color w:val="000000"/>
                <w:sz w:val="20"/>
              </w:rPr>
              <w:t>чел.</w:t>
            </w:r>
          </w:p>
        </w:tc>
        <w:tc>
          <w:tcPr>
            <w:tcW w:w="932" w:type="dxa"/>
            <w:vAlign w:val="center"/>
          </w:tcPr>
          <w:p w14:paraId="2076E63C" w14:textId="51EBB371" w:rsidR="002709F1" w:rsidRPr="006970CF" w:rsidRDefault="002709F1" w:rsidP="002709F1">
            <w:pPr>
              <w:jc w:val="center"/>
              <w:rPr>
                <w:i/>
                <w:iCs/>
                <w:color w:val="000000"/>
                <w:sz w:val="20"/>
              </w:rPr>
            </w:pPr>
            <w:r w:rsidRPr="00D20104">
              <w:rPr>
                <w:i/>
                <w:iCs/>
                <w:color w:val="000000"/>
                <w:sz w:val="20"/>
              </w:rPr>
              <w:t>8 234</w:t>
            </w:r>
          </w:p>
        </w:tc>
        <w:tc>
          <w:tcPr>
            <w:tcW w:w="1186" w:type="dxa"/>
            <w:shd w:val="clear" w:color="auto" w:fill="auto"/>
            <w:vAlign w:val="center"/>
          </w:tcPr>
          <w:p w14:paraId="0C6B4199" w14:textId="42A5127A" w:rsidR="002709F1" w:rsidRPr="006970CF" w:rsidRDefault="002709F1" w:rsidP="002709F1">
            <w:pPr>
              <w:jc w:val="center"/>
              <w:rPr>
                <w:i/>
                <w:iCs/>
                <w:color w:val="000000"/>
                <w:sz w:val="20"/>
              </w:rPr>
            </w:pPr>
            <w:r w:rsidRPr="00D20104">
              <w:rPr>
                <w:i/>
                <w:iCs/>
                <w:color w:val="000000"/>
                <w:sz w:val="20"/>
              </w:rPr>
              <w:t>8 259</w:t>
            </w:r>
          </w:p>
        </w:tc>
        <w:tc>
          <w:tcPr>
            <w:tcW w:w="1362" w:type="dxa"/>
            <w:shd w:val="clear" w:color="auto" w:fill="auto"/>
            <w:vAlign w:val="center"/>
          </w:tcPr>
          <w:p w14:paraId="09C04E19" w14:textId="36F81678" w:rsidR="002709F1" w:rsidRPr="006970CF" w:rsidRDefault="002709F1" w:rsidP="002709F1">
            <w:pPr>
              <w:jc w:val="center"/>
              <w:rPr>
                <w:i/>
                <w:iCs/>
                <w:color w:val="000000"/>
                <w:sz w:val="20"/>
              </w:rPr>
            </w:pPr>
            <w:r w:rsidRPr="00D20104">
              <w:rPr>
                <w:i/>
                <w:iCs/>
                <w:color w:val="000000"/>
                <w:sz w:val="20"/>
              </w:rPr>
              <w:t>8 291</w:t>
            </w:r>
          </w:p>
        </w:tc>
        <w:tc>
          <w:tcPr>
            <w:tcW w:w="1362" w:type="dxa"/>
            <w:shd w:val="clear" w:color="auto" w:fill="auto"/>
            <w:vAlign w:val="center"/>
          </w:tcPr>
          <w:p w14:paraId="3180BB72" w14:textId="43130537" w:rsidR="002709F1" w:rsidRPr="006970CF" w:rsidRDefault="002709F1" w:rsidP="002709F1">
            <w:pPr>
              <w:jc w:val="center"/>
              <w:rPr>
                <w:i/>
                <w:iCs/>
                <w:color w:val="000000"/>
                <w:sz w:val="20"/>
              </w:rPr>
            </w:pPr>
            <w:r w:rsidRPr="00D20104">
              <w:rPr>
                <w:i/>
                <w:iCs/>
                <w:color w:val="000000"/>
                <w:sz w:val="20"/>
              </w:rPr>
              <w:t>8 333</w:t>
            </w:r>
          </w:p>
        </w:tc>
        <w:tc>
          <w:tcPr>
            <w:tcW w:w="1248" w:type="dxa"/>
            <w:shd w:val="clear" w:color="auto" w:fill="auto"/>
            <w:vAlign w:val="center"/>
          </w:tcPr>
          <w:p w14:paraId="32A3DE41" w14:textId="7FDA54BF" w:rsidR="002709F1" w:rsidRPr="006970CF" w:rsidRDefault="002709F1" w:rsidP="002709F1">
            <w:pPr>
              <w:jc w:val="center"/>
              <w:rPr>
                <w:i/>
                <w:iCs/>
                <w:color w:val="000000"/>
                <w:sz w:val="20"/>
              </w:rPr>
            </w:pPr>
            <w:r w:rsidRPr="00D20104">
              <w:rPr>
                <w:i/>
                <w:iCs/>
                <w:color w:val="000000"/>
                <w:sz w:val="20"/>
              </w:rPr>
              <w:t>8 375</w:t>
            </w:r>
          </w:p>
        </w:tc>
      </w:tr>
    </w:tbl>
    <w:p w14:paraId="15170DDB" w14:textId="77777777" w:rsidR="00A5700C" w:rsidRPr="00A5700C" w:rsidRDefault="00A5700C" w:rsidP="00A5700C">
      <w:pPr>
        <w:spacing w:before="120"/>
        <w:ind w:firstLine="709"/>
        <w:jc w:val="both"/>
        <w:rPr>
          <w:szCs w:val="26"/>
        </w:rPr>
      </w:pPr>
      <w:r w:rsidRPr="00A5700C">
        <w:rPr>
          <w:szCs w:val="26"/>
        </w:rPr>
        <w:t xml:space="preserve">В рамках реализации федерального проекта «Малое и среднее предпринимательство и поддержка индивидуальной предпринимательской инициативы» субъекты Российской Федерации реализуют мероприятия по организации оказания комплекса государственных услуг, сервисов и мер поддержки субъектам малого и среднего предпринимательства (далее – МСП) в центрах «Мой </w:t>
      </w:r>
      <w:r w:rsidRPr="00A5700C">
        <w:rPr>
          <w:szCs w:val="26"/>
        </w:rPr>
        <w:lastRenderedPageBreak/>
        <w:t xml:space="preserve">бизнес», объединяющих на единой пространственной площадке организации инфраструктуры поддержки субъектов МСП. </w:t>
      </w:r>
    </w:p>
    <w:p w14:paraId="307B3E43" w14:textId="77777777" w:rsidR="00A5700C" w:rsidRPr="00A5700C" w:rsidRDefault="00A5700C" w:rsidP="00A5700C">
      <w:pPr>
        <w:tabs>
          <w:tab w:val="left" w:pos="1008"/>
        </w:tabs>
        <w:ind w:firstLine="709"/>
        <w:jc w:val="both"/>
        <w:rPr>
          <w:szCs w:val="26"/>
        </w:rPr>
      </w:pPr>
      <w:r w:rsidRPr="00A5700C">
        <w:rPr>
          <w:szCs w:val="26"/>
        </w:rPr>
        <w:t>В соответствии с Соглашением о сотрудничестве между Администрацией города Норильска и Автономной некоммерческой организацией «Красноярский краевой центр развития бизнеса и микрокредитная компания» с сентября 2023 года по адресу ул. Кирова, д. 21 действует представительство центра «Мой бизнес». С момента открытия центра субъектам малого и среднего предпринимательства, физическим лицам, заинтересованным в начале осуществления предпринимательской деятельности, а также применяющим специальный налоговый режим «Налог на профессиональный доход», по перечню услуг центра «Мой бизнес» посредством телефонной связи и электронных средств связи было проведено 143 консультации, в том числе 71 консультация за прошедший период 2025 года, при личном обращении оказана помощь в составлении заявок на получение микрозаймов на льготных условиях на общую сумму 23,5 млн. рублей.</w:t>
      </w:r>
    </w:p>
    <w:p w14:paraId="0310508F" w14:textId="5AF4FEE6" w:rsidR="00A5700C" w:rsidRPr="00A5700C" w:rsidRDefault="003D4798" w:rsidP="00A5700C">
      <w:pPr>
        <w:tabs>
          <w:tab w:val="left" w:pos="1008"/>
        </w:tabs>
        <w:ind w:firstLine="709"/>
        <w:jc w:val="both"/>
        <w:rPr>
          <w:szCs w:val="26"/>
        </w:rPr>
      </w:pPr>
      <w:r>
        <w:rPr>
          <w:szCs w:val="26"/>
        </w:rPr>
        <w:t>Также в</w:t>
      </w:r>
      <w:r w:rsidR="00A5700C" w:rsidRPr="00A5700C">
        <w:rPr>
          <w:szCs w:val="26"/>
        </w:rPr>
        <w:t xml:space="preserve"> 2025 году в городе открыт общественно-культурный центр «Башня» после реставрации. Работы проведены на средства «Норникеля», при этом обеспечена сохранность здания как объекта культурного наследия. </w:t>
      </w:r>
    </w:p>
    <w:p w14:paraId="0BBF4E04" w14:textId="0B3CE71F" w:rsidR="003D4798" w:rsidRPr="003D4798" w:rsidRDefault="00A5700C" w:rsidP="003D4798">
      <w:pPr>
        <w:tabs>
          <w:tab w:val="left" w:pos="1008"/>
        </w:tabs>
        <w:ind w:firstLine="709"/>
        <w:jc w:val="both"/>
        <w:rPr>
          <w:szCs w:val="26"/>
        </w:rPr>
      </w:pPr>
      <w:r w:rsidRPr="00A5700C">
        <w:rPr>
          <w:szCs w:val="26"/>
        </w:rPr>
        <w:t>На первом этаже размещен шоурум локальных брендов Норильска и Таймыра. Оборудовано пространство для кулинарных мастер-классов, арт-ланчей и гастрономических квартирников. Второй и третий этажи занимает зона деловой коммуникации и обучения. Здесь разместилась «Кухня городских идей» Агентства развития Норильска – площадка для мозговых штурмов, тренингов и рабочих встреч. На четвертом этаже обустроен современный коворкинг – пространство для фрилансеров, предпринимателей и всех, кому необходимо комфортное место для работы или учёбы.</w:t>
      </w:r>
      <w:r w:rsidRPr="00A5700C">
        <w:rPr>
          <w:rStyle w:val="aff2"/>
          <w:szCs w:val="26"/>
        </w:rPr>
        <w:footnoteReference w:id="18"/>
      </w:r>
      <w:r w:rsidRPr="00A5700C">
        <w:rPr>
          <w:szCs w:val="26"/>
        </w:rPr>
        <w:t xml:space="preserve"> На верхних этажах также располагаются залы для проведения тренингов, мастер-классов, бизнес-встреч разных форматов. Таким образом, помимо объекта культурной и исторической ценности, места культурного и развлекательного отдыха, новый центр выполняет роль дополнительной площадки для укрепления и становления предпринимательского сообщества, в том числе для реализации своих товаров и услуг</w:t>
      </w:r>
      <w:r w:rsidRPr="00CB66AC">
        <w:rPr>
          <w:szCs w:val="26"/>
        </w:rPr>
        <w:t>.</w:t>
      </w:r>
      <w:r w:rsidR="003D4798" w:rsidRPr="00CB66AC">
        <w:rPr>
          <w:szCs w:val="26"/>
        </w:rPr>
        <w:t xml:space="preserve"> Для управления новым центром в 2024 году была зарегистрирована АНО «ОКЦ «Башня», учредителями которой являются АНО «Агентство развития Норильска» и Администрация города Норильска.</w:t>
      </w:r>
    </w:p>
    <w:p w14:paraId="7A04AC83" w14:textId="77777777" w:rsidR="00FA2A77" w:rsidRPr="00FA2A77" w:rsidRDefault="00FA2A77" w:rsidP="00FA2A77">
      <w:pPr>
        <w:autoSpaceDE w:val="0"/>
        <w:autoSpaceDN w:val="0"/>
        <w:adjustRightInd w:val="0"/>
        <w:ind w:firstLine="709"/>
        <w:jc w:val="both"/>
        <w:rPr>
          <w:szCs w:val="26"/>
        </w:rPr>
      </w:pPr>
      <w:r w:rsidRPr="00FA2A77">
        <w:rPr>
          <w:szCs w:val="26"/>
        </w:rPr>
        <w:t>В целях создания благоприятных условий для развития малого и среднего бизнеса, повышения роли предпринимательского сектора в решении социальных и экономических задач в прогнозный период продолжится реализация муниципальной программы «Развитие потребительского рынка, поддержка малого и среднего предпринимательства», которая представляет собой комплекс взаимосвязанных между собой и обеспечивающих преемственность и дальнейшее развитие механизмов поддержки малого и среднего предпринимательства:</w:t>
      </w:r>
    </w:p>
    <w:p w14:paraId="205B1EB2" w14:textId="77777777" w:rsidR="00FA2A77" w:rsidRPr="00FA2A77" w:rsidRDefault="00FA2A77" w:rsidP="00851B4B">
      <w:pPr>
        <w:tabs>
          <w:tab w:val="left" w:pos="993"/>
        </w:tabs>
        <w:autoSpaceDE w:val="0"/>
        <w:autoSpaceDN w:val="0"/>
        <w:adjustRightInd w:val="0"/>
        <w:ind w:firstLine="709"/>
        <w:jc w:val="both"/>
        <w:rPr>
          <w:szCs w:val="26"/>
        </w:rPr>
      </w:pPr>
      <w:r w:rsidRPr="00FA2A77">
        <w:rPr>
          <w:szCs w:val="26"/>
        </w:rPr>
        <w:t>–</w:t>
      </w:r>
      <w:r w:rsidRPr="00FA2A77">
        <w:rPr>
          <w:szCs w:val="26"/>
        </w:rPr>
        <w:tab/>
        <w:t>финансовая поддержка субъектов малого и среднего предпринимательства;</w:t>
      </w:r>
    </w:p>
    <w:p w14:paraId="62B544F0" w14:textId="77777777" w:rsidR="00FA2A77" w:rsidRPr="00FA2A77" w:rsidRDefault="00FA2A77" w:rsidP="00851B4B">
      <w:pPr>
        <w:tabs>
          <w:tab w:val="left" w:pos="993"/>
        </w:tabs>
        <w:autoSpaceDE w:val="0"/>
        <w:autoSpaceDN w:val="0"/>
        <w:adjustRightInd w:val="0"/>
        <w:ind w:firstLine="709"/>
        <w:jc w:val="both"/>
        <w:rPr>
          <w:szCs w:val="26"/>
        </w:rPr>
      </w:pPr>
      <w:r w:rsidRPr="00FA2A77">
        <w:rPr>
          <w:szCs w:val="26"/>
        </w:rPr>
        <w:t>–</w:t>
      </w:r>
      <w:r w:rsidRPr="00FA2A77">
        <w:rPr>
          <w:szCs w:val="26"/>
        </w:rPr>
        <w:tab/>
        <w:t>оказание информационной и консультационной поддержки субъектам малого и среднего предпринимательства, а также гражданам по вопросам организации бизнеса;</w:t>
      </w:r>
    </w:p>
    <w:p w14:paraId="5F22A6D1" w14:textId="77777777" w:rsidR="00FA2A77" w:rsidRPr="00FA2A77" w:rsidRDefault="00FA2A77" w:rsidP="00851B4B">
      <w:pPr>
        <w:tabs>
          <w:tab w:val="left" w:pos="993"/>
        </w:tabs>
        <w:autoSpaceDE w:val="0"/>
        <w:autoSpaceDN w:val="0"/>
        <w:adjustRightInd w:val="0"/>
        <w:ind w:firstLine="709"/>
        <w:jc w:val="both"/>
        <w:rPr>
          <w:szCs w:val="26"/>
        </w:rPr>
      </w:pPr>
      <w:r w:rsidRPr="00FA2A77">
        <w:rPr>
          <w:szCs w:val="26"/>
        </w:rPr>
        <w:t>–</w:t>
      </w:r>
      <w:r w:rsidRPr="00FA2A77">
        <w:rPr>
          <w:szCs w:val="26"/>
        </w:rPr>
        <w:tab/>
        <w:t>поддержка в области повышения квалификации работников субъектов малого и среднего предпринимательства;</w:t>
      </w:r>
    </w:p>
    <w:p w14:paraId="4F6694E3" w14:textId="77777777" w:rsidR="00FA2A77" w:rsidRPr="00FA2A77" w:rsidRDefault="00FA2A77" w:rsidP="00851B4B">
      <w:pPr>
        <w:tabs>
          <w:tab w:val="left" w:pos="993"/>
        </w:tabs>
        <w:autoSpaceDE w:val="0"/>
        <w:autoSpaceDN w:val="0"/>
        <w:adjustRightInd w:val="0"/>
        <w:ind w:firstLine="709"/>
        <w:jc w:val="both"/>
        <w:rPr>
          <w:szCs w:val="26"/>
        </w:rPr>
      </w:pPr>
      <w:r w:rsidRPr="00FA2A77">
        <w:rPr>
          <w:szCs w:val="26"/>
        </w:rPr>
        <w:lastRenderedPageBreak/>
        <w:t>–</w:t>
      </w:r>
      <w:r w:rsidRPr="00FA2A77">
        <w:rPr>
          <w:szCs w:val="26"/>
        </w:rPr>
        <w:tab/>
        <w:t>обеспечение эффективной работы действующей инфраструктуры поддержки субъектов малого и среднего предпринимательства.</w:t>
      </w:r>
    </w:p>
    <w:p w14:paraId="2D6AB70F" w14:textId="103A0E93" w:rsidR="00FA2A77" w:rsidRPr="00FA2A77" w:rsidRDefault="00FA2A77" w:rsidP="00FA2A77">
      <w:pPr>
        <w:autoSpaceDE w:val="0"/>
        <w:autoSpaceDN w:val="0"/>
        <w:adjustRightInd w:val="0"/>
        <w:ind w:firstLine="709"/>
        <w:jc w:val="both"/>
        <w:rPr>
          <w:szCs w:val="26"/>
        </w:rPr>
      </w:pPr>
      <w:r w:rsidRPr="00FA2A77">
        <w:rPr>
          <w:szCs w:val="26"/>
        </w:rPr>
        <w:t>Город Норильск ежегодно принимает участие в конкурсных отборах, проводимых Агентством развития субъектов малого и среднего предпринимательства в рамках государственной программы Красноярского края «Развитие малого и среднего предпринимательства и инновационной деятельности», по предоставлению субсидий/грантов бюджетам муниципальных образований Красноярского края. В 2025 году на оказание финансовой поддержки субъектам малого и среднего предпринимательства за счет средств краевого бюджета выделено 6 267,3 тыс. руб., а за счет средств местного бюджета – 10 367,4 тыс. руб.</w:t>
      </w:r>
    </w:p>
    <w:p w14:paraId="71FD982F" w14:textId="77777777" w:rsidR="00FA2A77" w:rsidRPr="00826B38" w:rsidRDefault="00FA2A77" w:rsidP="00FA2A77">
      <w:pPr>
        <w:autoSpaceDE w:val="0"/>
        <w:autoSpaceDN w:val="0"/>
        <w:adjustRightInd w:val="0"/>
        <w:ind w:firstLine="709"/>
        <w:jc w:val="both"/>
        <w:rPr>
          <w:szCs w:val="26"/>
        </w:rPr>
      </w:pPr>
      <w:r w:rsidRPr="00FA2A77">
        <w:rPr>
          <w:szCs w:val="26"/>
        </w:rPr>
        <w:t xml:space="preserve">В прогнозном периоде также планируется участие в заявительной кампании по отбору территорий на конкурсной основе с целью получения дополнительного финансирования за счет средств краевого бюджета. При этом за счет средств местного бюджета </w:t>
      </w:r>
      <w:r w:rsidRPr="00826B38">
        <w:rPr>
          <w:szCs w:val="26"/>
        </w:rPr>
        <w:t>на 2026 и 2027 годы предусмотрено финансирование в объеме 5 100,0 тыс. руб. ежегодно.</w:t>
      </w:r>
    </w:p>
    <w:p w14:paraId="28C425D5" w14:textId="2C02AFE6" w:rsidR="00FA2A77" w:rsidRPr="00826B38" w:rsidRDefault="00FA2A77" w:rsidP="00FA2A77">
      <w:pPr>
        <w:autoSpaceDE w:val="0"/>
        <w:autoSpaceDN w:val="0"/>
        <w:adjustRightInd w:val="0"/>
        <w:ind w:firstLine="709"/>
        <w:jc w:val="both"/>
        <w:rPr>
          <w:bCs/>
          <w:szCs w:val="26"/>
        </w:rPr>
      </w:pPr>
      <w:r w:rsidRPr="00826B38">
        <w:rPr>
          <w:szCs w:val="26"/>
        </w:rPr>
        <w:t xml:space="preserve">Развитию предпринимательской сферы также будут способствовать меры государственной поддержки. </w:t>
      </w:r>
      <w:r w:rsidRPr="00826B38">
        <w:rPr>
          <w:bCs/>
          <w:szCs w:val="26"/>
        </w:rPr>
        <w:t xml:space="preserve">До 01.01.2027 продлены </w:t>
      </w:r>
      <w:r w:rsidRPr="00826B38">
        <w:rPr>
          <w:bCs/>
          <w:i/>
          <w:szCs w:val="26"/>
        </w:rPr>
        <w:t>меры налоговой поддержки</w:t>
      </w:r>
      <w:r w:rsidRPr="00826B38">
        <w:rPr>
          <w:bCs/>
          <w:szCs w:val="26"/>
        </w:rPr>
        <w:t xml:space="preserve"> для субъектов МСП, в том числе:</w:t>
      </w:r>
    </w:p>
    <w:p w14:paraId="07EC1F72" w14:textId="0EBED770" w:rsidR="00FA2A77" w:rsidRPr="00FA2A77" w:rsidRDefault="002709F1" w:rsidP="00851B4B">
      <w:pPr>
        <w:tabs>
          <w:tab w:val="left" w:pos="993"/>
        </w:tabs>
        <w:autoSpaceDE w:val="0"/>
        <w:autoSpaceDN w:val="0"/>
        <w:adjustRightInd w:val="0"/>
        <w:ind w:firstLine="709"/>
        <w:jc w:val="both"/>
        <w:rPr>
          <w:bCs/>
          <w:szCs w:val="26"/>
        </w:rPr>
      </w:pPr>
      <w:r w:rsidRPr="00826B38">
        <w:rPr>
          <w:szCs w:val="26"/>
        </w:rPr>
        <w:t>–</w:t>
      </w:r>
      <w:r w:rsidRPr="00826B38">
        <w:rPr>
          <w:szCs w:val="26"/>
        </w:rPr>
        <w:tab/>
      </w:r>
      <w:r w:rsidR="00FA2A77" w:rsidRPr="00826B38">
        <w:rPr>
          <w:bCs/>
          <w:szCs w:val="26"/>
        </w:rPr>
        <w:t>срок действия льготной ставки в размере 0 % для впервые зарегистрированных индивидуальных</w:t>
      </w:r>
      <w:r w:rsidR="00FA2A77" w:rsidRPr="00FA2A77">
        <w:rPr>
          <w:bCs/>
          <w:szCs w:val="26"/>
        </w:rPr>
        <w:t xml:space="preserve"> предпринимателей, которые применяют упрощенную систему налогообложения (далее – УСН) или патентную систему налогообложения и осуществляют деятельность в сфере производства, социальной и (или) научной сферах, секторе бытовых услуг;</w:t>
      </w:r>
    </w:p>
    <w:p w14:paraId="087EFB56" w14:textId="4A5BAB18" w:rsidR="00FA2A77" w:rsidRPr="00FA2A77" w:rsidRDefault="002709F1" w:rsidP="00851B4B">
      <w:pPr>
        <w:tabs>
          <w:tab w:val="left" w:pos="993"/>
        </w:tabs>
        <w:autoSpaceDE w:val="0"/>
        <w:autoSpaceDN w:val="0"/>
        <w:adjustRightInd w:val="0"/>
        <w:ind w:firstLine="709"/>
        <w:jc w:val="both"/>
        <w:rPr>
          <w:bCs/>
          <w:szCs w:val="26"/>
        </w:rPr>
      </w:pPr>
      <w:r w:rsidRPr="00FA2A77">
        <w:rPr>
          <w:szCs w:val="26"/>
        </w:rPr>
        <w:t>–</w:t>
      </w:r>
      <w:r w:rsidRPr="00FA2A77">
        <w:rPr>
          <w:szCs w:val="26"/>
        </w:rPr>
        <w:tab/>
      </w:r>
      <w:r w:rsidR="00FA2A77" w:rsidRPr="00FA2A77">
        <w:rPr>
          <w:bCs/>
          <w:szCs w:val="26"/>
        </w:rPr>
        <w:t>действие пониженных ставок по УСН, установленных для резидентов Арктической зоны, а также для субъектов МСП, имеющих статус социального предприятия.</w:t>
      </w:r>
    </w:p>
    <w:p w14:paraId="2D500936" w14:textId="77777777" w:rsidR="00FA2A77" w:rsidRPr="006970CF" w:rsidRDefault="00FA2A77" w:rsidP="006970CF">
      <w:pPr>
        <w:autoSpaceDE w:val="0"/>
        <w:autoSpaceDN w:val="0"/>
        <w:adjustRightInd w:val="0"/>
        <w:ind w:firstLine="709"/>
        <w:jc w:val="both"/>
        <w:rPr>
          <w:szCs w:val="26"/>
        </w:rPr>
      </w:pPr>
    </w:p>
    <w:p w14:paraId="43070D1E" w14:textId="77777777" w:rsidR="005A6C5A" w:rsidRPr="00271599" w:rsidRDefault="00C26A1C" w:rsidP="002000DD">
      <w:pPr>
        <w:pStyle w:val="a6"/>
        <w:numPr>
          <w:ilvl w:val="0"/>
          <w:numId w:val="21"/>
        </w:numPr>
        <w:autoSpaceDE w:val="0"/>
        <w:autoSpaceDN w:val="0"/>
        <w:adjustRightInd w:val="0"/>
        <w:spacing w:after="0" w:line="240" w:lineRule="auto"/>
        <w:ind w:left="357" w:firstLine="0"/>
        <w:jc w:val="center"/>
        <w:outlineLvl w:val="0"/>
        <w:rPr>
          <w:rStyle w:val="10"/>
          <w:rFonts w:eastAsia="Calibri"/>
          <w:b/>
          <w:i w:val="0"/>
        </w:rPr>
      </w:pPr>
      <w:bookmarkStart w:id="141" w:name="_Toc214024598"/>
      <w:r w:rsidRPr="00271599">
        <w:rPr>
          <w:rStyle w:val="10"/>
          <w:rFonts w:eastAsia="Calibri"/>
          <w:b/>
          <w:i w:val="0"/>
        </w:rPr>
        <w:t>Инфраструктура жилищной сферы</w:t>
      </w:r>
      <w:bookmarkEnd w:id="141"/>
    </w:p>
    <w:p w14:paraId="008F218D" w14:textId="77777777" w:rsidR="003D195D" w:rsidRPr="00FA2A77" w:rsidRDefault="003D195D" w:rsidP="003D195D">
      <w:pPr>
        <w:widowControl w:val="0"/>
        <w:autoSpaceDE w:val="0"/>
        <w:autoSpaceDN w:val="0"/>
        <w:adjustRightInd w:val="0"/>
        <w:ind w:firstLine="708"/>
        <w:jc w:val="both"/>
        <w:rPr>
          <w:rFonts w:ascii="Times New Roman CYR" w:eastAsiaTheme="minorHAnsi" w:hAnsi="Times New Roman CYR" w:cs="Times New Roman CYR"/>
          <w:color w:val="000000" w:themeColor="text1"/>
          <w:szCs w:val="26"/>
          <w:highlight w:val="yellow"/>
          <w:lang w:eastAsia="en-US"/>
        </w:rPr>
      </w:pPr>
      <w:bookmarkStart w:id="142" w:name="_Toc466360769"/>
      <w:bookmarkStart w:id="143" w:name="_Toc152157276"/>
    </w:p>
    <w:p w14:paraId="77E2F05B" w14:textId="77777777" w:rsidR="001264F9" w:rsidRDefault="001264F9" w:rsidP="001264F9">
      <w:pPr>
        <w:pStyle w:val="ConsPlusNormal"/>
        <w:ind w:firstLine="709"/>
        <w:jc w:val="both"/>
        <w:rPr>
          <w:bCs/>
        </w:rPr>
      </w:pPr>
      <w:r w:rsidRPr="00142294">
        <w:rPr>
          <w:bCs/>
        </w:rPr>
        <w:t xml:space="preserve">Жилищная сфера для города является одним из важных аспектов городского развития и включает в себя жилищный фонд и коммунальную инфраструктуру, обеспечивающие комфортное проживание горожан. </w:t>
      </w:r>
    </w:p>
    <w:p w14:paraId="3BE7D136" w14:textId="77777777" w:rsidR="00E65249" w:rsidRPr="00142294" w:rsidRDefault="00E65249" w:rsidP="001264F9">
      <w:pPr>
        <w:pStyle w:val="ConsPlusNormal"/>
        <w:ind w:firstLine="709"/>
        <w:jc w:val="both"/>
        <w:rPr>
          <w:bCs/>
        </w:rPr>
      </w:pPr>
    </w:p>
    <w:p w14:paraId="25E41130" w14:textId="77777777" w:rsidR="001264F9" w:rsidRPr="00F76ED2" w:rsidRDefault="001264F9" w:rsidP="00E65249">
      <w:pPr>
        <w:jc w:val="center"/>
        <w:rPr>
          <w:b/>
          <w:i/>
          <w:szCs w:val="26"/>
        </w:rPr>
      </w:pPr>
      <w:r w:rsidRPr="00F76ED2">
        <w:rPr>
          <w:b/>
          <w:i/>
          <w:szCs w:val="26"/>
        </w:rPr>
        <w:t>Жилищный фонд</w:t>
      </w:r>
    </w:p>
    <w:p w14:paraId="12F77934" w14:textId="77777777" w:rsidR="00E65249" w:rsidRDefault="00E65249" w:rsidP="001264F9">
      <w:pPr>
        <w:ind w:firstLine="709"/>
        <w:jc w:val="both"/>
        <w:rPr>
          <w:szCs w:val="26"/>
        </w:rPr>
      </w:pPr>
    </w:p>
    <w:p w14:paraId="39742206" w14:textId="5FC04E55" w:rsidR="001264F9" w:rsidRPr="001264F9" w:rsidRDefault="001264F9" w:rsidP="001264F9">
      <w:pPr>
        <w:ind w:firstLine="709"/>
        <w:jc w:val="both"/>
        <w:rPr>
          <w:szCs w:val="26"/>
        </w:rPr>
      </w:pPr>
      <w:r>
        <w:rPr>
          <w:szCs w:val="26"/>
        </w:rPr>
        <w:t xml:space="preserve">На </w:t>
      </w:r>
      <w:r w:rsidRPr="001264F9">
        <w:rPr>
          <w:szCs w:val="26"/>
        </w:rPr>
        <w:t xml:space="preserve">начало 2025 года на территории было 855 </w:t>
      </w:r>
      <w:r w:rsidRPr="001264F9">
        <w:rPr>
          <w:bCs/>
          <w:kern w:val="24"/>
          <w:szCs w:val="26"/>
        </w:rPr>
        <w:t>многоквартирных домов (далее – МКД)</w:t>
      </w:r>
      <w:r w:rsidR="003D4798">
        <w:rPr>
          <w:bCs/>
          <w:kern w:val="24"/>
          <w:szCs w:val="26"/>
        </w:rPr>
        <w:t xml:space="preserve"> с общей площадью жилищного фонда 4 283,9 </w:t>
      </w:r>
      <w:r w:rsidR="003D4798" w:rsidRPr="001264F9">
        <w:rPr>
          <w:rFonts w:eastAsia="Calibri"/>
          <w:szCs w:val="26"/>
        </w:rPr>
        <w:t>м</w:t>
      </w:r>
      <w:r w:rsidR="003D4798" w:rsidRPr="001264F9">
        <w:rPr>
          <w:rFonts w:eastAsia="Calibri"/>
          <w:szCs w:val="26"/>
          <w:vertAlign w:val="superscript"/>
        </w:rPr>
        <w:t>2</w:t>
      </w:r>
      <w:r w:rsidRPr="001264F9">
        <w:rPr>
          <w:szCs w:val="26"/>
        </w:rPr>
        <w:t>.</w:t>
      </w:r>
    </w:p>
    <w:p w14:paraId="374A13E0" w14:textId="77777777" w:rsidR="001264F9" w:rsidRPr="001264F9" w:rsidRDefault="001264F9" w:rsidP="001264F9">
      <w:pPr>
        <w:ind w:firstLine="709"/>
        <w:jc w:val="both"/>
        <w:rPr>
          <w:rFonts w:eastAsia="Calibri"/>
          <w:szCs w:val="26"/>
        </w:rPr>
      </w:pPr>
      <w:r w:rsidRPr="001264F9">
        <w:rPr>
          <w:szCs w:val="26"/>
        </w:rPr>
        <w:t xml:space="preserve">К концу 2025 года </w:t>
      </w:r>
      <w:r w:rsidRPr="001264F9">
        <w:rPr>
          <w:bCs/>
          <w:kern w:val="24"/>
          <w:szCs w:val="26"/>
        </w:rPr>
        <w:t xml:space="preserve">на территории города Норильска ожидается, что количество </w:t>
      </w:r>
      <w:r w:rsidRPr="001264F9">
        <w:rPr>
          <w:szCs w:val="26"/>
        </w:rPr>
        <w:t>МКД</w:t>
      </w:r>
      <w:r w:rsidRPr="001264F9">
        <w:rPr>
          <w:bCs/>
          <w:kern w:val="24"/>
          <w:szCs w:val="26"/>
        </w:rPr>
        <w:t xml:space="preserve"> составит 857 ед. с общей площадью жилищного фонда 4 280,9 тыс. </w:t>
      </w:r>
      <w:r w:rsidRPr="001264F9">
        <w:rPr>
          <w:rFonts w:eastAsia="Calibri"/>
          <w:szCs w:val="26"/>
        </w:rPr>
        <w:t>м</w:t>
      </w:r>
      <w:r w:rsidRPr="001264F9">
        <w:rPr>
          <w:rFonts w:eastAsia="Calibri"/>
          <w:szCs w:val="26"/>
          <w:vertAlign w:val="superscript"/>
        </w:rPr>
        <w:t>2</w:t>
      </w:r>
      <w:r w:rsidRPr="001264F9">
        <w:rPr>
          <w:bCs/>
          <w:kern w:val="24"/>
          <w:szCs w:val="26"/>
        </w:rPr>
        <w:t xml:space="preserve">, что на 2 ед. больше в сравнении с прошлым годом. </w:t>
      </w:r>
      <w:r w:rsidRPr="001264F9">
        <w:rPr>
          <w:bCs/>
          <w:color w:val="000000"/>
          <w:kern w:val="24"/>
          <w:szCs w:val="26"/>
        </w:rPr>
        <w:t>Изменение произошло в связи с</w:t>
      </w:r>
      <w:r w:rsidRPr="001264F9">
        <w:rPr>
          <w:rFonts w:eastAsia="Calibri"/>
          <w:szCs w:val="26"/>
        </w:rPr>
        <w:t>:</w:t>
      </w:r>
    </w:p>
    <w:p w14:paraId="2FE94E18" w14:textId="776434C3" w:rsidR="001264F9" w:rsidRPr="001264F9" w:rsidRDefault="001264F9" w:rsidP="001264F9">
      <w:pPr>
        <w:ind w:firstLine="709"/>
        <w:jc w:val="both"/>
        <w:rPr>
          <w:bCs/>
          <w:color w:val="000000"/>
          <w:kern w:val="24"/>
          <w:szCs w:val="26"/>
        </w:rPr>
      </w:pPr>
      <w:r w:rsidRPr="001264F9">
        <w:rPr>
          <w:bCs/>
          <w:color w:val="000000"/>
          <w:kern w:val="24"/>
          <w:szCs w:val="26"/>
        </w:rPr>
        <w:t xml:space="preserve">– выбытием из состава жилищного фонда </w:t>
      </w:r>
      <w:r w:rsidRPr="006A239B">
        <w:rPr>
          <w:bCs/>
          <w:color w:val="000000"/>
          <w:kern w:val="24"/>
          <w:szCs w:val="26"/>
        </w:rPr>
        <w:t xml:space="preserve">3 </w:t>
      </w:r>
      <w:r w:rsidR="006915C0" w:rsidRPr="006A239B">
        <w:rPr>
          <w:bCs/>
          <w:color w:val="000000"/>
          <w:kern w:val="24"/>
          <w:szCs w:val="26"/>
        </w:rPr>
        <w:t xml:space="preserve">аварийных </w:t>
      </w:r>
      <w:r w:rsidRPr="006A239B">
        <w:rPr>
          <w:bCs/>
          <w:color w:val="000000"/>
          <w:kern w:val="24"/>
          <w:szCs w:val="26"/>
        </w:rPr>
        <w:t xml:space="preserve">МКД в связи с их </w:t>
      </w:r>
      <w:r w:rsidR="006915C0" w:rsidRPr="006A239B">
        <w:rPr>
          <w:bCs/>
          <w:color w:val="000000"/>
          <w:kern w:val="24"/>
          <w:szCs w:val="26"/>
        </w:rPr>
        <w:t>расселением</w:t>
      </w:r>
      <w:r w:rsidRPr="006A239B">
        <w:rPr>
          <w:bCs/>
          <w:color w:val="000000"/>
          <w:kern w:val="24"/>
          <w:szCs w:val="26"/>
        </w:rPr>
        <w:t xml:space="preserve"> по адресам: ул. Московская, д.31</w:t>
      </w:r>
      <w:r w:rsidRPr="001264F9">
        <w:rPr>
          <w:bCs/>
          <w:color w:val="000000"/>
          <w:kern w:val="24"/>
          <w:szCs w:val="26"/>
        </w:rPr>
        <w:t xml:space="preserve">, ул. Шахтерская, д. 11, </w:t>
      </w:r>
      <w:r w:rsidR="00E65249">
        <w:rPr>
          <w:bCs/>
          <w:color w:val="000000"/>
          <w:kern w:val="24"/>
          <w:szCs w:val="26"/>
        </w:rPr>
        <w:br/>
      </w:r>
      <w:r w:rsidRPr="001264F9">
        <w:rPr>
          <w:bCs/>
          <w:color w:val="000000"/>
          <w:kern w:val="24"/>
          <w:szCs w:val="26"/>
        </w:rPr>
        <w:t xml:space="preserve">ул. Надеждинская, д. 17 общей площадью 19 070,7 </w:t>
      </w:r>
      <w:r w:rsidRPr="001264F9">
        <w:rPr>
          <w:rFonts w:eastAsia="Calibri"/>
          <w:szCs w:val="26"/>
        </w:rPr>
        <w:t>м</w:t>
      </w:r>
      <w:r w:rsidRPr="001264F9">
        <w:rPr>
          <w:rFonts w:eastAsia="Calibri"/>
          <w:szCs w:val="26"/>
          <w:vertAlign w:val="superscript"/>
        </w:rPr>
        <w:t>2</w:t>
      </w:r>
      <w:r w:rsidRPr="001264F9">
        <w:rPr>
          <w:bCs/>
          <w:color w:val="000000"/>
          <w:kern w:val="24"/>
          <w:szCs w:val="26"/>
        </w:rPr>
        <w:t>;</w:t>
      </w:r>
    </w:p>
    <w:p w14:paraId="2465C0C4" w14:textId="5E02F660" w:rsidR="001264F9" w:rsidRPr="001264F9" w:rsidRDefault="001264F9" w:rsidP="001264F9">
      <w:pPr>
        <w:ind w:firstLine="709"/>
        <w:jc w:val="both"/>
        <w:rPr>
          <w:bCs/>
          <w:szCs w:val="26"/>
        </w:rPr>
      </w:pPr>
      <w:r w:rsidRPr="001264F9">
        <w:rPr>
          <w:bCs/>
          <w:color w:val="000000"/>
          <w:kern w:val="24"/>
          <w:szCs w:val="26"/>
        </w:rPr>
        <w:t xml:space="preserve">– введением в эксплуатацию 5 МКД по адресам: ул. Лауреатов, д. 56, </w:t>
      </w:r>
      <w:r w:rsidR="00E65249">
        <w:rPr>
          <w:bCs/>
          <w:color w:val="000000"/>
          <w:kern w:val="24"/>
          <w:szCs w:val="26"/>
        </w:rPr>
        <w:br/>
      </w:r>
      <w:r w:rsidRPr="001264F9">
        <w:rPr>
          <w:bCs/>
          <w:color w:val="000000"/>
          <w:kern w:val="24"/>
          <w:szCs w:val="26"/>
        </w:rPr>
        <w:t xml:space="preserve">ул. Павлова, д.23, ул. Пушкина, д. 10, </w:t>
      </w:r>
      <w:r w:rsidRPr="001264F9">
        <w:rPr>
          <w:rFonts w:eastAsia="Calibri"/>
          <w:szCs w:val="26"/>
        </w:rPr>
        <w:t>ул. 50 лет Октября, д. 2Б, 2В (ожидается к вводу к концу 2025 года) общей площадью 16 062,4 м</w:t>
      </w:r>
      <w:r w:rsidRPr="001264F9">
        <w:rPr>
          <w:rFonts w:eastAsia="Calibri"/>
          <w:szCs w:val="26"/>
          <w:vertAlign w:val="superscript"/>
        </w:rPr>
        <w:t>2</w:t>
      </w:r>
      <w:r w:rsidRPr="001264F9">
        <w:rPr>
          <w:bCs/>
          <w:szCs w:val="26"/>
        </w:rPr>
        <w:t>.</w:t>
      </w:r>
    </w:p>
    <w:p w14:paraId="52F0B684" w14:textId="77777777" w:rsidR="000F3019" w:rsidRPr="001264F9" w:rsidRDefault="000F3019" w:rsidP="000F3019">
      <w:pPr>
        <w:ind w:firstLine="709"/>
        <w:jc w:val="both"/>
        <w:rPr>
          <w:bCs/>
          <w:szCs w:val="26"/>
        </w:rPr>
      </w:pPr>
      <w:r w:rsidRPr="001264F9">
        <w:rPr>
          <w:bCs/>
          <w:szCs w:val="26"/>
        </w:rPr>
        <w:t>В прогнозном периоде планируются следующие изменения:</w:t>
      </w:r>
    </w:p>
    <w:p w14:paraId="7796C688" w14:textId="77777777" w:rsidR="000F3019" w:rsidRDefault="000F3019" w:rsidP="000F3019">
      <w:pPr>
        <w:pStyle w:val="a6"/>
        <w:numPr>
          <w:ilvl w:val="0"/>
          <w:numId w:val="41"/>
        </w:numPr>
        <w:tabs>
          <w:tab w:val="left" w:pos="993"/>
        </w:tabs>
        <w:spacing w:after="0" w:line="240" w:lineRule="auto"/>
        <w:ind w:left="0" w:firstLine="709"/>
        <w:jc w:val="both"/>
        <w:rPr>
          <w:rFonts w:ascii="Times New Roman" w:hAnsi="Times New Roman" w:cs="Times New Roman"/>
          <w:bCs/>
          <w:sz w:val="26"/>
          <w:szCs w:val="26"/>
        </w:rPr>
      </w:pPr>
      <w:r w:rsidRPr="001264F9">
        <w:rPr>
          <w:rFonts w:ascii="Times New Roman" w:hAnsi="Times New Roman" w:cs="Times New Roman"/>
          <w:bCs/>
          <w:sz w:val="26"/>
          <w:szCs w:val="26"/>
        </w:rPr>
        <w:lastRenderedPageBreak/>
        <w:t>в 2026 году вывод из эксплуатации 4 аварийных МКД (у</w:t>
      </w:r>
      <w:r w:rsidRPr="001264F9">
        <w:rPr>
          <w:rFonts w:ascii="Times New Roman" w:hAnsi="Times New Roman" w:cs="Times New Roman"/>
          <w:bCs/>
          <w:color w:val="000000"/>
          <w:kern w:val="24"/>
          <w:sz w:val="26"/>
          <w:szCs w:val="26"/>
        </w:rPr>
        <w:t>л. Бауманская,</w:t>
      </w:r>
      <w:r>
        <w:rPr>
          <w:rFonts w:ascii="Times New Roman" w:hAnsi="Times New Roman" w:cs="Times New Roman"/>
          <w:bCs/>
          <w:color w:val="000000"/>
          <w:kern w:val="24"/>
          <w:sz w:val="26"/>
          <w:szCs w:val="26"/>
        </w:rPr>
        <w:t xml:space="preserve"> </w:t>
      </w:r>
      <w:r>
        <w:rPr>
          <w:rFonts w:ascii="Times New Roman" w:hAnsi="Times New Roman" w:cs="Times New Roman"/>
          <w:bCs/>
          <w:color w:val="000000"/>
          <w:kern w:val="24"/>
          <w:sz w:val="26"/>
          <w:szCs w:val="26"/>
        </w:rPr>
        <w:br/>
      </w:r>
      <w:r w:rsidRPr="001264F9">
        <w:rPr>
          <w:rFonts w:ascii="Times New Roman" w:hAnsi="Times New Roman" w:cs="Times New Roman"/>
          <w:bCs/>
          <w:color w:val="000000"/>
          <w:kern w:val="24"/>
          <w:sz w:val="26"/>
          <w:szCs w:val="26"/>
        </w:rPr>
        <w:t xml:space="preserve">д. 33, ул. Горняков, д. 14, ул. Шахтерская, д. 22, ул. Шахтерская, д. 24) общей площадью 24 642,0 </w:t>
      </w:r>
      <w:r w:rsidRPr="001264F9">
        <w:rPr>
          <w:rFonts w:ascii="Times New Roman" w:hAnsi="Times New Roman" w:cs="Times New Roman"/>
          <w:sz w:val="26"/>
          <w:szCs w:val="26"/>
        </w:rPr>
        <w:t>м</w:t>
      </w:r>
      <w:r w:rsidRPr="001264F9">
        <w:rPr>
          <w:rFonts w:ascii="Times New Roman" w:hAnsi="Times New Roman" w:cs="Times New Roman"/>
          <w:sz w:val="26"/>
          <w:szCs w:val="26"/>
          <w:vertAlign w:val="superscript"/>
        </w:rPr>
        <w:t>2</w:t>
      </w:r>
      <w:r w:rsidRPr="001264F9">
        <w:rPr>
          <w:rFonts w:ascii="Times New Roman" w:hAnsi="Times New Roman" w:cs="Times New Roman"/>
          <w:bCs/>
          <w:color w:val="000000"/>
          <w:kern w:val="24"/>
          <w:sz w:val="26"/>
          <w:szCs w:val="26"/>
        </w:rPr>
        <w:t xml:space="preserve">, </w:t>
      </w:r>
      <w:r w:rsidRPr="001264F9">
        <w:rPr>
          <w:rFonts w:ascii="Times New Roman" w:hAnsi="Times New Roman" w:cs="Times New Roman"/>
          <w:bCs/>
          <w:sz w:val="26"/>
          <w:szCs w:val="26"/>
        </w:rPr>
        <w:t>ввод нового жилья не запланирован;</w:t>
      </w:r>
    </w:p>
    <w:p w14:paraId="6E4B54C7" w14:textId="77777777" w:rsidR="000F3019" w:rsidRPr="00F079A9" w:rsidRDefault="000F3019" w:rsidP="000F3019">
      <w:pPr>
        <w:pStyle w:val="a6"/>
        <w:numPr>
          <w:ilvl w:val="0"/>
          <w:numId w:val="41"/>
        </w:numPr>
        <w:tabs>
          <w:tab w:val="left" w:pos="993"/>
        </w:tabs>
        <w:spacing w:after="0" w:line="240" w:lineRule="auto"/>
        <w:ind w:left="0" w:firstLine="709"/>
        <w:jc w:val="both"/>
        <w:rPr>
          <w:rFonts w:ascii="Times New Roman" w:hAnsi="Times New Roman" w:cs="Times New Roman"/>
          <w:bCs/>
          <w:sz w:val="26"/>
          <w:szCs w:val="26"/>
        </w:rPr>
      </w:pPr>
      <w:r w:rsidRPr="001264F9">
        <w:rPr>
          <w:rFonts w:ascii="Times New Roman" w:hAnsi="Times New Roman" w:cs="Times New Roman"/>
          <w:bCs/>
          <w:sz w:val="26"/>
          <w:szCs w:val="26"/>
        </w:rPr>
        <w:t xml:space="preserve">в 2027 году вывод из эксплуатации аварийного жилищного дома по ул. Лауреатов, д.23 площадью </w:t>
      </w:r>
      <w:bookmarkStart w:id="144" w:name="_GoBack"/>
      <w:bookmarkEnd w:id="144"/>
      <w:r w:rsidRPr="001264F9">
        <w:rPr>
          <w:rFonts w:ascii="Times New Roman" w:hAnsi="Times New Roman" w:cs="Times New Roman"/>
          <w:bCs/>
          <w:sz w:val="26"/>
          <w:szCs w:val="26"/>
        </w:rPr>
        <w:t xml:space="preserve">6 584,2 </w:t>
      </w:r>
      <w:r w:rsidRPr="000E1013">
        <w:rPr>
          <w:rFonts w:ascii="Times New Roman" w:hAnsi="Times New Roman" w:cs="Times New Roman"/>
          <w:bCs/>
          <w:sz w:val="26"/>
          <w:szCs w:val="26"/>
        </w:rPr>
        <w:t>м2</w:t>
      </w:r>
      <w:r w:rsidRPr="001264F9">
        <w:rPr>
          <w:rFonts w:ascii="Times New Roman" w:hAnsi="Times New Roman" w:cs="Times New Roman"/>
          <w:bCs/>
          <w:sz w:val="26"/>
          <w:szCs w:val="26"/>
        </w:rPr>
        <w:t xml:space="preserve">, а также ввод в эксплуатацию 3 МКД </w:t>
      </w:r>
      <w:r>
        <w:rPr>
          <w:rFonts w:ascii="Times New Roman" w:hAnsi="Times New Roman" w:cs="Times New Roman"/>
          <w:bCs/>
          <w:sz w:val="26"/>
          <w:szCs w:val="26"/>
        </w:rPr>
        <w:br/>
      </w:r>
      <w:r w:rsidRPr="001264F9">
        <w:rPr>
          <w:rFonts w:ascii="Times New Roman" w:hAnsi="Times New Roman" w:cs="Times New Roman"/>
          <w:bCs/>
          <w:sz w:val="26"/>
          <w:szCs w:val="26"/>
        </w:rPr>
        <w:t xml:space="preserve">(ул. Бауманская, д. 31; ул. Нансена, д. 6; ул. Пионерская, д. 8) </w:t>
      </w:r>
      <w:r>
        <w:rPr>
          <w:rFonts w:ascii="Times New Roman" w:hAnsi="Times New Roman" w:cs="Times New Roman"/>
          <w:bCs/>
          <w:sz w:val="26"/>
          <w:szCs w:val="26"/>
        </w:rPr>
        <w:t>общей площадью</w:t>
      </w:r>
      <w:r w:rsidRPr="000E1013">
        <w:rPr>
          <w:rFonts w:ascii="Times New Roman" w:hAnsi="Times New Roman" w:cs="Times New Roman"/>
          <w:bCs/>
          <w:sz w:val="26"/>
          <w:szCs w:val="26"/>
        </w:rPr>
        <w:t xml:space="preserve"> </w:t>
      </w:r>
      <w:r w:rsidRPr="000E1013">
        <w:rPr>
          <w:rFonts w:ascii="Times New Roman" w:hAnsi="Times New Roman" w:cs="Times New Roman"/>
          <w:bCs/>
          <w:sz w:val="26"/>
          <w:szCs w:val="26"/>
        </w:rPr>
        <w:br/>
        <w:t>8 047,2 м2</w:t>
      </w:r>
      <w:r w:rsidRPr="001264F9">
        <w:rPr>
          <w:rFonts w:ascii="Times New Roman" w:hAnsi="Times New Roman" w:cs="Times New Roman"/>
          <w:bCs/>
          <w:sz w:val="26"/>
          <w:szCs w:val="26"/>
        </w:rPr>
        <w:t xml:space="preserve">, строительство которых начато в 2025 году; </w:t>
      </w:r>
    </w:p>
    <w:p w14:paraId="3C3800C1" w14:textId="5B003C6B" w:rsidR="00890048" w:rsidRPr="00890048" w:rsidRDefault="000F3019" w:rsidP="000F3019">
      <w:pPr>
        <w:pStyle w:val="a6"/>
        <w:numPr>
          <w:ilvl w:val="0"/>
          <w:numId w:val="41"/>
        </w:numPr>
        <w:tabs>
          <w:tab w:val="left" w:pos="993"/>
        </w:tabs>
        <w:spacing w:after="0" w:line="240" w:lineRule="auto"/>
        <w:ind w:left="0" w:firstLine="709"/>
        <w:jc w:val="both"/>
        <w:rPr>
          <w:rFonts w:ascii="Times New Roman" w:hAnsi="Times New Roman" w:cs="Times New Roman"/>
          <w:bCs/>
          <w:sz w:val="26"/>
          <w:szCs w:val="26"/>
        </w:rPr>
      </w:pPr>
      <w:r>
        <w:rPr>
          <w:rFonts w:ascii="Times New Roman" w:hAnsi="Times New Roman" w:cs="Times New Roman"/>
          <w:bCs/>
          <w:sz w:val="26"/>
          <w:szCs w:val="26"/>
        </w:rPr>
        <w:t xml:space="preserve">в 2028 году ввод в эксплуатацию 4 МКД (3 дома в ж/о Оганер; </w:t>
      </w:r>
      <w:r w:rsidRPr="001264F9">
        <w:rPr>
          <w:rFonts w:ascii="Times New Roman" w:hAnsi="Times New Roman" w:cs="Times New Roman"/>
          <w:bCs/>
          <w:sz w:val="26"/>
          <w:szCs w:val="26"/>
        </w:rPr>
        <w:t>ул. Диксона, д. 2) общей площадью 19 088,2 м</w:t>
      </w:r>
      <w:r w:rsidRPr="000F3019">
        <w:rPr>
          <w:rFonts w:ascii="Times New Roman" w:hAnsi="Times New Roman" w:cs="Times New Roman"/>
          <w:bCs/>
          <w:sz w:val="26"/>
          <w:szCs w:val="26"/>
        </w:rPr>
        <w:t>2</w:t>
      </w:r>
      <w:r w:rsidRPr="001264F9">
        <w:rPr>
          <w:rFonts w:ascii="Times New Roman" w:hAnsi="Times New Roman" w:cs="Times New Roman"/>
          <w:bCs/>
          <w:sz w:val="26"/>
          <w:szCs w:val="26"/>
        </w:rPr>
        <w:t>, при наличии в 2026 году источников финансирования и выделения средств федерального бюджета в необходимом объеме.</w:t>
      </w:r>
    </w:p>
    <w:p w14:paraId="73CCE102" w14:textId="7FBB8B1E" w:rsidR="001264F9" w:rsidRPr="001264F9" w:rsidRDefault="001264F9" w:rsidP="001264F9">
      <w:pPr>
        <w:ind w:firstLine="709"/>
        <w:jc w:val="both"/>
        <w:rPr>
          <w:bCs/>
          <w:szCs w:val="26"/>
        </w:rPr>
      </w:pPr>
      <w:r w:rsidRPr="001264F9">
        <w:rPr>
          <w:szCs w:val="26"/>
        </w:rPr>
        <w:t xml:space="preserve">Планируемые к вводу жилые дома строятся в рамках реализации Комплексного плана. При условии выделения достаточного финансирования из бюджетов других уровней в прогнозный период объем жилищного строительства составит </w:t>
      </w:r>
      <w:r w:rsidRPr="001264F9">
        <w:rPr>
          <w:bCs/>
        </w:rPr>
        <w:t>27 135,4 м</w:t>
      </w:r>
      <w:r w:rsidRPr="001264F9">
        <w:rPr>
          <w:bCs/>
          <w:vertAlign w:val="superscript"/>
        </w:rPr>
        <w:t>2</w:t>
      </w:r>
      <w:r w:rsidRPr="001264F9">
        <w:rPr>
          <w:bCs/>
        </w:rPr>
        <w:t>. При этом выбытие за счет вывода из эксплуатации аварийных домов составит 31 226,2 м</w:t>
      </w:r>
      <w:r w:rsidRPr="001264F9">
        <w:rPr>
          <w:bCs/>
          <w:vertAlign w:val="superscript"/>
        </w:rPr>
        <w:t>2</w:t>
      </w:r>
      <w:r w:rsidRPr="001264F9">
        <w:rPr>
          <w:bCs/>
        </w:rPr>
        <w:t>.</w:t>
      </w:r>
    </w:p>
    <w:p w14:paraId="15E10E5A" w14:textId="77777777" w:rsidR="001264F9" w:rsidRPr="001264F9" w:rsidRDefault="001264F9" w:rsidP="001264F9">
      <w:pPr>
        <w:ind w:firstLine="720"/>
        <w:jc w:val="both"/>
        <w:rPr>
          <w:bCs/>
          <w:szCs w:val="26"/>
        </w:rPr>
      </w:pPr>
      <w:r w:rsidRPr="001264F9">
        <w:rPr>
          <w:bCs/>
          <w:szCs w:val="26"/>
        </w:rPr>
        <w:t xml:space="preserve">Таким образом, количество МКД по годам (на конец периода) составит: 2026 году – 853 ед., 2027 году – 855 ед., 2028 году – 859 ед. Общая площадь жилищного фонда составит (на конец периода): 2026 год – 4 256,3 </w:t>
      </w:r>
      <w:r w:rsidRPr="001264F9">
        <w:rPr>
          <w:rFonts w:eastAsia="Calibri"/>
          <w:szCs w:val="26"/>
        </w:rPr>
        <w:t>тыс. м</w:t>
      </w:r>
      <w:r w:rsidRPr="001264F9">
        <w:rPr>
          <w:rFonts w:eastAsia="Calibri"/>
          <w:szCs w:val="26"/>
          <w:vertAlign w:val="superscript"/>
        </w:rPr>
        <w:t xml:space="preserve">2 </w:t>
      </w:r>
      <w:r w:rsidRPr="001264F9">
        <w:rPr>
          <w:rFonts w:eastAsia="Calibri"/>
          <w:szCs w:val="26"/>
        </w:rPr>
        <w:t>(99,4% к уровню 2025 года)</w:t>
      </w:r>
      <w:r w:rsidRPr="001264F9">
        <w:rPr>
          <w:bCs/>
          <w:szCs w:val="26"/>
        </w:rPr>
        <w:t xml:space="preserve">, 2027 года – 4 257,8 </w:t>
      </w:r>
      <w:r w:rsidRPr="001264F9">
        <w:rPr>
          <w:rFonts w:eastAsia="Calibri"/>
          <w:szCs w:val="26"/>
        </w:rPr>
        <w:t>тыс. м</w:t>
      </w:r>
      <w:r w:rsidRPr="001264F9">
        <w:rPr>
          <w:rFonts w:eastAsia="Calibri"/>
          <w:szCs w:val="26"/>
          <w:vertAlign w:val="superscript"/>
        </w:rPr>
        <w:t>2</w:t>
      </w:r>
      <w:r w:rsidRPr="001264F9">
        <w:rPr>
          <w:bCs/>
          <w:szCs w:val="26"/>
        </w:rPr>
        <w:t xml:space="preserve">, 2028 года – 4 276,8 </w:t>
      </w:r>
      <w:r w:rsidRPr="001264F9">
        <w:rPr>
          <w:rFonts w:eastAsia="Calibri"/>
          <w:szCs w:val="26"/>
        </w:rPr>
        <w:t>тыс. м</w:t>
      </w:r>
      <w:r w:rsidRPr="001264F9">
        <w:rPr>
          <w:rFonts w:eastAsia="Calibri"/>
          <w:szCs w:val="26"/>
          <w:vertAlign w:val="superscript"/>
        </w:rPr>
        <w:t xml:space="preserve">2 </w:t>
      </w:r>
      <w:r w:rsidRPr="001264F9">
        <w:rPr>
          <w:rFonts w:eastAsia="Calibri"/>
          <w:szCs w:val="26"/>
        </w:rPr>
        <w:t>(99,9% к уровню 2025 года)</w:t>
      </w:r>
      <w:r w:rsidRPr="001264F9">
        <w:rPr>
          <w:bCs/>
          <w:szCs w:val="26"/>
        </w:rPr>
        <w:t>.</w:t>
      </w:r>
    </w:p>
    <w:p w14:paraId="75F059A6" w14:textId="77777777" w:rsidR="001264F9" w:rsidRPr="001264F9" w:rsidRDefault="001264F9" w:rsidP="001264F9">
      <w:pPr>
        <w:ind w:firstLine="720"/>
        <w:jc w:val="both"/>
        <w:rPr>
          <w:bCs/>
          <w:szCs w:val="26"/>
        </w:rPr>
      </w:pPr>
      <w:r w:rsidRPr="001264F9">
        <w:rPr>
          <w:bCs/>
          <w:szCs w:val="26"/>
        </w:rPr>
        <w:t xml:space="preserve">Учитывая превышение площади выбывающего жилищного фонда над новым вводимым с учетом прогнозируемого снижения численности населения обеспеченность населения общей площадью жилых помещений не изменится по отношению к уровню 2025 года и сохранится на уровне 24,3 </w:t>
      </w:r>
      <w:r w:rsidRPr="001264F9">
        <w:rPr>
          <w:rFonts w:eastAsia="Calibri"/>
          <w:szCs w:val="26"/>
        </w:rPr>
        <w:t>м</w:t>
      </w:r>
      <w:r w:rsidRPr="001264F9">
        <w:rPr>
          <w:rFonts w:eastAsia="Calibri"/>
          <w:szCs w:val="26"/>
          <w:vertAlign w:val="superscript"/>
        </w:rPr>
        <w:t xml:space="preserve">2 </w:t>
      </w:r>
      <w:r w:rsidRPr="001264F9">
        <w:rPr>
          <w:rFonts w:eastAsia="Calibri"/>
          <w:szCs w:val="26"/>
        </w:rPr>
        <w:t>на человека к концу 2028 года.</w:t>
      </w:r>
    </w:p>
    <w:p w14:paraId="20AC3609" w14:textId="77777777" w:rsidR="001264F9" w:rsidRPr="001264F9" w:rsidRDefault="001264F9" w:rsidP="001264F9">
      <w:pPr>
        <w:ind w:firstLine="720"/>
        <w:jc w:val="both"/>
        <w:rPr>
          <w:szCs w:val="26"/>
        </w:rPr>
      </w:pPr>
      <w:r w:rsidRPr="001264F9">
        <w:rPr>
          <w:szCs w:val="26"/>
        </w:rPr>
        <w:t xml:space="preserve">Важной проблемой территории остается старение жилищного фонда, </w:t>
      </w:r>
      <w:r w:rsidRPr="001264F9">
        <w:rPr>
          <w:bCs/>
          <w:szCs w:val="26"/>
        </w:rPr>
        <w:t>доля многоквартирных домов со сроком эксплуатации более 30 лет в 2025 году составляет 97,0%. В среднем к</w:t>
      </w:r>
      <w:r w:rsidRPr="001264F9">
        <w:rPr>
          <w:szCs w:val="26"/>
        </w:rPr>
        <w:t>аждый год в Норильске аварийными признаются один-два дома.</w:t>
      </w:r>
    </w:p>
    <w:p w14:paraId="09A1AD26" w14:textId="77777777" w:rsidR="001264F9" w:rsidRPr="00A66B71" w:rsidRDefault="001264F9" w:rsidP="001264F9">
      <w:pPr>
        <w:ind w:firstLine="709"/>
        <w:jc w:val="both"/>
        <w:rPr>
          <w:szCs w:val="26"/>
        </w:rPr>
      </w:pPr>
      <w:r w:rsidRPr="001264F9">
        <w:rPr>
          <w:szCs w:val="26"/>
        </w:rPr>
        <w:t xml:space="preserve">Для сохранения и поддержания жилищного фонда в надлежащем состоянии ежегодно проводятся работы по капитальному ремонту МКД: в 2025 году проведены мероприятия по капитальному ремонту </w:t>
      </w:r>
      <w:r w:rsidRPr="001264F9">
        <w:rPr>
          <w:strike/>
          <w:szCs w:val="26"/>
        </w:rPr>
        <w:t>44</w:t>
      </w:r>
      <w:r w:rsidRPr="001264F9">
        <w:rPr>
          <w:szCs w:val="26"/>
        </w:rPr>
        <w:t xml:space="preserve"> МКД (ремонт кровли и чердачных перекрытий, фасадов зданий и т.д.). Средний показатель</w:t>
      </w:r>
      <w:r w:rsidRPr="00A66B71">
        <w:rPr>
          <w:szCs w:val="26"/>
        </w:rPr>
        <w:t xml:space="preserve"> физического износа жилищного фонда города Норильска составляет 45,1%, до конца года незначительно уменьшится за счет ожидаемого ввода новых и вывода из состава аварийных жилых домов.</w:t>
      </w:r>
    </w:p>
    <w:p w14:paraId="1A7C2EEC" w14:textId="77777777" w:rsidR="001264F9" w:rsidRPr="00A66B71" w:rsidRDefault="001264F9" w:rsidP="001264F9">
      <w:pPr>
        <w:ind w:firstLine="709"/>
        <w:jc w:val="both"/>
        <w:rPr>
          <w:szCs w:val="26"/>
        </w:rPr>
      </w:pPr>
      <w:r w:rsidRPr="00A66B71">
        <w:rPr>
          <w:szCs w:val="26"/>
        </w:rPr>
        <w:t>В прогнозном периоде комплекс работ по капитальному ремонту МКД будет выполняться в целях недопущения роста общего износа жилищного фонда в рамках предусмотренных объемов по муниципальной программе «Реформирование и модернизация жилищно-коммунального хозяйства и повышение энергетической эффективности».</w:t>
      </w:r>
    </w:p>
    <w:p w14:paraId="2920DC57" w14:textId="77777777" w:rsidR="001264F9" w:rsidRPr="00A66B71" w:rsidRDefault="001264F9" w:rsidP="001264F9">
      <w:pPr>
        <w:ind w:firstLine="709"/>
        <w:jc w:val="both"/>
        <w:rPr>
          <w:szCs w:val="26"/>
        </w:rPr>
      </w:pPr>
      <w:r w:rsidRPr="00A66B71">
        <w:rPr>
          <w:szCs w:val="26"/>
        </w:rPr>
        <w:t>Кроме того, за счет средств регионального фонда капитального ремонта в 2025 году реализованы мероприятия по ремонту:</w:t>
      </w:r>
    </w:p>
    <w:p w14:paraId="6CB1CFD1" w14:textId="77777777" w:rsidR="001264F9" w:rsidRPr="00A66B71" w:rsidRDefault="001264F9" w:rsidP="001264F9">
      <w:pPr>
        <w:ind w:firstLine="709"/>
        <w:jc w:val="both"/>
      </w:pPr>
      <w:r w:rsidRPr="00A66B71">
        <w:rPr>
          <w:bCs/>
          <w:szCs w:val="26"/>
        </w:rPr>
        <w:t xml:space="preserve">– </w:t>
      </w:r>
      <w:r w:rsidRPr="00A66B71">
        <w:t>фасадов в 9 МКД, крыш в 18 МКД;</w:t>
      </w:r>
    </w:p>
    <w:p w14:paraId="7C7E7970" w14:textId="77777777" w:rsidR="001264F9" w:rsidRPr="00A66B71" w:rsidRDefault="001264F9" w:rsidP="001264F9">
      <w:pPr>
        <w:ind w:firstLine="709"/>
        <w:jc w:val="both"/>
      </w:pPr>
      <w:r w:rsidRPr="00A66B71">
        <w:rPr>
          <w:bCs/>
          <w:szCs w:val="26"/>
        </w:rPr>
        <w:t>– т</w:t>
      </w:r>
      <w:r w:rsidRPr="00A66B71">
        <w:t>епловодоснабжения и канализации (далее – ТВСиК) в 14 МКД;</w:t>
      </w:r>
    </w:p>
    <w:p w14:paraId="1B05A8EA" w14:textId="77777777" w:rsidR="001264F9" w:rsidRPr="00A66B71" w:rsidRDefault="001264F9" w:rsidP="001264F9">
      <w:pPr>
        <w:ind w:firstLine="709"/>
        <w:jc w:val="both"/>
      </w:pPr>
      <w:r w:rsidRPr="00A66B71">
        <w:rPr>
          <w:bCs/>
          <w:szCs w:val="26"/>
        </w:rPr>
        <w:t>– с</w:t>
      </w:r>
      <w:r w:rsidRPr="00A66B71">
        <w:t>истемы электроснабжения – 5 МКД;</w:t>
      </w:r>
    </w:p>
    <w:p w14:paraId="432DC9C9" w14:textId="77777777" w:rsidR="001264F9" w:rsidRPr="00A66B71" w:rsidRDefault="001264F9" w:rsidP="001264F9">
      <w:pPr>
        <w:ind w:firstLine="709"/>
        <w:jc w:val="both"/>
      </w:pPr>
      <w:r w:rsidRPr="00A66B71">
        <w:rPr>
          <w:bCs/>
          <w:szCs w:val="26"/>
        </w:rPr>
        <w:t>– з</w:t>
      </w:r>
      <w:r w:rsidRPr="00A66B71">
        <w:t>амене лифтов в 43 МКД.</w:t>
      </w:r>
    </w:p>
    <w:p w14:paraId="4EA30760" w14:textId="77777777" w:rsidR="001264F9" w:rsidRPr="00A66B71" w:rsidRDefault="001264F9" w:rsidP="001264F9">
      <w:pPr>
        <w:ind w:firstLine="709"/>
        <w:jc w:val="both"/>
      </w:pPr>
      <w:r w:rsidRPr="00A66B71">
        <w:rPr>
          <w:szCs w:val="26"/>
        </w:rPr>
        <w:lastRenderedPageBreak/>
        <w:t xml:space="preserve">За счет средств регионального фонда капитального ремонта </w:t>
      </w:r>
      <w:r w:rsidRPr="00A66B71">
        <w:t>запланированы мероприятия на 2026-2028 гг. по ремонту:</w:t>
      </w:r>
    </w:p>
    <w:p w14:paraId="5F5EC22B" w14:textId="77777777" w:rsidR="001264F9" w:rsidRPr="00A66B71" w:rsidRDefault="001264F9" w:rsidP="001264F9">
      <w:pPr>
        <w:ind w:firstLine="709"/>
        <w:jc w:val="both"/>
      </w:pPr>
      <w:r w:rsidRPr="00A66B71">
        <w:rPr>
          <w:bCs/>
          <w:szCs w:val="26"/>
        </w:rPr>
        <w:t>– ф</w:t>
      </w:r>
      <w:r w:rsidRPr="00A66B71">
        <w:t xml:space="preserve">асадов в 11 МКД, </w:t>
      </w:r>
      <w:r w:rsidRPr="00A66B71">
        <w:rPr>
          <w:bCs/>
          <w:szCs w:val="26"/>
        </w:rPr>
        <w:t>к</w:t>
      </w:r>
      <w:r w:rsidRPr="00A66B71">
        <w:t>рыш в 61 МКД;</w:t>
      </w:r>
    </w:p>
    <w:p w14:paraId="514BD2B9" w14:textId="77777777" w:rsidR="001264F9" w:rsidRPr="00A66B71" w:rsidRDefault="001264F9" w:rsidP="001264F9">
      <w:pPr>
        <w:ind w:firstLine="709"/>
        <w:jc w:val="both"/>
      </w:pPr>
      <w:r w:rsidRPr="00A66B71">
        <w:rPr>
          <w:bCs/>
          <w:szCs w:val="26"/>
        </w:rPr>
        <w:t xml:space="preserve">– </w:t>
      </w:r>
      <w:r w:rsidRPr="00A66B71">
        <w:t>ТВСиК в 15 МКД;</w:t>
      </w:r>
    </w:p>
    <w:p w14:paraId="64DFDAA5" w14:textId="77777777" w:rsidR="001264F9" w:rsidRPr="00A66B71" w:rsidRDefault="001264F9" w:rsidP="001264F9">
      <w:pPr>
        <w:ind w:firstLine="709"/>
        <w:jc w:val="both"/>
      </w:pPr>
      <w:r w:rsidRPr="00A66B71">
        <w:rPr>
          <w:bCs/>
          <w:szCs w:val="26"/>
        </w:rPr>
        <w:t>– с</w:t>
      </w:r>
      <w:r w:rsidRPr="00A66B71">
        <w:t>истемы электроснабжения в 9 МКД;</w:t>
      </w:r>
    </w:p>
    <w:p w14:paraId="7AD3EB2B" w14:textId="77777777" w:rsidR="001264F9" w:rsidRPr="00A66B71" w:rsidRDefault="001264F9" w:rsidP="001264F9">
      <w:pPr>
        <w:ind w:firstLine="709"/>
        <w:jc w:val="both"/>
      </w:pPr>
      <w:r w:rsidRPr="00A66B71">
        <w:rPr>
          <w:bCs/>
          <w:szCs w:val="26"/>
        </w:rPr>
        <w:t xml:space="preserve">– </w:t>
      </w:r>
      <w:r w:rsidRPr="00A66B71">
        <w:t>замена лифтов в 14 МКД;</w:t>
      </w:r>
    </w:p>
    <w:p w14:paraId="2EF1BACC" w14:textId="77777777" w:rsidR="001264F9" w:rsidRPr="00A66B71" w:rsidRDefault="001264F9" w:rsidP="001264F9">
      <w:pPr>
        <w:ind w:firstLine="709"/>
        <w:jc w:val="both"/>
        <w:rPr>
          <w:szCs w:val="26"/>
        </w:rPr>
      </w:pPr>
      <w:r w:rsidRPr="00A66B71">
        <w:rPr>
          <w:bCs/>
          <w:szCs w:val="26"/>
        </w:rPr>
        <w:t xml:space="preserve">– </w:t>
      </w:r>
      <w:r w:rsidRPr="00A66B71">
        <w:t>фундаментов в 5 МКД.</w:t>
      </w:r>
    </w:p>
    <w:p w14:paraId="0A97E66D" w14:textId="449C960D" w:rsidR="001264F9" w:rsidRDefault="001264F9" w:rsidP="001264F9">
      <w:pPr>
        <w:ind w:firstLine="709"/>
        <w:jc w:val="both"/>
        <w:rPr>
          <w:rFonts w:eastAsia="Calibri"/>
          <w:szCs w:val="26"/>
        </w:rPr>
      </w:pPr>
      <w:r w:rsidRPr="00A66B71">
        <w:rPr>
          <w:rFonts w:eastAsia="Calibri"/>
          <w:szCs w:val="26"/>
        </w:rPr>
        <w:t>В течении 2025 года на «особом» контроле по состоянию грунтов и несущих конструкций числится 280 жилых зданий, в т.ч. в Центральном</w:t>
      </w:r>
      <w:r w:rsidRPr="00FC76F1">
        <w:rPr>
          <w:rFonts w:eastAsia="Calibri"/>
          <w:szCs w:val="26"/>
        </w:rPr>
        <w:t xml:space="preserve"> районе г. Норильска – 182 дома (из них Оганер – 9 домов), в районе Талнах – 88 домов, в районе Кайеркан – 10 домов. Число повреждений в данных домах представлено в таблице (в одном здании может быть несколько нарушений).</w:t>
      </w:r>
    </w:p>
    <w:p w14:paraId="006F8D90" w14:textId="0C6577AE" w:rsidR="001264F9" w:rsidRPr="00FC76F1" w:rsidRDefault="001264F9" w:rsidP="001264F9">
      <w:pPr>
        <w:spacing w:before="120"/>
        <w:jc w:val="right"/>
        <w:rPr>
          <w:rFonts w:eastAsia="Calibri"/>
          <w:szCs w:val="26"/>
        </w:rPr>
      </w:pPr>
      <w:r>
        <w:rPr>
          <w:rFonts w:eastAsia="Calibri"/>
          <w:szCs w:val="26"/>
        </w:rPr>
        <w:t xml:space="preserve">Таблица </w:t>
      </w:r>
      <w:r w:rsidR="003E77DC">
        <w:rPr>
          <w:rFonts w:eastAsia="Calibri"/>
          <w:szCs w:val="26"/>
        </w:rPr>
        <w:t>9</w:t>
      </w:r>
    </w:p>
    <w:p w14:paraId="529675FF" w14:textId="77777777" w:rsidR="001264F9" w:rsidRPr="00E65249" w:rsidRDefault="001264F9" w:rsidP="001264F9">
      <w:pPr>
        <w:spacing w:after="120"/>
        <w:jc w:val="center"/>
        <w:rPr>
          <w:rFonts w:eastAsia="Calibri"/>
          <w:b/>
          <w:szCs w:val="26"/>
        </w:rPr>
      </w:pPr>
      <w:r w:rsidRPr="00E65249">
        <w:rPr>
          <w:b/>
          <w:szCs w:val="26"/>
        </w:rPr>
        <w:t xml:space="preserve">Повреждения зданий, находящихся на </w:t>
      </w:r>
      <w:r w:rsidRPr="00E65249">
        <w:rPr>
          <w:rFonts w:eastAsia="Calibri"/>
          <w:b/>
          <w:szCs w:val="26"/>
        </w:rPr>
        <w:t xml:space="preserve">«особом» контроле </w:t>
      </w:r>
      <w:r w:rsidRPr="00E65249">
        <w:rPr>
          <w:rFonts w:eastAsia="Calibri"/>
          <w:b/>
          <w:szCs w:val="26"/>
        </w:rPr>
        <w:br/>
        <w:t>по техническому состоянию</w:t>
      </w:r>
    </w:p>
    <w:tbl>
      <w:tblPr>
        <w:tblW w:w="5000" w:type="pct"/>
        <w:tblLook w:val="04A0" w:firstRow="1" w:lastRow="0" w:firstColumn="1" w:lastColumn="0" w:noHBand="0" w:noVBand="1"/>
      </w:tblPr>
      <w:tblGrid>
        <w:gridCol w:w="2088"/>
        <w:gridCol w:w="747"/>
        <w:gridCol w:w="746"/>
        <w:gridCol w:w="721"/>
        <w:gridCol w:w="721"/>
        <w:gridCol w:w="721"/>
        <w:gridCol w:w="721"/>
        <w:gridCol w:w="721"/>
        <w:gridCol w:w="721"/>
        <w:gridCol w:w="721"/>
        <w:gridCol w:w="716"/>
      </w:tblGrid>
      <w:tr w:rsidR="001264F9" w:rsidRPr="00FC76F1" w14:paraId="2D4B6C5A" w14:textId="77777777" w:rsidTr="00F507C1">
        <w:trPr>
          <w:trHeight w:val="540"/>
          <w:tblHeader/>
        </w:trPr>
        <w:tc>
          <w:tcPr>
            <w:tcW w:w="1117" w:type="pct"/>
            <w:vMerge w:val="restart"/>
            <w:tcBorders>
              <w:top w:val="single" w:sz="4" w:space="0" w:color="auto"/>
              <w:left w:val="single" w:sz="4" w:space="0" w:color="auto"/>
              <w:bottom w:val="single" w:sz="4" w:space="0" w:color="000000"/>
              <w:right w:val="single" w:sz="4" w:space="0" w:color="auto"/>
            </w:tcBorders>
            <w:shd w:val="clear" w:color="000000" w:fill="C7CCE4"/>
            <w:vAlign w:val="center"/>
            <w:hideMark/>
          </w:tcPr>
          <w:p w14:paraId="7139A9AD" w14:textId="77777777" w:rsidR="001264F9" w:rsidRPr="00FC76F1" w:rsidRDefault="001264F9" w:rsidP="00F507C1">
            <w:pPr>
              <w:jc w:val="center"/>
              <w:rPr>
                <w:b/>
                <w:bCs/>
                <w:color w:val="000000"/>
                <w:sz w:val="20"/>
              </w:rPr>
            </w:pPr>
            <w:r w:rsidRPr="00FC76F1">
              <w:rPr>
                <w:b/>
                <w:bCs/>
                <w:color w:val="000000"/>
                <w:sz w:val="20"/>
              </w:rPr>
              <w:t>Вид повреждения</w:t>
            </w:r>
          </w:p>
        </w:tc>
        <w:tc>
          <w:tcPr>
            <w:tcW w:w="798" w:type="pct"/>
            <w:gridSpan w:val="2"/>
            <w:tcBorders>
              <w:top w:val="single" w:sz="4" w:space="0" w:color="auto"/>
              <w:left w:val="nil"/>
              <w:bottom w:val="single" w:sz="4" w:space="0" w:color="auto"/>
              <w:right w:val="single" w:sz="4" w:space="0" w:color="auto"/>
            </w:tcBorders>
            <w:shd w:val="clear" w:color="000000" w:fill="C7CCE4"/>
            <w:vAlign w:val="center"/>
            <w:hideMark/>
          </w:tcPr>
          <w:p w14:paraId="4C2F48AF" w14:textId="77777777" w:rsidR="001264F9" w:rsidRPr="00FC76F1" w:rsidRDefault="001264F9" w:rsidP="00F507C1">
            <w:pPr>
              <w:jc w:val="center"/>
              <w:rPr>
                <w:b/>
                <w:bCs/>
                <w:color w:val="000000"/>
                <w:sz w:val="20"/>
              </w:rPr>
            </w:pPr>
            <w:r w:rsidRPr="00FC76F1">
              <w:rPr>
                <w:b/>
                <w:bCs/>
                <w:color w:val="000000"/>
                <w:sz w:val="20"/>
              </w:rPr>
              <w:t>Центральный район</w:t>
            </w:r>
          </w:p>
        </w:tc>
        <w:tc>
          <w:tcPr>
            <w:tcW w:w="772" w:type="pct"/>
            <w:gridSpan w:val="2"/>
            <w:tcBorders>
              <w:top w:val="single" w:sz="4" w:space="0" w:color="auto"/>
              <w:left w:val="nil"/>
              <w:bottom w:val="single" w:sz="4" w:space="0" w:color="auto"/>
              <w:right w:val="single" w:sz="4" w:space="0" w:color="auto"/>
            </w:tcBorders>
            <w:shd w:val="clear" w:color="000000" w:fill="C7CCE4"/>
            <w:vAlign w:val="center"/>
            <w:hideMark/>
          </w:tcPr>
          <w:p w14:paraId="4D043EB6" w14:textId="77777777" w:rsidR="001264F9" w:rsidRPr="00FC76F1" w:rsidRDefault="001264F9" w:rsidP="00F507C1">
            <w:pPr>
              <w:jc w:val="center"/>
              <w:rPr>
                <w:b/>
                <w:bCs/>
                <w:color w:val="000000"/>
                <w:sz w:val="20"/>
              </w:rPr>
            </w:pPr>
            <w:r w:rsidRPr="00FC76F1">
              <w:rPr>
                <w:b/>
                <w:bCs/>
                <w:color w:val="000000"/>
                <w:sz w:val="20"/>
              </w:rPr>
              <w:t xml:space="preserve">Район </w:t>
            </w:r>
          </w:p>
          <w:p w14:paraId="36E69D7D" w14:textId="77777777" w:rsidR="001264F9" w:rsidRPr="00FC76F1" w:rsidRDefault="001264F9" w:rsidP="00F507C1">
            <w:pPr>
              <w:jc w:val="center"/>
              <w:rPr>
                <w:b/>
                <w:bCs/>
                <w:color w:val="000000"/>
                <w:sz w:val="20"/>
              </w:rPr>
            </w:pPr>
            <w:r w:rsidRPr="00FC76F1">
              <w:rPr>
                <w:b/>
                <w:bCs/>
                <w:color w:val="000000"/>
                <w:sz w:val="20"/>
              </w:rPr>
              <w:t>Талнах</w:t>
            </w:r>
          </w:p>
        </w:tc>
        <w:tc>
          <w:tcPr>
            <w:tcW w:w="772" w:type="pct"/>
            <w:gridSpan w:val="2"/>
            <w:tcBorders>
              <w:top w:val="single" w:sz="4" w:space="0" w:color="auto"/>
              <w:left w:val="nil"/>
              <w:bottom w:val="single" w:sz="4" w:space="0" w:color="auto"/>
              <w:right w:val="single" w:sz="4" w:space="0" w:color="auto"/>
            </w:tcBorders>
            <w:shd w:val="clear" w:color="000000" w:fill="C7CCE4"/>
            <w:vAlign w:val="center"/>
            <w:hideMark/>
          </w:tcPr>
          <w:p w14:paraId="4834A84A" w14:textId="77777777" w:rsidR="001264F9" w:rsidRPr="00FC76F1" w:rsidRDefault="001264F9" w:rsidP="00F507C1">
            <w:pPr>
              <w:jc w:val="center"/>
              <w:rPr>
                <w:b/>
                <w:bCs/>
                <w:color w:val="000000"/>
                <w:sz w:val="20"/>
              </w:rPr>
            </w:pPr>
            <w:r w:rsidRPr="00FC76F1">
              <w:rPr>
                <w:b/>
                <w:bCs/>
                <w:color w:val="000000"/>
                <w:sz w:val="20"/>
              </w:rPr>
              <w:t xml:space="preserve">Район </w:t>
            </w:r>
          </w:p>
          <w:p w14:paraId="2728FD98" w14:textId="77777777" w:rsidR="001264F9" w:rsidRPr="00FC76F1" w:rsidRDefault="001264F9" w:rsidP="00F507C1">
            <w:pPr>
              <w:jc w:val="center"/>
              <w:rPr>
                <w:b/>
                <w:bCs/>
                <w:color w:val="000000"/>
                <w:sz w:val="20"/>
              </w:rPr>
            </w:pPr>
            <w:r w:rsidRPr="00FC76F1">
              <w:rPr>
                <w:b/>
                <w:bCs/>
                <w:color w:val="000000"/>
                <w:sz w:val="20"/>
              </w:rPr>
              <w:t>Оганер</w:t>
            </w:r>
          </w:p>
        </w:tc>
        <w:tc>
          <w:tcPr>
            <w:tcW w:w="772" w:type="pct"/>
            <w:gridSpan w:val="2"/>
            <w:tcBorders>
              <w:top w:val="single" w:sz="4" w:space="0" w:color="auto"/>
              <w:left w:val="nil"/>
              <w:bottom w:val="single" w:sz="4" w:space="0" w:color="auto"/>
              <w:right w:val="single" w:sz="4" w:space="0" w:color="auto"/>
            </w:tcBorders>
            <w:shd w:val="clear" w:color="000000" w:fill="C7CCE4"/>
            <w:vAlign w:val="center"/>
            <w:hideMark/>
          </w:tcPr>
          <w:p w14:paraId="6A957A78" w14:textId="77777777" w:rsidR="001264F9" w:rsidRPr="00FC76F1" w:rsidRDefault="001264F9" w:rsidP="00F507C1">
            <w:pPr>
              <w:jc w:val="center"/>
              <w:rPr>
                <w:b/>
                <w:bCs/>
                <w:color w:val="000000"/>
                <w:sz w:val="20"/>
              </w:rPr>
            </w:pPr>
            <w:r w:rsidRPr="00FC76F1">
              <w:rPr>
                <w:b/>
                <w:bCs/>
                <w:color w:val="000000"/>
                <w:sz w:val="20"/>
              </w:rPr>
              <w:t xml:space="preserve">Район </w:t>
            </w:r>
          </w:p>
          <w:p w14:paraId="03884E06" w14:textId="77777777" w:rsidR="001264F9" w:rsidRPr="00FC76F1" w:rsidRDefault="001264F9" w:rsidP="00F507C1">
            <w:pPr>
              <w:jc w:val="center"/>
              <w:rPr>
                <w:b/>
                <w:bCs/>
                <w:color w:val="000000"/>
                <w:sz w:val="20"/>
              </w:rPr>
            </w:pPr>
            <w:r w:rsidRPr="00FC76F1">
              <w:rPr>
                <w:b/>
                <w:bCs/>
                <w:color w:val="000000"/>
                <w:sz w:val="20"/>
              </w:rPr>
              <w:t>Кайеркан</w:t>
            </w:r>
          </w:p>
        </w:tc>
        <w:tc>
          <w:tcPr>
            <w:tcW w:w="770" w:type="pct"/>
            <w:gridSpan w:val="2"/>
            <w:tcBorders>
              <w:top w:val="single" w:sz="4" w:space="0" w:color="auto"/>
              <w:left w:val="nil"/>
              <w:bottom w:val="single" w:sz="4" w:space="0" w:color="auto"/>
              <w:right w:val="single" w:sz="4" w:space="0" w:color="auto"/>
            </w:tcBorders>
            <w:shd w:val="clear" w:color="000000" w:fill="C7CCE4"/>
            <w:vAlign w:val="center"/>
            <w:hideMark/>
          </w:tcPr>
          <w:p w14:paraId="1F25FC65" w14:textId="77777777" w:rsidR="001264F9" w:rsidRPr="00FC76F1" w:rsidRDefault="001264F9" w:rsidP="00F507C1">
            <w:pPr>
              <w:jc w:val="center"/>
              <w:rPr>
                <w:b/>
                <w:bCs/>
                <w:color w:val="000000"/>
                <w:sz w:val="20"/>
              </w:rPr>
            </w:pPr>
            <w:r w:rsidRPr="00FC76F1">
              <w:rPr>
                <w:b/>
                <w:bCs/>
                <w:color w:val="000000"/>
                <w:sz w:val="20"/>
              </w:rPr>
              <w:t xml:space="preserve">Всего </w:t>
            </w:r>
          </w:p>
          <w:p w14:paraId="0F507BB9" w14:textId="77777777" w:rsidR="001264F9" w:rsidRPr="00FC76F1" w:rsidRDefault="001264F9" w:rsidP="00F507C1">
            <w:pPr>
              <w:jc w:val="center"/>
              <w:rPr>
                <w:b/>
                <w:bCs/>
                <w:color w:val="000000"/>
                <w:sz w:val="20"/>
              </w:rPr>
            </w:pPr>
            <w:r w:rsidRPr="00FC76F1">
              <w:rPr>
                <w:b/>
                <w:bCs/>
                <w:color w:val="000000"/>
                <w:sz w:val="20"/>
              </w:rPr>
              <w:t xml:space="preserve">по видам </w:t>
            </w:r>
          </w:p>
          <w:p w14:paraId="1DA71132" w14:textId="77777777" w:rsidR="001264F9" w:rsidRPr="00FC76F1" w:rsidRDefault="001264F9" w:rsidP="00F507C1">
            <w:pPr>
              <w:jc w:val="center"/>
              <w:rPr>
                <w:b/>
                <w:bCs/>
                <w:color w:val="000000"/>
                <w:sz w:val="20"/>
              </w:rPr>
            </w:pPr>
            <w:r w:rsidRPr="00FC76F1">
              <w:rPr>
                <w:b/>
                <w:bCs/>
                <w:color w:val="000000"/>
                <w:sz w:val="20"/>
              </w:rPr>
              <w:t>повреждений</w:t>
            </w:r>
          </w:p>
        </w:tc>
      </w:tr>
      <w:tr w:rsidR="001264F9" w:rsidRPr="00FC76F1" w14:paraId="274F89E9" w14:textId="77777777" w:rsidTr="00F507C1">
        <w:trPr>
          <w:trHeight w:val="300"/>
          <w:tblHeader/>
        </w:trPr>
        <w:tc>
          <w:tcPr>
            <w:tcW w:w="1117" w:type="pct"/>
            <w:vMerge/>
            <w:tcBorders>
              <w:top w:val="single" w:sz="4" w:space="0" w:color="auto"/>
              <w:left w:val="single" w:sz="4" w:space="0" w:color="auto"/>
              <w:bottom w:val="single" w:sz="4" w:space="0" w:color="000000"/>
              <w:right w:val="single" w:sz="4" w:space="0" w:color="auto"/>
            </w:tcBorders>
            <w:vAlign w:val="center"/>
            <w:hideMark/>
          </w:tcPr>
          <w:p w14:paraId="41889395" w14:textId="77777777" w:rsidR="001264F9" w:rsidRPr="00FC76F1" w:rsidRDefault="001264F9" w:rsidP="00F507C1">
            <w:pPr>
              <w:rPr>
                <w:b/>
                <w:bCs/>
                <w:color w:val="000000"/>
                <w:sz w:val="20"/>
              </w:rPr>
            </w:pPr>
          </w:p>
        </w:tc>
        <w:tc>
          <w:tcPr>
            <w:tcW w:w="3883" w:type="pct"/>
            <w:gridSpan w:val="10"/>
            <w:tcBorders>
              <w:top w:val="single" w:sz="4" w:space="0" w:color="auto"/>
              <w:left w:val="nil"/>
              <w:bottom w:val="single" w:sz="4" w:space="0" w:color="auto"/>
              <w:right w:val="single" w:sz="4" w:space="0" w:color="000000"/>
            </w:tcBorders>
            <w:shd w:val="clear" w:color="000000" w:fill="C7CCE4"/>
            <w:vAlign w:val="center"/>
            <w:hideMark/>
          </w:tcPr>
          <w:p w14:paraId="2F92A1A2" w14:textId="77777777" w:rsidR="001264F9" w:rsidRPr="00FC76F1" w:rsidRDefault="001264F9" w:rsidP="00F507C1">
            <w:pPr>
              <w:jc w:val="center"/>
              <w:rPr>
                <w:b/>
                <w:bCs/>
                <w:color w:val="000000"/>
                <w:sz w:val="20"/>
              </w:rPr>
            </w:pPr>
            <w:r w:rsidRPr="00FC76F1">
              <w:rPr>
                <w:b/>
                <w:bCs/>
                <w:color w:val="000000"/>
                <w:sz w:val="20"/>
              </w:rPr>
              <w:t>На 1 октября</w:t>
            </w:r>
          </w:p>
        </w:tc>
      </w:tr>
      <w:tr w:rsidR="001264F9" w:rsidRPr="00FC76F1" w14:paraId="7FB6A065" w14:textId="77777777" w:rsidTr="00F507C1">
        <w:trPr>
          <w:trHeight w:val="300"/>
          <w:tblHeader/>
        </w:trPr>
        <w:tc>
          <w:tcPr>
            <w:tcW w:w="1117" w:type="pct"/>
            <w:vMerge/>
            <w:tcBorders>
              <w:top w:val="single" w:sz="4" w:space="0" w:color="auto"/>
              <w:left w:val="single" w:sz="4" w:space="0" w:color="auto"/>
              <w:bottom w:val="single" w:sz="4" w:space="0" w:color="000000"/>
              <w:right w:val="single" w:sz="4" w:space="0" w:color="auto"/>
            </w:tcBorders>
            <w:vAlign w:val="center"/>
            <w:hideMark/>
          </w:tcPr>
          <w:p w14:paraId="316A831E" w14:textId="77777777" w:rsidR="001264F9" w:rsidRPr="00FC76F1" w:rsidRDefault="001264F9" w:rsidP="00F507C1">
            <w:pPr>
              <w:rPr>
                <w:b/>
                <w:bCs/>
                <w:color w:val="000000"/>
                <w:sz w:val="20"/>
              </w:rPr>
            </w:pPr>
          </w:p>
        </w:tc>
        <w:tc>
          <w:tcPr>
            <w:tcW w:w="399" w:type="pct"/>
            <w:tcBorders>
              <w:top w:val="nil"/>
              <w:left w:val="nil"/>
              <w:bottom w:val="single" w:sz="4" w:space="0" w:color="auto"/>
              <w:right w:val="single" w:sz="4" w:space="0" w:color="auto"/>
            </w:tcBorders>
            <w:shd w:val="clear" w:color="000000" w:fill="C7CCE4"/>
            <w:vAlign w:val="center"/>
            <w:hideMark/>
          </w:tcPr>
          <w:p w14:paraId="5E34D6B6" w14:textId="77777777" w:rsidR="001264F9" w:rsidRPr="00FC76F1" w:rsidRDefault="001264F9" w:rsidP="00F507C1">
            <w:pPr>
              <w:jc w:val="center"/>
              <w:rPr>
                <w:b/>
                <w:bCs/>
                <w:color w:val="000000"/>
                <w:sz w:val="20"/>
              </w:rPr>
            </w:pPr>
            <w:r w:rsidRPr="00FC76F1">
              <w:rPr>
                <w:b/>
                <w:bCs/>
                <w:color w:val="000000"/>
                <w:sz w:val="20"/>
              </w:rPr>
              <w:t>2024</w:t>
            </w:r>
          </w:p>
        </w:tc>
        <w:tc>
          <w:tcPr>
            <w:tcW w:w="399" w:type="pct"/>
            <w:tcBorders>
              <w:top w:val="nil"/>
              <w:left w:val="nil"/>
              <w:bottom w:val="single" w:sz="4" w:space="0" w:color="auto"/>
              <w:right w:val="single" w:sz="4" w:space="0" w:color="auto"/>
            </w:tcBorders>
            <w:shd w:val="clear" w:color="000000" w:fill="C7CCE4"/>
            <w:vAlign w:val="center"/>
            <w:hideMark/>
          </w:tcPr>
          <w:p w14:paraId="2C1DE287" w14:textId="77777777" w:rsidR="001264F9" w:rsidRPr="00FC76F1" w:rsidRDefault="001264F9" w:rsidP="00F507C1">
            <w:pPr>
              <w:jc w:val="center"/>
              <w:rPr>
                <w:b/>
                <w:bCs/>
                <w:color w:val="000000"/>
                <w:sz w:val="20"/>
              </w:rPr>
            </w:pPr>
            <w:r w:rsidRPr="00FC76F1">
              <w:rPr>
                <w:b/>
                <w:bCs/>
                <w:color w:val="000000"/>
                <w:sz w:val="20"/>
              </w:rPr>
              <w:t>2025</w:t>
            </w:r>
          </w:p>
        </w:tc>
        <w:tc>
          <w:tcPr>
            <w:tcW w:w="386" w:type="pct"/>
            <w:tcBorders>
              <w:top w:val="nil"/>
              <w:left w:val="nil"/>
              <w:bottom w:val="single" w:sz="4" w:space="0" w:color="auto"/>
              <w:right w:val="single" w:sz="4" w:space="0" w:color="auto"/>
            </w:tcBorders>
            <w:shd w:val="clear" w:color="000000" w:fill="C7CCE4"/>
            <w:vAlign w:val="center"/>
            <w:hideMark/>
          </w:tcPr>
          <w:p w14:paraId="118829CA" w14:textId="77777777" w:rsidR="001264F9" w:rsidRPr="00FC76F1" w:rsidRDefault="001264F9" w:rsidP="00F507C1">
            <w:pPr>
              <w:jc w:val="center"/>
              <w:rPr>
                <w:b/>
                <w:bCs/>
                <w:color w:val="000000"/>
                <w:sz w:val="20"/>
              </w:rPr>
            </w:pPr>
            <w:r w:rsidRPr="00FC76F1">
              <w:rPr>
                <w:b/>
                <w:bCs/>
                <w:color w:val="000000"/>
                <w:sz w:val="20"/>
              </w:rPr>
              <w:t>2024</w:t>
            </w:r>
          </w:p>
        </w:tc>
        <w:tc>
          <w:tcPr>
            <w:tcW w:w="386" w:type="pct"/>
            <w:tcBorders>
              <w:top w:val="nil"/>
              <w:left w:val="nil"/>
              <w:bottom w:val="single" w:sz="4" w:space="0" w:color="auto"/>
              <w:right w:val="single" w:sz="4" w:space="0" w:color="auto"/>
            </w:tcBorders>
            <w:shd w:val="clear" w:color="000000" w:fill="C7CCE4"/>
            <w:vAlign w:val="center"/>
            <w:hideMark/>
          </w:tcPr>
          <w:p w14:paraId="2FB7EE92" w14:textId="77777777" w:rsidR="001264F9" w:rsidRPr="00FC76F1" w:rsidRDefault="001264F9" w:rsidP="00F507C1">
            <w:pPr>
              <w:jc w:val="center"/>
              <w:rPr>
                <w:b/>
                <w:bCs/>
                <w:color w:val="000000"/>
                <w:sz w:val="20"/>
              </w:rPr>
            </w:pPr>
            <w:r w:rsidRPr="00FC76F1">
              <w:rPr>
                <w:b/>
                <w:bCs/>
                <w:color w:val="000000"/>
                <w:sz w:val="20"/>
              </w:rPr>
              <w:t>2025</w:t>
            </w:r>
          </w:p>
        </w:tc>
        <w:tc>
          <w:tcPr>
            <w:tcW w:w="386" w:type="pct"/>
            <w:tcBorders>
              <w:top w:val="nil"/>
              <w:left w:val="nil"/>
              <w:bottom w:val="single" w:sz="4" w:space="0" w:color="auto"/>
              <w:right w:val="single" w:sz="4" w:space="0" w:color="auto"/>
            </w:tcBorders>
            <w:shd w:val="clear" w:color="000000" w:fill="C7CCE4"/>
            <w:vAlign w:val="center"/>
            <w:hideMark/>
          </w:tcPr>
          <w:p w14:paraId="3E4815C1" w14:textId="77777777" w:rsidR="001264F9" w:rsidRPr="00FC76F1" w:rsidRDefault="001264F9" w:rsidP="00F507C1">
            <w:pPr>
              <w:jc w:val="center"/>
              <w:rPr>
                <w:b/>
                <w:bCs/>
                <w:color w:val="000000"/>
                <w:sz w:val="20"/>
              </w:rPr>
            </w:pPr>
            <w:r w:rsidRPr="00FC76F1">
              <w:rPr>
                <w:b/>
                <w:bCs/>
                <w:color w:val="000000"/>
                <w:sz w:val="20"/>
              </w:rPr>
              <w:t>2024</w:t>
            </w:r>
          </w:p>
        </w:tc>
        <w:tc>
          <w:tcPr>
            <w:tcW w:w="386" w:type="pct"/>
            <w:tcBorders>
              <w:top w:val="nil"/>
              <w:left w:val="nil"/>
              <w:bottom w:val="single" w:sz="4" w:space="0" w:color="auto"/>
              <w:right w:val="single" w:sz="4" w:space="0" w:color="auto"/>
            </w:tcBorders>
            <w:shd w:val="clear" w:color="000000" w:fill="C7CCE4"/>
            <w:vAlign w:val="center"/>
            <w:hideMark/>
          </w:tcPr>
          <w:p w14:paraId="6E776839" w14:textId="77777777" w:rsidR="001264F9" w:rsidRPr="00FC76F1" w:rsidRDefault="001264F9" w:rsidP="00F507C1">
            <w:pPr>
              <w:jc w:val="center"/>
              <w:rPr>
                <w:b/>
                <w:bCs/>
                <w:color w:val="000000"/>
                <w:sz w:val="20"/>
              </w:rPr>
            </w:pPr>
            <w:r w:rsidRPr="00FC76F1">
              <w:rPr>
                <w:b/>
                <w:bCs/>
                <w:color w:val="000000"/>
                <w:sz w:val="20"/>
              </w:rPr>
              <w:t>2025</w:t>
            </w:r>
          </w:p>
        </w:tc>
        <w:tc>
          <w:tcPr>
            <w:tcW w:w="386" w:type="pct"/>
            <w:tcBorders>
              <w:top w:val="nil"/>
              <w:left w:val="nil"/>
              <w:bottom w:val="single" w:sz="4" w:space="0" w:color="auto"/>
              <w:right w:val="single" w:sz="4" w:space="0" w:color="auto"/>
            </w:tcBorders>
            <w:shd w:val="clear" w:color="000000" w:fill="C7CCE4"/>
            <w:vAlign w:val="center"/>
            <w:hideMark/>
          </w:tcPr>
          <w:p w14:paraId="75E64E1C" w14:textId="77777777" w:rsidR="001264F9" w:rsidRPr="00FC76F1" w:rsidRDefault="001264F9" w:rsidP="00F507C1">
            <w:pPr>
              <w:jc w:val="center"/>
              <w:rPr>
                <w:b/>
                <w:bCs/>
                <w:color w:val="000000"/>
                <w:sz w:val="20"/>
              </w:rPr>
            </w:pPr>
            <w:r w:rsidRPr="00FC76F1">
              <w:rPr>
                <w:b/>
                <w:bCs/>
                <w:color w:val="000000"/>
                <w:sz w:val="20"/>
              </w:rPr>
              <w:t>2024</w:t>
            </w:r>
          </w:p>
        </w:tc>
        <w:tc>
          <w:tcPr>
            <w:tcW w:w="386" w:type="pct"/>
            <w:tcBorders>
              <w:top w:val="nil"/>
              <w:left w:val="nil"/>
              <w:bottom w:val="single" w:sz="4" w:space="0" w:color="auto"/>
              <w:right w:val="single" w:sz="4" w:space="0" w:color="auto"/>
            </w:tcBorders>
            <w:shd w:val="clear" w:color="000000" w:fill="C7CCE4"/>
            <w:vAlign w:val="center"/>
            <w:hideMark/>
          </w:tcPr>
          <w:p w14:paraId="1F4F8EAC" w14:textId="77777777" w:rsidR="001264F9" w:rsidRPr="00FC76F1" w:rsidRDefault="001264F9" w:rsidP="00F507C1">
            <w:pPr>
              <w:jc w:val="center"/>
              <w:rPr>
                <w:b/>
                <w:bCs/>
                <w:color w:val="000000"/>
                <w:sz w:val="20"/>
              </w:rPr>
            </w:pPr>
            <w:r w:rsidRPr="00FC76F1">
              <w:rPr>
                <w:b/>
                <w:bCs/>
                <w:color w:val="000000"/>
                <w:sz w:val="20"/>
              </w:rPr>
              <w:t>2025</w:t>
            </w:r>
          </w:p>
        </w:tc>
        <w:tc>
          <w:tcPr>
            <w:tcW w:w="386" w:type="pct"/>
            <w:tcBorders>
              <w:top w:val="nil"/>
              <w:left w:val="nil"/>
              <w:bottom w:val="single" w:sz="4" w:space="0" w:color="auto"/>
              <w:right w:val="single" w:sz="4" w:space="0" w:color="auto"/>
            </w:tcBorders>
            <w:shd w:val="clear" w:color="000000" w:fill="C7CCE4"/>
            <w:vAlign w:val="center"/>
            <w:hideMark/>
          </w:tcPr>
          <w:p w14:paraId="4A2111C2" w14:textId="77777777" w:rsidR="001264F9" w:rsidRPr="00FC76F1" w:rsidRDefault="001264F9" w:rsidP="00F507C1">
            <w:pPr>
              <w:jc w:val="center"/>
              <w:rPr>
                <w:b/>
                <w:bCs/>
                <w:color w:val="000000"/>
                <w:sz w:val="20"/>
              </w:rPr>
            </w:pPr>
            <w:r w:rsidRPr="00FC76F1">
              <w:rPr>
                <w:b/>
                <w:bCs/>
                <w:color w:val="000000"/>
                <w:sz w:val="20"/>
              </w:rPr>
              <w:t>2024</w:t>
            </w:r>
          </w:p>
        </w:tc>
        <w:tc>
          <w:tcPr>
            <w:tcW w:w="384" w:type="pct"/>
            <w:tcBorders>
              <w:top w:val="nil"/>
              <w:left w:val="nil"/>
              <w:bottom w:val="single" w:sz="4" w:space="0" w:color="auto"/>
              <w:right w:val="single" w:sz="4" w:space="0" w:color="auto"/>
            </w:tcBorders>
            <w:shd w:val="clear" w:color="000000" w:fill="C7CCE4"/>
            <w:vAlign w:val="center"/>
            <w:hideMark/>
          </w:tcPr>
          <w:p w14:paraId="71B31EEF" w14:textId="77777777" w:rsidR="001264F9" w:rsidRPr="00FC76F1" w:rsidRDefault="001264F9" w:rsidP="00F507C1">
            <w:pPr>
              <w:jc w:val="center"/>
              <w:rPr>
                <w:b/>
                <w:bCs/>
                <w:color w:val="000000"/>
                <w:sz w:val="20"/>
              </w:rPr>
            </w:pPr>
            <w:r w:rsidRPr="00FC76F1">
              <w:rPr>
                <w:b/>
                <w:bCs/>
                <w:color w:val="000000"/>
                <w:sz w:val="20"/>
              </w:rPr>
              <w:t>2025</w:t>
            </w:r>
          </w:p>
        </w:tc>
      </w:tr>
      <w:tr w:rsidR="001264F9" w:rsidRPr="00FC76F1" w14:paraId="1F5E0D73" w14:textId="77777777" w:rsidTr="00F507C1">
        <w:trPr>
          <w:trHeight w:val="510"/>
        </w:trPr>
        <w:tc>
          <w:tcPr>
            <w:tcW w:w="1117" w:type="pct"/>
            <w:tcBorders>
              <w:top w:val="nil"/>
              <w:left w:val="single" w:sz="4" w:space="0" w:color="auto"/>
              <w:bottom w:val="single" w:sz="4" w:space="0" w:color="auto"/>
              <w:right w:val="single" w:sz="4" w:space="0" w:color="auto"/>
            </w:tcBorders>
            <w:shd w:val="clear" w:color="auto" w:fill="auto"/>
            <w:vAlign w:val="center"/>
            <w:hideMark/>
          </w:tcPr>
          <w:p w14:paraId="1C344059" w14:textId="77777777" w:rsidR="001264F9" w:rsidRPr="00FC76F1" w:rsidRDefault="001264F9" w:rsidP="00F507C1">
            <w:pPr>
              <w:rPr>
                <w:color w:val="000000"/>
                <w:sz w:val="20"/>
              </w:rPr>
            </w:pPr>
            <w:r w:rsidRPr="00FC76F1">
              <w:rPr>
                <w:color w:val="000000"/>
                <w:sz w:val="20"/>
              </w:rPr>
              <w:t>С прогрессирующими деформациями</w:t>
            </w:r>
          </w:p>
        </w:tc>
        <w:tc>
          <w:tcPr>
            <w:tcW w:w="399" w:type="pct"/>
            <w:tcBorders>
              <w:top w:val="nil"/>
              <w:left w:val="nil"/>
              <w:bottom w:val="single" w:sz="4" w:space="0" w:color="auto"/>
              <w:right w:val="single" w:sz="4" w:space="0" w:color="auto"/>
            </w:tcBorders>
            <w:shd w:val="clear" w:color="auto" w:fill="auto"/>
            <w:vAlign w:val="center"/>
            <w:hideMark/>
          </w:tcPr>
          <w:p w14:paraId="1B956156" w14:textId="77777777" w:rsidR="001264F9" w:rsidRPr="00FC76F1" w:rsidRDefault="001264F9" w:rsidP="00F507C1">
            <w:pPr>
              <w:jc w:val="center"/>
              <w:rPr>
                <w:color w:val="000000"/>
                <w:sz w:val="20"/>
              </w:rPr>
            </w:pPr>
            <w:r w:rsidRPr="00FC76F1">
              <w:rPr>
                <w:color w:val="000000"/>
                <w:sz w:val="20"/>
              </w:rPr>
              <w:t>61</w:t>
            </w:r>
          </w:p>
        </w:tc>
        <w:tc>
          <w:tcPr>
            <w:tcW w:w="399" w:type="pct"/>
            <w:tcBorders>
              <w:top w:val="nil"/>
              <w:left w:val="nil"/>
              <w:bottom w:val="single" w:sz="4" w:space="0" w:color="auto"/>
              <w:right w:val="single" w:sz="4" w:space="0" w:color="auto"/>
            </w:tcBorders>
            <w:shd w:val="clear" w:color="auto" w:fill="auto"/>
            <w:vAlign w:val="center"/>
            <w:hideMark/>
          </w:tcPr>
          <w:p w14:paraId="4CC3F343" w14:textId="77777777" w:rsidR="001264F9" w:rsidRPr="00FC76F1" w:rsidRDefault="001264F9" w:rsidP="00F507C1">
            <w:pPr>
              <w:jc w:val="center"/>
              <w:rPr>
                <w:color w:val="000000"/>
                <w:sz w:val="20"/>
              </w:rPr>
            </w:pPr>
            <w:r w:rsidRPr="00FC76F1">
              <w:rPr>
                <w:color w:val="000000"/>
                <w:sz w:val="20"/>
              </w:rPr>
              <w:t>61</w:t>
            </w:r>
          </w:p>
        </w:tc>
        <w:tc>
          <w:tcPr>
            <w:tcW w:w="386" w:type="pct"/>
            <w:tcBorders>
              <w:top w:val="nil"/>
              <w:left w:val="nil"/>
              <w:bottom w:val="single" w:sz="4" w:space="0" w:color="auto"/>
              <w:right w:val="single" w:sz="4" w:space="0" w:color="auto"/>
            </w:tcBorders>
            <w:shd w:val="clear" w:color="auto" w:fill="auto"/>
            <w:vAlign w:val="center"/>
            <w:hideMark/>
          </w:tcPr>
          <w:p w14:paraId="14583513" w14:textId="77777777" w:rsidR="001264F9" w:rsidRPr="00FC76F1" w:rsidRDefault="001264F9" w:rsidP="00F507C1">
            <w:pPr>
              <w:jc w:val="center"/>
              <w:rPr>
                <w:color w:val="000000"/>
                <w:sz w:val="20"/>
              </w:rPr>
            </w:pPr>
            <w:r w:rsidRPr="00FC76F1">
              <w:rPr>
                <w:color w:val="000000"/>
                <w:sz w:val="20"/>
              </w:rPr>
              <w:t>–</w:t>
            </w:r>
          </w:p>
        </w:tc>
        <w:tc>
          <w:tcPr>
            <w:tcW w:w="386" w:type="pct"/>
            <w:tcBorders>
              <w:top w:val="nil"/>
              <w:left w:val="nil"/>
              <w:bottom w:val="single" w:sz="4" w:space="0" w:color="auto"/>
              <w:right w:val="single" w:sz="4" w:space="0" w:color="auto"/>
            </w:tcBorders>
            <w:shd w:val="clear" w:color="auto" w:fill="auto"/>
            <w:vAlign w:val="center"/>
            <w:hideMark/>
          </w:tcPr>
          <w:p w14:paraId="16F8C451" w14:textId="77777777" w:rsidR="001264F9" w:rsidRPr="00FC76F1" w:rsidRDefault="001264F9" w:rsidP="00F507C1">
            <w:pPr>
              <w:jc w:val="center"/>
              <w:rPr>
                <w:color w:val="000000"/>
                <w:sz w:val="20"/>
              </w:rPr>
            </w:pPr>
            <w:r w:rsidRPr="00FC76F1">
              <w:rPr>
                <w:color w:val="000000"/>
                <w:sz w:val="20"/>
              </w:rPr>
              <w:t>–</w:t>
            </w:r>
          </w:p>
        </w:tc>
        <w:tc>
          <w:tcPr>
            <w:tcW w:w="386" w:type="pct"/>
            <w:tcBorders>
              <w:top w:val="nil"/>
              <w:left w:val="nil"/>
              <w:bottom w:val="single" w:sz="4" w:space="0" w:color="auto"/>
              <w:right w:val="single" w:sz="4" w:space="0" w:color="auto"/>
            </w:tcBorders>
            <w:shd w:val="clear" w:color="auto" w:fill="auto"/>
            <w:vAlign w:val="center"/>
            <w:hideMark/>
          </w:tcPr>
          <w:p w14:paraId="6090038F" w14:textId="77777777" w:rsidR="001264F9" w:rsidRPr="00FC76F1" w:rsidRDefault="001264F9" w:rsidP="00F507C1">
            <w:pPr>
              <w:jc w:val="center"/>
              <w:rPr>
                <w:color w:val="000000"/>
                <w:sz w:val="20"/>
              </w:rPr>
            </w:pPr>
            <w:r w:rsidRPr="00FC76F1">
              <w:rPr>
                <w:color w:val="000000"/>
                <w:sz w:val="20"/>
              </w:rPr>
              <w:t>4</w:t>
            </w:r>
          </w:p>
        </w:tc>
        <w:tc>
          <w:tcPr>
            <w:tcW w:w="386" w:type="pct"/>
            <w:tcBorders>
              <w:top w:val="nil"/>
              <w:left w:val="nil"/>
              <w:bottom w:val="single" w:sz="4" w:space="0" w:color="auto"/>
              <w:right w:val="single" w:sz="4" w:space="0" w:color="auto"/>
            </w:tcBorders>
            <w:shd w:val="clear" w:color="auto" w:fill="auto"/>
            <w:vAlign w:val="center"/>
            <w:hideMark/>
          </w:tcPr>
          <w:p w14:paraId="0FE55E44" w14:textId="77777777" w:rsidR="001264F9" w:rsidRPr="00FC76F1" w:rsidRDefault="001264F9" w:rsidP="00F507C1">
            <w:pPr>
              <w:jc w:val="center"/>
              <w:rPr>
                <w:color w:val="000000"/>
                <w:sz w:val="20"/>
              </w:rPr>
            </w:pPr>
            <w:r w:rsidRPr="00FC76F1">
              <w:rPr>
                <w:color w:val="000000"/>
                <w:sz w:val="20"/>
              </w:rPr>
              <w:t>4</w:t>
            </w:r>
          </w:p>
        </w:tc>
        <w:tc>
          <w:tcPr>
            <w:tcW w:w="386" w:type="pct"/>
            <w:tcBorders>
              <w:top w:val="nil"/>
              <w:left w:val="nil"/>
              <w:bottom w:val="single" w:sz="4" w:space="0" w:color="auto"/>
              <w:right w:val="single" w:sz="4" w:space="0" w:color="auto"/>
            </w:tcBorders>
            <w:shd w:val="clear" w:color="auto" w:fill="auto"/>
            <w:vAlign w:val="center"/>
            <w:hideMark/>
          </w:tcPr>
          <w:p w14:paraId="6D5E1DF5" w14:textId="77777777" w:rsidR="001264F9" w:rsidRPr="00FC76F1" w:rsidRDefault="001264F9" w:rsidP="00F507C1">
            <w:pPr>
              <w:jc w:val="center"/>
              <w:rPr>
                <w:color w:val="000000"/>
                <w:sz w:val="20"/>
              </w:rPr>
            </w:pPr>
            <w:r w:rsidRPr="00FC76F1">
              <w:rPr>
                <w:color w:val="000000"/>
                <w:sz w:val="20"/>
              </w:rPr>
              <w:t>–</w:t>
            </w:r>
          </w:p>
        </w:tc>
        <w:tc>
          <w:tcPr>
            <w:tcW w:w="386" w:type="pct"/>
            <w:tcBorders>
              <w:top w:val="nil"/>
              <w:left w:val="nil"/>
              <w:bottom w:val="single" w:sz="4" w:space="0" w:color="auto"/>
              <w:right w:val="single" w:sz="4" w:space="0" w:color="auto"/>
            </w:tcBorders>
            <w:shd w:val="clear" w:color="auto" w:fill="auto"/>
            <w:vAlign w:val="center"/>
            <w:hideMark/>
          </w:tcPr>
          <w:p w14:paraId="4EB0363D" w14:textId="77777777" w:rsidR="001264F9" w:rsidRPr="00FC76F1" w:rsidRDefault="001264F9" w:rsidP="00F507C1">
            <w:pPr>
              <w:jc w:val="center"/>
              <w:rPr>
                <w:color w:val="000000"/>
                <w:sz w:val="20"/>
              </w:rPr>
            </w:pPr>
            <w:r w:rsidRPr="00FC76F1">
              <w:rPr>
                <w:color w:val="000000"/>
                <w:sz w:val="20"/>
              </w:rPr>
              <w:t>–</w:t>
            </w:r>
          </w:p>
        </w:tc>
        <w:tc>
          <w:tcPr>
            <w:tcW w:w="386" w:type="pct"/>
            <w:tcBorders>
              <w:top w:val="nil"/>
              <w:left w:val="nil"/>
              <w:bottom w:val="single" w:sz="4" w:space="0" w:color="auto"/>
              <w:right w:val="single" w:sz="4" w:space="0" w:color="auto"/>
            </w:tcBorders>
            <w:shd w:val="clear" w:color="auto" w:fill="D9D9D9"/>
            <w:vAlign w:val="center"/>
            <w:hideMark/>
          </w:tcPr>
          <w:p w14:paraId="591DB446" w14:textId="77777777" w:rsidR="001264F9" w:rsidRPr="00FC76F1" w:rsidRDefault="001264F9" w:rsidP="00F507C1">
            <w:pPr>
              <w:jc w:val="center"/>
              <w:rPr>
                <w:b/>
                <w:color w:val="000000"/>
                <w:sz w:val="20"/>
              </w:rPr>
            </w:pPr>
            <w:r w:rsidRPr="00FC76F1">
              <w:rPr>
                <w:b/>
                <w:color w:val="000000"/>
                <w:sz w:val="20"/>
              </w:rPr>
              <w:t>65</w:t>
            </w:r>
          </w:p>
        </w:tc>
        <w:tc>
          <w:tcPr>
            <w:tcW w:w="384" w:type="pct"/>
            <w:tcBorders>
              <w:top w:val="nil"/>
              <w:left w:val="nil"/>
              <w:bottom w:val="single" w:sz="4" w:space="0" w:color="auto"/>
              <w:right w:val="single" w:sz="4" w:space="0" w:color="auto"/>
            </w:tcBorders>
            <w:shd w:val="clear" w:color="000000" w:fill="D9D9D9"/>
            <w:vAlign w:val="center"/>
            <w:hideMark/>
          </w:tcPr>
          <w:p w14:paraId="6399D3C5" w14:textId="77777777" w:rsidR="001264F9" w:rsidRPr="00FC76F1" w:rsidRDefault="001264F9" w:rsidP="00F507C1">
            <w:pPr>
              <w:jc w:val="center"/>
              <w:rPr>
                <w:b/>
                <w:bCs/>
                <w:color w:val="000000"/>
                <w:sz w:val="20"/>
              </w:rPr>
            </w:pPr>
            <w:r w:rsidRPr="00FC76F1">
              <w:rPr>
                <w:b/>
                <w:bCs/>
                <w:color w:val="000000"/>
                <w:sz w:val="20"/>
              </w:rPr>
              <w:t>65</w:t>
            </w:r>
          </w:p>
        </w:tc>
      </w:tr>
      <w:tr w:rsidR="001264F9" w:rsidRPr="00FC76F1" w14:paraId="3A170923" w14:textId="77777777" w:rsidTr="00F507C1">
        <w:trPr>
          <w:trHeight w:val="510"/>
        </w:trPr>
        <w:tc>
          <w:tcPr>
            <w:tcW w:w="1117" w:type="pct"/>
            <w:tcBorders>
              <w:top w:val="nil"/>
              <w:left w:val="single" w:sz="4" w:space="0" w:color="auto"/>
              <w:bottom w:val="single" w:sz="4" w:space="0" w:color="auto"/>
              <w:right w:val="single" w:sz="4" w:space="0" w:color="auto"/>
            </w:tcBorders>
            <w:shd w:val="clear" w:color="auto" w:fill="auto"/>
            <w:vAlign w:val="center"/>
            <w:hideMark/>
          </w:tcPr>
          <w:p w14:paraId="7636C94B" w14:textId="77777777" w:rsidR="001264F9" w:rsidRPr="00FC76F1" w:rsidRDefault="001264F9" w:rsidP="00F507C1">
            <w:pPr>
              <w:rPr>
                <w:color w:val="000000"/>
                <w:sz w:val="20"/>
              </w:rPr>
            </w:pPr>
            <w:r w:rsidRPr="00FC76F1">
              <w:rPr>
                <w:color w:val="000000"/>
                <w:sz w:val="20"/>
              </w:rPr>
              <w:t>С разрушением несущих конструкций (по материалу)</w:t>
            </w:r>
          </w:p>
        </w:tc>
        <w:tc>
          <w:tcPr>
            <w:tcW w:w="399" w:type="pct"/>
            <w:tcBorders>
              <w:top w:val="nil"/>
              <w:left w:val="nil"/>
              <w:bottom w:val="single" w:sz="4" w:space="0" w:color="auto"/>
              <w:right w:val="single" w:sz="4" w:space="0" w:color="auto"/>
            </w:tcBorders>
            <w:shd w:val="clear" w:color="auto" w:fill="auto"/>
            <w:vAlign w:val="center"/>
            <w:hideMark/>
          </w:tcPr>
          <w:p w14:paraId="2ED53E41" w14:textId="77777777" w:rsidR="001264F9" w:rsidRPr="00FC76F1" w:rsidRDefault="001264F9" w:rsidP="00F507C1">
            <w:pPr>
              <w:jc w:val="center"/>
              <w:rPr>
                <w:color w:val="000000"/>
                <w:sz w:val="20"/>
              </w:rPr>
            </w:pPr>
            <w:r w:rsidRPr="00FC76F1">
              <w:rPr>
                <w:color w:val="000000"/>
                <w:sz w:val="20"/>
              </w:rPr>
              <w:t>124</w:t>
            </w:r>
          </w:p>
        </w:tc>
        <w:tc>
          <w:tcPr>
            <w:tcW w:w="399" w:type="pct"/>
            <w:tcBorders>
              <w:top w:val="nil"/>
              <w:left w:val="nil"/>
              <w:bottom w:val="single" w:sz="4" w:space="0" w:color="auto"/>
              <w:right w:val="single" w:sz="4" w:space="0" w:color="auto"/>
            </w:tcBorders>
            <w:shd w:val="clear" w:color="auto" w:fill="auto"/>
            <w:vAlign w:val="center"/>
            <w:hideMark/>
          </w:tcPr>
          <w:p w14:paraId="45C20EC4" w14:textId="77777777" w:rsidR="001264F9" w:rsidRPr="00FC76F1" w:rsidRDefault="001264F9" w:rsidP="00F507C1">
            <w:pPr>
              <w:jc w:val="center"/>
              <w:rPr>
                <w:color w:val="000000"/>
                <w:sz w:val="20"/>
              </w:rPr>
            </w:pPr>
            <w:r w:rsidRPr="00FC76F1">
              <w:rPr>
                <w:color w:val="000000"/>
                <w:sz w:val="20"/>
              </w:rPr>
              <w:t>97</w:t>
            </w:r>
          </w:p>
        </w:tc>
        <w:tc>
          <w:tcPr>
            <w:tcW w:w="386" w:type="pct"/>
            <w:tcBorders>
              <w:top w:val="nil"/>
              <w:left w:val="nil"/>
              <w:bottom w:val="single" w:sz="4" w:space="0" w:color="auto"/>
              <w:right w:val="single" w:sz="4" w:space="0" w:color="auto"/>
            </w:tcBorders>
            <w:shd w:val="clear" w:color="auto" w:fill="auto"/>
            <w:vAlign w:val="center"/>
            <w:hideMark/>
          </w:tcPr>
          <w:p w14:paraId="40BD5629" w14:textId="77777777" w:rsidR="001264F9" w:rsidRPr="00FC76F1" w:rsidRDefault="001264F9" w:rsidP="00F507C1">
            <w:pPr>
              <w:jc w:val="center"/>
              <w:rPr>
                <w:color w:val="000000"/>
                <w:sz w:val="20"/>
              </w:rPr>
            </w:pPr>
            <w:r w:rsidRPr="00FC76F1">
              <w:rPr>
                <w:color w:val="000000"/>
                <w:sz w:val="20"/>
              </w:rPr>
              <w:t>40</w:t>
            </w:r>
          </w:p>
        </w:tc>
        <w:tc>
          <w:tcPr>
            <w:tcW w:w="386" w:type="pct"/>
            <w:tcBorders>
              <w:top w:val="nil"/>
              <w:left w:val="nil"/>
              <w:bottom w:val="single" w:sz="4" w:space="0" w:color="auto"/>
              <w:right w:val="single" w:sz="4" w:space="0" w:color="auto"/>
            </w:tcBorders>
            <w:shd w:val="clear" w:color="auto" w:fill="auto"/>
            <w:vAlign w:val="center"/>
            <w:hideMark/>
          </w:tcPr>
          <w:p w14:paraId="3A9F3E62" w14:textId="77777777" w:rsidR="001264F9" w:rsidRPr="00FC76F1" w:rsidRDefault="001264F9" w:rsidP="00F507C1">
            <w:pPr>
              <w:jc w:val="center"/>
              <w:rPr>
                <w:color w:val="000000"/>
                <w:sz w:val="20"/>
              </w:rPr>
            </w:pPr>
            <w:r w:rsidRPr="00FC76F1">
              <w:rPr>
                <w:color w:val="000000"/>
                <w:sz w:val="20"/>
              </w:rPr>
              <w:t>42</w:t>
            </w:r>
          </w:p>
        </w:tc>
        <w:tc>
          <w:tcPr>
            <w:tcW w:w="386" w:type="pct"/>
            <w:tcBorders>
              <w:top w:val="nil"/>
              <w:left w:val="nil"/>
              <w:bottom w:val="single" w:sz="4" w:space="0" w:color="auto"/>
              <w:right w:val="single" w:sz="4" w:space="0" w:color="auto"/>
            </w:tcBorders>
            <w:shd w:val="clear" w:color="auto" w:fill="auto"/>
            <w:vAlign w:val="center"/>
            <w:hideMark/>
          </w:tcPr>
          <w:p w14:paraId="0A290721" w14:textId="77777777" w:rsidR="001264F9" w:rsidRPr="00FC76F1" w:rsidRDefault="001264F9" w:rsidP="00F507C1">
            <w:pPr>
              <w:jc w:val="center"/>
              <w:rPr>
                <w:color w:val="000000"/>
                <w:sz w:val="20"/>
              </w:rPr>
            </w:pPr>
            <w:r w:rsidRPr="00FC76F1">
              <w:rPr>
                <w:color w:val="000000"/>
                <w:sz w:val="20"/>
              </w:rPr>
              <w:t>1</w:t>
            </w:r>
          </w:p>
        </w:tc>
        <w:tc>
          <w:tcPr>
            <w:tcW w:w="386" w:type="pct"/>
            <w:tcBorders>
              <w:top w:val="nil"/>
              <w:left w:val="nil"/>
              <w:bottom w:val="single" w:sz="4" w:space="0" w:color="auto"/>
              <w:right w:val="single" w:sz="4" w:space="0" w:color="auto"/>
            </w:tcBorders>
            <w:shd w:val="clear" w:color="auto" w:fill="auto"/>
            <w:vAlign w:val="center"/>
            <w:hideMark/>
          </w:tcPr>
          <w:p w14:paraId="63032213" w14:textId="77777777" w:rsidR="001264F9" w:rsidRPr="00FC76F1" w:rsidRDefault="001264F9" w:rsidP="00F507C1">
            <w:pPr>
              <w:jc w:val="center"/>
              <w:rPr>
                <w:color w:val="000000"/>
                <w:sz w:val="20"/>
              </w:rPr>
            </w:pPr>
            <w:r w:rsidRPr="00FC76F1">
              <w:rPr>
                <w:color w:val="000000"/>
                <w:sz w:val="20"/>
              </w:rPr>
              <w:t>1</w:t>
            </w:r>
          </w:p>
        </w:tc>
        <w:tc>
          <w:tcPr>
            <w:tcW w:w="386" w:type="pct"/>
            <w:tcBorders>
              <w:top w:val="nil"/>
              <w:left w:val="nil"/>
              <w:bottom w:val="single" w:sz="4" w:space="0" w:color="auto"/>
              <w:right w:val="single" w:sz="4" w:space="0" w:color="auto"/>
            </w:tcBorders>
            <w:shd w:val="clear" w:color="auto" w:fill="auto"/>
            <w:vAlign w:val="center"/>
            <w:hideMark/>
          </w:tcPr>
          <w:p w14:paraId="0A3F2FBD" w14:textId="77777777" w:rsidR="001264F9" w:rsidRPr="00FC76F1" w:rsidRDefault="001264F9" w:rsidP="00F507C1">
            <w:pPr>
              <w:jc w:val="center"/>
              <w:rPr>
                <w:color w:val="000000"/>
                <w:sz w:val="20"/>
              </w:rPr>
            </w:pPr>
            <w:r w:rsidRPr="00FC76F1">
              <w:rPr>
                <w:color w:val="000000"/>
                <w:sz w:val="20"/>
              </w:rPr>
              <w:t>45</w:t>
            </w:r>
          </w:p>
        </w:tc>
        <w:tc>
          <w:tcPr>
            <w:tcW w:w="386" w:type="pct"/>
            <w:tcBorders>
              <w:top w:val="nil"/>
              <w:left w:val="nil"/>
              <w:bottom w:val="single" w:sz="4" w:space="0" w:color="auto"/>
              <w:right w:val="single" w:sz="4" w:space="0" w:color="auto"/>
            </w:tcBorders>
            <w:shd w:val="clear" w:color="auto" w:fill="auto"/>
            <w:vAlign w:val="center"/>
            <w:hideMark/>
          </w:tcPr>
          <w:p w14:paraId="35170A4D" w14:textId="77777777" w:rsidR="001264F9" w:rsidRPr="00FC76F1" w:rsidRDefault="001264F9" w:rsidP="00F507C1">
            <w:pPr>
              <w:jc w:val="center"/>
              <w:rPr>
                <w:color w:val="000000"/>
                <w:sz w:val="20"/>
              </w:rPr>
            </w:pPr>
            <w:r w:rsidRPr="00FC76F1">
              <w:rPr>
                <w:color w:val="000000"/>
                <w:sz w:val="20"/>
              </w:rPr>
              <w:t>2</w:t>
            </w:r>
          </w:p>
        </w:tc>
        <w:tc>
          <w:tcPr>
            <w:tcW w:w="386" w:type="pct"/>
            <w:tcBorders>
              <w:top w:val="nil"/>
              <w:left w:val="nil"/>
              <w:bottom w:val="single" w:sz="4" w:space="0" w:color="auto"/>
              <w:right w:val="single" w:sz="4" w:space="0" w:color="auto"/>
            </w:tcBorders>
            <w:shd w:val="clear" w:color="auto" w:fill="D9D9D9"/>
            <w:vAlign w:val="center"/>
            <w:hideMark/>
          </w:tcPr>
          <w:p w14:paraId="4FF2FEFE" w14:textId="77777777" w:rsidR="001264F9" w:rsidRPr="00FC76F1" w:rsidRDefault="001264F9" w:rsidP="00F507C1">
            <w:pPr>
              <w:jc w:val="center"/>
              <w:rPr>
                <w:b/>
                <w:color w:val="000000"/>
                <w:sz w:val="20"/>
              </w:rPr>
            </w:pPr>
            <w:r w:rsidRPr="00FC76F1">
              <w:rPr>
                <w:b/>
                <w:color w:val="000000"/>
                <w:sz w:val="20"/>
              </w:rPr>
              <w:t>210</w:t>
            </w:r>
          </w:p>
        </w:tc>
        <w:tc>
          <w:tcPr>
            <w:tcW w:w="384" w:type="pct"/>
            <w:tcBorders>
              <w:top w:val="nil"/>
              <w:left w:val="nil"/>
              <w:bottom w:val="single" w:sz="4" w:space="0" w:color="auto"/>
              <w:right w:val="single" w:sz="4" w:space="0" w:color="auto"/>
            </w:tcBorders>
            <w:shd w:val="clear" w:color="000000" w:fill="D9D9D9"/>
            <w:vAlign w:val="center"/>
            <w:hideMark/>
          </w:tcPr>
          <w:p w14:paraId="382D3A01" w14:textId="77777777" w:rsidR="001264F9" w:rsidRPr="00FC76F1" w:rsidRDefault="001264F9" w:rsidP="00F507C1">
            <w:pPr>
              <w:jc w:val="center"/>
              <w:rPr>
                <w:b/>
                <w:bCs/>
                <w:color w:val="000000"/>
                <w:sz w:val="20"/>
              </w:rPr>
            </w:pPr>
            <w:r w:rsidRPr="00FC76F1">
              <w:rPr>
                <w:b/>
                <w:bCs/>
                <w:color w:val="000000"/>
                <w:sz w:val="20"/>
              </w:rPr>
              <w:t>142</w:t>
            </w:r>
          </w:p>
        </w:tc>
      </w:tr>
      <w:tr w:rsidR="001264F9" w:rsidRPr="00FC76F1" w14:paraId="685C74AF" w14:textId="77777777" w:rsidTr="00F507C1">
        <w:trPr>
          <w:trHeight w:val="510"/>
        </w:trPr>
        <w:tc>
          <w:tcPr>
            <w:tcW w:w="1117" w:type="pct"/>
            <w:tcBorders>
              <w:top w:val="nil"/>
              <w:left w:val="single" w:sz="4" w:space="0" w:color="auto"/>
              <w:bottom w:val="single" w:sz="4" w:space="0" w:color="auto"/>
              <w:right w:val="single" w:sz="4" w:space="0" w:color="auto"/>
            </w:tcBorders>
            <w:shd w:val="clear" w:color="auto" w:fill="auto"/>
            <w:vAlign w:val="center"/>
            <w:hideMark/>
          </w:tcPr>
          <w:p w14:paraId="20C65637" w14:textId="77777777" w:rsidR="001264F9" w:rsidRPr="00FC76F1" w:rsidRDefault="001264F9" w:rsidP="00F507C1">
            <w:pPr>
              <w:rPr>
                <w:color w:val="000000"/>
                <w:sz w:val="20"/>
              </w:rPr>
            </w:pPr>
            <w:r w:rsidRPr="00FC76F1">
              <w:rPr>
                <w:color w:val="000000"/>
                <w:sz w:val="20"/>
              </w:rPr>
              <w:t>С деформациями без дальнейшей прогрессии</w:t>
            </w:r>
          </w:p>
        </w:tc>
        <w:tc>
          <w:tcPr>
            <w:tcW w:w="399" w:type="pct"/>
            <w:tcBorders>
              <w:top w:val="nil"/>
              <w:left w:val="nil"/>
              <w:bottom w:val="single" w:sz="4" w:space="0" w:color="auto"/>
              <w:right w:val="single" w:sz="4" w:space="0" w:color="auto"/>
            </w:tcBorders>
            <w:shd w:val="clear" w:color="auto" w:fill="auto"/>
            <w:vAlign w:val="center"/>
            <w:hideMark/>
          </w:tcPr>
          <w:p w14:paraId="73E62EEE" w14:textId="77777777" w:rsidR="001264F9" w:rsidRPr="00FC76F1" w:rsidRDefault="001264F9" w:rsidP="00F507C1">
            <w:pPr>
              <w:jc w:val="center"/>
              <w:rPr>
                <w:color w:val="000000"/>
                <w:sz w:val="20"/>
              </w:rPr>
            </w:pPr>
            <w:r w:rsidRPr="00FC76F1">
              <w:rPr>
                <w:color w:val="000000"/>
                <w:sz w:val="20"/>
              </w:rPr>
              <w:t>164</w:t>
            </w:r>
          </w:p>
        </w:tc>
        <w:tc>
          <w:tcPr>
            <w:tcW w:w="399" w:type="pct"/>
            <w:tcBorders>
              <w:top w:val="nil"/>
              <w:left w:val="nil"/>
              <w:bottom w:val="single" w:sz="4" w:space="0" w:color="auto"/>
              <w:right w:val="single" w:sz="4" w:space="0" w:color="auto"/>
            </w:tcBorders>
            <w:shd w:val="clear" w:color="auto" w:fill="auto"/>
            <w:vAlign w:val="center"/>
            <w:hideMark/>
          </w:tcPr>
          <w:p w14:paraId="60A34E14" w14:textId="77777777" w:rsidR="001264F9" w:rsidRPr="00FC76F1" w:rsidRDefault="001264F9" w:rsidP="00F507C1">
            <w:pPr>
              <w:jc w:val="center"/>
              <w:rPr>
                <w:color w:val="000000"/>
                <w:sz w:val="20"/>
              </w:rPr>
            </w:pPr>
            <w:r w:rsidRPr="00FC76F1">
              <w:rPr>
                <w:color w:val="000000"/>
                <w:sz w:val="20"/>
              </w:rPr>
              <w:t>164</w:t>
            </w:r>
          </w:p>
        </w:tc>
        <w:tc>
          <w:tcPr>
            <w:tcW w:w="386" w:type="pct"/>
            <w:tcBorders>
              <w:top w:val="nil"/>
              <w:left w:val="nil"/>
              <w:bottom w:val="single" w:sz="4" w:space="0" w:color="auto"/>
              <w:right w:val="single" w:sz="4" w:space="0" w:color="auto"/>
            </w:tcBorders>
            <w:shd w:val="clear" w:color="auto" w:fill="auto"/>
            <w:vAlign w:val="center"/>
            <w:hideMark/>
          </w:tcPr>
          <w:p w14:paraId="73F74B93" w14:textId="77777777" w:rsidR="001264F9" w:rsidRPr="00FC76F1" w:rsidRDefault="001264F9" w:rsidP="00F507C1">
            <w:pPr>
              <w:jc w:val="center"/>
              <w:rPr>
                <w:color w:val="000000"/>
                <w:sz w:val="20"/>
              </w:rPr>
            </w:pPr>
            <w:r w:rsidRPr="00FC76F1">
              <w:rPr>
                <w:color w:val="000000"/>
                <w:sz w:val="20"/>
              </w:rPr>
              <w:t>57</w:t>
            </w:r>
          </w:p>
        </w:tc>
        <w:tc>
          <w:tcPr>
            <w:tcW w:w="386" w:type="pct"/>
            <w:tcBorders>
              <w:top w:val="nil"/>
              <w:left w:val="nil"/>
              <w:bottom w:val="single" w:sz="4" w:space="0" w:color="auto"/>
              <w:right w:val="single" w:sz="4" w:space="0" w:color="auto"/>
            </w:tcBorders>
            <w:shd w:val="clear" w:color="auto" w:fill="auto"/>
            <w:vAlign w:val="center"/>
            <w:hideMark/>
          </w:tcPr>
          <w:p w14:paraId="711B3F55" w14:textId="77777777" w:rsidR="001264F9" w:rsidRPr="00FC76F1" w:rsidRDefault="001264F9" w:rsidP="00F507C1">
            <w:pPr>
              <w:jc w:val="center"/>
              <w:rPr>
                <w:color w:val="000000"/>
                <w:sz w:val="20"/>
              </w:rPr>
            </w:pPr>
            <w:r w:rsidRPr="00FC76F1">
              <w:rPr>
                <w:color w:val="000000"/>
                <w:sz w:val="20"/>
              </w:rPr>
              <w:t>58</w:t>
            </w:r>
          </w:p>
        </w:tc>
        <w:tc>
          <w:tcPr>
            <w:tcW w:w="386" w:type="pct"/>
            <w:tcBorders>
              <w:top w:val="nil"/>
              <w:left w:val="nil"/>
              <w:bottom w:val="single" w:sz="4" w:space="0" w:color="auto"/>
              <w:right w:val="single" w:sz="4" w:space="0" w:color="auto"/>
            </w:tcBorders>
            <w:shd w:val="clear" w:color="auto" w:fill="auto"/>
            <w:vAlign w:val="center"/>
            <w:hideMark/>
          </w:tcPr>
          <w:p w14:paraId="3D59A6AD" w14:textId="77777777" w:rsidR="001264F9" w:rsidRPr="00FC76F1" w:rsidRDefault="001264F9" w:rsidP="00F507C1">
            <w:pPr>
              <w:jc w:val="center"/>
              <w:rPr>
                <w:color w:val="000000"/>
                <w:sz w:val="20"/>
              </w:rPr>
            </w:pPr>
            <w:r w:rsidRPr="00FC76F1">
              <w:rPr>
                <w:color w:val="000000"/>
                <w:sz w:val="20"/>
              </w:rPr>
              <w:t>5</w:t>
            </w:r>
          </w:p>
        </w:tc>
        <w:tc>
          <w:tcPr>
            <w:tcW w:w="386" w:type="pct"/>
            <w:tcBorders>
              <w:top w:val="nil"/>
              <w:left w:val="nil"/>
              <w:bottom w:val="single" w:sz="4" w:space="0" w:color="auto"/>
              <w:right w:val="single" w:sz="4" w:space="0" w:color="auto"/>
            </w:tcBorders>
            <w:shd w:val="clear" w:color="auto" w:fill="auto"/>
            <w:vAlign w:val="center"/>
            <w:hideMark/>
          </w:tcPr>
          <w:p w14:paraId="335C0BFF" w14:textId="77777777" w:rsidR="001264F9" w:rsidRPr="00FC76F1" w:rsidRDefault="001264F9" w:rsidP="00F507C1">
            <w:pPr>
              <w:jc w:val="center"/>
              <w:rPr>
                <w:color w:val="000000"/>
                <w:sz w:val="20"/>
              </w:rPr>
            </w:pPr>
            <w:r w:rsidRPr="00FC76F1">
              <w:rPr>
                <w:color w:val="000000"/>
                <w:sz w:val="20"/>
              </w:rPr>
              <w:t>5</w:t>
            </w:r>
          </w:p>
        </w:tc>
        <w:tc>
          <w:tcPr>
            <w:tcW w:w="386" w:type="pct"/>
            <w:tcBorders>
              <w:top w:val="nil"/>
              <w:left w:val="nil"/>
              <w:bottom w:val="single" w:sz="4" w:space="0" w:color="auto"/>
              <w:right w:val="single" w:sz="4" w:space="0" w:color="auto"/>
            </w:tcBorders>
            <w:shd w:val="clear" w:color="auto" w:fill="auto"/>
            <w:vAlign w:val="center"/>
            <w:hideMark/>
          </w:tcPr>
          <w:p w14:paraId="6D45049C" w14:textId="77777777" w:rsidR="001264F9" w:rsidRPr="00FC76F1" w:rsidRDefault="001264F9" w:rsidP="00F507C1">
            <w:pPr>
              <w:jc w:val="center"/>
              <w:rPr>
                <w:color w:val="000000"/>
                <w:sz w:val="20"/>
              </w:rPr>
            </w:pPr>
            <w:r w:rsidRPr="00FC76F1">
              <w:rPr>
                <w:color w:val="000000"/>
                <w:sz w:val="20"/>
              </w:rPr>
              <w:t>–</w:t>
            </w:r>
          </w:p>
        </w:tc>
        <w:tc>
          <w:tcPr>
            <w:tcW w:w="386" w:type="pct"/>
            <w:tcBorders>
              <w:top w:val="nil"/>
              <w:left w:val="nil"/>
              <w:bottom w:val="single" w:sz="4" w:space="0" w:color="auto"/>
              <w:right w:val="single" w:sz="4" w:space="0" w:color="auto"/>
            </w:tcBorders>
            <w:shd w:val="clear" w:color="auto" w:fill="auto"/>
            <w:vAlign w:val="center"/>
            <w:hideMark/>
          </w:tcPr>
          <w:p w14:paraId="0BCEBFBF" w14:textId="77777777" w:rsidR="001264F9" w:rsidRPr="00FC76F1" w:rsidRDefault="001264F9" w:rsidP="00F507C1">
            <w:pPr>
              <w:jc w:val="center"/>
              <w:rPr>
                <w:color w:val="000000"/>
                <w:sz w:val="20"/>
              </w:rPr>
            </w:pPr>
            <w:r w:rsidRPr="00FC76F1">
              <w:rPr>
                <w:color w:val="000000"/>
                <w:sz w:val="20"/>
              </w:rPr>
              <w:t>1</w:t>
            </w:r>
          </w:p>
        </w:tc>
        <w:tc>
          <w:tcPr>
            <w:tcW w:w="386" w:type="pct"/>
            <w:tcBorders>
              <w:top w:val="nil"/>
              <w:left w:val="nil"/>
              <w:bottom w:val="single" w:sz="4" w:space="0" w:color="auto"/>
              <w:right w:val="single" w:sz="4" w:space="0" w:color="auto"/>
            </w:tcBorders>
            <w:shd w:val="clear" w:color="auto" w:fill="D9D9D9"/>
            <w:vAlign w:val="center"/>
            <w:hideMark/>
          </w:tcPr>
          <w:p w14:paraId="159ECB98" w14:textId="77777777" w:rsidR="001264F9" w:rsidRPr="00FC76F1" w:rsidRDefault="001264F9" w:rsidP="00F507C1">
            <w:pPr>
              <w:jc w:val="center"/>
              <w:rPr>
                <w:b/>
                <w:color w:val="000000"/>
                <w:sz w:val="20"/>
              </w:rPr>
            </w:pPr>
            <w:r w:rsidRPr="00FC76F1">
              <w:rPr>
                <w:b/>
                <w:color w:val="000000"/>
                <w:sz w:val="20"/>
              </w:rPr>
              <w:t>226</w:t>
            </w:r>
          </w:p>
        </w:tc>
        <w:tc>
          <w:tcPr>
            <w:tcW w:w="384" w:type="pct"/>
            <w:tcBorders>
              <w:top w:val="nil"/>
              <w:left w:val="nil"/>
              <w:bottom w:val="single" w:sz="4" w:space="0" w:color="auto"/>
              <w:right w:val="single" w:sz="4" w:space="0" w:color="auto"/>
            </w:tcBorders>
            <w:shd w:val="clear" w:color="000000" w:fill="D9D9D9"/>
            <w:vAlign w:val="center"/>
            <w:hideMark/>
          </w:tcPr>
          <w:p w14:paraId="07F54B75" w14:textId="77777777" w:rsidR="001264F9" w:rsidRPr="00FC76F1" w:rsidRDefault="001264F9" w:rsidP="00F507C1">
            <w:pPr>
              <w:jc w:val="center"/>
              <w:rPr>
                <w:b/>
                <w:bCs/>
                <w:color w:val="000000"/>
                <w:sz w:val="20"/>
              </w:rPr>
            </w:pPr>
            <w:r w:rsidRPr="00FC76F1">
              <w:rPr>
                <w:b/>
                <w:bCs/>
                <w:color w:val="000000"/>
                <w:sz w:val="20"/>
              </w:rPr>
              <w:t>228</w:t>
            </w:r>
          </w:p>
        </w:tc>
      </w:tr>
      <w:tr w:rsidR="001264F9" w:rsidRPr="00FC76F1" w14:paraId="6CAA27FD" w14:textId="77777777" w:rsidTr="00F507C1">
        <w:trPr>
          <w:trHeight w:val="510"/>
        </w:trPr>
        <w:tc>
          <w:tcPr>
            <w:tcW w:w="1117" w:type="pct"/>
            <w:tcBorders>
              <w:top w:val="nil"/>
              <w:left w:val="single" w:sz="4" w:space="0" w:color="auto"/>
              <w:bottom w:val="single" w:sz="4" w:space="0" w:color="auto"/>
              <w:right w:val="single" w:sz="4" w:space="0" w:color="auto"/>
            </w:tcBorders>
            <w:shd w:val="clear" w:color="auto" w:fill="auto"/>
            <w:vAlign w:val="center"/>
            <w:hideMark/>
          </w:tcPr>
          <w:p w14:paraId="3DF54BB8" w14:textId="77777777" w:rsidR="001264F9" w:rsidRPr="00FC76F1" w:rsidRDefault="001264F9" w:rsidP="00F507C1">
            <w:pPr>
              <w:rPr>
                <w:color w:val="000000"/>
                <w:sz w:val="20"/>
              </w:rPr>
            </w:pPr>
            <w:r w:rsidRPr="00FC76F1">
              <w:rPr>
                <w:color w:val="000000"/>
                <w:sz w:val="20"/>
              </w:rPr>
              <w:t>По состоянию грунтов оснований фундаментов</w:t>
            </w:r>
          </w:p>
        </w:tc>
        <w:tc>
          <w:tcPr>
            <w:tcW w:w="399" w:type="pct"/>
            <w:tcBorders>
              <w:top w:val="nil"/>
              <w:left w:val="nil"/>
              <w:bottom w:val="single" w:sz="4" w:space="0" w:color="auto"/>
              <w:right w:val="single" w:sz="4" w:space="0" w:color="auto"/>
            </w:tcBorders>
            <w:shd w:val="clear" w:color="auto" w:fill="auto"/>
            <w:vAlign w:val="center"/>
            <w:hideMark/>
          </w:tcPr>
          <w:p w14:paraId="0666AC23" w14:textId="77777777" w:rsidR="001264F9" w:rsidRPr="00FC76F1" w:rsidRDefault="001264F9" w:rsidP="00F507C1">
            <w:pPr>
              <w:jc w:val="center"/>
              <w:rPr>
                <w:color w:val="000000"/>
                <w:sz w:val="20"/>
              </w:rPr>
            </w:pPr>
            <w:r w:rsidRPr="00FC76F1">
              <w:rPr>
                <w:color w:val="000000"/>
                <w:sz w:val="20"/>
              </w:rPr>
              <w:t>121</w:t>
            </w:r>
          </w:p>
        </w:tc>
        <w:tc>
          <w:tcPr>
            <w:tcW w:w="399" w:type="pct"/>
            <w:tcBorders>
              <w:top w:val="nil"/>
              <w:left w:val="nil"/>
              <w:bottom w:val="single" w:sz="4" w:space="0" w:color="auto"/>
              <w:right w:val="single" w:sz="4" w:space="0" w:color="auto"/>
            </w:tcBorders>
            <w:shd w:val="clear" w:color="auto" w:fill="auto"/>
            <w:vAlign w:val="center"/>
            <w:hideMark/>
          </w:tcPr>
          <w:p w14:paraId="2BE66979" w14:textId="77777777" w:rsidR="001264F9" w:rsidRPr="00FC76F1" w:rsidRDefault="001264F9" w:rsidP="00F507C1">
            <w:pPr>
              <w:jc w:val="center"/>
              <w:rPr>
                <w:color w:val="000000"/>
                <w:sz w:val="20"/>
              </w:rPr>
            </w:pPr>
            <w:r w:rsidRPr="00FC76F1">
              <w:rPr>
                <w:color w:val="000000"/>
                <w:sz w:val="20"/>
              </w:rPr>
              <w:t>90</w:t>
            </w:r>
          </w:p>
        </w:tc>
        <w:tc>
          <w:tcPr>
            <w:tcW w:w="386" w:type="pct"/>
            <w:tcBorders>
              <w:top w:val="nil"/>
              <w:left w:val="nil"/>
              <w:bottom w:val="single" w:sz="4" w:space="0" w:color="auto"/>
              <w:right w:val="single" w:sz="4" w:space="0" w:color="auto"/>
            </w:tcBorders>
            <w:shd w:val="clear" w:color="auto" w:fill="auto"/>
            <w:vAlign w:val="center"/>
            <w:hideMark/>
          </w:tcPr>
          <w:p w14:paraId="4169079F" w14:textId="77777777" w:rsidR="001264F9" w:rsidRPr="00FC76F1" w:rsidRDefault="001264F9" w:rsidP="00F507C1">
            <w:pPr>
              <w:jc w:val="center"/>
              <w:rPr>
                <w:color w:val="000000"/>
                <w:sz w:val="20"/>
              </w:rPr>
            </w:pPr>
            <w:r w:rsidRPr="00FC76F1">
              <w:rPr>
                <w:color w:val="000000"/>
                <w:sz w:val="20"/>
              </w:rPr>
              <w:t>71</w:t>
            </w:r>
          </w:p>
        </w:tc>
        <w:tc>
          <w:tcPr>
            <w:tcW w:w="386" w:type="pct"/>
            <w:tcBorders>
              <w:top w:val="nil"/>
              <w:left w:val="nil"/>
              <w:bottom w:val="single" w:sz="4" w:space="0" w:color="auto"/>
              <w:right w:val="single" w:sz="4" w:space="0" w:color="auto"/>
            </w:tcBorders>
            <w:shd w:val="clear" w:color="auto" w:fill="auto"/>
            <w:vAlign w:val="center"/>
            <w:hideMark/>
          </w:tcPr>
          <w:p w14:paraId="75562F3B" w14:textId="77777777" w:rsidR="001264F9" w:rsidRPr="00FC76F1" w:rsidRDefault="001264F9" w:rsidP="00F507C1">
            <w:pPr>
              <w:jc w:val="center"/>
              <w:rPr>
                <w:color w:val="000000"/>
                <w:sz w:val="20"/>
              </w:rPr>
            </w:pPr>
            <w:r w:rsidRPr="00FC76F1">
              <w:rPr>
                <w:color w:val="000000"/>
                <w:sz w:val="20"/>
              </w:rPr>
              <w:t>78</w:t>
            </w:r>
          </w:p>
        </w:tc>
        <w:tc>
          <w:tcPr>
            <w:tcW w:w="386" w:type="pct"/>
            <w:tcBorders>
              <w:top w:val="nil"/>
              <w:left w:val="nil"/>
              <w:bottom w:val="single" w:sz="4" w:space="0" w:color="auto"/>
              <w:right w:val="single" w:sz="4" w:space="0" w:color="auto"/>
            </w:tcBorders>
            <w:shd w:val="clear" w:color="auto" w:fill="auto"/>
            <w:vAlign w:val="center"/>
            <w:hideMark/>
          </w:tcPr>
          <w:p w14:paraId="065EEDC9" w14:textId="77777777" w:rsidR="001264F9" w:rsidRPr="00FC76F1" w:rsidRDefault="001264F9" w:rsidP="00F507C1">
            <w:pPr>
              <w:jc w:val="center"/>
              <w:rPr>
                <w:color w:val="000000"/>
                <w:sz w:val="20"/>
              </w:rPr>
            </w:pPr>
            <w:r w:rsidRPr="00FC76F1">
              <w:rPr>
                <w:color w:val="000000"/>
                <w:sz w:val="20"/>
              </w:rPr>
              <w:t>9</w:t>
            </w:r>
          </w:p>
        </w:tc>
        <w:tc>
          <w:tcPr>
            <w:tcW w:w="386" w:type="pct"/>
            <w:tcBorders>
              <w:top w:val="nil"/>
              <w:left w:val="nil"/>
              <w:bottom w:val="single" w:sz="4" w:space="0" w:color="auto"/>
              <w:right w:val="single" w:sz="4" w:space="0" w:color="auto"/>
            </w:tcBorders>
            <w:shd w:val="clear" w:color="auto" w:fill="auto"/>
            <w:vAlign w:val="center"/>
            <w:hideMark/>
          </w:tcPr>
          <w:p w14:paraId="02D4FB89" w14:textId="77777777" w:rsidR="001264F9" w:rsidRPr="00FC76F1" w:rsidRDefault="001264F9" w:rsidP="00F507C1">
            <w:pPr>
              <w:jc w:val="center"/>
              <w:rPr>
                <w:color w:val="000000"/>
                <w:sz w:val="20"/>
              </w:rPr>
            </w:pPr>
            <w:r w:rsidRPr="00FC76F1">
              <w:rPr>
                <w:color w:val="000000"/>
                <w:sz w:val="20"/>
              </w:rPr>
              <w:t>9</w:t>
            </w:r>
          </w:p>
        </w:tc>
        <w:tc>
          <w:tcPr>
            <w:tcW w:w="386" w:type="pct"/>
            <w:tcBorders>
              <w:top w:val="nil"/>
              <w:left w:val="nil"/>
              <w:bottom w:val="single" w:sz="4" w:space="0" w:color="auto"/>
              <w:right w:val="single" w:sz="4" w:space="0" w:color="auto"/>
            </w:tcBorders>
            <w:shd w:val="clear" w:color="auto" w:fill="auto"/>
            <w:vAlign w:val="center"/>
            <w:hideMark/>
          </w:tcPr>
          <w:p w14:paraId="3FC25D22" w14:textId="77777777" w:rsidR="001264F9" w:rsidRPr="00FC76F1" w:rsidRDefault="001264F9" w:rsidP="00F507C1">
            <w:pPr>
              <w:jc w:val="center"/>
              <w:rPr>
                <w:color w:val="000000"/>
                <w:sz w:val="20"/>
              </w:rPr>
            </w:pPr>
            <w:r w:rsidRPr="00FC76F1">
              <w:rPr>
                <w:color w:val="000000"/>
                <w:sz w:val="20"/>
              </w:rPr>
              <w:t>3</w:t>
            </w:r>
          </w:p>
        </w:tc>
        <w:tc>
          <w:tcPr>
            <w:tcW w:w="386" w:type="pct"/>
            <w:tcBorders>
              <w:top w:val="nil"/>
              <w:left w:val="nil"/>
              <w:bottom w:val="single" w:sz="4" w:space="0" w:color="auto"/>
              <w:right w:val="single" w:sz="4" w:space="0" w:color="auto"/>
            </w:tcBorders>
            <w:shd w:val="clear" w:color="auto" w:fill="auto"/>
            <w:vAlign w:val="center"/>
            <w:hideMark/>
          </w:tcPr>
          <w:p w14:paraId="1E7BBB32" w14:textId="77777777" w:rsidR="001264F9" w:rsidRPr="00FC76F1" w:rsidRDefault="001264F9" w:rsidP="00F507C1">
            <w:pPr>
              <w:jc w:val="center"/>
              <w:rPr>
                <w:color w:val="000000"/>
                <w:sz w:val="20"/>
              </w:rPr>
            </w:pPr>
            <w:r w:rsidRPr="00FC76F1">
              <w:rPr>
                <w:color w:val="000000"/>
                <w:sz w:val="20"/>
              </w:rPr>
              <w:t>2</w:t>
            </w:r>
          </w:p>
        </w:tc>
        <w:tc>
          <w:tcPr>
            <w:tcW w:w="386" w:type="pct"/>
            <w:tcBorders>
              <w:top w:val="nil"/>
              <w:left w:val="nil"/>
              <w:bottom w:val="single" w:sz="4" w:space="0" w:color="auto"/>
              <w:right w:val="single" w:sz="4" w:space="0" w:color="auto"/>
            </w:tcBorders>
            <w:shd w:val="clear" w:color="auto" w:fill="D9D9D9"/>
            <w:vAlign w:val="center"/>
            <w:hideMark/>
          </w:tcPr>
          <w:p w14:paraId="0BC92F7B" w14:textId="77777777" w:rsidR="001264F9" w:rsidRPr="00FC76F1" w:rsidRDefault="001264F9" w:rsidP="00F507C1">
            <w:pPr>
              <w:jc w:val="center"/>
              <w:rPr>
                <w:b/>
                <w:color w:val="000000"/>
                <w:sz w:val="20"/>
              </w:rPr>
            </w:pPr>
            <w:r w:rsidRPr="00FC76F1">
              <w:rPr>
                <w:b/>
                <w:color w:val="000000"/>
                <w:sz w:val="20"/>
              </w:rPr>
              <w:t>204</w:t>
            </w:r>
          </w:p>
        </w:tc>
        <w:tc>
          <w:tcPr>
            <w:tcW w:w="384" w:type="pct"/>
            <w:tcBorders>
              <w:top w:val="nil"/>
              <w:left w:val="nil"/>
              <w:bottom w:val="single" w:sz="4" w:space="0" w:color="auto"/>
              <w:right w:val="single" w:sz="4" w:space="0" w:color="auto"/>
            </w:tcBorders>
            <w:shd w:val="clear" w:color="000000" w:fill="D9D9D9"/>
            <w:vAlign w:val="center"/>
            <w:hideMark/>
          </w:tcPr>
          <w:p w14:paraId="402F2BA5" w14:textId="77777777" w:rsidR="001264F9" w:rsidRPr="00FC76F1" w:rsidRDefault="001264F9" w:rsidP="00F507C1">
            <w:pPr>
              <w:jc w:val="center"/>
              <w:rPr>
                <w:b/>
                <w:bCs/>
                <w:color w:val="000000"/>
                <w:sz w:val="20"/>
              </w:rPr>
            </w:pPr>
            <w:r w:rsidRPr="00FC76F1">
              <w:rPr>
                <w:b/>
                <w:bCs/>
                <w:color w:val="000000"/>
                <w:sz w:val="20"/>
              </w:rPr>
              <w:t>179</w:t>
            </w:r>
          </w:p>
        </w:tc>
      </w:tr>
      <w:tr w:rsidR="001264F9" w:rsidRPr="00FC76F1" w14:paraId="70C9EA9F" w14:textId="77777777" w:rsidTr="00F507C1">
        <w:trPr>
          <w:trHeight w:val="144"/>
        </w:trPr>
        <w:tc>
          <w:tcPr>
            <w:tcW w:w="423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56CD06F3" w14:textId="77777777" w:rsidR="001264F9" w:rsidRPr="00FC76F1" w:rsidRDefault="001264F9" w:rsidP="00F507C1">
            <w:pPr>
              <w:jc w:val="right"/>
              <w:rPr>
                <w:color w:val="000000"/>
                <w:sz w:val="20"/>
              </w:rPr>
            </w:pPr>
            <w:r w:rsidRPr="00FC76F1">
              <w:rPr>
                <w:color w:val="000000"/>
                <w:sz w:val="20"/>
              </w:rPr>
              <w:t>Итого (общее количество всех повреждений)</w:t>
            </w:r>
          </w:p>
        </w:tc>
        <w:tc>
          <w:tcPr>
            <w:tcW w:w="386" w:type="pct"/>
            <w:tcBorders>
              <w:top w:val="single" w:sz="4" w:space="0" w:color="auto"/>
              <w:left w:val="nil"/>
              <w:bottom w:val="single" w:sz="4" w:space="0" w:color="auto"/>
              <w:right w:val="single" w:sz="4" w:space="0" w:color="auto"/>
            </w:tcBorders>
            <w:shd w:val="clear" w:color="auto" w:fill="D9D9D9"/>
            <w:vAlign w:val="center"/>
          </w:tcPr>
          <w:p w14:paraId="129083CD" w14:textId="77777777" w:rsidR="001264F9" w:rsidRPr="00FC76F1" w:rsidRDefault="001264F9" w:rsidP="00F507C1">
            <w:pPr>
              <w:jc w:val="center"/>
              <w:rPr>
                <w:b/>
                <w:color w:val="000000"/>
                <w:sz w:val="20"/>
              </w:rPr>
            </w:pPr>
            <w:r w:rsidRPr="00FC76F1">
              <w:rPr>
                <w:b/>
                <w:color w:val="000000"/>
                <w:sz w:val="20"/>
              </w:rPr>
              <w:t>705</w:t>
            </w:r>
          </w:p>
        </w:tc>
        <w:tc>
          <w:tcPr>
            <w:tcW w:w="384" w:type="pct"/>
            <w:tcBorders>
              <w:top w:val="single" w:sz="4" w:space="0" w:color="auto"/>
              <w:left w:val="nil"/>
              <w:bottom w:val="single" w:sz="4" w:space="0" w:color="auto"/>
              <w:right w:val="single" w:sz="4" w:space="0" w:color="auto"/>
            </w:tcBorders>
            <w:shd w:val="clear" w:color="000000" w:fill="D9D9D9"/>
            <w:vAlign w:val="center"/>
          </w:tcPr>
          <w:p w14:paraId="4D1D1C0D" w14:textId="77777777" w:rsidR="001264F9" w:rsidRPr="00FC76F1" w:rsidRDefault="001264F9" w:rsidP="00F507C1">
            <w:pPr>
              <w:jc w:val="center"/>
              <w:rPr>
                <w:b/>
                <w:bCs/>
                <w:color w:val="000000"/>
                <w:sz w:val="20"/>
              </w:rPr>
            </w:pPr>
            <w:r w:rsidRPr="00FC76F1">
              <w:rPr>
                <w:b/>
                <w:bCs/>
                <w:color w:val="000000"/>
                <w:sz w:val="20"/>
              </w:rPr>
              <w:t>614</w:t>
            </w:r>
          </w:p>
        </w:tc>
      </w:tr>
    </w:tbl>
    <w:p w14:paraId="0D3AD60B" w14:textId="77777777" w:rsidR="001264F9" w:rsidRPr="00FC76F1" w:rsidRDefault="001264F9" w:rsidP="001264F9">
      <w:pPr>
        <w:ind w:firstLine="709"/>
        <w:rPr>
          <w:szCs w:val="26"/>
          <w:highlight w:val="yellow"/>
        </w:rPr>
      </w:pPr>
    </w:p>
    <w:p w14:paraId="25321646" w14:textId="77777777" w:rsidR="001264F9" w:rsidRDefault="001264F9" w:rsidP="001264F9">
      <w:pPr>
        <w:ind w:firstLine="709"/>
        <w:jc w:val="both"/>
        <w:rPr>
          <w:szCs w:val="26"/>
        </w:rPr>
      </w:pPr>
      <w:r w:rsidRPr="00FC76F1">
        <w:rPr>
          <w:rFonts w:eastAsia="Calibri"/>
          <w:szCs w:val="26"/>
        </w:rPr>
        <w:t>Так, для сохранения жилищного фонда в рамках Комплексного плана в течение отчетного периода ведутся</w:t>
      </w:r>
      <w:r w:rsidRPr="00FC76F1">
        <w:rPr>
          <w:szCs w:val="26"/>
        </w:rPr>
        <w:t xml:space="preserve"> строительно-монтажные работы по термостабилизации грунтов по объектам: ул. Космонавтов, д.31, ул. Бауманская, д.34, ул. Надеждинская, д.20.</w:t>
      </w:r>
    </w:p>
    <w:p w14:paraId="0D8D50B4" w14:textId="77777777" w:rsidR="001264F9" w:rsidRPr="001264F9" w:rsidRDefault="001264F9" w:rsidP="001264F9">
      <w:pPr>
        <w:ind w:firstLine="709"/>
        <w:jc w:val="both"/>
        <w:rPr>
          <w:szCs w:val="26"/>
        </w:rPr>
      </w:pPr>
      <w:r>
        <w:rPr>
          <w:szCs w:val="26"/>
        </w:rPr>
        <w:t xml:space="preserve">На прогнозный период запланирована работа </w:t>
      </w:r>
      <w:r w:rsidRPr="00340C58">
        <w:rPr>
          <w:szCs w:val="26"/>
        </w:rPr>
        <w:t>по термостабилизации гру</w:t>
      </w:r>
      <w:r>
        <w:rPr>
          <w:szCs w:val="26"/>
        </w:rPr>
        <w:t xml:space="preserve">нтов под 3-4 </w:t>
      </w:r>
      <w:r w:rsidRPr="001264F9">
        <w:rPr>
          <w:szCs w:val="26"/>
        </w:rPr>
        <w:t>многоквартирными домами ежегодно.</w:t>
      </w:r>
    </w:p>
    <w:p w14:paraId="015DB1A2" w14:textId="4CEBFB27" w:rsidR="001264F9" w:rsidRPr="001264F9" w:rsidRDefault="001264F9" w:rsidP="001264F9">
      <w:pPr>
        <w:ind w:firstLine="709"/>
        <w:jc w:val="both"/>
        <w:rPr>
          <w:szCs w:val="26"/>
        </w:rPr>
      </w:pPr>
      <w:r w:rsidRPr="001264F9">
        <w:rPr>
          <w:szCs w:val="26"/>
        </w:rPr>
        <w:t xml:space="preserve">По состоянию на 01.10.2025 </w:t>
      </w:r>
      <w:r w:rsidR="00F0170A">
        <w:rPr>
          <w:szCs w:val="26"/>
        </w:rPr>
        <w:t>а</w:t>
      </w:r>
      <w:r w:rsidRPr="001264F9">
        <w:rPr>
          <w:szCs w:val="26"/>
        </w:rPr>
        <w:t>варийный жилищный фонд составляет 8 МКД общей площадью жилых помещений 45 626,1 м</w:t>
      </w:r>
      <w:r w:rsidRPr="001264F9">
        <w:rPr>
          <w:szCs w:val="26"/>
          <w:vertAlign w:val="superscript"/>
        </w:rPr>
        <w:t>2</w:t>
      </w:r>
      <w:r w:rsidRPr="001264F9">
        <w:rPr>
          <w:szCs w:val="26"/>
        </w:rPr>
        <w:t xml:space="preserve">, что на 1 дом больше, чем на начало 2025 года. В течение 2025 года произошли изменения: </w:t>
      </w:r>
    </w:p>
    <w:p w14:paraId="027435B9" w14:textId="77777777" w:rsidR="001264F9" w:rsidRPr="001264F9" w:rsidRDefault="001264F9" w:rsidP="001264F9">
      <w:pPr>
        <w:ind w:firstLine="709"/>
        <w:jc w:val="both"/>
        <w:rPr>
          <w:szCs w:val="26"/>
        </w:rPr>
      </w:pPr>
      <w:r w:rsidRPr="001264F9">
        <w:rPr>
          <w:rFonts w:eastAsia="Calibri"/>
          <w:szCs w:val="26"/>
        </w:rPr>
        <w:t xml:space="preserve">– выбытие из эксплуатации 1 МКД по адресу: </w:t>
      </w:r>
      <w:r w:rsidRPr="001264F9">
        <w:rPr>
          <w:szCs w:val="26"/>
        </w:rPr>
        <w:t>ул. Московская, д.31 (расселен в текущем году и планируется к сносу в 2026 году);</w:t>
      </w:r>
    </w:p>
    <w:p w14:paraId="3F3DB195" w14:textId="2E9C03DD" w:rsidR="001264F9" w:rsidRPr="001264F9" w:rsidRDefault="001264F9" w:rsidP="001264F9">
      <w:pPr>
        <w:ind w:firstLine="709"/>
        <w:jc w:val="both"/>
        <w:rPr>
          <w:szCs w:val="26"/>
        </w:rPr>
      </w:pPr>
      <w:r w:rsidRPr="001264F9">
        <w:rPr>
          <w:szCs w:val="26"/>
        </w:rPr>
        <w:t xml:space="preserve">– включение в состав аварийного фонда 2 МКД по адресам: ул. Лауреатов, д.23 (аварийное состояние наружных стеновых панелей), ул. Лауреатов, д.47 – </w:t>
      </w:r>
      <w:r w:rsidR="00E65249">
        <w:rPr>
          <w:szCs w:val="26"/>
        </w:rPr>
        <w:br/>
      </w:r>
      <w:r w:rsidRPr="001264F9">
        <w:rPr>
          <w:szCs w:val="26"/>
        </w:rPr>
        <w:t>4 подъезд (значительное превышение крена секции, который напрямую угрожает устойчивости здания).</w:t>
      </w:r>
    </w:p>
    <w:p w14:paraId="3CD26905" w14:textId="324D1379" w:rsidR="001264F9" w:rsidRPr="001264F9" w:rsidRDefault="001264F9" w:rsidP="001264F9">
      <w:pPr>
        <w:ind w:firstLine="709"/>
        <w:jc w:val="both"/>
        <w:rPr>
          <w:szCs w:val="26"/>
        </w:rPr>
      </w:pPr>
      <w:r w:rsidRPr="001264F9">
        <w:rPr>
          <w:szCs w:val="26"/>
        </w:rPr>
        <w:lastRenderedPageBreak/>
        <w:t xml:space="preserve">По состоянию на 01.10.2025 подлежит переселению из аварийных домов </w:t>
      </w:r>
      <w:r w:rsidR="00E65249">
        <w:rPr>
          <w:szCs w:val="26"/>
        </w:rPr>
        <w:br/>
      </w:r>
      <w:r w:rsidRPr="001264F9">
        <w:rPr>
          <w:szCs w:val="26"/>
        </w:rPr>
        <w:t>431 семья (на начало 2025 года – 420 семей), всего за 9 месяцев 2025 года из аварийных домов переселено 268 семей, до конца года будет переселено еще порядка 15 семей (за 2024 год переселено 405 семей).</w:t>
      </w:r>
    </w:p>
    <w:p w14:paraId="6F13C5C5" w14:textId="51F0C8CC" w:rsidR="001264F9" w:rsidRPr="001264F9" w:rsidRDefault="001264F9" w:rsidP="001264F9">
      <w:pPr>
        <w:ind w:firstLine="709"/>
        <w:jc w:val="both"/>
        <w:rPr>
          <w:szCs w:val="26"/>
        </w:rPr>
      </w:pPr>
      <w:r w:rsidRPr="001264F9">
        <w:rPr>
          <w:szCs w:val="26"/>
        </w:rPr>
        <w:t>В 2026-2028 годах прогнозируется уменьшение ч</w:t>
      </w:r>
      <w:r w:rsidRPr="001264F9">
        <w:rPr>
          <w:bCs/>
          <w:szCs w:val="26"/>
        </w:rPr>
        <w:t xml:space="preserve">исленности граждан, переселяемых из аварийного жилищного фонда </w:t>
      </w:r>
      <w:r w:rsidRPr="001264F9">
        <w:t>при условии отсутствия домов, признаваемых аварийными в прогнозном периоде</w:t>
      </w:r>
      <w:r w:rsidRPr="001264F9">
        <w:rPr>
          <w:bCs/>
          <w:szCs w:val="26"/>
        </w:rPr>
        <w:t xml:space="preserve">. </w:t>
      </w:r>
      <w:r w:rsidRPr="001264F9">
        <w:rPr>
          <w:szCs w:val="26"/>
        </w:rPr>
        <w:t xml:space="preserve">При условии признания домов аварийными в прогнозном периоде 2026-2028 гг. планируется расселение </w:t>
      </w:r>
      <w:r w:rsidR="00E65249">
        <w:rPr>
          <w:szCs w:val="26"/>
        </w:rPr>
        <w:br/>
      </w:r>
      <w:r w:rsidRPr="001264F9">
        <w:rPr>
          <w:szCs w:val="26"/>
        </w:rPr>
        <w:t xml:space="preserve">по 200 семей ежегодно. </w:t>
      </w:r>
    </w:p>
    <w:p w14:paraId="6497186A" w14:textId="4B1FC14E" w:rsidR="001264F9" w:rsidRPr="001264F9" w:rsidRDefault="001264F9" w:rsidP="001264F9">
      <w:pPr>
        <w:ind w:firstLine="708"/>
        <w:jc w:val="both"/>
        <w:rPr>
          <w:szCs w:val="26"/>
          <w:lang w:eastAsia="en-US"/>
        </w:rPr>
      </w:pPr>
      <w:r w:rsidRPr="001264F9">
        <w:rPr>
          <w:szCs w:val="26"/>
          <w:lang w:eastAsia="en-US"/>
        </w:rPr>
        <w:t xml:space="preserve">По состоянию на 01.11.2025 в реестре пустующих жилых помещений, являющихся муниципальной собственностью (далее – Реестр), числится 4 391 жилое помещение, в том числе помещения, расположенные в МКД, признанных аварийными и подлежащими сносу, в количестве 1 790 жилых помещений. До конца года планируется исключение из </w:t>
      </w:r>
      <w:r w:rsidRPr="008C3803">
        <w:rPr>
          <w:szCs w:val="26"/>
          <w:lang w:eastAsia="en-US"/>
        </w:rPr>
        <w:t xml:space="preserve">Реестра </w:t>
      </w:r>
      <w:r w:rsidR="00C5310E" w:rsidRPr="008C3803">
        <w:rPr>
          <w:szCs w:val="26"/>
          <w:lang w:eastAsia="en-US"/>
        </w:rPr>
        <w:t>530</w:t>
      </w:r>
      <w:r w:rsidRPr="008C3803">
        <w:rPr>
          <w:szCs w:val="26"/>
          <w:lang w:eastAsia="en-US"/>
        </w:rPr>
        <w:t xml:space="preserve"> жилых помещений в связи с отключением от инженерных сетей и коммуникаций аварийных домов: </w:t>
      </w:r>
      <w:r w:rsidR="00E65249" w:rsidRPr="008C3803">
        <w:rPr>
          <w:szCs w:val="26"/>
          <w:lang w:eastAsia="en-US"/>
        </w:rPr>
        <w:br/>
      </w:r>
      <w:r w:rsidRPr="008C3803">
        <w:rPr>
          <w:szCs w:val="26"/>
          <w:lang w:eastAsia="en-US"/>
        </w:rPr>
        <w:t>ул. Надеждинская, д. 17, ул. Шахтерская, д. 11. Оставшиеся жилые помещения, расположенные в аварийных домах, будут исключены</w:t>
      </w:r>
      <w:r w:rsidRPr="001264F9">
        <w:rPr>
          <w:szCs w:val="26"/>
          <w:lang w:eastAsia="en-US"/>
        </w:rPr>
        <w:t xml:space="preserve"> из Реестра в прогнозном периоде по факту отключения МКД от инженерных сетей и коммуникаций.</w:t>
      </w:r>
    </w:p>
    <w:p w14:paraId="13909279" w14:textId="77777777" w:rsidR="001264F9" w:rsidRPr="001264F9" w:rsidRDefault="001264F9" w:rsidP="001264F9">
      <w:pPr>
        <w:ind w:firstLine="708"/>
        <w:jc w:val="both"/>
        <w:rPr>
          <w:szCs w:val="26"/>
          <w:lang w:eastAsia="en-US"/>
        </w:rPr>
      </w:pPr>
      <w:r w:rsidRPr="001264F9">
        <w:rPr>
          <w:szCs w:val="26"/>
          <w:lang w:eastAsia="en-US"/>
        </w:rPr>
        <w:t xml:space="preserve">Жилые помещения, включенные в Реестр, находящиеся </w:t>
      </w:r>
      <w:r w:rsidRPr="001264F9">
        <w:rPr>
          <w:szCs w:val="26"/>
          <w:lang w:eastAsia="en-US"/>
        </w:rPr>
        <w:br/>
        <w:t xml:space="preserve">в неудовлетворительном состоянии, подлежат проведению ремонтных работ </w:t>
      </w:r>
      <w:r w:rsidRPr="001264F9">
        <w:rPr>
          <w:szCs w:val="26"/>
          <w:lang w:eastAsia="en-US"/>
        </w:rPr>
        <w:br/>
        <w:t xml:space="preserve">в объеме предусмотренных бюджетных средств в рамках муниципальной программы «Реформирование и модернизация жилищно-коммунального хозяйства и повышение энергетической эффективности» и подлежат дальнейшему распределению. </w:t>
      </w:r>
    </w:p>
    <w:p w14:paraId="2C4FD804" w14:textId="77777777" w:rsidR="001264F9" w:rsidRPr="00826B38" w:rsidRDefault="001264F9" w:rsidP="001264F9">
      <w:pPr>
        <w:ind w:firstLine="708"/>
        <w:jc w:val="both"/>
        <w:rPr>
          <w:szCs w:val="26"/>
          <w:lang w:eastAsia="en-US"/>
        </w:rPr>
      </w:pPr>
      <w:r w:rsidRPr="001264F9">
        <w:rPr>
          <w:szCs w:val="26"/>
          <w:lang w:eastAsia="en-US"/>
        </w:rPr>
        <w:t xml:space="preserve">Жилые помещения, включенные в Реестр, подлежат предоставлению по договорам найма служебного жилого помещения, маневренного фонда, </w:t>
      </w:r>
      <w:r w:rsidRPr="00826B38">
        <w:rPr>
          <w:szCs w:val="26"/>
          <w:lang w:eastAsia="en-US"/>
        </w:rPr>
        <w:t>специализированного жилищного фонда для детей сирот и детей из числа детей сирот, оставшихся без попечения родителей, социального найма жилого помещения, по договору мены, аренды жилого помещения для проживания граждан в порядке, установленном жилищным законодательством.</w:t>
      </w:r>
    </w:p>
    <w:p w14:paraId="0E1EE3CD" w14:textId="1FE1424A" w:rsidR="001264F9" w:rsidRDefault="001264F9" w:rsidP="001264F9">
      <w:pPr>
        <w:ind w:firstLine="709"/>
        <w:jc w:val="both"/>
        <w:rPr>
          <w:bCs/>
          <w:szCs w:val="26"/>
        </w:rPr>
      </w:pPr>
      <w:r w:rsidRPr="00826B38">
        <w:rPr>
          <w:szCs w:val="26"/>
          <w:lang w:eastAsia="en-US"/>
        </w:rPr>
        <w:t>Таким образом, в рамках проводимой работы по расселению граждан, выполнени</w:t>
      </w:r>
      <w:r w:rsidR="00851B4B" w:rsidRPr="00826B38">
        <w:rPr>
          <w:szCs w:val="26"/>
          <w:lang w:eastAsia="en-US"/>
        </w:rPr>
        <w:t>ю</w:t>
      </w:r>
      <w:r w:rsidRPr="00826B38">
        <w:rPr>
          <w:szCs w:val="26"/>
          <w:lang w:eastAsia="en-US"/>
        </w:rPr>
        <w:t xml:space="preserve"> ремонта в пустующих жилых помещениях и их распределения, прогнозируется снижение доли</w:t>
      </w:r>
      <w:r w:rsidRPr="001264F9">
        <w:rPr>
          <w:szCs w:val="26"/>
          <w:lang w:eastAsia="en-US"/>
        </w:rPr>
        <w:t xml:space="preserve"> пустующего муниципального жилья в общем объеме муниципального жилья к концу 2028 года до 18,3% (на 01.10.2025 – 24,7%).</w:t>
      </w:r>
    </w:p>
    <w:p w14:paraId="5215FADA" w14:textId="77777777" w:rsidR="001264F9" w:rsidRDefault="001264F9" w:rsidP="001264F9">
      <w:pPr>
        <w:jc w:val="center"/>
        <w:rPr>
          <w:rFonts w:eastAsiaTheme="minorHAnsi"/>
          <w:b/>
          <w:i/>
          <w:szCs w:val="26"/>
          <w:lang w:eastAsia="en-US"/>
        </w:rPr>
      </w:pPr>
    </w:p>
    <w:p w14:paraId="30454CB2" w14:textId="77777777" w:rsidR="001264F9" w:rsidRPr="00BA0FBA" w:rsidRDefault="001264F9" w:rsidP="001264F9">
      <w:pPr>
        <w:jc w:val="center"/>
        <w:rPr>
          <w:rFonts w:eastAsiaTheme="minorHAnsi"/>
          <w:b/>
          <w:i/>
          <w:szCs w:val="26"/>
          <w:lang w:eastAsia="en-US"/>
        </w:rPr>
      </w:pPr>
      <w:r w:rsidRPr="00BA0FBA">
        <w:rPr>
          <w:rFonts w:eastAsiaTheme="minorHAnsi"/>
          <w:b/>
          <w:i/>
          <w:szCs w:val="26"/>
          <w:lang w:eastAsia="en-US"/>
        </w:rPr>
        <w:t>Коммунальная инфраструктура</w:t>
      </w:r>
    </w:p>
    <w:p w14:paraId="6D9C17C9" w14:textId="77777777" w:rsidR="001264F9" w:rsidRPr="005F1420" w:rsidRDefault="001264F9" w:rsidP="001264F9">
      <w:pPr>
        <w:widowControl w:val="0"/>
        <w:autoSpaceDE w:val="0"/>
        <w:autoSpaceDN w:val="0"/>
        <w:adjustRightInd w:val="0"/>
        <w:jc w:val="center"/>
        <w:rPr>
          <w:rFonts w:eastAsiaTheme="minorHAnsi"/>
          <w:szCs w:val="26"/>
          <w:lang w:eastAsia="en-US"/>
        </w:rPr>
      </w:pPr>
    </w:p>
    <w:p w14:paraId="18497308" w14:textId="77777777" w:rsidR="001264F9" w:rsidRPr="00FC76F1" w:rsidRDefault="001264F9" w:rsidP="001264F9">
      <w:pPr>
        <w:ind w:firstLine="709"/>
        <w:jc w:val="both"/>
        <w:rPr>
          <w:szCs w:val="26"/>
        </w:rPr>
      </w:pPr>
      <w:r w:rsidRPr="00FC76F1">
        <w:rPr>
          <w:szCs w:val="26"/>
        </w:rPr>
        <w:t xml:space="preserve">Муниципальное образование город Норильск входит в Норильско-Таймырский энергорайон Красноярского края. Акционерное общество «Норильско-Таймырская энергетическая компания» (далее – АО «НТЭК») обеспечивает электроэнергией, теплом и водой жизнедеятельность населения муниципального образования город Норильск, а также всех предприятий и учреждений, расположенных на территории. Также в системе теплоснабжения, водоснабжения и водоотведения осуществляет деятельность МУП «КОС», которым обслуживаются закрепленные на праве хозяйственного ведения участки сетей. </w:t>
      </w:r>
    </w:p>
    <w:p w14:paraId="54CEBADE" w14:textId="733CAC31" w:rsidR="001264F9" w:rsidRPr="00BA0FBA" w:rsidRDefault="001264F9" w:rsidP="001264F9">
      <w:pPr>
        <w:autoSpaceDE w:val="0"/>
        <w:autoSpaceDN w:val="0"/>
        <w:adjustRightInd w:val="0"/>
        <w:ind w:firstLine="709"/>
        <w:jc w:val="both"/>
      </w:pPr>
      <w:r w:rsidRPr="00BA0FBA">
        <w:rPr>
          <w:rFonts w:eastAsiaTheme="minorHAnsi"/>
          <w:szCs w:val="26"/>
          <w:lang w:eastAsia="en-US"/>
        </w:rPr>
        <w:t xml:space="preserve">В системе </w:t>
      </w:r>
      <w:r w:rsidRPr="00BA0FBA">
        <w:rPr>
          <w:rFonts w:eastAsiaTheme="minorHAnsi"/>
          <w:i/>
          <w:szCs w:val="26"/>
          <w:lang w:eastAsia="en-US"/>
        </w:rPr>
        <w:t>электроснабжения</w:t>
      </w:r>
      <w:r w:rsidRPr="00BA0FBA">
        <w:rPr>
          <w:rFonts w:eastAsiaTheme="minorHAnsi"/>
          <w:szCs w:val="26"/>
          <w:lang w:eastAsia="en-US"/>
        </w:rPr>
        <w:t xml:space="preserve"> единственным поставщиком электроэнергии в Норильске является АО «Норильско-Таймырская энергетическая компания». Трансформаторные подстанции жилых зон города и кабельные сети </w:t>
      </w:r>
      <w:r w:rsidRPr="00BA0FBA">
        <w:rPr>
          <w:rFonts w:eastAsiaTheme="minorHAnsi"/>
          <w:szCs w:val="26"/>
          <w:lang w:eastAsia="en-US"/>
        </w:rPr>
        <w:lastRenderedPageBreak/>
        <w:t xml:space="preserve">электроснабжения находятся в хозяйственном ведении МУП «Коммунальные объединенные системы» (далее – МУП «КОС»). </w:t>
      </w:r>
    </w:p>
    <w:p w14:paraId="19E3C2FF" w14:textId="0372FF61" w:rsidR="001264F9" w:rsidRPr="0046083F" w:rsidRDefault="001264F9" w:rsidP="001264F9">
      <w:pPr>
        <w:pStyle w:val="23"/>
        <w:ind w:firstLine="708"/>
        <w:rPr>
          <w:szCs w:val="26"/>
        </w:rPr>
      </w:pPr>
      <w:r w:rsidRPr="00BA0FBA">
        <w:rPr>
          <w:szCs w:val="26"/>
        </w:rPr>
        <w:t>Основн</w:t>
      </w:r>
      <w:r w:rsidR="00CD50DE">
        <w:rPr>
          <w:szCs w:val="26"/>
        </w:rPr>
        <w:t xml:space="preserve">ое потребление </w:t>
      </w:r>
      <w:r w:rsidRPr="00BA0FBA">
        <w:rPr>
          <w:szCs w:val="26"/>
        </w:rPr>
        <w:t xml:space="preserve">электроэнергии муниципального образования город Норильск </w:t>
      </w:r>
      <w:r w:rsidR="00CD50DE">
        <w:rPr>
          <w:szCs w:val="26"/>
        </w:rPr>
        <w:t xml:space="preserve">приходится </w:t>
      </w:r>
      <w:r w:rsidR="00CD50DE" w:rsidRPr="0046083F">
        <w:rPr>
          <w:szCs w:val="26"/>
        </w:rPr>
        <w:t>на</w:t>
      </w:r>
      <w:r w:rsidRPr="0046083F">
        <w:rPr>
          <w:szCs w:val="26"/>
        </w:rPr>
        <w:t xml:space="preserve"> промышленные предприятия, предприятия соцкультбыта, жил</w:t>
      </w:r>
      <w:r w:rsidR="00CD50DE" w:rsidRPr="0046083F">
        <w:rPr>
          <w:szCs w:val="26"/>
        </w:rPr>
        <w:t>ую</w:t>
      </w:r>
      <w:r w:rsidRPr="0046083F">
        <w:rPr>
          <w:szCs w:val="26"/>
        </w:rPr>
        <w:t xml:space="preserve"> застройк</w:t>
      </w:r>
      <w:r w:rsidR="00CD50DE" w:rsidRPr="0046083F">
        <w:rPr>
          <w:szCs w:val="26"/>
        </w:rPr>
        <w:t>у</w:t>
      </w:r>
      <w:r w:rsidRPr="0046083F">
        <w:rPr>
          <w:szCs w:val="26"/>
        </w:rPr>
        <w:t xml:space="preserve"> и уличное освещение.</w:t>
      </w:r>
    </w:p>
    <w:p w14:paraId="51BC7D23" w14:textId="77777777" w:rsidR="001264F9" w:rsidRPr="007B0C77" w:rsidRDefault="001264F9" w:rsidP="001264F9">
      <w:pPr>
        <w:ind w:firstLine="709"/>
        <w:jc w:val="both"/>
      </w:pPr>
      <w:r w:rsidRPr="0046083F">
        <w:rPr>
          <w:rFonts w:eastAsiaTheme="minorHAnsi"/>
          <w:szCs w:val="26"/>
        </w:rPr>
        <w:t xml:space="preserve">В системе </w:t>
      </w:r>
      <w:r w:rsidRPr="0046083F">
        <w:rPr>
          <w:rFonts w:eastAsiaTheme="minorHAnsi"/>
          <w:i/>
          <w:szCs w:val="26"/>
        </w:rPr>
        <w:t xml:space="preserve">теплоснабжения </w:t>
      </w:r>
      <w:r w:rsidRPr="0046083F">
        <w:rPr>
          <w:rFonts w:eastAsiaTheme="minorHAnsi"/>
          <w:szCs w:val="26"/>
        </w:rPr>
        <w:t>и</w:t>
      </w:r>
      <w:r w:rsidRPr="0046083F">
        <w:t>сточниками тепловой энергии для муниципального образования города Норильска</w:t>
      </w:r>
      <w:r w:rsidRPr="007B0C77">
        <w:t xml:space="preserve"> являются структурные подразделения АО «НТЭК».</w:t>
      </w:r>
    </w:p>
    <w:p w14:paraId="47199303" w14:textId="77777777" w:rsidR="001264F9" w:rsidRDefault="001264F9" w:rsidP="001264F9">
      <w:pPr>
        <w:widowControl w:val="0"/>
        <w:autoSpaceDE w:val="0"/>
        <w:autoSpaceDN w:val="0"/>
        <w:adjustRightInd w:val="0"/>
        <w:spacing w:after="120"/>
        <w:ind w:firstLine="709"/>
        <w:jc w:val="both"/>
        <w:rPr>
          <w:rFonts w:eastAsia="Calibri"/>
          <w:szCs w:val="26"/>
        </w:rPr>
      </w:pPr>
      <w:r w:rsidRPr="007B0C77">
        <w:t>Перечень источников теплоснабжения и зон их действия на территории муниципального образования город Норильск предоставлены в таблице.</w:t>
      </w:r>
      <w:r w:rsidRPr="007B0C77">
        <w:rPr>
          <w:rFonts w:eastAsia="Calibri"/>
          <w:szCs w:val="26"/>
        </w:rPr>
        <w:t xml:space="preserve"> </w:t>
      </w:r>
    </w:p>
    <w:p w14:paraId="3B29B820" w14:textId="069FE21A" w:rsidR="001264F9" w:rsidRPr="007B0C77" w:rsidRDefault="001264F9" w:rsidP="001264F9">
      <w:pPr>
        <w:widowControl w:val="0"/>
        <w:autoSpaceDE w:val="0"/>
        <w:autoSpaceDN w:val="0"/>
        <w:adjustRightInd w:val="0"/>
        <w:spacing w:after="120"/>
        <w:ind w:firstLine="709"/>
        <w:jc w:val="right"/>
        <w:rPr>
          <w:rFonts w:eastAsiaTheme="minorHAnsi"/>
          <w:szCs w:val="26"/>
          <w:lang w:eastAsia="en-US"/>
        </w:rPr>
      </w:pPr>
      <w:r w:rsidRPr="007B0C77">
        <w:rPr>
          <w:rFonts w:eastAsiaTheme="minorHAnsi"/>
          <w:szCs w:val="26"/>
          <w:lang w:eastAsia="en-US"/>
        </w:rPr>
        <w:t xml:space="preserve">Таблица </w:t>
      </w:r>
      <w:r w:rsidR="003E77DC">
        <w:rPr>
          <w:rFonts w:eastAsiaTheme="minorHAnsi"/>
          <w:szCs w:val="26"/>
          <w:lang w:eastAsia="en-US"/>
        </w:rPr>
        <w:t>10</w:t>
      </w:r>
    </w:p>
    <w:tbl>
      <w:tblPr>
        <w:tblStyle w:val="af8"/>
        <w:tblW w:w="5000" w:type="pct"/>
        <w:tblLook w:val="04A0" w:firstRow="1" w:lastRow="0" w:firstColumn="1" w:lastColumn="0" w:noHBand="0" w:noVBand="1"/>
      </w:tblPr>
      <w:tblGrid>
        <w:gridCol w:w="345"/>
        <w:gridCol w:w="2529"/>
        <w:gridCol w:w="3140"/>
        <w:gridCol w:w="3330"/>
      </w:tblGrid>
      <w:tr w:rsidR="001264F9" w:rsidRPr="007B0C77" w14:paraId="533CF31A" w14:textId="77777777" w:rsidTr="00F507C1">
        <w:trPr>
          <w:trHeight w:val="248"/>
          <w:tblHeader/>
        </w:trPr>
        <w:tc>
          <w:tcPr>
            <w:tcW w:w="345" w:type="dxa"/>
            <w:shd w:val="clear" w:color="auto" w:fill="auto"/>
            <w:tcMar>
              <w:top w:w="120" w:type="dxa"/>
              <w:left w:w="20" w:type="dxa"/>
              <w:bottom w:w="120" w:type="dxa"/>
              <w:right w:w="20" w:type="dxa"/>
            </w:tcMar>
            <w:vAlign w:val="center"/>
          </w:tcPr>
          <w:p w14:paraId="4A897BE4" w14:textId="77777777" w:rsidR="001264F9" w:rsidRPr="007B0C77" w:rsidRDefault="001264F9" w:rsidP="00F507C1">
            <w:pPr>
              <w:jc w:val="center"/>
              <w:rPr>
                <w:b/>
                <w:sz w:val="18"/>
                <w:szCs w:val="18"/>
              </w:rPr>
            </w:pPr>
            <w:r w:rsidRPr="007B0C77">
              <w:rPr>
                <w:b/>
                <w:sz w:val="18"/>
                <w:szCs w:val="18"/>
              </w:rPr>
              <w:t>№ п/п</w:t>
            </w:r>
          </w:p>
        </w:tc>
        <w:tc>
          <w:tcPr>
            <w:tcW w:w="2529" w:type="dxa"/>
            <w:shd w:val="clear" w:color="auto" w:fill="auto"/>
            <w:tcMar>
              <w:top w:w="120" w:type="dxa"/>
              <w:left w:w="200" w:type="dxa"/>
              <w:bottom w:w="120" w:type="dxa"/>
              <w:right w:w="200" w:type="dxa"/>
            </w:tcMar>
            <w:vAlign w:val="center"/>
          </w:tcPr>
          <w:p w14:paraId="1762B29F" w14:textId="77777777" w:rsidR="001264F9" w:rsidRPr="007B0C77" w:rsidRDefault="001264F9" w:rsidP="00F507C1">
            <w:pPr>
              <w:jc w:val="center"/>
              <w:rPr>
                <w:b/>
                <w:sz w:val="18"/>
                <w:szCs w:val="18"/>
              </w:rPr>
            </w:pPr>
            <w:r w:rsidRPr="007B0C77">
              <w:rPr>
                <w:b/>
                <w:sz w:val="18"/>
                <w:szCs w:val="18"/>
              </w:rPr>
              <w:t>Теплоснабжающая организация</w:t>
            </w:r>
          </w:p>
        </w:tc>
        <w:tc>
          <w:tcPr>
            <w:tcW w:w="3140" w:type="dxa"/>
            <w:shd w:val="clear" w:color="auto" w:fill="auto"/>
            <w:tcMar>
              <w:top w:w="120" w:type="dxa"/>
              <w:left w:w="200" w:type="dxa"/>
              <w:bottom w:w="120" w:type="dxa"/>
              <w:right w:w="200" w:type="dxa"/>
            </w:tcMar>
            <w:vAlign w:val="center"/>
          </w:tcPr>
          <w:p w14:paraId="406B3A9B" w14:textId="77777777" w:rsidR="001264F9" w:rsidRPr="007B0C77" w:rsidRDefault="001264F9" w:rsidP="00F507C1">
            <w:pPr>
              <w:jc w:val="center"/>
              <w:rPr>
                <w:b/>
                <w:sz w:val="18"/>
                <w:szCs w:val="18"/>
              </w:rPr>
            </w:pPr>
            <w:r w:rsidRPr="007B0C77">
              <w:rPr>
                <w:b/>
                <w:sz w:val="18"/>
                <w:szCs w:val="18"/>
              </w:rPr>
              <w:t>Теплового источника</w:t>
            </w:r>
          </w:p>
        </w:tc>
        <w:tc>
          <w:tcPr>
            <w:tcW w:w="3330" w:type="dxa"/>
            <w:shd w:val="clear" w:color="auto" w:fill="auto"/>
            <w:tcMar>
              <w:top w:w="120" w:type="dxa"/>
              <w:left w:w="200" w:type="dxa"/>
              <w:bottom w:w="120" w:type="dxa"/>
              <w:right w:w="200" w:type="dxa"/>
            </w:tcMar>
            <w:vAlign w:val="center"/>
          </w:tcPr>
          <w:p w14:paraId="6CB412AA" w14:textId="77777777" w:rsidR="001264F9" w:rsidRPr="007B0C77" w:rsidRDefault="001264F9" w:rsidP="00F507C1">
            <w:pPr>
              <w:jc w:val="center"/>
              <w:rPr>
                <w:b/>
                <w:sz w:val="18"/>
                <w:szCs w:val="18"/>
              </w:rPr>
            </w:pPr>
            <w:r w:rsidRPr="007B0C77">
              <w:rPr>
                <w:b/>
                <w:sz w:val="18"/>
                <w:szCs w:val="18"/>
              </w:rPr>
              <w:t>Зона действия</w:t>
            </w:r>
          </w:p>
        </w:tc>
      </w:tr>
      <w:tr w:rsidR="001264F9" w:rsidRPr="007B0C77" w14:paraId="4E562889" w14:textId="77777777" w:rsidTr="00F507C1">
        <w:trPr>
          <w:trHeight w:val="20"/>
        </w:trPr>
        <w:tc>
          <w:tcPr>
            <w:tcW w:w="345" w:type="dxa"/>
            <w:vMerge w:val="restart"/>
            <w:shd w:val="clear" w:color="auto" w:fill="auto"/>
            <w:tcMar>
              <w:top w:w="40" w:type="dxa"/>
              <w:left w:w="20" w:type="dxa"/>
              <w:bottom w:w="40" w:type="dxa"/>
              <w:right w:w="20" w:type="dxa"/>
            </w:tcMar>
            <w:vAlign w:val="center"/>
          </w:tcPr>
          <w:p w14:paraId="64470349" w14:textId="77777777" w:rsidR="001264F9" w:rsidRPr="007B0C77" w:rsidRDefault="001264F9" w:rsidP="00F507C1">
            <w:pPr>
              <w:jc w:val="center"/>
              <w:rPr>
                <w:sz w:val="18"/>
                <w:szCs w:val="18"/>
              </w:rPr>
            </w:pPr>
            <w:r w:rsidRPr="007B0C77">
              <w:rPr>
                <w:sz w:val="18"/>
                <w:szCs w:val="18"/>
              </w:rPr>
              <w:t>1</w:t>
            </w:r>
          </w:p>
        </w:tc>
        <w:tc>
          <w:tcPr>
            <w:tcW w:w="2529" w:type="dxa"/>
            <w:vMerge w:val="restart"/>
            <w:shd w:val="clear" w:color="auto" w:fill="auto"/>
            <w:tcMar>
              <w:top w:w="40" w:type="dxa"/>
              <w:left w:w="200" w:type="dxa"/>
              <w:bottom w:w="40" w:type="dxa"/>
              <w:right w:w="200" w:type="dxa"/>
            </w:tcMar>
            <w:vAlign w:val="center"/>
          </w:tcPr>
          <w:p w14:paraId="1355F55E" w14:textId="77777777" w:rsidR="001264F9" w:rsidRPr="007B0C77" w:rsidRDefault="001264F9" w:rsidP="00F507C1">
            <w:pPr>
              <w:jc w:val="center"/>
              <w:rPr>
                <w:sz w:val="18"/>
                <w:szCs w:val="18"/>
              </w:rPr>
            </w:pPr>
            <w:r w:rsidRPr="007B0C77">
              <w:rPr>
                <w:sz w:val="18"/>
                <w:szCs w:val="18"/>
              </w:rPr>
              <w:t>АО «НТЭК»</w:t>
            </w:r>
          </w:p>
        </w:tc>
        <w:tc>
          <w:tcPr>
            <w:tcW w:w="3140" w:type="dxa"/>
            <w:shd w:val="clear" w:color="auto" w:fill="auto"/>
            <w:tcMar>
              <w:top w:w="40" w:type="dxa"/>
              <w:left w:w="200" w:type="dxa"/>
              <w:bottom w:w="40" w:type="dxa"/>
              <w:right w:w="200" w:type="dxa"/>
            </w:tcMar>
            <w:vAlign w:val="center"/>
          </w:tcPr>
          <w:p w14:paraId="63B2D590" w14:textId="77777777" w:rsidR="001264F9" w:rsidRPr="007B0C77" w:rsidRDefault="001264F9" w:rsidP="00F507C1">
            <w:pPr>
              <w:jc w:val="center"/>
              <w:rPr>
                <w:sz w:val="18"/>
                <w:szCs w:val="18"/>
              </w:rPr>
            </w:pPr>
            <w:r w:rsidRPr="007B0C77">
              <w:rPr>
                <w:sz w:val="18"/>
                <w:szCs w:val="18"/>
              </w:rPr>
              <w:t>ТЭЦ-1</w:t>
            </w:r>
          </w:p>
        </w:tc>
        <w:tc>
          <w:tcPr>
            <w:tcW w:w="3330" w:type="dxa"/>
            <w:shd w:val="clear" w:color="auto" w:fill="auto"/>
            <w:tcMar>
              <w:top w:w="40" w:type="dxa"/>
              <w:left w:w="200" w:type="dxa"/>
              <w:bottom w:w="40" w:type="dxa"/>
              <w:right w:w="200" w:type="dxa"/>
            </w:tcMar>
            <w:vAlign w:val="center"/>
          </w:tcPr>
          <w:p w14:paraId="5EB7DAEA" w14:textId="77777777" w:rsidR="001264F9" w:rsidRPr="007B0C77" w:rsidRDefault="001264F9" w:rsidP="00F507C1">
            <w:pPr>
              <w:jc w:val="center"/>
              <w:rPr>
                <w:sz w:val="18"/>
                <w:szCs w:val="18"/>
              </w:rPr>
            </w:pPr>
            <w:r w:rsidRPr="007B0C77">
              <w:rPr>
                <w:sz w:val="18"/>
                <w:szCs w:val="18"/>
              </w:rPr>
              <w:t>г. Норильск (Центральный р-н, ж/о Оганер)</w:t>
            </w:r>
          </w:p>
        </w:tc>
      </w:tr>
      <w:tr w:rsidR="001264F9" w:rsidRPr="007B0C77" w14:paraId="7312CB4D" w14:textId="77777777" w:rsidTr="00F507C1">
        <w:trPr>
          <w:trHeight w:val="20"/>
        </w:trPr>
        <w:tc>
          <w:tcPr>
            <w:tcW w:w="345" w:type="dxa"/>
            <w:vMerge/>
            <w:shd w:val="clear" w:color="auto" w:fill="auto"/>
            <w:vAlign w:val="center"/>
          </w:tcPr>
          <w:p w14:paraId="5A5DEE54" w14:textId="77777777" w:rsidR="001264F9" w:rsidRPr="007B0C77" w:rsidRDefault="001264F9" w:rsidP="00F507C1">
            <w:pPr>
              <w:jc w:val="center"/>
              <w:rPr>
                <w:sz w:val="18"/>
                <w:szCs w:val="18"/>
              </w:rPr>
            </w:pPr>
          </w:p>
        </w:tc>
        <w:tc>
          <w:tcPr>
            <w:tcW w:w="2529" w:type="dxa"/>
            <w:vMerge/>
            <w:shd w:val="clear" w:color="auto" w:fill="auto"/>
            <w:vAlign w:val="center"/>
          </w:tcPr>
          <w:p w14:paraId="608CEF32" w14:textId="77777777" w:rsidR="001264F9" w:rsidRPr="007B0C77" w:rsidRDefault="001264F9" w:rsidP="00F507C1">
            <w:pPr>
              <w:jc w:val="center"/>
              <w:rPr>
                <w:sz w:val="18"/>
                <w:szCs w:val="18"/>
              </w:rPr>
            </w:pPr>
          </w:p>
        </w:tc>
        <w:tc>
          <w:tcPr>
            <w:tcW w:w="3140" w:type="dxa"/>
            <w:shd w:val="clear" w:color="auto" w:fill="auto"/>
            <w:tcMar>
              <w:top w:w="40" w:type="dxa"/>
              <w:left w:w="200" w:type="dxa"/>
              <w:bottom w:w="40" w:type="dxa"/>
              <w:right w:w="200" w:type="dxa"/>
            </w:tcMar>
            <w:vAlign w:val="center"/>
          </w:tcPr>
          <w:p w14:paraId="19C13379" w14:textId="77777777" w:rsidR="001264F9" w:rsidRPr="007B0C77" w:rsidRDefault="001264F9" w:rsidP="00F507C1">
            <w:pPr>
              <w:jc w:val="center"/>
              <w:rPr>
                <w:sz w:val="18"/>
                <w:szCs w:val="18"/>
              </w:rPr>
            </w:pPr>
            <w:r w:rsidRPr="007B0C77">
              <w:rPr>
                <w:sz w:val="18"/>
                <w:szCs w:val="18"/>
              </w:rPr>
              <w:t>ТЭЦ-2</w:t>
            </w:r>
          </w:p>
        </w:tc>
        <w:tc>
          <w:tcPr>
            <w:tcW w:w="3330" w:type="dxa"/>
            <w:shd w:val="clear" w:color="auto" w:fill="auto"/>
            <w:tcMar>
              <w:top w:w="40" w:type="dxa"/>
              <w:left w:w="200" w:type="dxa"/>
              <w:bottom w:w="40" w:type="dxa"/>
              <w:right w:w="200" w:type="dxa"/>
            </w:tcMar>
            <w:vAlign w:val="center"/>
          </w:tcPr>
          <w:p w14:paraId="23E0686C" w14:textId="77777777" w:rsidR="001264F9" w:rsidRPr="007B0C77" w:rsidRDefault="001264F9" w:rsidP="00F507C1">
            <w:pPr>
              <w:jc w:val="center"/>
              <w:rPr>
                <w:sz w:val="18"/>
                <w:szCs w:val="18"/>
              </w:rPr>
            </w:pPr>
            <w:r w:rsidRPr="007B0C77">
              <w:rPr>
                <w:sz w:val="18"/>
                <w:szCs w:val="18"/>
              </w:rPr>
              <w:t>г. Норильск (р-н Талнах)</w:t>
            </w:r>
          </w:p>
        </w:tc>
      </w:tr>
      <w:tr w:rsidR="001264F9" w:rsidRPr="007B0C77" w14:paraId="61C5A800" w14:textId="77777777" w:rsidTr="00F507C1">
        <w:trPr>
          <w:trHeight w:val="20"/>
        </w:trPr>
        <w:tc>
          <w:tcPr>
            <w:tcW w:w="345" w:type="dxa"/>
            <w:vMerge/>
            <w:shd w:val="clear" w:color="auto" w:fill="auto"/>
            <w:vAlign w:val="center"/>
          </w:tcPr>
          <w:p w14:paraId="330E4189" w14:textId="77777777" w:rsidR="001264F9" w:rsidRPr="007B0C77" w:rsidRDefault="001264F9" w:rsidP="00F507C1">
            <w:pPr>
              <w:jc w:val="center"/>
              <w:rPr>
                <w:sz w:val="18"/>
                <w:szCs w:val="18"/>
              </w:rPr>
            </w:pPr>
          </w:p>
        </w:tc>
        <w:tc>
          <w:tcPr>
            <w:tcW w:w="2529" w:type="dxa"/>
            <w:vMerge/>
            <w:shd w:val="clear" w:color="auto" w:fill="auto"/>
            <w:vAlign w:val="center"/>
          </w:tcPr>
          <w:p w14:paraId="44F4E249" w14:textId="77777777" w:rsidR="001264F9" w:rsidRPr="007B0C77" w:rsidRDefault="001264F9" w:rsidP="00F507C1">
            <w:pPr>
              <w:jc w:val="center"/>
              <w:rPr>
                <w:sz w:val="18"/>
                <w:szCs w:val="18"/>
              </w:rPr>
            </w:pPr>
          </w:p>
        </w:tc>
        <w:tc>
          <w:tcPr>
            <w:tcW w:w="3140" w:type="dxa"/>
            <w:shd w:val="clear" w:color="auto" w:fill="auto"/>
            <w:tcMar>
              <w:top w:w="40" w:type="dxa"/>
              <w:left w:w="200" w:type="dxa"/>
              <w:bottom w:w="40" w:type="dxa"/>
              <w:right w:w="200" w:type="dxa"/>
            </w:tcMar>
            <w:vAlign w:val="center"/>
          </w:tcPr>
          <w:p w14:paraId="0199E93C" w14:textId="77777777" w:rsidR="001264F9" w:rsidRPr="007B0C77" w:rsidRDefault="001264F9" w:rsidP="00F507C1">
            <w:pPr>
              <w:jc w:val="center"/>
              <w:rPr>
                <w:sz w:val="18"/>
                <w:szCs w:val="18"/>
              </w:rPr>
            </w:pPr>
            <w:r w:rsidRPr="007B0C77">
              <w:rPr>
                <w:sz w:val="18"/>
                <w:szCs w:val="18"/>
              </w:rPr>
              <w:t>ТЭЦ-3</w:t>
            </w:r>
          </w:p>
        </w:tc>
        <w:tc>
          <w:tcPr>
            <w:tcW w:w="3330" w:type="dxa"/>
            <w:shd w:val="clear" w:color="auto" w:fill="auto"/>
            <w:tcMar>
              <w:top w:w="40" w:type="dxa"/>
              <w:left w:w="200" w:type="dxa"/>
              <w:bottom w:w="40" w:type="dxa"/>
              <w:right w:w="200" w:type="dxa"/>
            </w:tcMar>
            <w:vAlign w:val="center"/>
          </w:tcPr>
          <w:p w14:paraId="089546B1" w14:textId="77777777" w:rsidR="001264F9" w:rsidRPr="007B0C77" w:rsidRDefault="001264F9" w:rsidP="00F507C1">
            <w:pPr>
              <w:jc w:val="center"/>
              <w:rPr>
                <w:sz w:val="18"/>
                <w:szCs w:val="18"/>
              </w:rPr>
            </w:pPr>
            <w:r w:rsidRPr="007B0C77">
              <w:rPr>
                <w:sz w:val="18"/>
                <w:szCs w:val="18"/>
              </w:rPr>
              <w:t>г. Норильск (р-н Кайеркан)</w:t>
            </w:r>
          </w:p>
        </w:tc>
      </w:tr>
      <w:tr w:rsidR="001264F9" w:rsidRPr="007B0C77" w14:paraId="2D1A8059" w14:textId="77777777" w:rsidTr="00F507C1">
        <w:trPr>
          <w:trHeight w:val="20"/>
        </w:trPr>
        <w:tc>
          <w:tcPr>
            <w:tcW w:w="345" w:type="dxa"/>
            <w:vMerge/>
            <w:shd w:val="clear" w:color="auto" w:fill="auto"/>
            <w:vAlign w:val="center"/>
          </w:tcPr>
          <w:p w14:paraId="76CAFA13" w14:textId="77777777" w:rsidR="001264F9" w:rsidRPr="007B0C77" w:rsidRDefault="001264F9" w:rsidP="00F507C1">
            <w:pPr>
              <w:jc w:val="center"/>
              <w:rPr>
                <w:sz w:val="18"/>
                <w:szCs w:val="18"/>
              </w:rPr>
            </w:pPr>
          </w:p>
        </w:tc>
        <w:tc>
          <w:tcPr>
            <w:tcW w:w="2529" w:type="dxa"/>
            <w:vMerge/>
            <w:shd w:val="clear" w:color="auto" w:fill="auto"/>
            <w:vAlign w:val="center"/>
          </w:tcPr>
          <w:p w14:paraId="63E8ACFA" w14:textId="77777777" w:rsidR="001264F9" w:rsidRPr="007B0C77" w:rsidRDefault="001264F9" w:rsidP="00F507C1">
            <w:pPr>
              <w:jc w:val="center"/>
              <w:rPr>
                <w:sz w:val="18"/>
                <w:szCs w:val="18"/>
              </w:rPr>
            </w:pPr>
          </w:p>
        </w:tc>
        <w:tc>
          <w:tcPr>
            <w:tcW w:w="3140" w:type="dxa"/>
            <w:shd w:val="clear" w:color="auto" w:fill="auto"/>
            <w:tcMar>
              <w:top w:w="40" w:type="dxa"/>
              <w:left w:w="200" w:type="dxa"/>
              <w:bottom w:w="40" w:type="dxa"/>
              <w:right w:w="200" w:type="dxa"/>
            </w:tcMar>
            <w:vAlign w:val="center"/>
          </w:tcPr>
          <w:p w14:paraId="7040D93F" w14:textId="77777777" w:rsidR="001264F9" w:rsidRPr="007B0C77" w:rsidRDefault="001264F9" w:rsidP="00F507C1">
            <w:pPr>
              <w:jc w:val="center"/>
              <w:rPr>
                <w:sz w:val="18"/>
                <w:szCs w:val="18"/>
              </w:rPr>
            </w:pPr>
            <w:r w:rsidRPr="007B0C77">
              <w:rPr>
                <w:sz w:val="18"/>
                <w:szCs w:val="18"/>
              </w:rPr>
              <w:t>Энергоблок</w:t>
            </w:r>
          </w:p>
        </w:tc>
        <w:tc>
          <w:tcPr>
            <w:tcW w:w="3330" w:type="dxa"/>
            <w:shd w:val="clear" w:color="auto" w:fill="auto"/>
            <w:tcMar>
              <w:top w:w="40" w:type="dxa"/>
              <w:left w:w="200" w:type="dxa"/>
              <w:bottom w:w="40" w:type="dxa"/>
              <w:right w:w="200" w:type="dxa"/>
            </w:tcMar>
            <w:vAlign w:val="center"/>
          </w:tcPr>
          <w:p w14:paraId="02DB2B58" w14:textId="77777777" w:rsidR="001264F9" w:rsidRPr="007B0C77" w:rsidRDefault="001264F9" w:rsidP="00F507C1">
            <w:pPr>
              <w:jc w:val="center"/>
              <w:rPr>
                <w:sz w:val="18"/>
                <w:szCs w:val="18"/>
              </w:rPr>
            </w:pPr>
            <w:r w:rsidRPr="007B0C77">
              <w:rPr>
                <w:sz w:val="18"/>
                <w:szCs w:val="18"/>
              </w:rPr>
              <w:t>г. Норильск (п. Снежногорск)</w:t>
            </w:r>
          </w:p>
        </w:tc>
      </w:tr>
      <w:tr w:rsidR="001264F9" w:rsidRPr="007B0C77" w14:paraId="3B834D90" w14:textId="77777777" w:rsidTr="00F507C1">
        <w:trPr>
          <w:trHeight w:val="20"/>
        </w:trPr>
        <w:tc>
          <w:tcPr>
            <w:tcW w:w="345" w:type="dxa"/>
            <w:vMerge/>
            <w:tcBorders>
              <w:bottom w:val="single" w:sz="4" w:space="0" w:color="auto"/>
            </w:tcBorders>
            <w:shd w:val="clear" w:color="auto" w:fill="auto"/>
            <w:tcMar>
              <w:top w:w="40" w:type="dxa"/>
              <w:left w:w="20" w:type="dxa"/>
              <w:bottom w:w="40" w:type="dxa"/>
              <w:right w:w="20" w:type="dxa"/>
            </w:tcMar>
            <w:vAlign w:val="center"/>
          </w:tcPr>
          <w:p w14:paraId="6CBAA4B5" w14:textId="77777777" w:rsidR="001264F9" w:rsidRPr="007B0C77" w:rsidRDefault="001264F9" w:rsidP="00F507C1">
            <w:pPr>
              <w:jc w:val="center"/>
              <w:rPr>
                <w:sz w:val="18"/>
                <w:szCs w:val="18"/>
              </w:rPr>
            </w:pPr>
          </w:p>
        </w:tc>
        <w:tc>
          <w:tcPr>
            <w:tcW w:w="2529" w:type="dxa"/>
            <w:vMerge/>
            <w:tcBorders>
              <w:bottom w:val="single" w:sz="4" w:space="0" w:color="auto"/>
            </w:tcBorders>
            <w:shd w:val="clear" w:color="auto" w:fill="auto"/>
            <w:tcMar>
              <w:top w:w="40" w:type="dxa"/>
              <w:left w:w="200" w:type="dxa"/>
              <w:bottom w:w="40" w:type="dxa"/>
              <w:right w:w="200" w:type="dxa"/>
            </w:tcMar>
            <w:vAlign w:val="center"/>
          </w:tcPr>
          <w:p w14:paraId="4F4DA472" w14:textId="77777777" w:rsidR="001264F9" w:rsidRPr="007B0C77" w:rsidRDefault="001264F9" w:rsidP="00F507C1">
            <w:pPr>
              <w:jc w:val="center"/>
              <w:rPr>
                <w:sz w:val="18"/>
                <w:szCs w:val="18"/>
              </w:rPr>
            </w:pPr>
          </w:p>
        </w:tc>
        <w:tc>
          <w:tcPr>
            <w:tcW w:w="3140" w:type="dxa"/>
            <w:tcBorders>
              <w:bottom w:val="single" w:sz="4" w:space="0" w:color="auto"/>
            </w:tcBorders>
            <w:shd w:val="clear" w:color="auto" w:fill="auto"/>
            <w:tcMar>
              <w:top w:w="40" w:type="dxa"/>
              <w:left w:w="200" w:type="dxa"/>
              <w:bottom w:w="40" w:type="dxa"/>
              <w:right w:w="200" w:type="dxa"/>
            </w:tcMar>
            <w:vAlign w:val="center"/>
          </w:tcPr>
          <w:p w14:paraId="70AA8A72" w14:textId="77777777" w:rsidR="001264F9" w:rsidRPr="007B0C77" w:rsidRDefault="001264F9" w:rsidP="00F507C1">
            <w:pPr>
              <w:jc w:val="center"/>
              <w:rPr>
                <w:sz w:val="18"/>
                <w:szCs w:val="18"/>
              </w:rPr>
            </w:pPr>
            <w:r w:rsidRPr="007B0C77">
              <w:rPr>
                <w:sz w:val="18"/>
                <w:szCs w:val="18"/>
              </w:rPr>
              <w:t>Электрокотельная № 1</w:t>
            </w:r>
          </w:p>
        </w:tc>
        <w:tc>
          <w:tcPr>
            <w:tcW w:w="3330" w:type="dxa"/>
            <w:tcBorders>
              <w:bottom w:val="single" w:sz="4" w:space="0" w:color="auto"/>
            </w:tcBorders>
            <w:shd w:val="clear" w:color="auto" w:fill="auto"/>
            <w:tcMar>
              <w:top w:w="40" w:type="dxa"/>
              <w:left w:w="200" w:type="dxa"/>
              <w:bottom w:w="40" w:type="dxa"/>
              <w:right w:w="200" w:type="dxa"/>
            </w:tcMar>
            <w:vAlign w:val="center"/>
          </w:tcPr>
          <w:p w14:paraId="598E19DE" w14:textId="77777777" w:rsidR="001264F9" w:rsidRPr="007B0C77" w:rsidRDefault="001264F9" w:rsidP="00F507C1">
            <w:pPr>
              <w:jc w:val="center"/>
              <w:rPr>
                <w:sz w:val="18"/>
                <w:szCs w:val="18"/>
              </w:rPr>
            </w:pPr>
            <w:r w:rsidRPr="007B0C77">
              <w:rPr>
                <w:sz w:val="18"/>
                <w:szCs w:val="18"/>
              </w:rPr>
              <w:t>г. Норильск (п. Снежногорск)</w:t>
            </w:r>
          </w:p>
        </w:tc>
      </w:tr>
      <w:tr w:rsidR="001264F9" w:rsidRPr="007B0C77" w14:paraId="769B5F2A" w14:textId="77777777" w:rsidTr="00F507C1">
        <w:trPr>
          <w:trHeight w:val="20"/>
        </w:trPr>
        <w:tc>
          <w:tcPr>
            <w:tcW w:w="345" w:type="dxa"/>
            <w:vMerge w:val="restart"/>
            <w:tcBorders>
              <w:top w:val="single" w:sz="4" w:space="0" w:color="auto"/>
              <w:left w:val="single" w:sz="4" w:space="0" w:color="auto"/>
              <w:bottom w:val="single" w:sz="4" w:space="0" w:color="auto"/>
              <w:right w:val="single" w:sz="4" w:space="0" w:color="auto"/>
            </w:tcBorders>
            <w:shd w:val="clear" w:color="auto" w:fill="auto"/>
            <w:tcMar>
              <w:top w:w="40" w:type="dxa"/>
              <w:left w:w="20" w:type="dxa"/>
              <w:bottom w:w="40" w:type="dxa"/>
              <w:right w:w="20" w:type="dxa"/>
            </w:tcMar>
            <w:vAlign w:val="center"/>
          </w:tcPr>
          <w:p w14:paraId="37436714" w14:textId="77777777" w:rsidR="001264F9" w:rsidRPr="007B0C77" w:rsidRDefault="001264F9" w:rsidP="00F507C1">
            <w:pPr>
              <w:jc w:val="center"/>
              <w:rPr>
                <w:sz w:val="18"/>
                <w:szCs w:val="18"/>
              </w:rPr>
            </w:pPr>
            <w:r w:rsidRPr="007B0C77">
              <w:rPr>
                <w:sz w:val="18"/>
                <w:szCs w:val="18"/>
              </w:rPr>
              <w:t>2</w:t>
            </w:r>
          </w:p>
        </w:tc>
        <w:tc>
          <w:tcPr>
            <w:tcW w:w="2529" w:type="dxa"/>
            <w:vMerge w:val="restart"/>
            <w:tcBorders>
              <w:top w:val="single" w:sz="4" w:space="0" w:color="auto"/>
              <w:left w:val="single" w:sz="4" w:space="0" w:color="auto"/>
              <w:bottom w:val="single" w:sz="4" w:space="0" w:color="auto"/>
              <w:right w:val="single" w:sz="4" w:space="0" w:color="auto"/>
            </w:tcBorders>
            <w:shd w:val="clear" w:color="auto" w:fill="auto"/>
            <w:tcMar>
              <w:top w:w="40" w:type="dxa"/>
              <w:left w:w="200" w:type="dxa"/>
              <w:bottom w:w="40" w:type="dxa"/>
              <w:right w:w="200" w:type="dxa"/>
            </w:tcMar>
            <w:vAlign w:val="center"/>
          </w:tcPr>
          <w:p w14:paraId="2FD634F8" w14:textId="77777777" w:rsidR="001264F9" w:rsidRPr="007B0C77" w:rsidRDefault="001264F9" w:rsidP="00F507C1">
            <w:pPr>
              <w:jc w:val="center"/>
              <w:rPr>
                <w:sz w:val="18"/>
                <w:szCs w:val="18"/>
              </w:rPr>
            </w:pPr>
            <w:r w:rsidRPr="007B0C77">
              <w:rPr>
                <w:sz w:val="18"/>
                <w:szCs w:val="18"/>
              </w:rPr>
              <w:t>Управление «Тепловодоснабжение» АО «НТЭК»</w:t>
            </w:r>
          </w:p>
        </w:tc>
        <w:tc>
          <w:tcPr>
            <w:tcW w:w="3140" w:type="dxa"/>
            <w:tcBorders>
              <w:top w:val="single" w:sz="4" w:space="0" w:color="auto"/>
              <w:left w:val="single" w:sz="4" w:space="0" w:color="auto"/>
              <w:bottom w:val="single" w:sz="4" w:space="0" w:color="auto"/>
              <w:right w:val="single" w:sz="4" w:space="0" w:color="auto"/>
            </w:tcBorders>
            <w:shd w:val="clear" w:color="auto" w:fill="auto"/>
            <w:tcMar>
              <w:top w:w="40" w:type="dxa"/>
              <w:left w:w="200" w:type="dxa"/>
              <w:bottom w:w="40" w:type="dxa"/>
              <w:right w:w="200" w:type="dxa"/>
            </w:tcMar>
            <w:vAlign w:val="center"/>
          </w:tcPr>
          <w:p w14:paraId="47BAEB9B" w14:textId="77777777" w:rsidR="001264F9" w:rsidRPr="007B0C77" w:rsidRDefault="001264F9" w:rsidP="00F507C1">
            <w:pPr>
              <w:jc w:val="center"/>
              <w:rPr>
                <w:sz w:val="18"/>
                <w:szCs w:val="18"/>
              </w:rPr>
            </w:pPr>
            <w:r w:rsidRPr="007B0C77">
              <w:rPr>
                <w:sz w:val="18"/>
                <w:szCs w:val="18"/>
              </w:rPr>
              <w:t>Котельная №1 района «Кайеркан»</w:t>
            </w:r>
          </w:p>
        </w:tc>
        <w:tc>
          <w:tcPr>
            <w:tcW w:w="3330" w:type="dxa"/>
            <w:tcBorders>
              <w:top w:val="single" w:sz="4" w:space="0" w:color="auto"/>
              <w:left w:val="single" w:sz="4" w:space="0" w:color="auto"/>
              <w:bottom w:val="single" w:sz="4" w:space="0" w:color="auto"/>
              <w:right w:val="single" w:sz="4" w:space="0" w:color="auto"/>
            </w:tcBorders>
            <w:shd w:val="clear" w:color="auto" w:fill="auto"/>
            <w:tcMar>
              <w:top w:w="40" w:type="dxa"/>
              <w:left w:w="200" w:type="dxa"/>
              <w:bottom w:w="40" w:type="dxa"/>
              <w:right w:w="200" w:type="dxa"/>
            </w:tcMar>
            <w:vAlign w:val="center"/>
          </w:tcPr>
          <w:p w14:paraId="68ED6728" w14:textId="77777777" w:rsidR="001264F9" w:rsidRPr="007B0C77" w:rsidRDefault="001264F9" w:rsidP="00F507C1">
            <w:pPr>
              <w:jc w:val="center"/>
              <w:rPr>
                <w:sz w:val="18"/>
                <w:szCs w:val="18"/>
              </w:rPr>
            </w:pPr>
            <w:r w:rsidRPr="007B0C77">
              <w:rPr>
                <w:sz w:val="18"/>
                <w:szCs w:val="18"/>
              </w:rPr>
              <w:t>г. Норильск (р-н Кайеркан)</w:t>
            </w:r>
          </w:p>
        </w:tc>
      </w:tr>
      <w:tr w:rsidR="001264F9" w:rsidRPr="007B0C77" w14:paraId="09A45E73" w14:textId="77777777" w:rsidTr="00F507C1">
        <w:trPr>
          <w:trHeight w:val="20"/>
        </w:trPr>
        <w:tc>
          <w:tcPr>
            <w:tcW w:w="345" w:type="dxa"/>
            <w:vMerge/>
            <w:tcBorders>
              <w:top w:val="single" w:sz="4" w:space="0" w:color="auto"/>
            </w:tcBorders>
            <w:shd w:val="clear" w:color="auto" w:fill="auto"/>
            <w:tcMar>
              <w:top w:w="40" w:type="dxa"/>
              <w:left w:w="20" w:type="dxa"/>
              <w:bottom w:w="40" w:type="dxa"/>
              <w:right w:w="20" w:type="dxa"/>
            </w:tcMar>
            <w:vAlign w:val="center"/>
          </w:tcPr>
          <w:p w14:paraId="419ED534" w14:textId="77777777" w:rsidR="001264F9" w:rsidRPr="007B0C77" w:rsidRDefault="001264F9" w:rsidP="00F507C1">
            <w:pPr>
              <w:jc w:val="center"/>
              <w:rPr>
                <w:sz w:val="18"/>
                <w:szCs w:val="18"/>
              </w:rPr>
            </w:pPr>
          </w:p>
        </w:tc>
        <w:tc>
          <w:tcPr>
            <w:tcW w:w="2529" w:type="dxa"/>
            <w:vMerge/>
            <w:tcBorders>
              <w:top w:val="single" w:sz="4" w:space="0" w:color="auto"/>
            </w:tcBorders>
            <w:shd w:val="clear" w:color="auto" w:fill="auto"/>
            <w:tcMar>
              <w:top w:w="40" w:type="dxa"/>
              <w:left w:w="200" w:type="dxa"/>
              <w:bottom w:w="40" w:type="dxa"/>
              <w:right w:w="200" w:type="dxa"/>
            </w:tcMar>
            <w:vAlign w:val="center"/>
          </w:tcPr>
          <w:p w14:paraId="05660AFB" w14:textId="77777777" w:rsidR="001264F9" w:rsidRPr="007B0C77" w:rsidRDefault="001264F9" w:rsidP="00F507C1">
            <w:pPr>
              <w:jc w:val="center"/>
              <w:rPr>
                <w:sz w:val="18"/>
                <w:szCs w:val="18"/>
              </w:rPr>
            </w:pPr>
          </w:p>
        </w:tc>
        <w:tc>
          <w:tcPr>
            <w:tcW w:w="3140" w:type="dxa"/>
            <w:tcBorders>
              <w:top w:val="single" w:sz="4" w:space="0" w:color="auto"/>
            </w:tcBorders>
            <w:shd w:val="clear" w:color="auto" w:fill="auto"/>
            <w:tcMar>
              <w:top w:w="40" w:type="dxa"/>
              <w:left w:w="200" w:type="dxa"/>
              <w:bottom w:w="40" w:type="dxa"/>
              <w:right w:w="200" w:type="dxa"/>
            </w:tcMar>
            <w:vAlign w:val="center"/>
          </w:tcPr>
          <w:p w14:paraId="36BFDF8E" w14:textId="77777777" w:rsidR="001264F9" w:rsidRPr="007B0C77" w:rsidRDefault="001264F9" w:rsidP="00F507C1">
            <w:pPr>
              <w:jc w:val="center"/>
              <w:rPr>
                <w:sz w:val="18"/>
                <w:szCs w:val="18"/>
              </w:rPr>
            </w:pPr>
            <w:r w:rsidRPr="007B0C77">
              <w:rPr>
                <w:sz w:val="18"/>
                <w:szCs w:val="18"/>
              </w:rPr>
              <w:t>Котельная шахты «Скалистая»</w:t>
            </w:r>
          </w:p>
        </w:tc>
        <w:tc>
          <w:tcPr>
            <w:tcW w:w="3330" w:type="dxa"/>
            <w:tcBorders>
              <w:top w:val="single" w:sz="4" w:space="0" w:color="auto"/>
            </w:tcBorders>
            <w:shd w:val="clear" w:color="auto" w:fill="auto"/>
            <w:tcMar>
              <w:top w:w="40" w:type="dxa"/>
              <w:left w:w="200" w:type="dxa"/>
              <w:bottom w:w="40" w:type="dxa"/>
              <w:right w:w="200" w:type="dxa"/>
            </w:tcMar>
            <w:vAlign w:val="center"/>
          </w:tcPr>
          <w:p w14:paraId="79F0100B" w14:textId="77777777" w:rsidR="001264F9" w:rsidRPr="007B0C77" w:rsidRDefault="001264F9" w:rsidP="00F507C1">
            <w:pPr>
              <w:jc w:val="center"/>
              <w:rPr>
                <w:sz w:val="18"/>
                <w:szCs w:val="18"/>
              </w:rPr>
            </w:pPr>
            <w:r w:rsidRPr="007B0C77">
              <w:rPr>
                <w:sz w:val="18"/>
                <w:szCs w:val="18"/>
              </w:rPr>
              <w:t>г. Норильск (р-н Талнах)</w:t>
            </w:r>
          </w:p>
        </w:tc>
      </w:tr>
      <w:tr w:rsidR="001264F9" w:rsidRPr="007B0C77" w14:paraId="452823EA" w14:textId="77777777" w:rsidTr="00F507C1">
        <w:trPr>
          <w:trHeight w:val="20"/>
        </w:trPr>
        <w:tc>
          <w:tcPr>
            <w:tcW w:w="345" w:type="dxa"/>
            <w:vMerge/>
            <w:shd w:val="clear" w:color="auto" w:fill="auto"/>
            <w:tcMar>
              <w:top w:w="40" w:type="dxa"/>
              <w:left w:w="20" w:type="dxa"/>
              <w:bottom w:w="40" w:type="dxa"/>
              <w:right w:w="20" w:type="dxa"/>
            </w:tcMar>
            <w:vAlign w:val="center"/>
          </w:tcPr>
          <w:p w14:paraId="01C81D59" w14:textId="77777777" w:rsidR="001264F9" w:rsidRPr="007B0C77" w:rsidRDefault="001264F9" w:rsidP="00F507C1">
            <w:pPr>
              <w:jc w:val="center"/>
              <w:rPr>
                <w:sz w:val="18"/>
                <w:szCs w:val="18"/>
              </w:rPr>
            </w:pPr>
          </w:p>
        </w:tc>
        <w:tc>
          <w:tcPr>
            <w:tcW w:w="2529" w:type="dxa"/>
            <w:vMerge/>
            <w:shd w:val="clear" w:color="auto" w:fill="auto"/>
            <w:tcMar>
              <w:top w:w="40" w:type="dxa"/>
              <w:left w:w="200" w:type="dxa"/>
              <w:bottom w:w="40" w:type="dxa"/>
              <w:right w:w="200" w:type="dxa"/>
            </w:tcMar>
            <w:vAlign w:val="center"/>
          </w:tcPr>
          <w:p w14:paraId="751AA251" w14:textId="77777777" w:rsidR="001264F9" w:rsidRPr="007B0C77" w:rsidRDefault="001264F9" w:rsidP="00F507C1">
            <w:pPr>
              <w:jc w:val="center"/>
              <w:rPr>
                <w:sz w:val="18"/>
                <w:szCs w:val="18"/>
              </w:rPr>
            </w:pPr>
          </w:p>
        </w:tc>
        <w:tc>
          <w:tcPr>
            <w:tcW w:w="3140" w:type="dxa"/>
            <w:shd w:val="clear" w:color="auto" w:fill="auto"/>
            <w:tcMar>
              <w:top w:w="40" w:type="dxa"/>
              <w:left w:w="200" w:type="dxa"/>
              <w:bottom w:w="40" w:type="dxa"/>
              <w:right w:w="200" w:type="dxa"/>
            </w:tcMar>
            <w:vAlign w:val="center"/>
          </w:tcPr>
          <w:p w14:paraId="19D1E61B" w14:textId="77777777" w:rsidR="001264F9" w:rsidRPr="007B0C77" w:rsidRDefault="001264F9" w:rsidP="00F507C1">
            <w:pPr>
              <w:jc w:val="center"/>
              <w:rPr>
                <w:sz w:val="18"/>
                <w:szCs w:val="18"/>
              </w:rPr>
            </w:pPr>
            <w:r w:rsidRPr="007B0C77">
              <w:rPr>
                <w:sz w:val="18"/>
                <w:szCs w:val="18"/>
              </w:rPr>
              <w:t>БМК Аэропорта «Норильск»,</w:t>
            </w:r>
          </w:p>
        </w:tc>
        <w:tc>
          <w:tcPr>
            <w:tcW w:w="3330" w:type="dxa"/>
            <w:shd w:val="clear" w:color="auto" w:fill="auto"/>
            <w:tcMar>
              <w:top w:w="40" w:type="dxa"/>
              <w:left w:w="200" w:type="dxa"/>
              <w:bottom w:w="40" w:type="dxa"/>
              <w:right w:w="200" w:type="dxa"/>
            </w:tcMar>
            <w:vAlign w:val="center"/>
          </w:tcPr>
          <w:p w14:paraId="24755AC6" w14:textId="77777777" w:rsidR="001264F9" w:rsidRPr="007B0C77" w:rsidRDefault="001264F9" w:rsidP="00F507C1">
            <w:pPr>
              <w:jc w:val="center"/>
              <w:rPr>
                <w:sz w:val="18"/>
                <w:szCs w:val="18"/>
              </w:rPr>
            </w:pPr>
            <w:r w:rsidRPr="007B0C77">
              <w:rPr>
                <w:sz w:val="18"/>
                <w:szCs w:val="18"/>
              </w:rPr>
              <w:t>г. Норильск (р-н Аэропорта)</w:t>
            </w:r>
          </w:p>
        </w:tc>
      </w:tr>
    </w:tbl>
    <w:p w14:paraId="2FF69483" w14:textId="77777777" w:rsidR="001264F9" w:rsidRPr="007B0C77" w:rsidRDefault="001264F9" w:rsidP="001264F9">
      <w:pPr>
        <w:widowControl w:val="0"/>
        <w:autoSpaceDE w:val="0"/>
        <w:autoSpaceDN w:val="0"/>
        <w:adjustRightInd w:val="0"/>
        <w:ind w:firstLine="708"/>
        <w:jc w:val="both"/>
        <w:rPr>
          <w:rFonts w:eastAsiaTheme="minorHAnsi"/>
          <w:szCs w:val="26"/>
          <w:lang w:eastAsia="en-US"/>
        </w:rPr>
      </w:pPr>
    </w:p>
    <w:p w14:paraId="21AC2A87" w14:textId="77777777" w:rsidR="001264F9" w:rsidRPr="007B0C77" w:rsidRDefault="001264F9" w:rsidP="001264F9">
      <w:pPr>
        <w:autoSpaceDE w:val="0"/>
        <w:autoSpaceDN w:val="0"/>
        <w:adjustRightInd w:val="0"/>
        <w:ind w:firstLine="709"/>
        <w:jc w:val="both"/>
        <w:rPr>
          <w:rFonts w:eastAsia="Calibri"/>
          <w:szCs w:val="26"/>
        </w:rPr>
      </w:pPr>
      <w:r w:rsidRPr="007B0C77">
        <w:rPr>
          <w:rFonts w:eastAsia="Calibri"/>
          <w:szCs w:val="26"/>
        </w:rPr>
        <w:t xml:space="preserve">Основное топливо всех ТЭЦ </w:t>
      </w:r>
      <w:r w:rsidRPr="007B0C77">
        <w:rPr>
          <w:szCs w:val="26"/>
        </w:rPr>
        <w:t>–</w:t>
      </w:r>
      <w:r w:rsidRPr="007B0C77">
        <w:rPr>
          <w:rFonts w:eastAsia="Calibri"/>
          <w:szCs w:val="26"/>
        </w:rPr>
        <w:t xml:space="preserve"> природный газ, резервное потребление </w:t>
      </w:r>
      <w:r w:rsidRPr="007B0C77">
        <w:rPr>
          <w:rFonts w:eastAsia="Calibri"/>
          <w:szCs w:val="26"/>
        </w:rPr>
        <w:br/>
      </w:r>
      <w:r w:rsidRPr="007B0C77">
        <w:rPr>
          <w:szCs w:val="26"/>
        </w:rPr>
        <w:t>–</w:t>
      </w:r>
      <w:r w:rsidRPr="007B0C77">
        <w:rPr>
          <w:rFonts w:eastAsia="Calibri"/>
          <w:szCs w:val="26"/>
        </w:rPr>
        <w:t xml:space="preserve"> дизельное топливо.</w:t>
      </w:r>
    </w:p>
    <w:p w14:paraId="64E834B6" w14:textId="77777777" w:rsidR="001264F9" w:rsidRPr="004C092E" w:rsidRDefault="001264F9" w:rsidP="001264F9">
      <w:pPr>
        <w:autoSpaceDE w:val="0"/>
        <w:autoSpaceDN w:val="0"/>
        <w:adjustRightInd w:val="0"/>
        <w:ind w:firstLine="709"/>
        <w:jc w:val="both"/>
      </w:pPr>
      <w:r w:rsidRPr="002509E8">
        <w:t>Все паропроводы, магистральные и распределительные сети теплоснабжения принадлежат и обслуживаются АО «НТЭК», внутриквартальные тепловые сети жилых зон муниципального образования город Норильск эксплуатирует МУП «</w:t>
      </w:r>
      <w:r w:rsidRPr="004C092E">
        <w:t xml:space="preserve">КОС». </w:t>
      </w:r>
    </w:p>
    <w:p w14:paraId="3B3B28BF" w14:textId="77777777" w:rsidR="001264F9" w:rsidRPr="005C5412" w:rsidRDefault="001264F9" w:rsidP="001264F9">
      <w:pPr>
        <w:ind w:firstLine="709"/>
        <w:jc w:val="both"/>
      </w:pPr>
      <w:r w:rsidRPr="005C5412">
        <w:rPr>
          <w:rFonts w:eastAsiaTheme="minorHAnsi"/>
          <w:i/>
          <w:lang w:eastAsia="en-US"/>
        </w:rPr>
        <w:t>В системе водоснабжения.</w:t>
      </w:r>
      <w:r w:rsidRPr="005C5412">
        <w:rPr>
          <w:rFonts w:eastAsiaTheme="minorHAnsi"/>
          <w:lang w:eastAsia="en-US"/>
        </w:rPr>
        <w:t xml:space="preserve"> </w:t>
      </w:r>
      <w:r w:rsidRPr="005C5412">
        <w:t>Муниципальное образование город Норильск имеет централизованное горячее и холодное водоснабжение, осуществляемое от соответствующих ТЭЦ (горячее водоснабжение) и насосных станций (холодное питьевое и техническое водоснабжение).</w:t>
      </w:r>
    </w:p>
    <w:p w14:paraId="6797002D" w14:textId="77777777" w:rsidR="001264F9" w:rsidRPr="000E5AE3" w:rsidRDefault="001264F9" w:rsidP="001264F9">
      <w:pPr>
        <w:ind w:firstLine="709"/>
        <w:jc w:val="both"/>
      </w:pPr>
      <w:r w:rsidRPr="005C5412">
        <w:t xml:space="preserve">В муниципальном образовании город Норильск централизованным холодным водоснабжением охвачено 100% населения. Водопотребителями являются: многоквартирная жилая застройка, объекты культурно-бытового обслуживания, </w:t>
      </w:r>
      <w:r w:rsidRPr="000E5AE3">
        <w:t xml:space="preserve">промышленные объекты. </w:t>
      </w:r>
    </w:p>
    <w:p w14:paraId="26EEA18E" w14:textId="77777777" w:rsidR="001264F9" w:rsidRDefault="001264F9" w:rsidP="001264F9">
      <w:pPr>
        <w:ind w:firstLine="709"/>
        <w:jc w:val="both"/>
        <w:rPr>
          <w:rFonts w:eastAsiaTheme="minorHAnsi"/>
          <w:i/>
          <w:lang w:eastAsia="en-US"/>
        </w:rPr>
      </w:pPr>
      <w:r w:rsidRPr="005C5412">
        <w:rPr>
          <w:rFonts w:eastAsiaTheme="minorHAnsi"/>
          <w:i/>
          <w:lang w:eastAsia="en-US"/>
        </w:rPr>
        <w:t>В системе водо</w:t>
      </w:r>
      <w:r>
        <w:rPr>
          <w:rFonts w:eastAsiaTheme="minorHAnsi"/>
          <w:i/>
          <w:lang w:eastAsia="en-US"/>
        </w:rPr>
        <w:t>отведения.</w:t>
      </w:r>
    </w:p>
    <w:p w14:paraId="2BB88AF2" w14:textId="77777777" w:rsidR="001264F9" w:rsidRPr="00D50E30" w:rsidRDefault="001264F9" w:rsidP="001264F9">
      <w:pPr>
        <w:widowControl w:val="0"/>
        <w:tabs>
          <w:tab w:val="left" w:pos="993"/>
        </w:tabs>
        <w:ind w:firstLine="709"/>
        <w:jc w:val="both"/>
      </w:pPr>
      <w:r>
        <w:t>В</w:t>
      </w:r>
      <w:r w:rsidRPr="00D50E30">
        <w:t xml:space="preserve"> сфере водоотведения на территории муниципального образования город Норильск </w:t>
      </w:r>
      <w:r>
        <w:t xml:space="preserve">деятельность </w:t>
      </w:r>
      <w:r w:rsidRPr="00D50E30">
        <w:t>осуществляют:</w:t>
      </w:r>
    </w:p>
    <w:p w14:paraId="61B72EE4" w14:textId="77777777" w:rsidR="001264F9" w:rsidRPr="00B80ACC" w:rsidRDefault="001264F9" w:rsidP="001264F9">
      <w:pPr>
        <w:pStyle w:val="a6"/>
        <w:widowControl w:val="0"/>
        <w:numPr>
          <w:ilvl w:val="0"/>
          <w:numId w:val="42"/>
        </w:numPr>
        <w:tabs>
          <w:tab w:val="left" w:pos="993"/>
        </w:tabs>
        <w:spacing w:after="0" w:line="240" w:lineRule="auto"/>
        <w:ind w:left="0" w:firstLine="709"/>
        <w:jc w:val="both"/>
        <w:rPr>
          <w:rFonts w:ascii="Times New Roman" w:eastAsia="Times New Roman" w:hAnsi="Times New Roman" w:cs="Times New Roman"/>
          <w:sz w:val="26"/>
          <w:szCs w:val="20"/>
          <w:lang w:eastAsia="ru-RU"/>
        </w:rPr>
      </w:pPr>
      <w:r w:rsidRPr="00B80ACC">
        <w:rPr>
          <w:rFonts w:ascii="Times New Roman" w:eastAsia="Times New Roman" w:hAnsi="Times New Roman" w:cs="Times New Roman"/>
          <w:sz w:val="26"/>
          <w:szCs w:val="20"/>
          <w:lang w:eastAsia="ru-RU"/>
        </w:rPr>
        <w:t>МУП «КОС» – водоотведение, в том числе очистка сточных вод, обращение с осадком сточных вод абонентов;</w:t>
      </w:r>
    </w:p>
    <w:p w14:paraId="4B8EDDE2" w14:textId="77777777" w:rsidR="001264F9" w:rsidRPr="00B80ACC" w:rsidRDefault="001264F9" w:rsidP="001264F9">
      <w:pPr>
        <w:pStyle w:val="a6"/>
        <w:widowControl w:val="0"/>
        <w:numPr>
          <w:ilvl w:val="0"/>
          <w:numId w:val="42"/>
        </w:numPr>
        <w:tabs>
          <w:tab w:val="left" w:pos="993"/>
        </w:tabs>
        <w:spacing w:after="0" w:line="240" w:lineRule="auto"/>
        <w:ind w:left="0" w:firstLine="709"/>
        <w:jc w:val="both"/>
        <w:rPr>
          <w:rFonts w:ascii="Times New Roman" w:eastAsia="Times New Roman" w:hAnsi="Times New Roman" w:cs="Times New Roman"/>
          <w:sz w:val="26"/>
          <w:szCs w:val="20"/>
          <w:lang w:eastAsia="ru-RU"/>
        </w:rPr>
      </w:pPr>
      <w:r w:rsidRPr="00B80ACC">
        <w:rPr>
          <w:rFonts w:ascii="Times New Roman" w:eastAsia="Times New Roman" w:hAnsi="Times New Roman" w:cs="Times New Roman"/>
          <w:sz w:val="26"/>
          <w:szCs w:val="20"/>
          <w:lang w:eastAsia="ru-RU"/>
        </w:rPr>
        <w:t>АО «НТЭК» – транзитная организация, осуществляющая прием и транспортировку сточных вод абонентов в промзоне района Талнах до очистных сооружений МУП «КОС», абонентов городского поселка Снежногорск до очистных сооружений МУП «КОС», а также осуществляющая водоотведение в промзоне Центрального района.</w:t>
      </w:r>
    </w:p>
    <w:p w14:paraId="1A90C4C0" w14:textId="770C6DCA" w:rsidR="001264F9" w:rsidRPr="00E040E0" w:rsidRDefault="001264F9" w:rsidP="00E040E0">
      <w:pPr>
        <w:tabs>
          <w:tab w:val="left" w:pos="993"/>
        </w:tabs>
        <w:ind w:firstLine="709"/>
        <w:jc w:val="both"/>
      </w:pPr>
      <w:r w:rsidRPr="00D50E30">
        <w:lastRenderedPageBreak/>
        <w:t>Система водоотведения муниципального образования город Норильск представляет собой сложную инженерную систему, включающую в себя очистные соору</w:t>
      </w:r>
      <w:r w:rsidR="00E040E0">
        <w:t>жения, насосные станции и сети.</w:t>
      </w:r>
    </w:p>
    <w:p w14:paraId="0D9F4976" w14:textId="7729D387" w:rsidR="00E040E0" w:rsidRPr="007436A2" w:rsidRDefault="001264F9" w:rsidP="007436A2">
      <w:pPr>
        <w:ind w:firstLine="709"/>
        <w:jc w:val="both"/>
        <w:rPr>
          <w:szCs w:val="26"/>
        </w:rPr>
      </w:pPr>
      <w:r w:rsidRPr="00FC76F1">
        <w:rPr>
          <w:szCs w:val="26"/>
        </w:rPr>
        <w:t>Для оценки состояния городского хозяйства особое значение имеют показатели, отражающие техническую сохранность инфраструктуры, которые представлены в таблице.</w:t>
      </w:r>
    </w:p>
    <w:p w14:paraId="1B20E8BC" w14:textId="2D220825" w:rsidR="001264F9" w:rsidRPr="00FC76F1" w:rsidRDefault="001264F9" w:rsidP="001264F9">
      <w:pPr>
        <w:spacing w:after="120"/>
        <w:jc w:val="right"/>
        <w:rPr>
          <w:rFonts w:eastAsia="Calibri"/>
          <w:szCs w:val="26"/>
        </w:rPr>
      </w:pPr>
      <w:r>
        <w:rPr>
          <w:rFonts w:eastAsia="Calibri"/>
          <w:szCs w:val="26"/>
        </w:rPr>
        <w:t xml:space="preserve">Таблица </w:t>
      </w:r>
      <w:r w:rsidR="003E77DC">
        <w:rPr>
          <w:rFonts w:eastAsia="Calibri"/>
          <w:szCs w:val="26"/>
        </w:rPr>
        <w:t>11</w:t>
      </w:r>
    </w:p>
    <w:p w14:paraId="588D2F57" w14:textId="77777777" w:rsidR="001264F9" w:rsidRPr="00E65249" w:rsidRDefault="001264F9" w:rsidP="001264F9">
      <w:pPr>
        <w:spacing w:after="120"/>
        <w:jc w:val="center"/>
        <w:rPr>
          <w:rFonts w:eastAsia="Calibri"/>
          <w:b/>
          <w:szCs w:val="26"/>
        </w:rPr>
      </w:pPr>
      <w:r w:rsidRPr="00E65249">
        <w:rPr>
          <w:b/>
          <w:szCs w:val="26"/>
        </w:rPr>
        <w:t>Динамика показателей, характеризующих состояние коммунального хозяйства, эксплуатируемого МУП «КОС»</w:t>
      </w:r>
    </w:p>
    <w:tbl>
      <w:tblPr>
        <w:tblW w:w="8095" w:type="dxa"/>
        <w:jc w:val="center"/>
        <w:tblLayout w:type="fixed"/>
        <w:tblLook w:val="0000" w:firstRow="0" w:lastRow="0" w:firstColumn="0" w:lastColumn="0" w:noHBand="0" w:noVBand="0"/>
      </w:tblPr>
      <w:tblGrid>
        <w:gridCol w:w="696"/>
        <w:gridCol w:w="3288"/>
        <w:gridCol w:w="993"/>
        <w:gridCol w:w="1701"/>
        <w:gridCol w:w="1417"/>
      </w:tblGrid>
      <w:tr w:rsidR="001264F9" w:rsidRPr="00FC76F1" w14:paraId="02FA9A30" w14:textId="77777777" w:rsidTr="00F507C1">
        <w:trPr>
          <w:trHeight w:val="865"/>
          <w:tblHeader/>
          <w:jc w:val="center"/>
        </w:trPr>
        <w:tc>
          <w:tcPr>
            <w:tcW w:w="696" w:type="dxa"/>
            <w:tcBorders>
              <w:top w:val="single" w:sz="4" w:space="0" w:color="auto"/>
              <w:left w:val="single" w:sz="4" w:space="0" w:color="auto"/>
              <w:bottom w:val="single" w:sz="4" w:space="0" w:color="auto"/>
              <w:right w:val="single" w:sz="4" w:space="0" w:color="auto"/>
            </w:tcBorders>
            <w:shd w:val="clear" w:color="auto" w:fill="C7CCE4"/>
            <w:vAlign w:val="center"/>
          </w:tcPr>
          <w:p w14:paraId="3B5DFB8A" w14:textId="77777777" w:rsidR="001264F9" w:rsidRPr="00FC76F1" w:rsidRDefault="001264F9" w:rsidP="00F507C1">
            <w:pPr>
              <w:jc w:val="center"/>
              <w:rPr>
                <w:b/>
                <w:sz w:val="18"/>
                <w:szCs w:val="18"/>
              </w:rPr>
            </w:pPr>
            <w:bookmarkStart w:id="145" w:name="RANGE!B3:E52"/>
            <w:r w:rsidRPr="00FC76F1">
              <w:rPr>
                <w:b/>
                <w:sz w:val="18"/>
                <w:szCs w:val="18"/>
              </w:rPr>
              <w:t>№</w:t>
            </w:r>
            <w:r w:rsidRPr="00FC76F1">
              <w:rPr>
                <w:b/>
                <w:sz w:val="18"/>
                <w:szCs w:val="18"/>
              </w:rPr>
              <w:br/>
              <w:t>п</w:t>
            </w:r>
            <w:bookmarkEnd w:id="145"/>
            <w:r w:rsidRPr="00FC76F1">
              <w:rPr>
                <w:b/>
                <w:sz w:val="18"/>
                <w:szCs w:val="18"/>
              </w:rPr>
              <w:t>/п</w:t>
            </w:r>
          </w:p>
        </w:tc>
        <w:tc>
          <w:tcPr>
            <w:tcW w:w="3288" w:type="dxa"/>
            <w:tcBorders>
              <w:top w:val="single" w:sz="4" w:space="0" w:color="auto"/>
              <w:left w:val="nil"/>
              <w:bottom w:val="single" w:sz="4" w:space="0" w:color="auto"/>
              <w:right w:val="single" w:sz="4" w:space="0" w:color="auto"/>
            </w:tcBorders>
            <w:shd w:val="clear" w:color="auto" w:fill="C7CCE4"/>
            <w:vAlign w:val="center"/>
          </w:tcPr>
          <w:p w14:paraId="1F87BC4B" w14:textId="77777777" w:rsidR="001264F9" w:rsidRPr="00FC76F1" w:rsidRDefault="001264F9" w:rsidP="00F507C1">
            <w:pPr>
              <w:jc w:val="center"/>
              <w:rPr>
                <w:b/>
                <w:bCs/>
                <w:sz w:val="18"/>
                <w:szCs w:val="18"/>
              </w:rPr>
            </w:pPr>
            <w:r w:rsidRPr="00FC76F1">
              <w:rPr>
                <w:b/>
                <w:bCs/>
                <w:sz w:val="18"/>
                <w:szCs w:val="18"/>
              </w:rPr>
              <w:t>Наименование показателя</w:t>
            </w:r>
          </w:p>
        </w:tc>
        <w:tc>
          <w:tcPr>
            <w:tcW w:w="993" w:type="dxa"/>
            <w:tcBorders>
              <w:top w:val="single" w:sz="4" w:space="0" w:color="auto"/>
              <w:left w:val="nil"/>
              <w:bottom w:val="single" w:sz="4" w:space="0" w:color="auto"/>
              <w:right w:val="single" w:sz="4" w:space="0" w:color="auto"/>
            </w:tcBorders>
            <w:shd w:val="clear" w:color="auto" w:fill="C7CCE4"/>
            <w:vAlign w:val="center"/>
          </w:tcPr>
          <w:p w14:paraId="354F56F3" w14:textId="77777777" w:rsidR="001264F9" w:rsidRPr="00FC76F1" w:rsidRDefault="001264F9" w:rsidP="00F507C1">
            <w:pPr>
              <w:jc w:val="center"/>
              <w:rPr>
                <w:b/>
                <w:sz w:val="18"/>
                <w:szCs w:val="18"/>
              </w:rPr>
            </w:pPr>
            <w:r w:rsidRPr="00FC76F1">
              <w:rPr>
                <w:b/>
                <w:sz w:val="18"/>
                <w:szCs w:val="18"/>
              </w:rPr>
              <w:t>Ед. изм.</w:t>
            </w:r>
          </w:p>
        </w:tc>
        <w:tc>
          <w:tcPr>
            <w:tcW w:w="1701" w:type="dxa"/>
            <w:tcBorders>
              <w:top w:val="single" w:sz="4" w:space="0" w:color="auto"/>
              <w:left w:val="single" w:sz="4" w:space="0" w:color="auto"/>
              <w:bottom w:val="single" w:sz="4" w:space="0" w:color="auto"/>
              <w:right w:val="single" w:sz="4" w:space="0" w:color="auto"/>
            </w:tcBorders>
            <w:shd w:val="clear" w:color="auto" w:fill="C7CCE4"/>
            <w:vAlign w:val="center"/>
          </w:tcPr>
          <w:p w14:paraId="3FC7699D" w14:textId="77777777" w:rsidR="001264F9" w:rsidRPr="00FC76F1" w:rsidRDefault="001264F9" w:rsidP="00F507C1">
            <w:pPr>
              <w:jc w:val="center"/>
              <w:rPr>
                <w:b/>
                <w:sz w:val="18"/>
                <w:szCs w:val="18"/>
              </w:rPr>
            </w:pPr>
            <w:r>
              <w:rPr>
                <w:b/>
                <w:sz w:val="18"/>
                <w:szCs w:val="18"/>
              </w:rPr>
              <w:t>01.01</w:t>
            </w:r>
            <w:r w:rsidRPr="00FC76F1">
              <w:rPr>
                <w:b/>
                <w:sz w:val="18"/>
                <w:szCs w:val="18"/>
              </w:rPr>
              <w:t>.2024</w:t>
            </w:r>
          </w:p>
        </w:tc>
        <w:tc>
          <w:tcPr>
            <w:tcW w:w="1417" w:type="dxa"/>
            <w:tcBorders>
              <w:top w:val="single" w:sz="4" w:space="0" w:color="auto"/>
              <w:left w:val="nil"/>
              <w:bottom w:val="single" w:sz="4" w:space="0" w:color="auto"/>
              <w:right w:val="single" w:sz="4" w:space="0" w:color="auto"/>
            </w:tcBorders>
            <w:shd w:val="clear" w:color="auto" w:fill="C7CCE4"/>
            <w:vAlign w:val="center"/>
          </w:tcPr>
          <w:p w14:paraId="602B94DC" w14:textId="77777777" w:rsidR="001264F9" w:rsidRPr="00FC76F1" w:rsidRDefault="001264F9" w:rsidP="00F507C1">
            <w:pPr>
              <w:jc w:val="center"/>
              <w:rPr>
                <w:b/>
                <w:sz w:val="18"/>
                <w:szCs w:val="18"/>
                <w:vertAlign w:val="superscript"/>
              </w:rPr>
            </w:pPr>
            <w:r w:rsidRPr="00FC76F1">
              <w:rPr>
                <w:b/>
                <w:sz w:val="18"/>
                <w:szCs w:val="18"/>
              </w:rPr>
              <w:t>2025</w:t>
            </w:r>
            <w:r w:rsidRPr="00FC76F1">
              <w:rPr>
                <w:b/>
                <w:sz w:val="18"/>
                <w:szCs w:val="18"/>
              </w:rPr>
              <w:br/>
              <w:t xml:space="preserve">(ожидаемое) </w:t>
            </w:r>
          </w:p>
        </w:tc>
      </w:tr>
      <w:tr w:rsidR="001264F9" w:rsidRPr="00FC76F1" w14:paraId="14959E0A" w14:textId="77777777" w:rsidTr="00C565C5">
        <w:trPr>
          <w:trHeight w:val="315"/>
          <w:jc w:val="center"/>
        </w:trPr>
        <w:tc>
          <w:tcPr>
            <w:tcW w:w="69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2F9C3E1" w14:textId="77777777" w:rsidR="001264F9" w:rsidRPr="00FC76F1" w:rsidRDefault="001264F9" w:rsidP="00F507C1">
            <w:pPr>
              <w:jc w:val="center"/>
              <w:rPr>
                <w:sz w:val="18"/>
                <w:szCs w:val="18"/>
              </w:rPr>
            </w:pPr>
            <w:r w:rsidRPr="00FC76F1">
              <w:rPr>
                <w:sz w:val="18"/>
                <w:szCs w:val="18"/>
              </w:rPr>
              <w:t>1</w:t>
            </w:r>
          </w:p>
        </w:tc>
        <w:tc>
          <w:tcPr>
            <w:tcW w:w="3288" w:type="dxa"/>
            <w:tcBorders>
              <w:top w:val="single" w:sz="4" w:space="0" w:color="auto"/>
              <w:left w:val="single" w:sz="4" w:space="0" w:color="auto"/>
              <w:bottom w:val="single" w:sz="4" w:space="0" w:color="auto"/>
              <w:right w:val="single" w:sz="4" w:space="0" w:color="auto"/>
            </w:tcBorders>
            <w:shd w:val="clear" w:color="auto" w:fill="FFFFFF"/>
            <w:vAlign w:val="center"/>
          </w:tcPr>
          <w:p w14:paraId="22DC8188" w14:textId="77777777" w:rsidR="001264F9" w:rsidRPr="00FC76F1" w:rsidRDefault="001264F9" w:rsidP="00F507C1">
            <w:pPr>
              <w:rPr>
                <w:sz w:val="18"/>
                <w:szCs w:val="18"/>
              </w:rPr>
            </w:pPr>
            <w:r w:rsidRPr="00FC76F1">
              <w:rPr>
                <w:sz w:val="18"/>
                <w:szCs w:val="18"/>
              </w:rPr>
              <w:t>Уровень износа электрических сетей</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00621361" w14:textId="77777777" w:rsidR="001264F9" w:rsidRPr="00FC76F1" w:rsidRDefault="001264F9" w:rsidP="00F507C1">
            <w:pPr>
              <w:jc w:val="center"/>
              <w:rPr>
                <w:sz w:val="18"/>
                <w:szCs w:val="18"/>
              </w:rPr>
            </w:pPr>
            <w:r w:rsidRPr="00FC76F1">
              <w:rPr>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8E22F7" w14:textId="77777777" w:rsidR="001264F9" w:rsidRPr="002D1FF8" w:rsidRDefault="001264F9" w:rsidP="00F507C1">
            <w:pPr>
              <w:ind w:firstLineChars="100" w:firstLine="180"/>
              <w:jc w:val="center"/>
              <w:rPr>
                <w:sz w:val="18"/>
                <w:szCs w:val="18"/>
              </w:rPr>
            </w:pPr>
            <w:r>
              <w:rPr>
                <w:sz w:val="18"/>
                <w:szCs w:val="18"/>
              </w:rPr>
              <w:t>74,0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0E03672" w14:textId="77777777" w:rsidR="001264F9" w:rsidRPr="00E527B2" w:rsidRDefault="001264F9" w:rsidP="00F507C1">
            <w:pPr>
              <w:ind w:firstLineChars="100" w:firstLine="180"/>
              <w:jc w:val="center"/>
              <w:rPr>
                <w:sz w:val="18"/>
                <w:szCs w:val="18"/>
              </w:rPr>
            </w:pPr>
            <w:r>
              <w:rPr>
                <w:sz w:val="18"/>
                <w:szCs w:val="18"/>
              </w:rPr>
              <w:t>73,7</w:t>
            </w:r>
          </w:p>
        </w:tc>
      </w:tr>
      <w:tr w:rsidR="001264F9" w:rsidRPr="00FC76F1" w14:paraId="1222A611" w14:textId="77777777" w:rsidTr="00C565C5">
        <w:trPr>
          <w:trHeight w:val="315"/>
          <w:jc w:val="center"/>
        </w:trPr>
        <w:tc>
          <w:tcPr>
            <w:tcW w:w="69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ADCAB51" w14:textId="77777777" w:rsidR="001264F9" w:rsidRPr="00FC76F1" w:rsidRDefault="001264F9" w:rsidP="00F507C1">
            <w:pPr>
              <w:jc w:val="center"/>
              <w:rPr>
                <w:sz w:val="18"/>
                <w:szCs w:val="18"/>
              </w:rPr>
            </w:pPr>
            <w:r w:rsidRPr="00FC76F1">
              <w:rPr>
                <w:sz w:val="18"/>
                <w:szCs w:val="18"/>
              </w:rPr>
              <w:t>2</w:t>
            </w:r>
          </w:p>
        </w:tc>
        <w:tc>
          <w:tcPr>
            <w:tcW w:w="3288" w:type="dxa"/>
            <w:tcBorders>
              <w:top w:val="single" w:sz="4" w:space="0" w:color="auto"/>
              <w:left w:val="single" w:sz="4" w:space="0" w:color="auto"/>
              <w:bottom w:val="single" w:sz="4" w:space="0" w:color="auto"/>
              <w:right w:val="single" w:sz="4" w:space="0" w:color="auto"/>
            </w:tcBorders>
            <w:shd w:val="clear" w:color="auto" w:fill="FFFFFF"/>
            <w:vAlign w:val="center"/>
          </w:tcPr>
          <w:p w14:paraId="0EA5196C" w14:textId="77777777" w:rsidR="001264F9" w:rsidRPr="00FC76F1" w:rsidRDefault="001264F9" w:rsidP="00F507C1">
            <w:pPr>
              <w:rPr>
                <w:sz w:val="18"/>
                <w:szCs w:val="18"/>
              </w:rPr>
            </w:pPr>
            <w:r w:rsidRPr="00FC76F1">
              <w:rPr>
                <w:sz w:val="18"/>
                <w:szCs w:val="18"/>
              </w:rPr>
              <w:t>Протяженность сетей теплоснабжения</w:t>
            </w:r>
            <w:r w:rsidRPr="00FC76F1">
              <w:rPr>
                <w:sz w:val="18"/>
                <w:szCs w:val="18"/>
                <w:vertAlign w:val="superscript"/>
              </w:rPr>
              <w:footnoteReference w:id="19"/>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6ECCF349" w14:textId="77777777" w:rsidR="001264F9" w:rsidRPr="00FC76F1" w:rsidRDefault="001264F9" w:rsidP="00F507C1">
            <w:pPr>
              <w:jc w:val="center"/>
              <w:rPr>
                <w:sz w:val="18"/>
                <w:szCs w:val="18"/>
              </w:rPr>
            </w:pPr>
            <w:r w:rsidRPr="00FC76F1">
              <w:rPr>
                <w:sz w:val="18"/>
                <w:szCs w:val="18"/>
              </w:rPr>
              <w:t>км</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9E3A6B" w14:textId="77777777" w:rsidR="001264F9" w:rsidRPr="002D1FF8" w:rsidRDefault="001264F9" w:rsidP="00F507C1">
            <w:pPr>
              <w:ind w:firstLineChars="100" w:firstLine="180"/>
              <w:jc w:val="center"/>
              <w:rPr>
                <w:sz w:val="18"/>
                <w:szCs w:val="18"/>
              </w:rPr>
            </w:pPr>
            <w:r>
              <w:rPr>
                <w:sz w:val="18"/>
                <w:szCs w:val="18"/>
              </w:rPr>
              <w:t>327,5</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C34014D" w14:textId="77777777" w:rsidR="001264F9" w:rsidRPr="00E527B2" w:rsidRDefault="001264F9" w:rsidP="00F507C1">
            <w:pPr>
              <w:ind w:firstLineChars="100" w:firstLine="180"/>
              <w:jc w:val="center"/>
              <w:rPr>
                <w:sz w:val="18"/>
                <w:szCs w:val="18"/>
              </w:rPr>
            </w:pPr>
            <w:r w:rsidRPr="00E527B2">
              <w:rPr>
                <w:sz w:val="18"/>
                <w:szCs w:val="18"/>
              </w:rPr>
              <w:t>327,5</w:t>
            </w:r>
          </w:p>
        </w:tc>
      </w:tr>
      <w:tr w:rsidR="001264F9" w:rsidRPr="00FC76F1" w14:paraId="7600E56A" w14:textId="77777777" w:rsidTr="00C565C5">
        <w:trPr>
          <w:trHeight w:val="315"/>
          <w:jc w:val="center"/>
        </w:trPr>
        <w:tc>
          <w:tcPr>
            <w:tcW w:w="69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6498B67" w14:textId="77777777" w:rsidR="001264F9" w:rsidRPr="00FC76F1" w:rsidRDefault="001264F9" w:rsidP="00F507C1">
            <w:pPr>
              <w:jc w:val="center"/>
              <w:rPr>
                <w:sz w:val="18"/>
                <w:szCs w:val="18"/>
              </w:rPr>
            </w:pPr>
            <w:r w:rsidRPr="00FC76F1">
              <w:rPr>
                <w:sz w:val="18"/>
                <w:szCs w:val="18"/>
              </w:rPr>
              <w:t>3</w:t>
            </w:r>
          </w:p>
        </w:tc>
        <w:tc>
          <w:tcPr>
            <w:tcW w:w="3288" w:type="dxa"/>
            <w:tcBorders>
              <w:top w:val="single" w:sz="4" w:space="0" w:color="auto"/>
              <w:left w:val="single" w:sz="4" w:space="0" w:color="auto"/>
              <w:bottom w:val="single" w:sz="4" w:space="0" w:color="auto"/>
              <w:right w:val="single" w:sz="4" w:space="0" w:color="auto"/>
            </w:tcBorders>
            <w:shd w:val="clear" w:color="auto" w:fill="FFFFFF"/>
            <w:vAlign w:val="center"/>
          </w:tcPr>
          <w:p w14:paraId="5E75D538" w14:textId="77777777" w:rsidR="001264F9" w:rsidRPr="00FC76F1" w:rsidRDefault="001264F9" w:rsidP="00F507C1">
            <w:pPr>
              <w:rPr>
                <w:sz w:val="18"/>
                <w:szCs w:val="18"/>
              </w:rPr>
            </w:pPr>
            <w:r w:rsidRPr="00FC76F1">
              <w:rPr>
                <w:sz w:val="18"/>
                <w:szCs w:val="18"/>
              </w:rPr>
              <w:t>Уровень износа тепловых сетей</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6981A746" w14:textId="77777777" w:rsidR="001264F9" w:rsidRPr="00FC76F1" w:rsidRDefault="001264F9" w:rsidP="00F507C1">
            <w:pPr>
              <w:jc w:val="center"/>
              <w:rPr>
                <w:sz w:val="18"/>
                <w:szCs w:val="18"/>
              </w:rPr>
            </w:pPr>
            <w:r w:rsidRPr="00FC76F1">
              <w:rPr>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FB11C8" w14:textId="77777777" w:rsidR="001264F9" w:rsidRPr="002D1FF8" w:rsidRDefault="001264F9" w:rsidP="00F507C1">
            <w:pPr>
              <w:ind w:firstLineChars="100" w:firstLine="180"/>
              <w:jc w:val="center"/>
              <w:rPr>
                <w:sz w:val="18"/>
                <w:szCs w:val="18"/>
              </w:rPr>
            </w:pPr>
            <w:r>
              <w:rPr>
                <w:sz w:val="18"/>
                <w:szCs w:val="18"/>
              </w:rPr>
              <w:t>71,1</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3E5E7F9" w14:textId="77777777" w:rsidR="001264F9" w:rsidRPr="00E527B2" w:rsidRDefault="001264F9" w:rsidP="00F507C1">
            <w:pPr>
              <w:ind w:firstLineChars="100" w:firstLine="180"/>
              <w:jc w:val="center"/>
              <w:rPr>
                <w:sz w:val="18"/>
                <w:szCs w:val="18"/>
              </w:rPr>
            </w:pPr>
            <w:r w:rsidRPr="00083C79">
              <w:rPr>
                <w:sz w:val="18"/>
                <w:szCs w:val="18"/>
              </w:rPr>
              <w:t>75,1</w:t>
            </w:r>
          </w:p>
        </w:tc>
      </w:tr>
      <w:tr w:rsidR="001264F9" w:rsidRPr="00FC76F1" w14:paraId="018D1158" w14:textId="77777777" w:rsidTr="00C565C5">
        <w:trPr>
          <w:trHeight w:val="315"/>
          <w:jc w:val="center"/>
        </w:trPr>
        <w:tc>
          <w:tcPr>
            <w:tcW w:w="69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B6E08EC" w14:textId="77777777" w:rsidR="001264F9" w:rsidRPr="00FC76F1" w:rsidRDefault="001264F9" w:rsidP="00F507C1">
            <w:pPr>
              <w:jc w:val="center"/>
              <w:rPr>
                <w:sz w:val="18"/>
                <w:szCs w:val="18"/>
              </w:rPr>
            </w:pPr>
            <w:r w:rsidRPr="00FC76F1">
              <w:rPr>
                <w:sz w:val="18"/>
                <w:szCs w:val="18"/>
              </w:rPr>
              <w:t>4</w:t>
            </w:r>
          </w:p>
        </w:tc>
        <w:tc>
          <w:tcPr>
            <w:tcW w:w="3288" w:type="dxa"/>
            <w:tcBorders>
              <w:top w:val="single" w:sz="4" w:space="0" w:color="auto"/>
              <w:left w:val="single" w:sz="4" w:space="0" w:color="auto"/>
              <w:bottom w:val="single" w:sz="4" w:space="0" w:color="auto"/>
              <w:right w:val="single" w:sz="4" w:space="0" w:color="auto"/>
            </w:tcBorders>
            <w:shd w:val="clear" w:color="auto" w:fill="FFFFFF"/>
            <w:vAlign w:val="center"/>
          </w:tcPr>
          <w:p w14:paraId="6759117C" w14:textId="77777777" w:rsidR="001264F9" w:rsidRPr="00FC76F1" w:rsidRDefault="001264F9" w:rsidP="00F507C1">
            <w:pPr>
              <w:rPr>
                <w:sz w:val="18"/>
                <w:szCs w:val="18"/>
              </w:rPr>
            </w:pPr>
            <w:r w:rsidRPr="00FC76F1">
              <w:rPr>
                <w:sz w:val="18"/>
                <w:szCs w:val="18"/>
              </w:rPr>
              <w:t>Уровень износа систем водоснабжения</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5F00B463" w14:textId="77777777" w:rsidR="001264F9" w:rsidRPr="00FC76F1" w:rsidRDefault="001264F9" w:rsidP="00F507C1">
            <w:pPr>
              <w:jc w:val="center"/>
              <w:rPr>
                <w:sz w:val="18"/>
                <w:szCs w:val="18"/>
              </w:rPr>
            </w:pPr>
            <w:r w:rsidRPr="00FC76F1">
              <w:rPr>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151AD9" w14:textId="77777777" w:rsidR="001264F9" w:rsidRPr="002D1FF8" w:rsidRDefault="001264F9" w:rsidP="00F507C1">
            <w:pPr>
              <w:ind w:firstLineChars="100" w:firstLine="180"/>
              <w:jc w:val="center"/>
              <w:rPr>
                <w:sz w:val="18"/>
                <w:szCs w:val="18"/>
              </w:rPr>
            </w:pPr>
            <w:r>
              <w:rPr>
                <w:sz w:val="18"/>
                <w:szCs w:val="18"/>
              </w:rPr>
              <w:t>85,1</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9B3CB59" w14:textId="77777777" w:rsidR="001264F9" w:rsidRPr="00E527B2" w:rsidRDefault="001264F9" w:rsidP="00F507C1">
            <w:pPr>
              <w:ind w:firstLineChars="100" w:firstLine="180"/>
              <w:jc w:val="center"/>
              <w:rPr>
                <w:sz w:val="18"/>
                <w:szCs w:val="18"/>
              </w:rPr>
            </w:pPr>
            <w:r>
              <w:rPr>
                <w:sz w:val="18"/>
                <w:szCs w:val="18"/>
              </w:rPr>
              <w:t>88,1</w:t>
            </w:r>
          </w:p>
        </w:tc>
      </w:tr>
      <w:tr w:rsidR="001264F9" w:rsidRPr="00FC76F1" w14:paraId="1D87F8F4" w14:textId="77777777" w:rsidTr="00C565C5">
        <w:trPr>
          <w:trHeight w:val="315"/>
          <w:jc w:val="center"/>
        </w:trPr>
        <w:tc>
          <w:tcPr>
            <w:tcW w:w="69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BDF01C3" w14:textId="77777777" w:rsidR="001264F9" w:rsidRPr="00FC76F1" w:rsidRDefault="001264F9" w:rsidP="00F507C1">
            <w:pPr>
              <w:jc w:val="center"/>
              <w:rPr>
                <w:sz w:val="18"/>
                <w:szCs w:val="18"/>
              </w:rPr>
            </w:pPr>
            <w:r w:rsidRPr="00FC76F1">
              <w:rPr>
                <w:sz w:val="18"/>
                <w:szCs w:val="18"/>
              </w:rPr>
              <w:t>5</w:t>
            </w:r>
          </w:p>
        </w:tc>
        <w:tc>
          <w:tcPr>
            <w:tcW w:w="3288" w:type="dxa"/>
            <w:tcBorders>
              <w:top w:val="single" w:sz="4" w:space="0" w:color="auto"/>
              <w:left w:val="single" w:sz="4" w:space="0" w:color="auto"/>
              <w:bottom w:val="single" w:sz="4" w:space="0" w:color="auto"/>
              <w:right w:val="single" w:sz="4" w:space="0" w:color="auto"/>
            </w:tcBorders>
            <w:shd w:val="clear" w:color="auto" w:fill="FFFFFF"/>
            <w:vAlign w:val="center"/>
          </w:tcPr>
          <w:p w14:paraId="5553506F" w14:textId="77777777" w:rsidR="001264F9" w:rsidRPr="00FC76F1" w:rsidRDefault="001264F9" w:rsidP="00F507C1">
            <w:pPr>
              <w:rPr>
                <w:sz w:val="18"/>
                <w:szCs w:val="18"/>
              </w:rPr>
            </w:pPr>
            <w:r w:rsidRPr="00FC76F1">
              <w:rPr>
                <w:sz w:val="18"/>
                <w:szCs w:val="18"/>
              </w:rPr>
              <w:t>Уровень износа канализационных сетей</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7841994F" w14:textId="77777777" w:rsidR="001264F9" w:rsidRPr="00FC76F1" w:rsidRDefault="001264F9" w:rsidP="00F507C1">
            <w:pPr>
              <w:jc w:val="center"/>
              <w:rPr>
                <w:sz w:val="18"/>
                <w:szCs w:val="18"/>
              </w:rPr>
            </w:pPr>
            <w:r w:rsidRPr="00FC76F1">
              <w:rPr>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7A37246" w14:textId="77777777" w:rsidR="001264F9" w:rsidRPr="002D1FF8" w:rsidRDefault="001264F9" w:rsidP="00F507C1">
            <w:pPr>
              <w:ind w:firstLineChars="100" w:firstLine="180"/>
              <w:jc w:val="center"/>
              <w:rPr>
                <w:sz w:val="18"/>
                <w:szCs w:val="18"/>
              </w:rPr>
            </w:pPr>
            <w:r>
              <w:rPr>
                <w:sz w:val="18"/>
                <w:szCs w:val="18"/>
              </w:rPr>
              <w:t>85,8</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2463A399" w14:textId="77777777" w:rsidR="001264F9" w:rsidRPr="00E527B2" w:rsidRDefault="001264F9" w:rsidP="00F507C1">
            <w:pPr>
              <w:ind w:firstLineChars="100" w:firstLine="180"/>
              <w:jc w:val="center"/>
              <w:rPr>
                <w:sz w:val="18"/>
                <w:szCs w:val="18"/>
              </w:rPr>
            </w:pPr>
            <w:r>
              <w:rPr>
                <w:sz w:val="18"/>
                <w:szCs w:val="18"/>
              </w:rPr>
              <w:t>88,8</w:t>
            </w:r>
          </w:p>
        </w:tc>
      </w:tr>
      <w:tr w:rsidR="001264F9" w:rsidRPr="00FC76F1" w14:paraId="32099542" w14:textId="77777777" w:rsidTr="00C565C5">
        <w:trPr>
          <w:trHeight w:val="315"/>
          <w:jc w:val="center"/>
        </w:trPr>
        <w:tc>
          <w:tcPr>
            <w:tcW w:w="69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466705A" w14:textId="77777777" w:rsidR="001264F9" w:rsidRPr="00FC76F1" w:rsidRDefault="001264F9" w:rsidP="00F507C1">
            <w:pPr>
              <w:jc w:val="center"/>
              <w:rPr>
                <w:sz w:val="18"/>
                <w:szCs w:val="18"/>
              </w:rPr>
            </w:pPr>
            <w:r w:rsidRPr="00FC76F1">
              <w:rPr>
                <w:sz w:val="18"/>
                <w:szCs w:val="18"/>
              </w:rPr>
              <w:t>6</w:t>
            </w:r>
          </w:p>
        </w:tc>
        <w:tc>
          <w:tcPr>
            <w:tcW w:w="3288" w:type="dxa"/>
            <w:tcBorders>
              <w:top w:val="single" w:sz="4" w:space="0" w:color="auto"/>
              <w:left w:val="single" w:sz="4" w:space="0" w:color="auto"/>
              <w:bottom w:val="single" w:sz="4" w:space="0" w:color="auto"/>
              <w:right w:val="single" w:sz="4" w:space="0" w:color="auto"/>
            </w:tcBorders>
            <w:shd w:val="clear" w:color="auto" w:fill="FFFFFF"/>
            <w:vAlign w:val="center"/>
          </w:tcPr>
          <w:p w14:paraId="68F0D9A6" w14:textId="77777777" w:rsidR="001264F9" w:rsidRPr="00FC76F1" w:rsidRDefault="001264F9" w:rsidP="00F507C1">
            <w:pPr>
              <w:rPr>
                <w:sz w:val="18"/>
                <w:szCs w:val="18"/>
              </w:rPr>
            </w:pPr>
            <w:r w:rsidRPr="00FC76F1">
              <w:rPr>
                <w:sz w:val="18"/>
                <w:szCs w:val="18"/>
              </w:rPr>
              <w:t>Доля изношенных инженерных сетей (тепловые, водопроводные, водоотведение)</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7ADAB4E8" w14:textId="77777777" w:rsidR="001264F9" w:rsidRPr="00FC76F1" w:rsidRDefault="001264F9" w:rsidP="00F507C1">
            <w:pPr>
              <w:jc w:val="center"/>
              <w:rPr>
                <w:sz w:val="18"/>
                <w:szCs w:val="18"/>
              </w:rPr>
            </w:pPr>
            <w:r w:rsidRPr="00FC76F1">
              <w:rPr>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35B0EEF" w14:textId="77777777" w:rsidR="001264F9" w:rsidRPr="00FC76F1" w:rsidRDefault="001264F9" w:rsidP="00F507C1">
            <w:pPr>
              <w:ind w:firstLineChars="100" w:firstLine="180"/>
              <w:jc w:val="center"/>
              <w:rPr>
                <w:sz w:val="18"/>
                <w:szCs w:val="18"/>
              </w:rPr>
            </w:pPr>
            <w:r>
              <w:rPr>
                <w:sz w:val="18"/>
                <w:szCs w:val="18"/>
              </w:rPr>
              <w:t>81,0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758BAF8" w14:textId="77777777" w:rsidR="001264F9" w:rsidRPr="00FC76F1" w:rsidRDefault="001264F9" w:rsidP="00F507C1">
            <w:pPr>
              <w:ind w:firstLineChars="100" w:firstLine="180"/>
              <w:jc w:val="center"/>
              <w:rPr>
                <w:sz w:val="18"/>
                <w:szCs w:val="18"/>
              </w:rPr>
            </w:pPr>
            <w:r>
              <w:rPr>
                <w:sz w:val="18"/>
                <w:szCs w:val="18"/>
              </w:rPr>
              <w:t>83,7</w:t>
            </w:r>
          </w:p>
        </w:tc>
      </w:tr>
    </w:tbl>
    <w:p w14:paraId="34AFE4A9" w14:textId="77777777" w:rsidR="001264F9" w:rsidRPr="00511BF3" w:rsidRDefault="001264F9" w:rsidP="001264F9">
      <w:pPr>
        <w:rPr>
          <w:szCs w:val="26"/>
        </w:rPr>
      </w:pPr>
    </w:p>
    <w:p w14:paraId="5AE3FF82" w14:textId="77777777" w:rsidR="001264F9" w:rsidRPr="00066FE7" w:rsidRDefault="001264F9" w:rsidP="001264F9">
      <w:pPr>
        <w:ind w:firstLine="709"/>
        <w:jc w:val="both"/>
        <w:rPr>
          <w:bCs/>
        </w:rPr>
      </w:pPr>
      <w:r w:rsidRPr="00066FE7">
        <w:rPr>
          <w:szCs w:val="26"/>
        </w:rPr>
        <w:t>Изменение уровня износа и доли изношенных тепловых, водопроводных сетей и сетей водоотведения связано с увеличением степени износа трубопроводов в соответствии с проведенной диагностикой и на основании нормативной амортизации.</w:t>
      </w:r>
    </w:p>
    <w:p w14:paraId="77CE0F71" w14:textId="54612548" w:rsidR="001264F9" w:rsidRPr="005F1420" w:rsidRDefault="00F0170A" w:rsidP="001264F9">
      <w:pPr>
        <w:widowControl w:val="0"/>
        <w:autoSpaceDE w:val="0"/>
        <w:autoSpaceDN w:val="0"/>
        <w:adjustRightInd w:val="0"/>
        <w:ind w:firstLine="708"/>
        <w:jc w:val="both"/>
        <w:rPr>
          <w:szCs w:val="26"/>
        </w:rPr>
      </w:pPr>
      <w:r>
        <w:rPr>
          <w:szCs w:val="26"/>
        </w:rPr>
        <w:t>Для повышения надежности коммунальных сетей в</w:t>
      </w:r>
      <w:r w:rsidR="001264F9">
        <w:rPr>
          <w:szCs w:val="26"/>
        </w:rPr>
        <w:t xml:space="preserve"> 2025 году </w:t>
      </w:r>
      <w:r w:rsidR="001264F9" w:rsidRPr="005F1420">
        <w:rPr>
          <w:szCs w:val="26"/>
        </w:rPr>
        <w:t>про</w:t>
      </w:r>
      <w:r w:rsidR="001264F9">
        <w:rPr>
          <w:szCs w:val="26"/>
        </w:rPr>
        <w:t>водится</w:t>
      </w:r>
      <w:r w:rsidR="001264F9" w:rsidRPr="005F1420">
        <w:rPr>
          <w:szCs w:val="26"/>
        </w:rPr>
        <w:t xml:space="preserve"> ремонт </w:t>
      </w:r>
      <w:r w:rsidR="001264F9">
        <w:rPr>
          <w:szCs w:val="26"/>
        </w:rPr>
        <w:t xml:space="preserve">следующего </w:t>
      </w:r>
      <w:r w:rsidR="001264F9" w:rsidRPr="005F1420">
        <w:rPr>
          <w:szCs w:val="26"/>
        </w:rPr>
        <w:t>коллекторного хозяйства:</w:t>
      </w:r>
    </w:p>
    <w:p w14:paraId="37334D80" w14:textId="77777777" w:rsidR="001264F9" w:rsidRPr="005F1420" w:rsidRDefault="001264F9" w:rsidP="001264F9">
      <w:pPr>
        <w:widowControl w:val="0"/>
        <w:autoSpaceDE w:val="0"/>
        <w:autoSpaceDN w:val="0"/>
        <w:adjustRightInd w:val="0"/>
        <w:ind w:firstLine="708"/>
        <w:jc w:val="both"/>
        <w:rPr>
          <w:szCs w:val="26"/>
        </w:rPr>
      </w:pPr>
      <w:r w:rsidRPr="005F1420">
        <w:rPr>
          <w:szCs w:val="26"/>
        </w:rPr>
        <w:t xml:space="preserve">– в рамках Комплексного плана: капитальный ремонт коммуникационного коллектора по ул. Мира от КП ул. Московской </w:t>
      </w:r>
      <w:r w:rsidRPr="00190633">
        <w:rPr>
          <w:szCs w:val="26"/>
        </w:rPr>
        <w:t>до КП ул. Ленинградской (за счет внебюджетных средств);</w:t>
      </w:r>
    </w:p>
    <w:p w14:paraId="4630ED42" w14:textId="026E6A18" w:rsidR="001264F9" w:rsidRPr="005F1420" w:rsidRDefault="001264F9" w:rsidP="001264F9">
      <w:pPr>
        <w:widowControl w:val="0"/>
        <w:autoSpaceDE w:val="0"/>
        <w:autoSpaceDN w:val="0"/>
        <w:adjustRightInd w:val="0"/>
        <w:ind w:firstLine="708"/>
        <w:jc w:val="both"/>
        <w:rPr>
          <w:szCs w:val="26"/>
        </w:rPr>
      </w:pPr>
      <w:r w:rsidRPr="005F1420">
        <w:rPr>
          <w:szCs w:val="26"/>
        </w:rPr>
        <w:t>– в рамках МП «Реформирование и модернизация жилищно-коммунального хозяйства и повышение энергетической эффективности» (участие в региональном проекте «Модернизация коммунальной инфраструктуры») выделено бюджетное финансирование (федеральное, краевое и местное) на реконструкцию коммуникационного канала по ул. Нансена (от ул. Бегичева до ул. Хантайская);</w:t>
      </w:r>
    </w:p>
    <w:p w14:paraId="5E0ADAEF" w14:textId="77777777" w:rsidR="001264F9" w:rsidRPr="001264F9" w:rsidRDefault="001264F9" w:rsidP="001264F9">
      <w:pPr>
        <w:widowControl w:val="0"/>
        <w:autoSpaceDE w:val="0"/>
        <w:autoSpaceDN w:val="0"/>
        <w:adjustRightInd w:val="0"/>
        <w:ind w:firstLine="708"/>
        <w:jc w:val="both"/>
        <w:rPr>
          <w:szCs w:val="26"/>
        </w:rPr>
      </w:pPr>
      <w:r w:rsidRPr="005F1420">
        <w:rPr>
          <w:szCs w:val="26"/>
        </w:rPr>
        <w:t xml:space="preserve">– в рамках МП «Комплексное социально-экономическое развитие города Норильска», а также за счет собственных средств МУП «Коммунальные объединенные системы» и средств займа публично-правовой компании «Фонд </w:t>
      </w:r>
      <w:r w:rsidRPr="001264F9">
        <w:rPr>
          <w:szCs w:val="26"/>
        </w:rPr>
        <w:t>развития территорий»: строительно-монтажные работы по коллектору магистральный (р-н Талнах, ул. Бауманская, ТК4.3-4.4).</w:t>
      </w:r>
    </w:p>
    <w:p w14:paraId="617DFA7C" w14:textId="77777777" w:rsidR="001264F9" w:rsidRPr="00EC7A50" w:rsidRDefault="001264F9" w:rsidP="001264F9">
      <w:pPr>
        <w:ind w:firstLine="709"/>
        <w:jc w:val="both"/>
        <w:rPr>
          <w:bCs/>
          <w:szCs w:val="26"/>
        </w:rPr>
      </w:pPr>
      <w:r w:rsidRPr="001264F9">
        <w:rPr>
          <w:bCs/>
          <w:szCs w:val="26"/>
        </w:rPr>
        <w:t xml:space="preserve">В рамках повышения эффективности использования муниципального жилищного фонда в прогнозном периоде будет продолжена реализация мероприятия в рамках муниципальной программы «Реформирование и модернизация жилищно-коммунального хозяйства и повышение энергетической </w:t>
      </w:r>
      <w:r w:rsidRPr="001264F9">
        <w:rPr>
          <w:bCs/>
          <w:szCs w:val="26"/>
        </w:rPr>
        <w:lastRenderedPageBreak/>
        <w:t>эффективности» по установке индивидуальных приборов учета холодной, горячей воды нанимателям муниципального жилищного фонда в многоквартирных домах.</w:t>
      </w:r>
    </w:p>
    <w:p w14:paraId="38FF43F5" w14:textId="05BE2240" w:rsidR="001264F9" w:rsidRPr="00FD4BE6" w:rsidRDefault="001264F9" w:rsidP="001264F9">
      <w:pPr>
        <w:pStyle w:val="a6"/>
        <w:tabs>
          <w:tab w:val="left" w:pos="993"/>
        </w:tabs>
        <w:spacing w:after="0" w:line="240" w:lineRule="auto"/>
        <w:ind w:left="0" w:firstLine="709"/>
        <w:contextualSpacing/>
        <w:jc w:val="both"/>
        <w:rPr>
          <w:rFonts w:ascii="Times New Roman" w:hAnsi="Times New Roman" w:cs="Times New Roman"/>
          <w:sz w:val="26"/>
          <w:szCs w:val="26"/>
        </w:rPr>
      </w:pPr>
      <w:r>
        <w:rPr>
          <w:rFonts w:ascii="Times New Roman" w:hAnsi="Times New Roman" w:cs="Times New Roman"/>
          <w:sz w:val="26"/>
          <w:szCs w:val="26"/>
        </w:rPr>
        <w:t>Также в</w:t>
      </w:r>
      <w:r w:rsidRPr="00FD4BE6">
        <w:rPr>
          <w:rFonts w:ascii="Times New Roman" w:hAnsi="Times New Roman" w:cs="Times New Roman"/>
          <w:sz w:val="26"/>
          <w:szCs w:val="26"/>
        </w:rPr>
        <w:t xml:space="preserve"> рамках реализации мероприятий Комплексного плана продолжается работа по проектированию строительства нового водозабора на реке Норильская (в целях обеспечение безопасности на территории муниципального образования город Норильск)</w:t>
      </w:r>
      <w:r>
        <w:rPr>
          <w:rFonts w:ascii="Times New Roman" w:hAnsi="Times New Roman" w:cs="Times New Roman"/>
          <w:sz w:val="26"/>
          <w:szCs w:val="26"/>
        </w:rPr>
        <w:t>, которая планируется к завершению в конце 2025 года</w:t>
      </w:r>
      <w:r w:rsidRPr="00FD4BE6">
        <w:rPr>
          <w:rFonts w:ascii="Times New Roman" w:hAnsi="Times New Roman" w:cs="Times New Roman"/>
          <w:sz w:val="26"/>
          <w:szCs w:val="26"/>
        </w:rPr>
        <w:t xml:space="preserve">. </w:t>
      </w:r>
    </w:p>
    <w:p w14:paraId="528B6816" w14:textId="26F1A5FD" w:rsidR="00F0170A" w:rsidRDefault="001264F9" w:rsidP="00F0170A">
      <w:pPr>
        <w:tabs>
          <w:tab w:val="left" w:pos="426"/>
        </w:tabs>
        <w:ind w:firstLine="709"/>
        <w:jc w:val="both"/>
        <w:rPr>
          <w:szCs w:val="26"/>
        </w:rPr>
      </w:pPr>
      <w:r>
        <w:rPr>
          <w:szCs w:val="26"/>
        </w:rPr>
        <w:t>В</w:t>
      </w:r>
      <w:r w:rsidRPr="00984D12">
        <w:rPr>
          <w:szCs w:val="26"/>
        </w:rPr>
        <w:t xml:space="preserve"> прогнозном периоде</w:t>
      </w:r>
      <w:r w:rsidRPr="00906F51">
        <w:rPr>
          <w:szCs w:val="26"/>
        </w:rPr>
        <w:t xml:space="preserve"> </w:t>
      </w:r>
      <w:r>
        <w:rPr>
          <w:szCs w:val="26"/>
        </w:rPr>
        <w:t>в</w:t>
      </w:r>
      <w:r w:rsidRPr="00984D12">
        <w:rPr>
          <w:szCs w:val="26"/>
        </w:rPr>
        <w:t xml:space="preserve"> </w:t>
      </w:r>
      <w:r w:rsidRPr="00984D12">
        <w:rPr>
          <w:bCs/>
          <w:szCs w:val="26"/>
        </w:rPr>
        <w:t>рамках</w:t>
      </w:r>
      <w:r w:rsidRPr="00984D12">
        <w:rPr>
          <w:szCs w:val="26"/>
        </w:rPr>
        <w:t xml:space="preserve"> реализации мероприятий Комплексного плана </w:t>
      </w:r>
      <w:r w:rsidRPr="00906F51">
        <w:rPr>
          <w:szCs w:val="26"/>
        </w:rPr>
        <w:t>продолжится капитальны</w:t>
      </w:r>
      <w:r>
        <w:rPr>
          <w:szCs w:val="26"/>
        </w:rPr>
        <w:t>й ремонт коллектора по ул. Мира (за счет внебюджетных средств)</w:t>
      </w:r>
      <w:r w:rsidR="00F0170A">
        <w:rPr>
          <w:szCs w:val="26"/>
        </w:rPr>
        <w:t xml:space="preserve">, работы по которому планируется завершить в 2027 </w:t>
      </w:r>
      <w:r w:rsidR="00F0170A" w:rsidRPr="006D364E">
        <w:rPr>
          <w:szCs w:val="26"/>
        </w:rPr>
        <w:t>году.</w:t>
      </w:r>
    </w:p>
    <w:p w14:paraId="33DEF0D6" w14:textId="49801AA7" w:rsidR="001264F9" w:rsidRPr="00906F51" w:rsidRDefault="001264F9" w:rsidP="00F0170A">
      <w:pPr>
        <w:tabs>
          <w:tab w:val="left" w:pos="426"/>
        </w:tabs>
        <w:ind w:firstLine="709"/>
        <w:jc w:val="both"/>
        <w:rPr>
          <w:szCs w:val="26"/>
        </w:rPr>
      </w:pPr>
      <w:r>
        <w:rPr>
          <w:szCs w:val="26"/>
        </w:rPr>
        <w:t xml:space="preserve">Также, будет проведена работа по привлечению дополнительных бюджетных средств на территорию в целях выполнения работ по модернизации и ремонту коллекторного </w:t>
      </w:r>
      <w:r w:rsidRPr="00CB66AC">
        <w:rPr>
          <w:szCs w:val="26"/>
        </w:rPr>
        <w:t>хозяйства</w:t>
      </w:r>
      <w:r w:rsidR="00F0170A" w:rsidRPr="00CB66AC">
        <w:rPr>
          <w:szCs w:val="26"/>
        </w:rPr>
        <w:t xml:space="preserve"> посредством заявительного участия в проводимых конкурсных отборах в рамках государственных программ в случае попадания под условия и критерии отбора.</w:t>
      </w:r>
      <w:r w:rsidRPr="00906F51">
        <w:rPr>
          <w:szCs w:val="26"/>
        </w:rPr>
        <w:t xml:space="preserve"> </w:t>
      </w:r>
    </w:p>
    <w:p w14:paraId="0ACA0BA0" w14:textId="204B7909" w:rsidR="001264F9" w:rsidRPr="00826B38" w:rsidRDefault="001264F9" w:rsidP="001264F9">
      <w:pPr>
        <w:pStyle w:val="a6"/>
        <w:tabs>
          <w:tab w:val="left" w:pos="993"/>
        </w:tabs>
        <w:autoSpaceDE w:val="0"/>
        <w:autoSpaceDN w:val="0"/>
        <w:adjustRightInd w:val="0"/>
        <w:spacing w:after="0" w:line="240" w:lineRule="auto"/>
        <w:ind w:left="0" w:firstLine="709"/>
        <w:contextualSpacing/>
        <w:jc w:val="both"/>
        <w:rPr>
          <w:rFonts w:ascii="Times New Roman" w:hAnsi="Times New Roman" w:cs="Times New Roman"/>
          <w:sz w:val="26"/>
          <w:szCs w:val="26"/>
        </w:rPr>
      </w:pPr>
      <w:r w:rsidRPr="00826B38">
        <w:rPr>
          <w:rFonts w:ascii="Times New Roman" w:hAnsi="Times New Roman" w:cs="Times New Roman"/>
          <w:sz w:val="26"/>
          <w:szCs w:val="26"/>
        </w:rPr>
        <w:t>Кроме того, в рамках утвержденного в 2025 году ДКП на прогнозный период 2026-2028 годов запланирована реконструкция очистных сооружений города Норильска, расположенных по адресу:</w:t>
      </w:r>
      <w:r w:rsidR="00851B4B" w:rsidRPr="00826B38">
        <w:rPr>
          <w:rFonts w:ascii="Times New Roman" w:hAnsi="Times New Roman" w:cs="Times New Roman"/>
          <w:sz w:val="26"/>
          <w:szCs w:val="26"/>
        </w:rPr>
        <w:t xml:space="preserve"> Центральный район,</w:t>
      </w:r>
      <w:r w:rsidRPr="00826B38">
        <w:rPr>
          <w:rFonts w:ascii="Times New Roman" w:hAnsi="Times New Roman" w:cs="Times New Roman"/>
          <w:sz w:val="26"/>
          <w:szCs w:val="26"/>
        </w:rPr>
        <w:t xml:space="preserve"> ул. Вокзальная, 9А</w:t>
      </w:r>
      <w:r w:rsidR="00851B4B" w:rsidRPr="00826B38">
        <w:rPr>
          <w:rFonts w:ascii="Times New Roman" w:hAnsi="Times New Roman" w:cs="Times New Roman"/>
          <w:sz w:val="26"/>
          <w:szCs w:val="26"/>
        </w:rPr>
        <w:t>,</w:t>
      </w:r>
      <w:r w:rsidRPr="00826B38">
        <w:rPr>
          <w:rFonts w:ascii="Times New Roman" w:hAnsi="Times New Roman" w:cs="Times New Roman"/>
          <w:sz w:val="26"/>
          <w:szCs w:val="26"/>
        </w:rPr>
        <w:t xml:space="preserve"> за счет средств федерального бюджета (1 226,8 млн. рублей) и консолидированного бюджета субъекта Красноярского края в сумме 199,6 млн. рублей. Работы будут выполняться при условии выделения средств из федерального бюджета.</w:t>
      </w:r>
    </w:p>
    <w:p w14:paraId="42DCC20B" w14:textId="042CB05A" w:rsidR="00256274" w:rsidRPr="001264F9" w:rsidRDefault="001264F9" w:rsidP="001264F9">
      <w:pPr>
        <w:pStyle w:val="a6"/>
        <w:tabs>
          <w:tab w:val="left" w:pos="993"/>
        </w:tabs>
        <w:autoSpaceDE w:val="0"/>
        <w:autoSpaceDN w:val="0"/>
        <w:adjustRightInd w:val="0"/>
        <w:spacing w:after="0" w:line="240" w:lineRule="auto"/>
        <w:ind w:left="0" w:firstLine="709"/>
        <w:contextualSpacing/>
        <w:jc w:val="both"/>
        <w:rPr>
          <w:rFonts w:ascii="Times New Roman" w:hAnsi="Times New Roman" w:cs="Times New Roman"/>
          <w:sz w:val="26"/>
          <w:szCs w:val="26"/>
        </w:rPr>
      </w:pPr>
      <w:r w:rsidRPr="00826B38">
        <w:rPr>
          <w:rFonts w:ascii="Times New Roman" w:hAnsi="Times New Roman" w:cs="Times New Roman"/>
          <w:sz w:val="26"/>
          <w:szCs w:val="26"/>
        </w:rPr>
        <w:t>Также, в 2025 году велась актуализация Программы комплексного развития систем коммунальной инфраструктуры муниципального</w:t>
      </w:r>
      <w:r w:rsidRPr="001264F9">
        <w:rPr>
          <w:rFonts w:ascii="Times New Roman" w:hAnsi="Times New Roman" w:cs="Times New Roman"/>
          <w:sz w:val="26"/>
          <w:szCs w:val="26"/>
        </w:rPr>
        <w:t xml:space="preserve"> образования город Норильск на период с 2025 до 2042 года, в которой изложены направления модернизации коммунальной инфраструктуры согласно инвестиционным программам ресурсоснабжающих организаций. Корректировка Программы проходит завершающую процедуру согласования и будет направлена в соответствии с установленной процедурой для утверждения в Норильский городской Совет депутатов.</w:t>
      </w:r>
      <w:r w:rsidRPr="001264F9">
        <w:rPr>
          <w:rStyle w:val="aff2"/>
          <w:rFonts w:ascii="Times New Roman" w:hAnsi="Times New Roman" w:cs="Times New Roman"/>
          <w:szCs w:val="26"/>
        </w:rPr>
        <w:footnoteReference w:id="20"/>
      </w:r>
    </w:p>
    <w:p w14:paraId="78C4DF9B" w14:textId="77777777" w:rsidR="00413694" w:rsidRDefault="00413694" w:rsidP="00C26A1C">
      <w:pPr>
        <w:rPr>
          <w:highlight w:val="yellow"/>
        </w:rPr>
      </w:pPr>
    </w:p>
    <w:p w14:paraId="21311CB3" w14:textId="77777777" w:rsidR="003D13F1" w:rsidRPr="004D43EC" w:rsidRDefault="004D49A2" w:rsidP="002000DD">
      <w:pPr>
        <w:pStyle w:val="a6"/>
        <w:numPr>
          <w:ilvl w:val="0"/>
          <w:numId w:val="21"/>
        </w:numPr>
        <w:autoSpaceDE w:val="0"/>
        <w:autoSpaceDN w:val="0"/>
        <w:adjustRightInd w:val="0"/>
        <w:spacing w:after="0" w:line="240" w:lineRule="auto"/>
        <w:ind w:left="357" w:firstLine="0"/>
        <w:jc w:val="center"/>
        <w:outlineLvl w:val="0"/>
        <w:rPr>
          <w:rStyle w:val="10"/>
          <w:rFonts w:eastAsia="Calibri"/>
          <w:b/>
          <w:i w:val="0"/>
        </w:rPr>
      </w:pPr>
      <w:bookmarkStart w:id="146" w:name="_Toc214024599"/>
      <w:bookmarkEnd w:id="142"/>
      <w:r w:rsidRPr="004D43EC">
        <w:rPr>
          <w:rStyle w:val="10"/>
          <w:rFonts w:eastAsia="Calibri"/>
          <w:b/>
          <w:i w:val="0"/>
        </w:rPr>
        <w:t>Дорожное хозяйство, т</w:t>
      </w:r>
      <w:r w:rsidR="003D13F1" w:rsidRPr="004D43EC">
        <w:rPr>
          <w:rStyle w:val="10"/>
          <w:rFonts w:eastAsia="Calibri"/>
          <w:b/>
          <w:i w:val="0"/>
        </w:rPr>
        <w:t>ранспорт и связ</w:t>
      </w:r>
      <w:r w:rsidR="003251B2" w:rsidRPr="004D43EC">
        <w:rPr>
          <w:rStyle w:val="10"/>
          <w:rFonts w:eastAsia="Calibri"/>
          <w:b/>
          <w:i w:val="0"/>
        </w:rPr>
        <w:t>ь</w:t>
      </w:r>
      <w:bookmarkEnd w:id="146"/>
    </w:p>
    <w:p w14:paraId="6220FCBB" w14:textId="259E5668" w:rsidR="004D43EC" w:rsidRPr="00606806" w:rsidRDefault="004D43EC" w:rsidP="003E70AB">
      <w:pPr>
        <w:ind w:firstLine="709"/>
        <w:jc w:val="both"/>
        <w:rPr>
          <w:szCs w:val="26"/>
        </w:rPr>
      </w:pPr>
      <w:bookmarkStart w:id="147" w:name="_Toc466360770"/>
      <w:bookmarkEnd w:id="143"/>
    </w:p>
    <w:p w14:paraId="489962E4" w14:textId="77777777" w:rsidR="00236A8C" w:rsidRPr="00E65249" w:rsidRDefault="00236A8C" w:rsidP="00236A8C">
      <w:pPr>
        <w:spacing w:after="120"/>
        <w:jc w:val="center"/>
        <w:rPr>
          <w:rFonts w:eastAsia="Calibri"/>
          <w:b/>
          <w:i/>
          <w:szCs w:val="26"/>
          <w:lang w:eastAsia="en-US"/>
        </w:rPr>
      </w:pPr>
      <w:r w:rsidRPr="00E65249">
        <w:rPr>
          <w:rFonts w:eastAsia="Calibri"/>
          <w:b/>
          <w:i/>
          <w:szCs w:val="26"/>
          <w:lang w:eastAsia="en-US"/>
        </w:rPr>
        <w:t>Дорожное хозяйство</w:t>
      </w:r>
    </w:p>
    <w:p w14:paraId="3F73A0FE" w14:textId="77777777" w:rsidR="00236A8C" w:rsidRPr="00E81816" w:rsidRDefault="00236A8C" w:rsidP="00236A8C">
      <w:pPr>
        <w:pStyle w:val="ConsPlusNormal"/>
        <w:ind w:firstLine="708"/>
        <w:jc w:val="both"/>
        <w:rPr>
          <w:rFonts w:eastAsia="Calibri"/>
        </w:rPr>
      </w:pPr>
      <w:r w:rsidRPr="00E81816">
        <w:rPr>
          <w:rFonts w:eastAsia="Calibri"/>
        </w:rPr>
        <w:t xml:space="preserve">Существующая сеть автомобильных дорог Норильска действует автономно от общей сети автомобильных дорог страны, отсутствуют дороги круглогодичного действия, обеспечивающие автотранспортное сообщение города с административным центром Красноярского края, а также другими регионами Российской Федерации. Это обусловлено особенностями географического положения и природно-климатическими условиями территории. </w:t>
      </w:r>
    </w:p>
    <w:p w14:paraId="51F3F3C8" w14:textId="77777777" w:rsidR="00236A8C" w:rsidRPr="00E90885" w:rsidRDefault="00236A8C" w:rsidP="00236A8C">
      <w:pPr>
        <w:widowControl w:val="0"/>
        <w:tabs>
          <w:tab w:val="left" w:pos="6551"/>
        </w:tabs>
        <w:autoSpaceDE w:val="0"/>
        <w:autoSpaceDN w:val="0"/>
        <w:adjustRightInd w:val="0"/>
        <w:ind w:firstLine="708"/>
        <w:jc w:val="both"/>
        <w:rPr>
          <w:rFonts w:eastAsia="Calibri"/>
          <w:szCs w:val="26"/>
        </w:rPr>
      </w:pPr>
      <w:r w:rsidRPr="00E90885">
        <w:rPr>
          <w:rFonts w:eastAsia="Calibri"/>
          <w:szCs w:val="26"/>
        </w:rPr>
        <w:t>Автодорожная связь между административными районами (Центральный, Кайеркан, Талнах) обеспечивается автомобильными дорогами:</w:t>
      </w:r>
    </w:p>
    <w:p w14:paraId="16DC32C0" w14:textId="77777777" w:rsidR="00236A8C" w:rsidRPr="00E90885" w:rsidRDefault="00236A8C" w:rsidP="00236A8C">
      <w:pPr>
        <w:widowControl w:val="0"/>
        <w:numPr>
          <w:ilvl w:val="0"/>
          <w:numId w:val="36"/>
        </w:numPr>
        <w:tabs>
          <w:tab w:val="left" w:pos="993"/>
          <w:tab w:val="left" w:pos="6551"/>
        </w:tabs>
        <w:autoSpaceDE w:val="0"/>
        <w:autoSpaceDN w:val="0"/>
        <w:adjustRightInd w:val="0"/>
        <w:ind w:left="0" w:firstLine="709"/>
        <w:jc w:val="both"/>
        <w:rPr>
          <w:rFonts w:eastAsia="Calibri"/>
          <w:szCs w:val="26"/>
        </w:rPr>
      </w:pPr>
      <w:r w:rsidRPr="00E90885">
        <w:rPr>
          <w:rFonts w:eastAsia="Calibri"/>
          <w:szCs w:val="26"/>
        </w:rPr>
        <w:t>Норильск-Талнах, имеющей съезды к многочисленным туристическим базам на территории городского округа, а также подъездные пути к посадочной площадке «Валек» и жилому образованию Оганер.</w:t>
      </w:r>
    </w:p>
    <w:p w14:paraId="1893A33A" w14:textId="77777777" w:rsidR="00236A8C" w:rsidRPr="002A73D9" w:rsidRDefault="00236A8C" w:rsidP="00236A8C">
      <w:pPr>
        <w:widowControl w:val="0"/>
        <w:numPr>
          <w:ilvl w:val="0"/>
          <w:numId w:val="36"/>
        </w:numPr>
        <w:tabs>
          <w:tab w:val="left" w:pos="993"/>
          <w:tab w:val="left" w:pos="6551"/>
        </w:tabs>
        <w:autoSpaceDE w:val="0"/>
        <w:autoSpaceDN w:val="0"/>
        <w:adjustRightInd w:val="0"/>
        <w:ind w:left="0" w:firstLine="709"/>
        <w:jc w:val="both"/>
        <w:rPr>
          <w:rFonts w:eastAsia="Calibri"/>
        </w:rPr>
      </w:pPr>
      <w:r w:rsidRPr="00E90885">
        <w:rPr>
          <w:rFonts w:eastAsia="Calibri"/>
          <w:szCs w:val="26"/>
        </w:rPr>
        <w:t>Норильск-Алыкель, соединяющей Центральный район города с районом Кайеркан, которая дает возможность круглогодичного транспортного сообщения с аэропортом «Норильск», а также</w:t>
      </w:r>
      <w:r>
        <w:rPr>
          <w:rFonts w:eastAsia="Calibri"/>
          <w:szCs w:val="26"/>
        </w:rPr>
        <w:t xml:space="preserve"> соединяется с автомобильной дорогой </w:t>
      </w:r>
      <w:r>
        <w:rPr>
          <w:rFonts w:eastAsia="Calibri"/>
          <w:szCs w:val="26"/>
        </w:rPr>
        <w:lastRenderedPageBreak/>
        <w:t xml:space="preserve">регионального значения до </w:t>
      </w:r>
      <w:r w:rsidRPr="002A73D9">
        <w:rPr>
          <w:rFonts w:eastAsia="Calibri"/>
          <w:szCs w:val="26"/>
        </w:rPr>
        <w:t>города Дудинки, на территории которого расположен морской порт Дудинка.</w:t>
      </w:r>
      <w:r w:rsidRPr="002A73D9">
        <w:rPr>
          <w:rFonts w:eastAsia="Calibri"/>
        </w:rPr>
        <w:t xml:space="preserve"> </w:t>
      </w:r>
    </w:p>
    <w:p w14:paraId="72E9B9BD" w14:textId="77777777" w:rsidR="00236A8C" w:rsidRPr="00E81816" w:rsidRDefault="00236A8C" w:rsidP="00236A8C">
      <w:pPr>
        <w:tabs>
          <w:tab w:val="left" w:pos="6551"/>
        </w:tabs>
        <w:ind w:firstLine="709"/>
        <w:jc w:val="both"/>
        <w:rPr>
          <w:rFonts w:eastAsia="Calibri"/>
          <w:szCs w:val="26"/>
        </w:rPr>
      </w:pPr>
      <w:r w:rsidRPr="00E81816">
        <w:t>По оценке 2025 года протяженность автомобильных дорог общего пользования местного значения города осталась без изменений по отношению к началу текущего года и составляет 164,1 км</w:t>
      </w:r>
      <w:r w:rsidRPr="009B69C8">
        <w:t>. В 2026-2028 годах увеличения протяженности сети автомобильных дорог муниципального образования не планируется, значение показателя останется на уровне 2025 года.</w:t>
      </w:r>
    </w:p>
    <w:p w14:paraId="0B87876B" w14:textId="7294BDBF" w:rsidR="00236A8C" w:rsidRPr="00E81816" w:rsidRDefault="00236A8C" w:rsidP="00236A8C">
      <w:pPr>
        <w:pStyle w:val="a6"/>
        <w:spacing w:after="120" w:line="240" w:lineRule="auto"/>
        <w:ind w:left="0" w:firstLine="714"/>
        <w:contextualSpacing/>
        <w:jc w:val="right"/>
        <w:rPr>
          <w:rFonts w:ascii="Times New Roman" w:eastAsia="Times New Roman" w:hAnsi="Times New Roman" w:cs="Times New Roman"/>
          <w:sz w:val="26"/>
          <w:szCs w:val="26"/>
          <w:lang w:eastAsia="ru-RU"/>
        </w:rPr>
      </w:pPr>
      <w:r w:rsidRPr="00E81816">
        <w:rPr>
          <w:rFonts w:ascii="Times New Roman" w:eastAsia="Times New Roman" w:hAnsi="Times New Roman" w:cs="Times New Roman"/>
          <w:sz w:val="26"/>
          <w:szCs w:val="26"/>
          <w:lang w:eastAsia="ru-RU"/>
        </w:rPr>
        <w:t xml:space="preserve">Таблица </w:t>
      </w:r>
      <w:r w:rsidR="003E77DC">
        <w:rPr>
          <w:rFonts w:ascii="Times New Roman" w:eastAsia="Times New Roman" w:hAnsi="Times New Roman" w:cs="Times New Roman"/>
          <w:sz w:val="26"/>
          <w:szCs w:val="26"/>
          <w:lang w:eastAsia="ru-RU"/>
        </w:rPr>
        <w:t>12</w:t>
      </w:r>
    </w:p>
    <w:p w14:paraId="6962BBCE" w14:textId="77777777" w:rsidR="00236A8C" w:rsidRPr="00E81816" w:rsidRDefault="00236A8C" w:rsidP="00236A8C">
      <w:pPr>
        <w:pStyle w:val="a6"/>
        <w:spacing w:after="120" w:line="240" w:lineRule="auto"/>
        <w:ind w:left="0" w:firstLine="714"/>
        <w:contextualSpacing/>
        <w:jc w:val="center"/>
        <w:rPr>
          <w:rFonts w:ascii="Times New Roman" w:eastAsia="Times New Roman" w:hAnsi="Times New Roman" w:cs="Times New Roman"/>
          <w:b/>
          <w:sz w:val="26"/>
          <w:szCs w:val="26"/>
          <w:lang w:eastAsia="ru-RU"/>
        </w:rPr>
      </w:pPr>
      <w:r w:rsidRPr="00E81816">
        <w:rPr>
          <w:rFonts w:ascii="Times New Roman" w:eastAsia="Times New Roman" w:hAnsi="Times New Roman" w:cs="Times New Roman"/>
          <w:b/>
          <w:sz w:val="26"/>
          <w:szCs w:val="26"/>
          <w:lang w:eastAsia="ru-RU"/>
        </w:rPr>
        <w:t xml:space="preserve">Автомобильные дороги общего пользования </w:t>
      </w:r>
    </w:p>
    <w:p w14:paraId="0BCBC6EC" w14:textId="77777777" w:rsidR="00236A8C" w:rsidRPr="00E81816" w:rsidRDefault="00236A8C" w:rsidP="00236A8C">
      <w:pPr>
        <w:pStyle w:val="a6"/>
        <w:spacing w:after="120" w:line="240" w:lineRule="auto"/>
        <w:ind w:left="0" w:firstLine="714"/>
        <w:contextualSpacing/>
        <w:jc w:val="center"/>
        <w:rPr>
          <w:rFonts w:ascii="Times New Roman" w:eastAsia="Times New Roman" w:hAnsi="Times New Roman" w:cs="Times New Roman"/>
          <w:b/>
          <w:sz w:val="26"/>
          <w:szCs w:val="26"/>
          <w:lang w:eastAsia="ru-RU"/>
        </w:rPr>
      </w:pPr>
      <w:r w:rsidRPr="00E81816">
        <w:rPr>
          <w:rFonts w:ascii="Times New Roman" w:eastAsia="Times New Roman" w:hAnsi="Times New Roman" w:cs="Times New Roman"/>
          <w:b/>
          <w:sz w:val="26"/>
          <w:szCs w:val="26"/>
          <w:lang w:eastAsia="ru-RU"/>
        </w:rPr>
        <w:t>местного значения по территориальному принципу</w:t>
      </w:r>
    </w:p>
    <w:tbl>
      <w:tblPr>
        <w:tblW w:w="5000" w:type="pct"/>
        <w:tblCellMar>
          <w:left w:w="40" w:type="dxa"/>
          <w:right w:w="40" w:type="dxa"/>
        </w:tblCellMar>
        <w:tblLook w:val="04A0" w:firstRow="1" w:lastRow="0" w:firstColumn="1" w:lastColumn="0" w:noHBand="0" w:noVBand="1"/>
      </w:tblPr>
      <w:tblGrid>
        <w:gridCol w:w="6750"/>
        <w:gridCol w:w="2588"/>
      </w:tblGrid>
      <w:tr w:rsidR="00236A8C" w:rsidRPr="006A1905" w14:paraId="5B0C4E88" w14:textId="77777777" w:rsidTr="00F507C1">
        <w:trPr>
          <w:trHeight w:hRule="exact" w:val="374"/>
          <w:tblHeader/>
        </w:trPr>
        <w:tc>
          <w:tcPr>
            <w:tcW w:w="3614"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239B1398" w14:textId="77777777" w:rsidR="00236A8C" w:rsidRPr="006A1905" w:rsidRDefault="00236A8C" w:rsidP="00F507C1">
            <w:pPr>
              <w:pStyle w:val="a8"/>
              <w:jc w:val="center"/>
              <w:rPr>
                <w:b/>
                <w:sz w:val="20"/>
                <w:szCs w:val="20"/>
                <w:lang w:eastAsia="en-US"/>
              </w:rPr>
            </w:pPr>
            <w:r w:rsidRPr="006A1905">
              <w:rPr>
                <w:rFonts w:ascii="Times New Roman" w:hAnsi="Times New Roman"/>
                <w:b/>
                <w:color w:val="252525"/>
                <w:spacing w:val="-4"/>
                <w:sz w:val="20"/>
                <w:szCs w:val="20"/>
              </w:rPr>
              <w:t xml:space="preserve">Районы города </w:t>
            </w:r>
          </w:p>
        </w:tc>
        <w:tc>
          <w:tcPr>
            <w:tcW w:w="1386"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F4B691E" w14:textId="77777777" w:rsidR="00236A8C" w:rsidRPr="006A1905" w:rsidRDefault="00236A8C" w:rsidP="00F507C1">
            <w:pPr>
              <w:pStyle w:val="a8"/>
              <w:jc w:val="center"/>
              <w:rPr>
                <w:rFonts w:ascii="Times New Roman" w:hAnsi="Times New Roman"/>
                <w:b/>
                <w:color w:val="252525"/>
                <w:spacing w:val="-4"/>
                <w:sz w:val="20"/>
                <w:szCs w:val="20"/>
              </w:rPr>
            </w:pPr>
            <w:r w:rsidRPr="006A1905">
              <w:rPr>
                <w:rFonts w:ascii="Times New Roman" w:hAnsi="Times New Roman"/>
                <w:b/>
                <w:color w:val="252525"/>
                <w:spacing w:val="-4"/>
                <w:sz w:val="20"/>
                <w:szCs w:val="20"/>
              </w:rPr>
              <w:t xml:space="preserve">Протяженность, км </w:t>
            </w:r>
          </w:p>
        </w:tc>
      </w:tr>
      <w:tr w:rsidR="00236A8C" w:rsidRPr="006A1905" w14:paraId="7A6C1588" w14:textId="77777777" w:rsidTr="00F507C1">
        <w:trPr>
          <w:trHeight w:hRule="exact" w:val="542"/>
        </w:trPr>
        <w:tc>
          <w:tcPr>
            <w:tcW w:w="3614" w:type="pct"/>
            <w:tcBorders>
              <w:top w:val="single" w:sz="6" w:space="0" w:color="auto"/>
              <w:left w:val="single" w:sz="6" w:space="0" w:color="auto"/>
              <w:bottom w:val="single" w:sz="4" w:space="0" w:color="auto"/>
              <w:right w:val="single" w:sz="6" w:space="0" w:color="auto"/>
            </w:tcBorders>
            <w:shd w:val="clear" w:color="auto" w:fill="FFFFFF"/>
            <w:vAlign w:val="center"/>
            <w:hideMark/>
          </w:tcPr>
          <w:p w14:paraId="022D9ED0" w14:textId="77777777" w:rsidR="00236A8C" w:rsidRPr="006A1905" w:rsidRDefault="00236A8C" w:rsidP="00F507C1">
            <w:pPr>
              <w:pStyle w:val="a8"/>
              <w:jc w:val="both"/>
              <w:rPr>
                <w:rFonts w:ascii="Times New Roman" w:hAnsi="Times New Roman"/>
                <w:b/>
                <w:bCs/>
                <w:color w:val="252525"/>
                <w:spacing w:val="-2"/>
                <w:sz w:val="20"/>
                <w:szCs w:val="20"/>
              </w:rPr>
            </w:pPr>
            <w:r w:rsidRPr="006A1905">
              <w:rPr>
                <w:rFonts w:ascii="Times New Roman" w:hAnsi="Times New Roman"/>
                <w:b/>
                <w:bCs/>
                <w:color w:val="252525"/>
                <w:spacing w:val="-2"/>
                <w:sz w:val="20"/>
                <w:szCs w:val="20"/>
              </w:rPr>
              <w:t xml:space="preserve">Автомобильные дороги общего пользования </w:t>
            </w:r>
          </w:p>
          <w:p w14:paraId="2B323827" w14:textId="77777777" w:rsidR="00236A8C" w:rsidRPr="006A1905" w:rsidRDefault="00236A8C" w:rsidP="00F507C1">
            <w:pPr>
              <w:pStyle w:val="a8"/>
              <w:jc w:val="both"/>
              <w:rPr>
                <w:rFonts w:ascii="Times New Roman" w:hAnsi="Times New Roman"/>
                <w:b/>
                <w:bCs/>
                <w:color w:val="252525"/>
                <w:spacing w:val="-2"/>
                <w:sz w:val="20"/>
                <w:szCs w:val="20"/>
              </w:rPr>
            </w:pPr>
            <w:r w:rsidRPr="006A1905">
              <w:rPr>
                <w:rFonts w:ascii="Times New Roman" w:hAnsi="Times New Roman"/>
                <w:b/>
                <w:bCs/>
                <w:color w:val="252525"/>
                <w:spacing w:val="-2"/>
                <w:sz w:val="20"/>
                <w:szCs w:val="20"/>
              </w:rPr>
              <w:t>местного значения,</w:t>
            </w:r>
            <w:r w:rsidRPr="006A1905">
              <w:rPr>
                <w:rFonts w:ascii="Times New Roman" w:hAnsi="Times New Roman"/>
                <w:bCs/>
                <w:i/>
                <w:color w:val="252525"/>
                <w:spacing w:val="-2"/>
                <w:sz w:val="20"/>
                <w:szCs w:val="20"/>
              </w:rPr>
              <w:t xml:space="preserve"> в том числе:</w:t>
            </w:r>
          </w:p>
        </w:tc>
        <w:tc>
          <w:tcPr>
            <w:tcW w:w="1386" w:type="pct"/>
            <w:tcBorders>
              <w:top w:val="single" w:sz="6" w:space="0" w:color="auto"/>
              <w:left w:val="single" w:sz="6" w:space="0" w:color="auto"/>
              <w:bottom w:val="single" w:sz="4" w:space="0" w:color="auto"/>
              <w:right w:val="single" w:sz="6" w:space="0" w:color="auto"/>
            </w:tcBorders>
            <w:shd w:val="clear" w:color="auto" w:fill="FFFFFF"/>
            <w:vAlign w:val="center"/>
            <w:hideMark/>
          </w:tcPr>
          <w:p w14:paraId="40A0F88D" w14:textId="77777777" w:rsidR="00236A8C" w:rsidRPr="006A1905" w:rsidRDefault="00236A8C" w:rsidP="00F507C1">
            <w:pPr>
              <w:pStyle w:val="a8"/>
              <w:jc w:val="center"/>
              <w:rPr>
                <w:rFonts w:ascii="Times New Roman" w:hAnsi="Times New Roman"/>
                <w:b/>
                <w:bCs/>
                <w:color w:val="000000"/>
                <w:sz w:val="20"/>
                <w:szCs w:val="20"/>
              </w:rPr>
            </w:pPr>
            <w:r w:rsidRPr="006A1905">
              <w:rPr>
                <w:rFonts w:ascii="Times New Roman" w:hAnsi="Times New Roman"/>
                <w:b/>
                <w:bCs/>
                <w:color w:val="000000"/>
                <w:sz w:val="20"/>
                <w:szCs w:val="20"/>
              </w:rPr>
              <w:t>164,1</w:t>
            </w:r>
          </w:p>
        </w:tc>
      </w:tr>
      <w:tr w:rsidR="00236A8C" w:rsidRPr="006A1905" w14:paraId="0C37517A" w14:textId="77777777" w:rsidTr="00F507C1">
        <w:trPr>
          <w:trHeight w:hRule="exact" w:val="338"/>
        </w:trPr>
        <w:tc>
          <w:tcPr>
            <w:tcW w:w="3614" w:type="pct"/>
            <w:tcBorders>
              <w:top w:val="single" w:sz="6" w:space="0" w:color="auto"/>
              <w:left w:val="single" w:sz="6" w:space="0" w:color="auto"/>
              <w:bottom w:val="single" w:sz="4" w:space="0" w:color="auto"/>
              <w:right w:val="single" w:sz="6" w:space="0" w:color="auto"/>
            </w:tcBorders>
            <w:shd w:val="clear" w:color="auto" w:fill="FFFFFF"/>
            <w:vAlign w:val="center"/>
            <w:hideMark/>
          </w:tcPr>
          <w:p w14:paraId="1F82FA38" w14:textId="77777777" w:rsidR="00236A8C" w:rsidRPr="006A1905" w:rsidRDefault="00236A8C" w:rsidP="00F507C1">
            <w:pPr>
              <w:pStyle w:val="a8"/>
              <w:jc w:val="both"/>
              <w:rPr>
                <w:rFonts w:ascii="Times New Roman" w:hAnsi="Times New Roman"/>
                <w:bCs/>
                <w:color w:val="252525"/>
                <w:spacing w:val="-2"/>
                <w:sz w:val="20"/>
                <w:szCs w:val="20"/>
              </w:rPr>
            </w:pPr>
            <w:r w:rsidRPr="006A1905">
              <w:rPr>
                <w:rFonts w:ascii="Times New Roman" w:hAnsi="Times New Roman"/>
                <w:bCs/>
                <w:color w:val="252525"/>
                <w:spacing w:val="-2"/>
                <w:sz w:val="20"/>
                <w:szCs w:val="20"/>
              </w:rPr>
              <w:t xml:space="preserve"> - район Центральный;</w:t>
            </w:r>
          </w:p>
        </w:tc>
        <w:tc>
          <w:tcPr>
            <w:tcW w:w="1386" w:type="pct"/>
            <w:tcBorders>
              <w:top w:val="single" w:sz="6" w:space="0" w:color="auto"/>
              <w:left w:val="single" w:sz="6" w:space="0" w:color="auto"/>
              <w:bottom w:val="single" w:sz="4" w:space="0" w:color="auto"/>
              <w:right w:val="single" w:sz="6" w:space="0" w:color="auto"/>
            </w:tcBorders>
            <w:shd w:val="clear" w:color="auto" w:fill="FFFFFF"/>
            <w:vAlign w:val="center"/>
            <w:hideMark/>
          </w:tcPr>
          <w:p w14:paraId="7EC5FAE6" w14:textId="77777777" w:rsidR="00236A8C" w:rsidRPr="006A1905" w:rsidRDefault="00236A8C" w:rsidP="00F507C1">
            <w:pPr>
              <w:pStyle w:val="a8"/>
              <w:jc w:val="center"/>
              <w:rPr>
                <w:rFonts w:ascii="Times New Roman" w:hAnsi="Times New Roman"/>
                <w:bCs/>
                <w:color w:val="000000"/>
                <w:sz w:val="20"/>
                <w:szCs w:val="20"/>
              </w:rPr>
            </w:pPr>
            <w:r w:rsidRPr="006A1905">
              <w:rPr>
                <w:rFonts w:ascii="Times New Roman" w:hAnsi="Times New Roman"/>
                <w:bCs/>
                <w:color w:val="000000"/>
                <w:sz w:val="20"/>
                <w:szCs w:val="20"/>
              </w:rPr>
              <w:t>57,3</w:t>
            </w:r>
          </w:p>
        </w:tc>
      </w:tr>
      <w:tr w:rsidR="00236A8C" w:rsidRPr="006A1905" w14:paraId="5808550E" w14:textId="77777777" w:rsidTr="00F507C1">
        <w:trPr>
          <w:trHeight w:hRule="exact" w:val="286"/>
        </w:trPr>
        <w:tc>
          <w:tcPr>
            <w:tcW w:w="3614"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413D7BFA" w14:textId="77777777" w:rsidR="00236A8C" w:rsidRPr="006A1905" w:rsidRDefault="00236A8C" w:rsidP="00F507C1">
            <w:pPr>
              <w:pStyle w:val="a8"/>
              <w:jc w:val="both"/>
              <w:rPr>
                <w:rFonts w:ascii="Times New Roman" w:hAnsi="Times New Roman"/>
                <w:bCs/>
                <w:color w:val="252525"/>
                <w:spacing w:val="-2"/>
                <w:sz w:val="20"/>
                <w:szCs w:val="20"/>
              </w:rPr>
            </w:pPr>
            <w:r w:rsidRPr="006A1905">
              <w:rPr>
                <w:rFonts w:ascii="Times New Roman" w:hAnsi="Times New Roman"/>
                <w:bCs/>
                <w:color w:val="252525"/>
                <w:spacing w:val="-2"/>
                <w:sz w:val="20"/>
                <w:szCs w:val="20"/>
              </w:rPr>
              <w:t xml:space="preserve"> - район Талнах;</w:t>
            </w:r>
          </w:p>
        </w:tc>
        <w:tc>
          <w:tcPr>
            <w:tcW w:w="1386"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6ECA0AAC" w14:textId="77777777" w:rsidR="00236A8C" w:rsidRPr="006A1905" w:rsidRDefault="00236A8C" w:rsidP="00F507C1">
            <w:pPr>
              <w:pStyle w:val="a8"/>
              <w:jc w:val="center"/>
              <w:rPr>
                <w:rFonts w:ascii="Times New Roman" w:hAnsi="Times New Roman"/>
                <w:bCs/>
                <w:color w:val="000000"/>
                <w:sz w:val="20"/>
                <w:szCs w:val="20"/>
              </w:rPr>
            </w:pPr>
            <w:r w:rsidRPr="006A1905">
              <w:rPr>
                <w:rFonts w:ascii="Times New Roman" w:hAnsi="Times New Roman"/>
                <w:bCs/>
                <w:color w:val="000000"/>
                <w:sz w:val="20"/>
                <w:szCs w:val="20"/>
              </w:rPr>
              <w:t>35,8</w:t>
            </w:r>
          </w:p>
        </w:tc>
      </w:tr>
      <w:tr w:rsidR="00236A8C" w:rsidRPr="006A1905" w14:paraId="375D1BCE" w14:textId="77777777" w:rsidTr="00F507C1">
        <w:trPr>
          <w:trHeight w:hRule="exact" w:val="277"/>
        </w:trPr>
        <w:tc>
          <w:tcPr>
            <w:tcW w:w="3614" w:type="pct"/>
            <w:tcBorders>
              <w:top w:val="single" w:sz="6" w:space="0" w:color="auto"/>
              <w:left w:val="single" w:sz="6" w:space="0" w:color="auto"/>
              <w:bottom w:val="single" w:sz="6" w:space="0" w:color="auto"/>
              <w:right w:val="single" w:sz="6" w:space="0" w:color="auto"/>
            </w:tcBorders>
            <w:shd w:val="clear" w:color="auto" w:fill="FFFFFF"/>
            <w:vAlign w:val="center"/>
          </w:tcPr>
          <w:p w14:paraId="52B3DB91" w14:textId="77777777" w:rsidR="00236A8C" w:rsidRPr="006A1905" w:rsidRDefault="00236A8C" w:rsidP="00F507C1">
            <w:pPr>
              <w:pStyle w:val="a8"/>
              <w:jc w:val="both"/>
              <w:rPr>
                <w:rFonts w:ascii="Times New Roman" w:hAnsi="Times New Roman"/>
                <w:bCs/>
                <w:color w:val="252525"/>
                <w:spacing w:val="-2"/>
                <w:sz w:val="20"/>
                <w:szCs w:val="20"/>
              </w:rPr>
            </w:pPr>
            <w:r w:rsidRPr="006A1905">
              <w:rPr>
                <w:rFonts w:ascii="Times New Roman" w:hAnsi="Times New Roman"/>
                <w:bCs/>
                <w:color w:val="252525"/>
                <w:spacing w:val="-2"/>
                <w:sz w:val="20"/>
                <w:szCs w:val="20"/>
              </w:rPr>
              <w:t xml:space="preserve"> - район Кайеркан; </w:t>
            </w:r>
          </w:p>
        </w:tc>
        <w:tc>
          <w:tcPr>
            <w:tcW w:w="1386" w:type="pct"/>
            <w:tcBorders>
              <w:top w:val="single" w:sz="6" w:space="0" w:color="auto"/>
              <w:left w:val="single" w:sz="6" w:space="0" w:color="auto"/>
              <w:bottom w:val="single" w:sz="6" w:space="0" w:color="auto"/>
              <w:right w:val="single" w:sz="6" w:space="0" w:color="auto"/>
            </w:tcBorders>
            <w:shd w:val="clear" w:color="auto" w:fill="FFFFFF"/>
            <w:vAlign w:val="center"/>
          </w:tcPr>
          <w:p w14:paraId="58FB2F94" w14:textId="77777777" w:rsidR="00236A8C" w:rsidRPr="006A1905" w:rsidRDefault="00236A8C" w:rsidP="00F507C1">
            <w:pPr>
              <w:pStyle w:val="a8"/>
              <w:jc w:val="center"/>
              <w:rPr>
                <w:rFonts w:ascii="Times New Roman" w:hAnsi="Times New Roman"/>
                <w:bCs/>
                <w:color w:val="000000"/>
                <w:sz w:val="20"/>
                <w:szCs w:val="20"/>
              </w:rPr>
            </w:pPr>
            <w:r w:rsidRPr="006A1905">
              <w:rPr>
                <w:rFonts w:ascii="Times New Roman" w:hAnsi="Times New Roman"/>
                <w:bCs/>
                <w:color w:val="000000"/>
                <w:sz w:val="20"/>
                <w:szCs w:val="20"/>
              </w:rPr>
              <w:t>6,3</w:t>
            </w:r>
          </w:p>
        </w:tc>
      </w:tr>
      <w:tr w:rsidR="00236A8C" w:rsidRPr="006A1905" w14:paraId="0E4DDBE0" w14:textId="77777777" w:rsidTr="00F507C1">
        <w:trPr>
          <w:trHeight w:hRule="exact" w:val="280"/>
        </w:trPr>
        <w:tc>
          <w:tcPr>
            <w:tcW w:w="3614" w:type="pct"/>
            <w:tcBorders>
              <w:top w:val="single" w:sz="6" w:space="0" w:color="auto"/>
              <w:left w:val="single" w:sz="6" w:space="0" w:color="auto"/>
              <w:bottom w:val="single" w:sz="6" w:space="0" w:color="auto"/>
              <w:right w:val="single" w:sz="6" w:space="0" w:color="auto"/>
            </w:tcBorders>
            <w:shd w:val="clear" w:color="auto" w:fill="FFFFFF"/>
            <w:vAlign w:val="center"/>
          </w:tcPr>
          <w:p w14:paraId="0A007BEA" w14:textId="77777777" w:rsidR="00236A8C" w:rsidRPr="006A1905" w:rsidRDefault="00236A8C" w:rsidP="00F507C1">
            <w:pPr>
              <w:pStyle w:val="a8"/>
              <w:jc w:val="both"/>
              <w:rPr>
                <w:rFonts w:ascii="Times New Roman" w:hAnsi="Times New Roman"/>
                <w:bCs/>
                <w:color w:val="252525"/>
                <w:spacing w:val="-2"/>
                <w:sz w:val="20"/>
                <w:szCs w:val="20"/>
              </w:rPr>
            </w:pPr>
            <w:r w:rsidRPr="006A1905">
              <w:rPr>
                <w:rFonts w:ascii="Times New Roman" w:hAnsi="Times New Roman"/>
                <w:bCs/>
                <w:color w:val="252525"/>
                <w:spacing w:val="-2"/>
                <w:sz w:val="20"/>
                <w:szCs w:val="20"/>
              </w:rPr>
              <w:t xml:space="preserve"> - поселок Снежногорск; </w:t>
            </w:r>
          </w:p>
        </w:tc>
        <w:tc>
          <w:tcPr>
            <w:tcW w:w="1386" w:type="pct"/>
            <w:tcBorders>
              <w:top w:val="single" w:sz="6" w:space="0" w:color="auto"/>
              <w:left w:val="single" w:sz="6" w:space="0" w:color="auto"/>
              <w:bottom w:val="single" w:sz="6" w:space="0" w:color="auto"/>
              <w:right w:val="single" w:sz="6" w:space="0" w:color="auto"/>
            </w:tcBorders>
            <w:shd w:val="clear" w:color="auto" w:fill="FFFFFF"/>
            <w:vAlign w:val="center"/>
          </w:tcPr>
          <w:p w14:paraId="4F9E7DD3" w14:textId="77777777" w:rsidR="00236A8C" w:rsidRPr="006A1905" w:rsidRDefault="00236A8C" w:rsidP="00F507C1">
            <w:pPr>
              <w:pStyle w:val="a8"/>
              <w:jc w:val="center"/>
              <w:rPr>
                <w:rFonts w:ascii="Times New Roman" w:hAnsi="Times New Roman"/>
                <w:bCs/>
                <w:color w:val="000000"/>
                <w:sz w:val="20"/>
                <w:szCs w:val="20"/>
              </w:rPr>
            </w:pPr>
            <w:r w:rsidRPr="006A1905">
              <w:rPr>
                <w:rFonts w:ascii="Times New Roman" w:hAnsi="Times New Roman"/>
                <w:bCs/>
                <w:color w:val="000000"/>
                <w:sz w:val="20"/>
                <w:szCs w:val="20"/>
              </w:rPr>
              <w:t>1,8</w:t>
            </w:r>
          </w:p>
        </w:tc>
      </w:tr>
      <w:tr w:rsidR="00236A8C" w:rsidRPr="006A1905" w14:paraId="415B93DB" w14:textId="77777777" w:rsidTr="00F507C1">
        <w:trPr>
          <w:trHeight w:hRule="exact" w:val="285"/>
        </w:trPr>
        <w:tc>
          <w:tcPr>
            <w:tcW w:w="3614" w:type="pct"/>
            <w:tcBorders>
              <w:top w:val="single" w:sz="6" w:space="0" w:color="auto"/>
              <w:left w:val="single" w:sz="6" w:space="0" w:color="auto"/>
              <w:bottom w:val="single" w:sz="6" w:space="0" w:color="auto"/>
              <w:right w:val="single" w:sz="6" w:space="0" w:color="auto"/>
            </w:tcBorders>
            <w:shd w:val="clear" w:color="auto" w:fill="FFFFFF"/>
            <w:vAlign w:val="center"/>
          </w:tcPr>
          <w:p w14:paraId="5BF8DA25" w14:textId="77777777" w:rsidR="00236A8C" w:rsidRPr="006A1905" w:rsidRDefault="00236A8C" w:rsidP="00F507C1">
            <w:pPr>
              <w:pStyle w:val="a8"/>
              <w:jc w:val="both"/>
              <w:rPr>
                <w:rFonts w:ascii="Times New Roman" w:hAnsi="Times New Roman"/>
                <w:bCs/>
                <w:color w:val="252525"/>
                <w:spacing w:val="-2"/>
                <w:sz w:val="20"/>
                <w:szCs w:val="20"/>
              </w:rPr>
            </w:pPr>
            <w:r w:rsidRPr="006A1905">
              <w:rPr>
                <w:rFonts w:ascii="Times New Roman" w:hAnsi="Times New Roman"/>
                <w:bCs/>
                <w:color w:val="252525"/>
                <w:spacing w:val="-2"/>
                <w:sz w:val="20"/>
                <w:szCs w:val="20"/>
              </w:rPr>
              <w:t xml:space="preserve"> - межрайонные автомобильные дороги города Норильска</w:t>
            </w:r>
          </w:p>
        </w:tc>
        <w:tc>
          <w:tcPr>
            <w:tcW w:w="1386" w:type="pct"/>
            <w:tcBorders>
              <w:top w:val="single" w:sz="6" w:space="0" w:color="auto"/>
              <w:left w:val="single" w:sz="6" w:space="0" w:color="auto"/>
              <w:bottom w:val="single" w:sz="6" w:space="0" w:color="auto"/>
              <w:right w:val="single" w:sz="6" w:space="0" w:color="auto"/>
            </w:tcBorders>
            <w:shd w:val="clear" w:color="auto" w:fill="FFFFFF"/>
            <w:vAlign w:val="center"/>
          </w:tcPr>
          <w:p w14:paraId="74D59900" w14:textId="77777777" w:rsidR="00236A8C" w:rsidRPr="006A1905" w:rsidRDefault="00236A8C" w:rsidP="00F507C1">
            <w:pPr>
              <w:pStyle w:val="a8"/>
              <w:jc w:val="center"/>
              <w:rPr>
                <w:rFonts w:ascii="Times New Roman" w:hAnsi="Times New Roman"/>
                <w:bCs/>
                <w:color w:val="000000"/>
                <w:sz w:val="20"/>
                <w:szCs w:val="20"/>
              </w:rPr>
            </w:pPr>
            <w:r w:rsidRPr="006A1905">
              <w:rPr>
                <w:rFonts w:ascii="Times New Roman" w:hAnsi="Times New Roman"/>
                <w:bCs/>
                <w:color w:val="000000"/>
                <w:sz w:val="20"/>
                <w:szCs w:val="20"/>
              </w:rPr>
              <w:t>66,8</w:t>
            </w:r>
          </w:p>
        </w:tc>
      </w:tr>
    </w:tbl>
    <w:p w14:paraId="7143FFF6" w14:textId="77777777" w:rsidR="00236A8C" w:rsidRPr="00E81816" w:rsidRDefault="00236A8C" w:rsidP="00236A8C">
      <w:pPr>
        <w:pStyle w:val="a6"/>
        <w:tabs>
          <w:tab w:val="left" w:pos="993"/>
        </w:tabs>
        <w:spacing w:after="0" w:line="240" w:lineRule="auto"/>
        <w:ind w:left="709"/>
        <w:contextualSpacing/>
        <w:jc w:val="both"/>
        <w:rPr>
          <w:rFonts w:ascii="Times New Roman" w:hAnsi="Times New Roman" w:cs="Times New Roman"/>
          <w:sz w:val="26"/>
          <w:szCs w:val="26"/>
        </w:rPr>
      </w:pPr>
    </w:p>
    <w:p w14:paraId="58BF848A" w14:textId="2989F402" w:rsidR="00236A8C" w:rsidRPr="00772087" w:rsidRDefault="00236A8C" w:rsidP="00236A8C">
      <w:pPr>
        <w:tabs>
          <w:tab w:val="left" w:pos="6551"/>
        </w:tabs>
        <w:ind w:firstLine="709"/>
        <w:jc w:val="both"/>
        <w:rPr>
          <w:szCs w:val="26"/>
        </w:rPr>
      </w:pPr>
      <w:r>
        <w:t xml:space="preserve">В 2025 году </w:t>
      </w:r>
      <w:r w:rsidRPr="00E90885">
        <w:rPr>
          <w:szCs w:val="26"/>
        </w:rPr>
        <w:t xml:space="preserve">в целях обеспечения сохранности, развития и модернизации сети автомобильных дорог общего пользования местного значения, в том числе и в рамках реализации муниципальной программы «Развитие транспортной системы», включающей в себя выполнение мероприятий по содержанию, ремонту, строительству, реконструкции и капитальному ремонту автодорожного хозяйства, </w:t>
      </w:r>
      <w:r w:rsidR="00F0170A">
        <w:rPr>
          <w:szCs w:val="26"/>
        </w:rPr>
        <w:t xml:space="preserve">также </w:t>
      </w:r>
      <w:r>
        <w:rPr>
          <w:szCs w:val="26"/>
        </w:rPr>
        <w:t>выполняются следующие мероприятия</w:t>
      </w:r>
      <w:r w:rsidRPr="00772087">
        <w:rPr>
          <w:szCs w:val="26"/>
        </w:rPr>
        <w:t>:</w:t>
      </w:r>
    </w:p>
    <w:p w14:paraId="464C8BDB" w14:textId="77777777" w:rsidR="00236A8C" w:rsidRDefault="00236A8C" w:rsidP="00236A8C">
      <w:pPr>
        <w:tabs>
          <w:tab w:val="left" w:pos="6551"/>
        </w:tabs>
        <w:ind w:firstLine="709"/>
        <w:jc w:val="both"/>
        <w:rPr>
          <w:szCs w:val="26"/>
        </w:rPr>
      </w:pPr>
      <w:r w:rsidRPr="00F2074E">
        <w:rPr>
          <w:szCs w:val="26"/>
        </w:rPr>
        <w:t>–</w:t>
      </w:r>
      <w:r>
        <w:rPr>
          <w:szCs w:val="26"/>
        </w:rPr>
        <w:t xml:space="preserve">до конца года </w:t>
      </w:r>
      <w:r w:rsidRPr="00DE1F8D">
        <w:rPr>
          <w:szCs w:val="26"/>
        </w:rPr>
        <w:t>будет завершена установка 3 отапливаемых павильонов;</w:t>
      </w:r>
    </w:p>
    <w:p w14:paraId="019E35B7" w14:textId="77777777" w:rsidR="00236A8C" w:rsidRPr="00793F2D" w:rsidRDefault="00236A8C" w:rsidP="00236A8C">
      <w:pPr>
        <w:tabs>
          <w:tab w:val="left" w:pos="6551"/>
        </w:tabs>
        <w:ind w:firstLine="709"/>
        <w:jc w:val="both"/>
        <w:rPr>
          <w:szCs w:val="26"/>
        </w:rPr>
      </w:pPr>
      <w:r>
        <w:rPr>
          <w:szCs w:val="26"/>
        </w:rPr>
        <w:t xml:space="preserve">– </w:t>
      </w:r>
      <w:r w:rsidRPr="00793F2D">
        <w:rPr>
          <w:szCs w:val="26"/>
        </w:rPr>
        <w:t>выполнена окраска опор освещения</w:t>
      </w:r>
      <w:r>
        <w:rPr>
          <w:szCs w:val="26"/>
        </w:rPr>
        <w:t xml:space="preserve"> – 172 шт.;</w:t>
      </w:r>
    </w:p>
    <w:p w14:paraId="2D7F6933" w14:textId="77777777" w:rsidR="00236A8C" w:rsidRPr="00AC181D" w:rsidRDefault="00236A8C" w:rsidP="00236A8C">
      <w:pPr>
        <w:tabs>
          <w:tab w:val="left" w:pos="6551"/>
        </w:tabs>
        <w:ind w:firstLine="709"/>
        <w:jc w:val="both"/>
        <w:rPr>
          <w:szCs w:val="26"/>
        </w:rPr>
      </w:pPr>
      <w:r>
        <w:rPr>
          <w:szCs w:val="26"/>
        </w:rPr>
        <w:t>–</w:t>
      </w:r>
      <w:r w:rsidRPr="00793F2D">
        <w:rPr>
          <w:szCs w:val="26"/>
        </w:rPr>
        <w:t xml:space="preserve"> выполнена работа по замене кабельной линии питания LED экрана 21-й км автодороги Норильск-</w:t>
      </w:r>
      <w:r>
        <w:rPr>
          <w:szCs w:val="26"/>
        </w:rPr>
        <w:t>Алыкель;</w:t>
      </w:r>
    </w:p>
    <w:p w14:paraId="0BF39A74" w14:textId="77777777" w:rsidR="00236A8C" w:rsidRPr="00F2074E" w:rsidRDefault="00236A8C" w:rsidP="00236A8C">
      <w:pPr>
        <w:tabs>
          <w:tab w:val="left" w:pos="6551"/>
        </w:tabs>
        <w:ind w:firstLine="709"/>
        <w:jc w:val="both"/>
        <w:rPr>
          <w:szCs w:val="26"/>
        </w:rPr>
      </w:pPr>
      <w:r>
        <w:rPr>
          <w:szCs w:val="26"/>
        </w:rPr>
        <w:t xml:space="preserve">– </w:t>
      </w:r>
      <w:r w:rsidRPr="00393CA6">
        <w:rPr>
          <w:szCs w:val="26"/>
        </w:rPr>
        <w:t>выполнена замена и установка опор наружного освещения – 7 шт.</w:t>
      </w:r>
      <w:r>
        <w:rPr>
          <w:szCs w:val="26"/>
        </w:rPr>
        <w:t>;</w:t>
      </w:r>
    </w:p>
    <w:p w14:paraId="1B7919B7" w14:textId="26E30A36" w:rsidR="00236A8C" w:rsidRDefault="00236A8C" w:rsidP="00236A8C">
      <w:pPr>
        <w:tabs>
          <w:tab w:val="left" w:pos="6551"/>
        </w:tabs>
        <w:ind w:firstLine="709"/>
        <w:jc w:val="both"/>
        <w:rPr>
          <w:szCs w:val="26"/>
        </w:rPr>
      </w:pPr>
      <w:r w:rsidRPr="00212C20">
        <w:rPr>
          <w:szCs w:val="26"/>
        </w:rPr>
        <w:t xml:space="preserve">– заключен контракт на установку 26 проекционных проекторов на </w:t>
      </w:r>
      <w:r w:rsidR="00E65249">
        <w:rPr>
          <w:szCs w:val="26"/>
        </w:rPr>
        <w:br/>
      </w:r>
      <w:r w:rsidRPr="00212C20">
        <w:rPr>
          <w:szCs w:val="26"/>
        </w:rPr>
        <w:t>10 пешеходных переходах. Работы планируется завершить до конца 2025 года.</w:t>
      </w:r>
    </w:p>
    <w:p w14:paraId="6D02100F" w14:textId="77777777" w:rsidR="00F0170A" w:rsidRPr="00CE07C0" w:rsidRDefault="00F0170A" w:rsidP="00F0170A">
      <w:pPr>
        <w:tabs>
          <w:tab w:val="left" w:pos="6551"/>
        </w:tabs>
        <w:ind w:firstLine="709"/>
        <w:jc w:val="both"/>
      </w:pPr>
      <w:r w:rsidRPr="002A73D9">
        <w:t>В 2025 году р</w:t>
      </w:r>
      <w:r w:rsidRPr="002A73D9">
        <w:rPr>
          <w:szCs w:val="26"/>
        </w:rPr>
        <w:t>емонт проезжей части улично-дорожной сети был за</w:t>
      </w:r>
      <w:r w:rsidRPr="00E81816">
        <w:rPr>
          <w:szCs w:val="26"/>
        </w:rPr>
        <w:t>планирован протяженностью 15,4 км, фактически отремонтировано – 15,5 км</w:t>
      </w:r>
      <w:r w:rsidRPr="00E81816">
        <w:t>. Протяженность дорог, не отвечающая нормативным требованиям, в 2025 году составит 32,8 км.</w:t>
      </w:r>
      <w:r>
        <w:t xml:space="preserve"> Таким образом, доля </w:t>
      </w:r>
      <w:r w:rsidRPr="00B60DC6">
        <w:t>автомобильных дорог местного значения, находящихся в нормативном состоянии</w:t>
      </w:r>
      <w:r>
        <w:t>, к концу 2025 год</w:t>
      </w:r>
      <w:r w:rsidRPr="001E51D5">
        <w:t>а составит 80% (2024 – 78,9</w:t>
      </w:r>
      <w:r w:rsidRPr="00CE07C0">
        <w:t>%). В прогнозном периоде планируется сохранение показателя на уровне не ниже 2025 года при наличии достаточного финансирования.</w:t>
      </w:r>
    </w:p>
    <w:p w14:paraId="0FDC3AD7" w14:textId="77777777" w:rsidR="00236A8C" w:rsidRPr="002A73D9" w:rsidRDefault="00236A8C" w:rsidP="00236A8C">
      <w:pPr>
        <w:tabs>
          <w:tab w:val="left" w:pos="6551"/>
        </w:tabs>
        <w:ind w:firstLine="709"/>
        <w:jc w:val="both"/>
        <w:rPr>
          <w:szCs w:val="26"/>
        </w:rPr>
      </w:pPr>
      <w:r w:rsidRPr="002A73D9">
        <w:rPr>
          <w:szCs w:val="26"/>
        </w:rPr>
        <w:t>За счет средств Компании в 2023 году начаты работы по реконструкции комбинированного моста через р. Норильская, соединяющего Центральный район и Талнах. На отчетную дату выполнен капитальный ремонт проезжей части моста с полной заменой асфальтобетонного покрытия, проведен ремонт бетонной поверхности опор, а также выполнено 60% объема работ по антикоррозийной защите металлических конструкций. В зимний период 2025-2026 гг. запланирована замена несущих металлоконструкций, а в летний период 2026 года – продолжение работ по нанесению антикоррозийного покрытия. Завершение работ по реконструкции моста запланировано на декабрь 2026 года.</w:t>
      </w:r>
    </w:p>
    <w:p w14:paraId="79357AA7" w14:textId="77777777" w:rsidR="00236A8C" w:rsidRPr="00E81816" w:rsidRDefault="00236A8C" w:rsidP="00236A8C">
      <w:pPr>
        <w:ind w:firstLine="709"/>
        <w:jc w:val="both"/>
      </w:pPr>
      <w:r w:rsidRPr="00CE07C0">
        <w:lastRenderedPageBreak/>
        <w:t>В рамках реализации Долгосрочного плана комплексного социально</w:t>
      </w:r>
      <w:r>
        <w:t>-экономического развития агломерации Норильск-Дудинка на период до 2035 года предусмотрено проведение работ по капитальному ремонту автомобильной дороги регионального значения «Подъезд к аэропорту Алыкель г. Норильска» с устройством системы оповещения и автоматизированной системы информирования в 2026-2030 годы с общим объемом финансирования 3 167,1 млн рублей.</w:t>
      </w:r>
    </w:p>
    <w:p w14:paraId="13AF444E" w14:textId="77777777" w:rsidR="00236A8C" w:rsidRPr="00F40C82" w:rsidRDefault="00236A8C" w:rsidP="00236A8C">
      <w:pPr>
        <w:tabs>
          <w:tab w:val="left" w:pos="750"/>
        </w:tabs>
        <w:ind w:firstLine="709"/>
        <w:jc w:val="both"/>
        <w:rPr>
          <w:szCs w:val="26"/>
        </w:rPr>
      </w:pPr>
      <w:r>
        <w:rPr>
          <w:szCs w:val="26"/>
        </w:rPr>
        <w:t>Администрацией</w:t>
      </w:r>
      <w:r w:rsidRPr="00F40C82">
        <w:rPr>
          <w:szCs w:val="26"/>
        </w:rPr>
        <w:t xml:space="preserve"> города Норильска реализует</w:t>
      </w:r>
      <w:r>
        <w:rPr>
          <w:szCs w:val="26"/>
        </w:rPr>
        <w:t>ся</w:t>
      </w:r>
      <w:r w:rsidRPr="00F40C82">
        <w:rPr>
          <w:szCs w:val="26"/>
        </w:rPr>
        <w:t xml:space="preserve"> проект по созданию комплексной автоматизированной системы видеонаблюдения за автомобильными дорогами муниципального образования город Норильск (далее – КСВН) с 2023 года.  В настоящее время все работы по проекту завершены.</w:t>
      </w:r>
    </w:p>
    <w:p w14:paraId="45DC284C" w14:textId="77777777" w:rsidR="00236A8C" w:rsidRDefault="00236A8C" w:rsidP="00236A8C">
      <w:pPr>
        <w:pStyle w:val="32"/>
      </w:pPr>
      <w:r>
        <w:t>В рамках проекта КСВН созданы:</w:t>
      </w:r>
    </w:p>
    <w:p w14:paraId="2A02BBC9" w14:textId="77777777" w:rsidR="00236A8C" w:rsidRDefault="00236A8C" w:rsidP="00236A8C">
      <w:pPr>
        <w:pStyle w:val="32"/>
        <w:tabs>
          <w:tab w:val="left" w:pos="993"/>
        </w:tabs>
      </w:pPr>
      <w:r>
        <w:t>−</w:t>
      </w:r>
      <w:r>
        <w:tab/>
        <w:t>система видеонаблюдения;</w:t>
      </w:r>
    </w:p>
    <w:p w14:paraId="45EACF22" w14:textId="77777777" w:rsidR="00236A8C" w:rsidRDefault="00236A8C" w:rsidP="00236A8C">
      <w:pPr>
        <w:pStyle w:val="32"/>
        <w:tabs>
          <w:tab w:val="left" w:pos="993"/>
        </w:tabs>
      </w:pPr>
      <w:r>
        <w:t>−</w:t>
      </w:r>
      <w:r>
        <w:tab/>
        <w:t>системы аналитики: ситуационная, распознавания государственных регистрационных знаков автомобилей и биометрических шаблонов лиц;</w:t>
      </w:r>
    </w:p>
    <w:p w14:paraId="5C191F45" w14:textId="77777777" w:rsidR="00236A8C" w:rsidRDefault="00236A8C" w:rsidP="00236A8C">
      <w:pPr>
        <w:pStyle w:val="32"/>
        <w:tabs>
          <w:tab w:val="left" w:pos="993"/>
        </w:tabs>
      </w:pPr>
      <w:r>
        <w:t>−</w:t>
      </w:r>
      <w:r>
        <w:tab/>
        <w:t>геоинформационная система;</w:t>
      </w:r>
    </w:p>
    <w:p w14:paraId="4AD184B0" w14:textId="77777777" w:rsidR="00236A8C" w:rsidRDefault="00236A8C" w:rsidP="00236A8C">
      <w:pPr>
        <w:pStyle w:val="32"/>
        <w:tabs>
          <w:tab w:val="left" w:pos="993"/>
        </w:tabs>
      </w:pPr>
      <w:r>
        <w:t>−</w:t>
      </w:r>
      <w:r>
        <w:tab/>
        <w:t>ИКТ – инфраструктура: магистральная сеть передачи данных, подсистема хранения данных, вычислительные ресурсы и подсистема информационной безопасности.</w:t>
      </w:r>
    </w:p>
    <w:p w14:paraId="62DC3FFB" w14:textId="77777777" w:rsidR="00236A8C" w:rsidRPr="00D73DBD" w:rsidRDefault="00236A8C" w:rsidP="00236A8C">
      <w:pPr>
        <w:pStyle w:val="32"/>
        <w:tabs>
          <w:tab w:val="left" w:pos="993"/>
        </w:tabs>
      </w:pPr>
      <w:r>
        <w:t xml:space="preserve">Основные параметры </w:t>
      </w:r>
      <w:r w:rsidRPr="00D73DBD">
        <w:t>КСВН:</w:t>
      </w:r>
    </w:p>
    <w:p w14:paraId="368F7D8A" w14:textId="77777777" w:rsidR="00236A8C" w:rsidRDefault="00236A8C" w:rsidP="00236A8C">
      <w:pPr>
        <w:pStyle w:val="32"/>
        <w:tabs>
          <w:tab w:val="left" w:pos="993"/>
        </w:tabs>
      </w:pPr>
      <w:r w:rsidRPr="00D73DBD">
        <w:t>−</w:t>
      </w:r>
      <w:r w:rsidRPr="00D73DBD">
        <w:tab/>
        <w:t>территории покрытия: все района города, включая гп. Снежногорск;</w:t>
      </w:r>
    </w:p>
    <w:p w14:paraId="39CFEC8D" w14:textId="77777777" w:rsidR="00236A8C" w:rsidRDefault="00236A8C" w:rsidP="00236A8C">
      <w:pPr>
        <w:pStyle w:val="32"/>
        <w:tabs>
          <w:tab w:val="left" w:pos="993"/>
        </w:tabs>
      </w:pPr>
      <w:r>
        <w:t>−</w:t>
      </w:r>
      <w:r>
        <w:tab/>
        <w:t>система видеонаблюдения предусматривает заведение более 1300 видеопотоков с возможностью дальнейшего расширения. Глубина хранения архива не менее 30 суток;</w:t>
      </w:r>
    </w:p>
    <w:p w14:paraId="78B2B9C2" w14:textId="6A21ABCE" w:rsidR="00236A8C" w:rsidRDefault="00236A8C" w:rsidP="00236A8C">
      <w:pPr>
        <w:pStyle w:val="32"/>
        <w:tabs>
          <w:tab w:val="left" w:pos="993"/>
        </w:tabs>
      </w:pPr>
      <w:r>
        <w:t>−</w:t>
      </w:r>
      <w:r>
        <w:tab/>
        <w:t>количество установленных в рамках проекта видеокамер: 361 шт. Из них: 266 шт. обзорн</w:t>
      </w:r>
      <w:r w:rsidR="00F0170A">
        <w:t>ые, 69 шт. – для распознавания государственных регистрационных знаков (Г</w:t>
      </w:r>
      <w:r>
        <w:t>РЗ</w:t>
      </w:r>
      <w:r w:rsidR="00F0170A">
        <w:t>)</w:t>
      </w:r>
      <w:r>
        <w:t xml:space="preserve"> автомобилей, 26 шт. – поворотные;</w:t>
      </w:r>
    </w:p>
    <w:p w14:paraId="7B8D2DD3" w14:textId="77777777" w:rsidR="00236A8C" w:rsidRDefault="00236A8C" w:rsidP="00236A8C">
      <w:pPr>
        <w:pStyle w:val="32"/>
        <w:tabs>
          <w:tab w:val="left" w:pos="993"/>
        </w:tabs>
      </w:pPr>
      <w:r>
        <w:t>−</w:t>
      </w:r>
      <w:r>
        <w:tab/>
        <w:t>магистральная сеть передачи данных: 10 Гбит/с;</w:t>
      </w:r>
    </w:p>
    <w:p w14:paraId="7223FCA6" w14:textId="77777777" w:rsidR="00236A8C" w:rsidRDefault="00236A8C" w:rsidP="00236A8C">
      <w:pPr>
        <w:pStyle w:val="32"/>
        <w:tabs>
          <w:tab w:val="left" w:pos="993"/>
        </w:tabs>
      </w:pPr>
      <w:r>
        <w:t>−</w:t>
      </w:r>
      <w:r>
        <w:tab/>
        <w:t>протяженность волоконно-оптических линий связи: более 70 км;</w:t>
      </w:r>
    </w:p>
    <w:p w14:paraId="69A05607" w14:textId="77777777" w:rsidR="00236A8C" w:rsidRDefault="00236A8C" w:rsidP="00236A8C">
      <w:pPr>
        <w:pStyle w:val="32"/>
        <w:tabs>
          <w:tab w:val="left" w:pos="993"/>
        </w:tabs>
      </w:pPr>
      <w:r>
        <w:t>−</w:t>
      </w:r>
      <w:r>
        <w:tab/>
        <w:t>34 автоматизированных рабочих места.</w:t>
      </w:r>
    </w:p>
    <w:p w14:paraId="47112FC5" w14:textId="77777777" w:rsidR="00236A8C" w:rsidRDefault="00236A8C" w:rsidP="00236A8C">
      <w:pPr>
        <w:pStyle w:val="32"/>
      </w:pPr>
      <w:r>
        <w:t xml:space="preserve">Силовые структуры, такие как ОМВД России по г. Норильску, отдел ГИБДД ОМВД России по городу Норильску, отдел в городе Норильске УФСБ России по Красноярскому краю получили возможность использовать функционал КСВН еще до окончания работ по проекту. С начала 2025 года и по настоящее время с помощью КСВН идентифицированы более 300 разыскиваемых лиц, раскрыты десятки административных и уголовных правонарушений. </w:t>
      </w:r>
    </w:p>
    <w:p w14:paraId="7962819D" w14:textId="77777777" w:rsidR="00236A8C" w:rsidRPr="00E81816" w:rsidRDefault="00236A8C" w:rsidP="00236A8C">
      <w:pPr>
        <w:tabs>
          <w:tab w:val="left" w:pos="6551"/>
        </w:tabs>
        <w:ind w:firstLine="709"/>
        <w:jc w:val="both"/>
        <w:rPr>
          <w:szCs w:val="26"/>
        </w:rPr>
      </w:pPr>
      <w:r>
        <w:t>КСВН активно используется для муниципальных нужд: зафиксированы случаи повреждения муниципального имущества, по итогам рассмотрения которых направлены обращения в соответствующие службы для розыска и последующего возмещения ущерба; осуществляется контроль работы подрядчиков по объектам строительства, ремонта и поддержания состояния автодорог.</w:t>
      </w:r>
    </w:p>
    <w:p w14:paraId="53135733" w14:textId="15E10824" w:rsidR="00236A8C" w:rsidRDefault="00236A8C" w:rsidP="00236A8C">
      <w:pPr>
        <w:ind w:firstLine="709"/>
        <w:jc w:val="both"/>
        <w:rPr>
          <w:rFonts w:eastAsia="Calibri"/>
          <w:szCs w:val="26"/>
          <w:lang w:eastAsia="en-US"/>
        </w:rPr>
      </w:pPr>
      <w:r w:rsidRPr="009B69C8">
        <w:rPr>
          <w:rFonts w:eastAsia="Calibri"/>
          <w:szCs w:val="26"/>
          <w:lang w:eastAsia="en-US"/>
        </w:rPr>
        <w:t>В прогнозируемом периоде деятельность в дорожно-транспортной сфере на территории муниципального образования город Норильск будет направлена на развитие дорожной сети и улучшение ее состояния, поддержку развития транспортной инфраструктуры.</w:t>
      </w:r>
    </w:p>
    <w:p w14:paraId="7501F90F" w14:textId="77777777" w:rsidR="00E117CB" w:rsidRPr="00E81816" w:rsidRDefault="00E117CB" w:rsidP="00236A8C">
      <w:pPr>
        <w:ind w:firstLine="709"/>
        <w:jc w:val="both"/>
        <w:rPr>
          <w:rFonts w:eastAsia="Calibri"/>
          <w:szCs w:val="26"/>
          <w:lang w:eastAsia="en-US"/>
        </w:rPr>
      </w:pPr>
    </w:p>
    <w:p w14:paraId="69AE2F17" w14:textId="77777777" w:rsidR="00E65249" w:rsidRDefault="00E65249" w:rsidP="00236A8C">
      <w:pPr>
        <w:ind w:firstLine="709"/>
        <w:contextualSpacing/>
        <w:jc w:val="both"/>
        <w:rPr>
          <w:color w:val="000000"/>
          <w:szCs w:val="26"/>
          <w:shd w:val="clear" w:color="auto" w:fill="FFFFFF"/>
        </w:rPr>
      </w:pPr>
    </w:p>
    <w:p w14:paraId="1C47ACDF" w14:textId="77777777" w:rsidR="008C3803" w:rsidRDefault="008C3803" w:rsidP="00236A8C">
      <w:pPr>
        <w:ind w:firstLine="709"/>
        <w:contextualSpacing/>
        <w:jc w:val="both"/>
        <w:rPr>
          <w:color w:val="000000"/>
          <w:szCs w:val="26"/>
          <w:shd w:val="clear" w:color="auto" w:fill="FFFFFF"/>
        </w:rPr>
      </w:pPr>
    </w:p>
    <w:p w14:paraId="04BFB132" w14:textId="77777777" w:rsidR="008C3803" w:rsidRPr="00E81816" w:rsidRDefault="008C3803" w:rsidP="00236A8C">
      <w:pPr>
        <w:ind w:firstLine="709"/>
        <w:contextualSpacing/>
        <w:jc w:val="both"/>
        <w:rPr>
          <w:color w:val="000000"/>
          <w:szCs w:val="26"/>
          <w:shd w:val="clear" w:color="auto" w:fill="FFFFFF"/>
        </w:rPr>
      </w:pPr>
    </w:p>
    <w:p w14:paraId="2C7438E7" w14:textId="77777777" w:rsidR="00980AA3" w:rsidRPr="00E65249" w:rsidRDefault="00980AA3" w:rsidP="00980AA3">
      <w:pPr>
        <w:spacing w:after="120"/>
        <w:jc w:val="center"/>
        <w:rPr>
          <w:b/>
          <w:i/>
        </w:rPr>
      </w:pPr>
      <w:r w:rsidRPr="00E65249">
        <w:rPr>
          <w:b/>
          <w:i/>
        </w:rPr>
        <w:lastRenderedPageBreak/>
        <w:t>Транспорт</w:t>
      </w:r>
    </w:p>
    <w:p w14:paraId="01B7C1E6" w14:textId="77777777" w:rsidR="00980AA3" w:rsidRPr="0078508C" w:rsidRDefault="00980AA3" w:rsidP="00980AA3">
      <w:pPr>
        <w:ind w:firstLine="709"/>
        <w:jc w:val="both"/>
        <w:rPr>
          <w:i/>
        </w:rPr>
      </w:pPr>
      <w:r w:rsidRPr="0078508C">
        <w:rPr>
          <w:i/>
        </w:rPr>
        <w:t>Воздушный транспорт.</w:t>
      </w:r>
    </w:p>
    <w:p w14:paraId="01964F14" w14:textId="4BF65189" w:rsidR="00980AA3" w:rsidRDefault="00980AA3" w:rsidP="00980AA3">
      <w:pPr>
        <w:ind w:firstLine="709"/>
        <w:jc w:val="both"/>
      </w:pPr>
      <w:r w:rsidRPr="00E81816">
        <w:t>Международный аэропорт Норильск имени Н.Н.</w:t>
      </w:r>
      <w:r>
        <w:t xml:space="preserve"> </w:t>
      </w:r>
      <w:r w:rsidRPr="00E81816">
        <w:t>Урванцева, главный</w:t>
      </w:r>
      <w:r>
        <w:t xml:space="preserve"> </w:t>
      </w:r>
      <w:hyperlink r:id="rId20" w:history="1">
        <w:r w:rsidRPr="00E81816">
          <w:t>аэропорт</w:t>
        </w:r>
      </w:hyperlink>
      <w:r>
        <w:t xml:space="preserve"> </w:t>
      </w:r>
      <w:r w:rsidRPr="00E81816">
        <w:t>города</w:t>
      </w:r>
      <w:r>
        <w:t xml:space="preserve"> </w:t>
      </w:r>
      <w:hyperlink r:id="rId21" w:history="1">
        <w:r w:rsidRPr="00E81816">
          <w:t>Норильск</w:t>
        </w:r>
      </w:hyperlink>
      <w:r w:rsidRPr="00E81816">
        <w:t>а, является аэропортом</w:t>
      </w:r>
      <w:r>
        <w:t xml:space="preserve"> </w:t>
      </w:r>
      <w:hyperlink r:id="rId22" w:history="1">
        <w:r w:rsidRPr="00E81816">
          <w:t>федерального назначения</w:t>
        </w:r>
      </w:hyperlink>
      <w:r w:rsidRPr="00E81816">
        <w:t>, единственный, имеющий статус</w:t>
      </w:r>
      <w:r>
        <w:t xml:space="preserve"> </w:t>
      </w:r>
      <w:hyperlink r:id="rId23" w:history="1">
        <w:r w:rsidRPr="00E81816">
          <w:t>международного</w:t>
        </w:r>
      </w:hyperlink>
      <w:r>
        <w:t xml:space="preserve"> </w:t>
      </w:r>
      <w:r w:rsidRPr="00E81816">
        <w:t>в заполярных районах</w:t>
      </w:r>
      <w:r>
        <w:t xml:space="preserve"> </w:t>
      </w:r>
      <w:hyperlink r:id="rId24" w:anchor="h2_osnovn%D1%8Be_harakteristiki_federal'n%D1%8Bh_okrugov_rossiiskoi_federatsii" w:history="1">
        <w:r w:rsidRPr="00E81816">
          <w:t>Сибирского федерального округа</w:t>
        </w:r>
      </w:hyperlink>
      <w:r w:rsidRPr="00E81816">
        <w:t xml:space="preserve">. Основная деятельность аэропорта – перевозки грузов и пассажирские рейсы в российские города (более 19 </w:t>
      </w:r>
      <w:r w:rsidR="00CA66FA">
        <w:t>рейсов), населённые пункты на полуостр</w:t>
      </w:r>
      <w:r w:rsidRPr="00E81816">
        <w:t>ове Таймыр.</w:t>
      </w:r>
    </w:p>
    <w:p w14:paraId="7E64606C" w14:textId="0119AAA5" w:rsidR="00980AA3" w:rsidRDefault="00980AA3" w:rsidP="00980AA3">
      <w:pPr>
        <w:ind w:firstLine="709"/>
        <w:jc w:val="both"/>
      </w:pPr>
      <w:r w:rsidRPr="00E73596">
        <w:t xml:space="preserve">Пассажирские авиаперевозки осуществляются авиакомпаниями: ООО «КрасАвиа», АО «Авиакомпания «НордСтар», АО «Авиакомпания «Сибирь» и АО «Ред Вингс». В 2024 году общий объём перевозок воздушным транспортом составил </w:t>
      </w:r>
      <w:r w:rsidR="00254CB0">
        <w:t>883,1</w:t>
      </w:r>
      <w:r w:rsidRPr="00E73596">
        <w:t xml:space="preserve"> тыс. пассажиров </w:t>
      </w:r>
      <w:r w:rsidR="00562DB0">
        <w:t xml:space="preserve">с ростом на 3,5% к уровню 2023 года </w:t>
      </w:r>
      <w:r w:rsidR="00D8591F" w:rsidRPr="00E73596">
        <w:t>(в 2023 году – 835,3</w:t>
      </w:r>
      <w:r w:rsidRPr="00E73596">
        <w:t xml:space="preserve"> тыс. чел.).</w:t>
      </w:r>
    </w:p>
    <w:p w14:paraId="6BD3FBDF" w14:textId="0E99993A" w:rsidR="00980AA3" w:rsidRPr="00955378" w:rsidRDefault="00980AA3" w:rsidP="00980AA3">
      <w:pPr>
        <w:ind w:firstLine="709"/>
        <w:jc w:val="both"/>
        <w:rPr>
          <w:szCs w:val="26"/>
        </w:rPr>
      </w:pPr>
      <w:r w:rsidRPr="002A73D9">
        <w:rPr>
          <w:szCs w:val="26"/>
        </w:rPr>
        <w:t xml:space="preserve">В прогнозном периоде изменение </w:t>
      </w:r>
      <w:r w:rsidRPr="00955378">
        <w:rPr>
          <w:szCs w:val="26"/>
        </w:rPr>
        <w:t xml:space="preserve">пассажиропотока воздушного транспорта в большей части будет зависеть от потребности в работниках, привлекаемых в Норильский промышленный район вахтовым методом, </w:t>
      </w:r>
      <w:r w:rsidR="00955378" w:rsidRPr="00955378">
        <w:rPr>
          <w:szCs w:val="26"/>
        </w:rPr>
        <w:t>в том числе</w:t>
      </w:r>
      <w:r w:rsidRPr="00955378">
        <w:rPr>
          <w:szCs w:val="26"/>
        </w:rPr>
        <w:t xml:space="preserve"> от реализации проекта по созданию новой нефтегазовой провинции «Восток Ойл» на Таймырском полуострове.</w:t>
      </w:r>
    </w:p>
    <w:p w14:paraId="3E7295B8" w14:textId="77777777" w:rsidR="00980AA3" w:rsidRPr="00955378" w:rsidRDefault="00980AA3" w:rsidP="00980AA3">
      <w:pPr>
        <w:ind w:firstLine="709"/>
        <w:jc w:val="both"/>
        <w:rPr>
          <w:szCs w:val="26"/>
          <w:vertAlign w:val="superscript"/>
        </w:rPr>
      </w:pPr>
      <w:r w:rsidRPr="00955378">
        <w:t>В среднесрочном периоде продолжится реконструкция аэропорта «Норильск», начатая с 2025 года. На время выполнения работ на прилегающей территории возводятся модульные павильоны – временные терминалы. Залы вылета и длительного ожидания пассажиров планируется ввести в эксплуатацию в конце первого квартала 2026 года.</w:t>
      </w:r>
      <w:r w:rsidRPr="00955378">
        <w:rPr>
          <w:rStyle w:val="aff2"/>
        </w:rPr>
        <w:footnoteReference w:id="21"/>
      </w:r>
    </w:p>
    <w:p w14:paraId="4CE6897C" w14:textId="77777777" w:rsidR="00980AA3" w:rsidRPr="007F133F" w:rsidRDefault="00980AA3" w:rsidP="00980AA3">
      <w:pPr>
        <w:tabs>
          <w:tab w:val="left" w:pos="567"/>
        </w:tabs>
        <w:ind w:firstLine="567"/>
        <w:jc w:val="both"/>
        <w:rPr>
          <w:rFonts w:eastAsia="Calibri"/>
          <w:szCs w:val="26"/>
          <w:lang w:eastAsia="en-US"/>
        </w:rPr>
      </w:pPr>
      <w:r w:rsidRPr="00955378">
        <w:rPr>
          <w:rFonts w:eastAsia="Calibri"/>
          <w:szCs w:val="26"/>
          <w:lang w:eastAsia="en-US"/>
        </w:rPr>
        <w:t>Также инвестиционной программой ООО «Аэропорт</w:t>
      </w:r>
      <w:r>
        <w:rPr>
          <w:rFonts w:eastAsia="Calibri"/>
          <w:szCs w:val="26"/>
          <w:lang w:eastAsia="en-US"/>
        </w:rPr>
        <w:t xml:space="preserve"> «Норильск» </w:t>
      </w:r>
      <w:r w:rsidRPr="007F133F">
        <w:rPr>
          <w:rFonts w:eastAsia="Calibri"/>
          <w:szCs w:val="26"/>
          <w:lang w:eastAsia="en-US"/>
        </w:rPr>
        <w:t>2026-2028 г</w:t>
      </w:r>
      <w:r>
        <w:rPr>
          <w:rFonts w:eastAsia="Calibri"/>
          <w:szCs w:val="26"/>
          <w:lang w:eastAsia="en-US"/>
        </w:rPr>
        <w:t>оды</w:t>
      </w:r>
      <w:r w:rsidRPr="007F133F">
        <w:rPr>
          <w:rFonts w:eastAsia="Calibri"/>
          <w:szCs w:val="26"/>
          <w:lang w:eastAsia="en-US"/>
        </w:rPr>
        <w:t xml:space="preserve"> предусмотрена </w:t>
      </w:r>
      <w:r>
        <w:rPr>
          <w:rFonts w:eastAsia="Calibri"/>
          <w:szCs w:val="26"/>
          <w:lang w:eastAsia="en-US"/>
        </w:rPr>
        <w:t>реализация следующих проектов:</w:t>
      </w:r>
    </w:p>
    <w:p w14:paraId="43354B7D" w14:textId="77777777" w:rsidR="00980AA3" w:rsidRPr="007F133F" w:rsidRDefault="00980AA3" w:rsidP="00980AA3">
      <w:pPr>
        <w:pStyle w:val="a6"/>
        <w:numPr>
          <w:ilvl w:val="0"/>
          <w:numId w:val="37"/>
        </w:numPr>
        <w:tabs>
          <w:tab w:val="left" w:pos="851"/>
        </w:tabs>
        <w:spacing w:after="0" w:line="240" w:lineRule="auto"/>
        <w:ind w:left="0" w:firstLine="567"/>
        <w:contextualSpacing/>
        <w:jc w:val="both"/>
        <w:rPr>
          <w:rFonts w:ascii="Times New Roman" w:hAnsi="Times New Roman" w:cs="Times New Roman"/>
          <w:sz w:val="26"/>
          <w:szCs w:val="26"/>
        </w:rPr>
      </w:pPr>
      <w:r>
        <w:rPr>
          <w:rFonts w:ascii="Times New Roman" w:hAnsi="Times New Roman" w:cs="Times New Roman"/>
          <w:sz w:val="26"/>
          <w:szCs w:val="26"/>
        </w:rPr>
        <w:t>р</w:t>
      </w:r>
      <w:r w:rsidRPr="007F133F">
        <w:rPr>
          <w:rFonts w:ascii="Times New Roman" w:hAnsi="Times New Roman" w:cs="Times New Roman"/>
          <w:sz w:val="26"/>
          <w:szCs w:val="26"/>
        </w:rPr>
        <w:t xml:space="preserve">еконструкция склада ГСМ в </w:t>
      </w:r>
      <w:r>
        <w:rPr>
          <w:rFonts w:ascii="Times New Roman" w:hAnsi="Times New Roman" w:cs="Times New Roman"/>
          <w:sz w:val="26"/>
          <w:szCs w:val="26"/>
        </w:rPr>
        <w:t>а</w:t>
      </w:r>
      <w:r w:rsidRPr="007F133F">
        <w:rPr>
          <w:rFonts w:ascii="Times New Roman" w:hAnsi="Times New Roman" w:cs="Times New Roman"/>
          <w:sz w:val="26"/>
          <w:szCs w:val="26"/>
        </w:rPr>
        <w:t xml:space="preserve">эропорту </w:t>
      </w:r>
      <w:r>
        <w:rPr>
          <w:rFonts w:ascii="Times New Roman" w:hAnsi="Times New Roman" w:cs="Times New Roman"/>
          <w:sz w:val="26"/>
          <w:szCs w:val="26"/>
        </w:rPr>
        <w:t>«Норильск»;</w:t>
      </w:r>
    </w:p>
    <w:p w14:paraId="6E9DD466" w14:textId="77777777" w:rsidR="00980AA3" w:rsidRPr="007F133F" w:rsidRDefault="00980AA3" w:rsidP="00980AA3">
      <w:pPr>
        <w:pStyle w:val="a6"/>
        <w:numPr>
          <w:ilvl w:val="0"/>
          <w:numId w:val="37"/>
        </w:numPr>
        <w:tabs>
          <w:tab w:val="left" w:pos="851"/>
        </w:tabs>
        <w:spacing w:after="0" w:line="240" w:lineRule="auto"/>
        <w:ind w:left="0" w:firstLine="567"/>
        <w:contextualSpacing/>
        <w:jc w:val="both"/>
        <w:rPr>
          <w:rFonts w:ascii="Times New Roman" w:hAnsi="Times New Roman" w:cs="Times New Roman"/>
          <w:sz w:val="26"/>
          <w:szCs w:val="26"/>
        </w:rPr>
      </w:pPr>
      <w:r>
        <w:rPr>
          <w:rFonts w:ascii="Times New Roman" w:hAnsi="Times New Roman" w:cs="Times New Roman"/>
          <w:sz w:val="26"/>
          <w:szCs w:val="26"/>
        </w:rPr>
        <w:t>с</w:t>
      </w:r>
      <w:r w:rsidRPr="007F133F">
        <w:rPr>
          <w:rFonts w:ascii="Times New Roman" w:hAnsi="Times New Roman" w:cs="Times New Roman"/>
          <w:sz w:val="26"/>
          <w:szCs w:val="26"/>
        </w:rPr>
        <w:t>троитель</w:t>
      </w:r>
      <w:r>
        <w:rPr>
          <w:rFonts w:ascii="Times New Roman" w:hAnsi="Times New Roman" w:cs="Times New Roman"/>
          <w:sz w:val="26"/>
          <w:szCs w:val="26"/>
        </w:rPr>
        <w:t>ство нового грузового терминала;</w:t>
      </w:r>
    </w:p>
    <w:p w14:paraId="37EA2CAA" w14:textId="77777777" w:rsidR="00980AA3" w:rsidRPr="007F133F" w:rsidRDefault="00980AA3" w:rsidP="00980AA3">
      <w:pPr>
        <w:pStyle w:val="a6"/>
        <w:numPr>
          <w:ilvl w:val="0"/>
          <w:numId w:val="37"/>
        </w:numPr>
        <w:tabs>
          <w:tab w:val="left" w:pos="851"/>
        </w:tabs>
        <w:spacing w:after="0" w:line="240" w:lineRule="auto"/>
        <w:ind w:left="0" w:firstLine="567"/>
        <w:contextualSpacing/>
        <w:jc w:val="both"/>
        <w:rPr>
          <w:rFonts w:ascii="Times New Roman" w:hAnsi="Times New Roman" w:cs="Times New Roman"/>
          <w:sz w:val="26"/>
          <w:szCs w:val="26"/>
        </w:rPr>
      </w:pPr>
      <w:r>
        <w:rPr>
          <w:rFonts w:ascii="Times New Roman" w:hAnsi="Times New Roman" w:cs="Times New Roman"/>
          <w:sz w:val="26"/>
          <w:szCs w:val="26"/>
        </w:rPr>
        <w:t>развитие инфраструктуры а</w:t>
      </w:r>
      <w:r w:rsidRPr="007F133F">
        <w:rPr>
          <w:rFonts w:ascii="Times New Roman" w:hAnsi="Times New Roman" w:cs="Times New Roman"/>
          <w:sz w:val="26"/>
          <w:szCs w:val="26"/>
        </w:rPr>
        <w:t>эропорта Норильск имени Н.Н.</w:t>
      </w:r>
      <w:r>
        <w:rPr>
          <w:rFonts w:ascii="Times New Roman" w:hAnsi="Times New Roman" w:cs="Times New Roman"/>
          <w:sz w:val="26"/>
          <w:szCs w:val="26"/>
        </w:rPr>
        <w:t xml:space="preserve"> </w:t>
      </w:r>
      <w:r w:rsidRPr="007F133F">
        <w:rPr>
          <w:rFonts w:ascii="Times New Roman" w:hAnsi="Times New Roman" w:cs="Times New Roman"/>
          <w:sz w:val="26"/>
          <w:szCs w:val="26"/>
        </w:rPr>
        <w:t>Урванцева</w:t>
      </w:r>
      <w:r>
        <w:rPr>
          <w:rFonts w:ascii="Times New Roman" w:hAnsi="Times New Roman" w:cs="Times New Roman"/>
          <w:sz w:val="26"/>
          <w:szCs w:val="26"/>
        </w:rPr>
        <w:t>;</w:t>
      </w:r>
    </w:p>
    <w:p w14:paraId="2DC046E8" w14:textId="77777777" w:rsidR="00980AA3" w:rsidRPr="007F133F" w:rsidRDefault="00980AA3" w:rsidP="00980AA3">
      <w:pPr>
        <w:pStyle w:val="a6"/>
        <w:numPr>
          <w:ilvl w:val="0"/>
          <w:numId w:val="37"/>
        </w:numPr>
        <w:tabs>
          <w:tab w:val="left" w:pos="851"/>
        </w:tabs>
        <w:spacing w:after="0" w:line="240" w:lineRule="auto"/>
        <w:ind w:left="0" w:firstLine="567"/>
        <w:contextualSpacing/>
        <w:jc w:val="both"/>
        <w:rPr>
          <w:rFonts w:ascii="Times New Roman" w:hAnsi="Times New Roman" w:cs="Times New Roman"/>
          <w:sz w:val="26"/>
          <w:szCs w:val="26"/>
        </w:rPr>
      </w:pPr>
      <w:r>
        <w:rPr>
          <w:rFonts w:ascii="Times New Roman" w:hAnsi="Times New Roman" w:cs="Times New Roman"/>
          <w:sz w:val="26"/>
          <w:szCs w:val="26"/>
        </w:rPr>
        <w:t>о</w:t>
      </w:r>
      <w:r w:rsidRPr="007F133F">
        <w:rPr>
          <w:rFonts w:ascii="Times New Roman" w:hAnsi="Times New Roman" w:cs="Times New Roman"/>
          <w:sz w:val="26"/>
          <w:szCs w:val="26"/>
        </w:rPr>
        <w:t>б</w:t>
      </w:r>
      <w:r>
        <w:rPr>
          <w:rFonts w:ascii="Times New Roman" w:hAnsi="Times New Roman" w:cs="Times New Roman"/>
          <w:sz w:val="26"/>
          <w:szCs w:val="26"/>
        </w:rPr>
        <w:t>устройство посадочной площадки «</w:t>
      </w:r>
      <w:r w:rsidRPr="007F133F">
        <w:rPr>
          <w:rFonts w:ascii="Times New Roman" w:hAnsi="Times New Roman" w:cs="Times New Roman"/>
          <w:sz w:val="26"/>
          <w:szCs w:val="26"/>
        </w:rPr>
        <w:t>Валек</w:t>
      </w:r>
      <w:r>
        <w:rPr>
          <w:rFonts w:ascii="Times New Roman" w:hAnsi="Times New Roman" w:cs="Times New Roman"/>
          <w:sz w:val="26"/>
          <w:szCs w:val="26"/>
        </w:rPr>
        <w:t>»</w:t>
      </w:r>
      <w:r w:rsidRPr="007F133F">
        <w:rPr>
          <w:rFonts w:ascii="Times New Roman" w:hAnsi="Times New Roman" w:cs="Times New Roman"/>
          <w:sz w:val="26"/>
          <w:szCs w:val="26"/>
        </w:rPr>
        <w:t xml:space="preserve"> г. Норильск</w:t>
      </w:r>
      <w:r>
        <w:rPr>
          <w:rFonts w:ascii="Times New Roman" w:hAnsi="Times New Roman" w:cs="Times New Roman"/>
          <w:sz w:val="26"/>
          <w:szCs w:val="26"/>
        </w:rPr>
        <w:t>;</w:t>
      </w:r>
    </w:p>
    <w:p w14:paraId="446D0141" w14:textId="77777777" w:rsidR="00980AA3" w:rsidRPr="007F133F" w:rsidRDefault="00980AA3" w:rsidP="00980AA3">
      <w:pPr>
        <w:pStyle w:val="a6"/>
        <w:numPr>
          <w:ilvl w:val="0"/>
          <w:numId w:val="37"/>
        </w:numPr>
        <w:tabs>
          <w:tab w:val="left" w:pos="851"/>
        </w:tabs>
        <w:spacing w:after="0" w:line="240" w:lineRule="auto"/>
        <w:ind w:left="0" w:firstLine="567"/>
        <w:contextualSpacing/>
        <w:jc w:val="both"/>
        <w:rPr>
          <w:rFonts w:ascii="Times New Roman" w:hAnsi="Times New Roman" w:cs="Times New Roman"/>
          <w:sz w:val="26"/>
          <w:szCs w:val="26"/>
        </w:rPr>
      </w:pPr>
      <w:r>
        <w:rPr>
          <w:rFonts w:ascii="Times New Roman" w:hAnsi="Times New Roman" w:cs="Times New Roman"/>
          <w:sz w:val="26"/>
          <w:szCs w:val="26"/>
        </w:rPr>
        <w:t>с</w:t>
      </w:r>
      <w:r w:rsidRPr="007F133F">
        <w:rPr>
          <w:rFonts w:ascii="Times New Roman" w:hAnsi="Times New Roman" w:cs="Times New Roman"/>
          <w:sz w:val="26"/>
          <w:szCs w:val="26"/>
        </w:rPr>
        <w:t>оздание системы защиты информации в автоматизированных системах управления ООО «Аэропорт «Норильск»</w:t>
      </w:r>
      <w:r>
        <w:rPr>
          <w:rFonts w:ascii="Times New Roman" w:hAnsi="Times New Roman" w:cs="Times New Roman"/>
          <w:sz w:val="26"/>
          <w:szCs w:val="26"/>
        </w:rPr>
        <w:t>;</w:t>
      </w:r>
    </w:p>
    <w:p w14:paraId="24D605B0" w14:textId="77777777" w:rsidR="00980AA3" w:rsidRPr="007F133F" w:rsidRDefault="00980AA3" w:rsidP="00980AA3">
      <w:pPr>
        <w:pStyle w:val="a6"/>
        <w:numPr>
          <w:ilvl w:val="0"/>
          <w:numId w:val="37"/>
        </w:numPr>
        <w:tabs>
          <w:tab w:val="left" w:pos="851"/>
        </w:tabs>
        <w:spacing w:after="0" w:line="240" w:lineRule="auto"/>
        <w:ind w:left="0" w:firstLine="567"/>
        <w:contextualSpacing/>
        <w:jc w:val="both"/>
        <w:rPr>
          <w:rFonts w:ascii="Times New Roman" w:hAnsi="Times New Roman" w:cs="Times New Roman"/>
          <w:sz w:val="26"/>
          <w:szCs w:val="26"/>
        </w:rPr>
      </w:pPr>
      <w:r>
        <w:rPr>
          <w:rFonts w:ascii="Times New Roman" w:hAnsi="Times New Roman" w:cs="Times New Roman"/>
          <w:sz w:val="26"/>
          <w:szCs w:val="26"/>
        </w:rPr>
        <w:t>м</w:t>
      </w:r>
      <w:r w:rsidRPr="007F133F">
        <w:rPr>
          <w:rFonts w:ascii="Times New Roman" w:hAnsi="Times New Roman" w:cs="Times New Roman"/>
          <w:sz w:val="26"/>
          <w:szCs w:val="26"/>
        </w:rPr>
        <w:t>одернизация серверного помещения для ООО «Аэропорт Норильск»</w:t>
      </w:r>
      <w:r>
        <w:rPr>
          <w:rFonts w:ascii="Times New Roman" w:hAnsi="Times New Roman" w:cs="Times New Roman"/>
          <w:sz w:val="26"/>
          <w:szCs w:val="26"/>
        </w:rPr>
        <w:t>;</w:t>
      </w:r>
    </w:p>
    <w:p w14:paraId="41A4FA11" w14:textId="77777777" w:rsidR="00980AA3" w:rsidRPr="007F133F" w:rsidRDefault="00980AA3" w:rsidP="00980AA3">
      <w:pPr>
        <w:pStyle w:val="a6"/>
        <w:numPr>
          <w:ilvl w:val="0"/>
          <w:numId w:val="37"/>
        </w:numPr>
        <w:tabs>
          <w:tab w:val="left" w:pos="851"/>
        </w:tabs>
        <w:spacing w:after="0" w:line="240" w:lineRule="auto"/>
        <w:ind w:left="0" w:firstLine="567"/>
        <w:contextualSpacing/>
        <w:jc w:val="both"/>
        <w:rPr>
          <w:rFonts w:ascii="Times New Roman" w:hAnsi="Times New Roman" w:cs="Times New Roman"/>
          <w:sz w:val="26"/>
          <w:szCs w:val="26"/>
        </w:rPr>
      </w:pPr>
      <w:r>
        <w:rPr>
          <w:rFonts w:ascii="Times New Roman" w:hAnsi="Times New Roman" w:cs="Times New Roman"/>
          <w:sz w:val="26"/>
          <w:szCs w:val="26"/>
        </w:rPr>
        <w:t>о</w:t>
      </w:r>
      <w:r w:rsidRPr="007F133F">
        <w:rPr>
          <w:rFonts w:ascii="Times New Roman" w:hAnsi="Times New Roman" w:cs="Times New Roman"/>
          <w:sz w:val="26"/>
          <w:szCs w:val="26"/>
        </w:rPr>
        <w:t xml:space="preserve">снащение техническими средствами обеспечения транспортной безопасности объекта транспортной инфраструктуры аэропорта </w:t>
      </w:r>
      <w:r>
        <w:rPr>
          <w:rFonts w:ascii="Times New Roman" w:hAnsi="Times New Roman" w:cs="Times New Roman"/>
          <w:sz w:val="26"/>
          <w:szCs w:val="26"/>
        </w:rPr>
        <w:t>«Норильск».</w:t>
      </w:r>
    </w:p>
    <w:p w14:paraId="711A42CD" w14:textId="77777777" w:rsidR="00980AA3" w:rsidRDefault="00980AA3" w:rsidP="00980AA3">
      <w:pPr>
        <w:ind w:firstLine="709"/>
        <w:jc w:val="both"/>
      </w:pPr>
      <w:r w:rsidRPr="001E51D5">
        <w:rPr>
          <w:szCs w:val="26"/>
        </w:rPr>
        <w:t>АО «Норильск Авиа» обеспечивает воздушное сообщение на севере Красно</w:t>
      </w:r>
      <w:r w:rsidRPr="001E51D5">
        <w:rPr>
          <w:szCs w:val="26"/>
        </w:rPr>
        <w:softHyphen/>
        <w:t>ярского края, на территории Норильского промышленного и Таймырского Долгана-Ненецкого муниципального районов.</w:t>
      </w:r>
      <w:r w:rsidRPr="001E51D5">
        <w:t xml:space="preserve"> </w:t>
      </w:r>
    </w:p>
    <w:p w14:paraId="1781B081" w14:textId="7760571E" w:rsidR="00980AA3" w:rsidRDefault="00980AA3" w:rsidP="00980AA3">
      <w:pPr>
        <w:ind w:firstLine="709"/>
        <w:jc w:val="both"/>
        <w:rPr>
          <w:szCs w:val="26"/>
        </w:rPr>
      </w:pPr>
      <w:r>
        <w:rPr>
          <w:szCs w:val="26"/>
        </w:rPr>
        <w:t>В части обеспечения транспортной доступности для городского поселка Снежногорск осуществляет</w:t>
      </w:r>
      <w:r w:rsidR="00506725">
        <w:rPr>
          <w:szCs w:val="26"/>
        </w:rPr>
        <w:t>ся</w:t>
      </w:r>
      <w:r w:rsidRPr="002A73D9">
        <w:rPr>
          <w:szCs w:val="26"/>
        </w:rPr>
        <w:t xml:space="preserve"> перевозк</w:t>
      </w:r>
      <w:r w:rsidR="00506725">
        <w:rPr>
          <w:szCs w:val="26"/>
        </w:rPr>
        <w:t>а</w:t>
      </w:r>
      <w:r w:rsidRPr="002A73D9">
        <w:rPr>
          <w:szCs w:val="26"/>
        </w:rPr>
        <w:t xml:space="preserve"> пассажиров и грузов по ма</w:t>
      </w:r>
      <w:r>
        <w:rPr>
          <w:szCs w:val="26"/>
        </w:rPr>
        <w:t>ршрутам Норильск-</w:t>
      </w:r>
      <w:r w:rsidRPr="002A73D9">
        <w:rPr>
          <w:szCs w:val="26"/>
        </w:rPr>
        <w:t>Снежногорск</w:t>
      </w:r>
      <w:r>
        <w:rPr>
          <w:szCs w:val="26"/>
        </w:rPr>
        <w:t>-Н</w:t>
      </w:r>
      <w:r w:rsidRPr="002A73D9">
        <w:rPr>
          <w:szCs w:val="26"/>
        </w:rPr>
        <w:t xml:space="preserve">орильск. Авиаперевозки выполняются в рамках соглашения о предоставлении субсидии из бюджета муниципального образования город Норильск. В соответствии с утвержденной программой авиаперевозок в прогнозном периоде предусмотрено выполнение </w:t>
      </w:r>
      <w:r>
        <w:rPr>
          <w:szCs w:val="26"/>
        </w:rPr>
        <w:t xml:space="preserve">ежегодно </w:t>
      </w:r>
      <w:r w:rsidRPr="002A73D9">
        <w:rPr>
          <w:szCs w:val="26"/>
        </w:rPr>
        <w:t>113 рейсов и обеспечение перевозки 3 450 пассажиров (2</w:t>
      </w:r>
      <w:r w:rsidR="008C3803">
        <w:rPr>
          <w:szCs w:val="26"/>
        </w:rPr>
        <w:t>024 –121 рейс, 3272 пассажира).</w:t>
      </w:r>
    </w:p>
    <w:p w14:paraId="41CD2DBC" w14:textId="77777777" w:rsidR="008C3803" w:rsidRPr="002A73D9" w:rsidRDefault="008C3803" w:rsidP="00980AA3">
      <w:pPr>
        <w:ind w:firstLine="709"/>
        <w:jc w:val="both"/>
      </w:pPr>
    </w:p>
    <w:p w14:paraId="3DB2509E" w14:textId="77777777" w:rsidR="00980AA3" w:rsidRPr="0053125B" w:rsidRDefault="00980AA3" w:rsidP="00980AA3">
      <w:pPr>
        <w:ind w:firstLine="709"/>
        <w:jc w:val="both"/>
        <w:rPr>
          <w:i/>
          <w:szCs w:val="26"/>
        </w:rPr>
      </w:pPr>
      <w:r w:rsidRPr="0053125B">
        <w:rPr>
          <w:i/>
          <w:szCs w:val="26"/>
        </w:rPr>
        <w:lastRenderedPageBreak/>
        <w:t>Наземный транспорт.</w:t>
      </w:r>
    </w:p>
    <w:p w14:paraId="7CCB9EE0" w14:textId="7BC73A97" w:rsidR="00980AA3" w:rsidRPr="001A4B10" w:rsidRDefault="00980AA3" w:rsidP="00980AA3">
      <w:pPr>
        <w:ind w:firstLine="709"/>
        <w:jc w:val="both"/>
        <w:rPr>
          <w:szCs w:val="26"/>
        </w:rPr>
      </w:pPr>
      <w:r w:rsidRPr="0053125B">
        <w:rPr>
          <w:szCs w:val="26"/>
        </w:rPr>
        <w:t>Н</w:t>
      </w:r>
      <w:r w:rsidRPr="0053125B">
        <w:rPr>
          <w:iCs/>
          <w:szCs w:val="26"/>
        </w:rPr>
        <w:t xml:space="preserve">а территории города </w:t>
      </w:r>
      <w:r w:rsidRPr="001A4B10">
        <w:rPr>
          <w:iCs/>
          <w:szCs w:val="26"/>
        </w:rPr>
        <w:t xml:space="preserve">организовано </w:t>
      </w:r>
      <w:r w:rsidR="00CA66FA" w:rsidRPr="001A4B10">
        <w:rPr>
          <w:iCs/>
          <w:szCs w:val="26"/>
        </w:rPr>
        <w:t xml:space="preserve">регулярное </w:t>
      </w:r>
      <w:r w:rsidRPr="001A4B10">
        <w:rPr>
          <w:iCs/>
          <w:szCs w:val="26"/>
        </w:rPr>
        <w:t>автобусное сообщение по 27 муниципальным автобусным маршрутам с протяженностью 472,4 км, средним расстоянием между автобусными остановками 350-450 м и 1 коммерческому маршруту</w:t>
      </w:r>
      <w:r w:rsidRPr="001A4B10">
        <w:rPr>
          <w:szCs w:val="26"/>
        </w:rPr>
        <w:t>.</w:t>
      </w:r>
    </w:p>
    <w:p w14:paraId="2A9B03A4" w14:textId="77777777" w:rsidR="00980AA3" w:rsidRPr="00980AA3" w:rsidRDefault="00980AA3" w:rsidP="00980AA3">
      <w:pPr>
        <w:ind w:firstLine="709"/>
        <w:jc w:val="both"/>
      </w:pPr>
      <w:r w:rsidRPr="001A4B10">
        <w:t xml:space="preserve">По итогам мониторинга деятельности МУП «Норильский транспорт» в 2024 году перевезено </w:t>
      </w:r>
      <w:r w:rsidRPr="001A4B10">
        <w:rPr>
          <w:szCs w:val="26"/>
        </w:rPr>
        <w:t xml:space="preserve">12 366,5 </w:t>
      </w:r>
      <w:r w:rsidRPr="001A4B10">
        <w:t>тыс. пассажиров. Ожидаемый объем</w:t>
      </w:r>
      <w:r w:rsidRPr="00980AA3">
        <w:t xml:space="preserve"> перевозок за 2025 год, осуществляемый МУП «Норильский транспорт», составит </w:t>
      </w:r>
      <w:r w:rsidRPr="00980AA3">
        <w:rPr>
          <w:szCs w:val="26"/>
        </w:rPr>
        <w:t xml:space="preserve">12 533,3 </w:t>
      </w:r>
      <w:r w:rsidRPr="00980AA3">
        <w:t>тыс. пассажиров.</w:t>
      </w:r>
    </w:p>
    <w:p w14:paraId="17E7859E" w14:textId="77777777" w:rsidR="00980AA3" w:rsidRPr="0053125B" w:rsidRDefault="00980AA3" w:rsidP="00980AA3">
      <w:pPr>
        <w:ind w:firstLine="709"/>
        <w:jc w:val="both"/>
        <w:rPr>
          <w:szCs w:val="26"/>
        </w:rPr>
      </w:pPr>
      <w:r w:rsidRPr="00980AA3">
        <w:t>По итогам 9 месяцев 2025 года основной объем пассажирских перевозок автомобильным транспортом общего пользования по муниципальным маршрутам осуществляет МУП «Норильский транспорт», на долю которого приходится порядка 97,2% от общего количества</w:t>
      </w:r>
      <w:r w:rsidRPr="00980AA3">
        <w:rPr>
          <w:szCs w:val="26"/>
        </w:rPr>
        <w:t xml:space="preserve"> перевезенных пассажиров.</w:t>
      </w:r>
      <w:r w:rsidRPr="0053125B">
        <w:t xml:space="preserve"> </w:t>
      </w:r>
    </w:p>
    <w:p w14:paraId="27FDCC7A" w14:textId="7724F0F6" w:rsidR="00980AA3" w:rsidRPr="0053125B" w:rsidRDefault="00980AA3" w:rsidP="00980AA3">
      <w:pPr>
        <w:tabs>
          <w:tab w:val="left" w:pos="750"/>
        </w:tabs>
        <w:ind w:firstLine="709"/>
        <w:jc w:val="both"/>
        <w:rPr>
          <w:szCs w:val="26"/>
        </w:rPr>
      </w:pPr>
      <w:r w:rsidRPr="0053125B">
        <w:rPr>
          <w:szCs w:val="26"/>
        </w:rPr>
        <w:t>По состоянию на 01.10.2025 на балансе МУП «Норильский транспорт» состоит 191 автобус, из них 117 имеют 100% амортизационный износ (эксплуатируются свыше 7 лет).</w:t>
      </w:r>
      <w:r w:rsidRPr="0053125B">
        <w:t xml:space="preserve"> Также в отчетном периоде</w:t>
      </w:r>
      <w:r w:rsidRPr="0053125B">
        <w:rPr>
          <w:szCs w:val="26"/>
        </w:rPr>
        <w:t xml:space="preserve"> в город Норильск поступило 12 ед. современных пассажирских автобусов</w:t>
      </w:r>
      <w:r w:rsidR="007A23C5" w:rsidRPr="007A23C5">
        <w:rPr>
          <w:szCs w:val="26"/>
        </w:rPr>
        <w:t xml:space="preserve"> </w:t>
      </w:r>
      <w:r w:rsidR="007A23C5" w:rsidRPr="0053125B">
        <w:rPr>
          <w:szCs w:val="26"/>
        </w:rPr>
        <w:t>МАЗ-203</w:t>
      </w:r>
      <w:r w:rsidRPr="0053125B">
        <w:rPr>
          <w:szCs w:val="26"/>
        </w:rPr>
        <w:t>, рабо</w:t>
      </w:r>
      <w:r w:rsidR="007A23C5">
        <w:rPr>
          <w:szCs w:val="26"/>
        </w:rPr>
        <w:t xml:space="preserve">тающих на газомоторном топливе, </w:t>
      </w:r>
      <w:r w:rsidRPr="0053125B">
        <w:rPr>
          <w:szCs w:val="26"/>
        </w:rPr>
        <w:t>которые введены в эксплуатацию и осуществляют пассажирские перевозки на городских маршрутах. Ежедневно по муниципальным маршрутам для работы по плану пассажирских перевозок используется 171 автобус.</w:t>
      </w:r>
    </w:p>
    <w:p w14:paraId="4E9A2223" w14:textId="77777777" w:rsidR="00980AA3" w:rsidRPr="002A73D9" w:rsidRDefault="00980AA3" w:rsidP="00980AA3">
      <w:pPr>
        <w:tabs>
          <w:tab w:val="left" w:pos="750"/>
        </w:tabs>
        <w:ind w:firstLine="709"/>
        <w:jc w:val="both"/>
        <w:rPr>
          <w:szCs w:val="26"/>
        </w:rPr>
      </w:pPr>
      <w:r w:rsidRPr="0053125B">
        <w:rPr>
          <w:szCs w:val="26"/>
        </w:rPr>
        <w:t>В прогнозном периоде протяженность маршрутной сети составит 437,9 км, незначительное сокращение протяженности маршрутной сети в связи с</w:t>
      </w:r>
      <w:r w:rsidRPr="002A73D9">
        <w:rPr>
          <w:szCs w:val="26"/>
        </w:rPr>
        <w:t xml:space="preserve"> изменениями маршрутов № 31 и № 31 «Э», а также исключением маршрута 31 «Б»</w:t>
      </w:r>
      <w:r>
        <w:rPr>
          <w:szCs w:val="26"/>
        </w:rPr>
        <w:t xml:space="preserve">. Плановое </w:t>
      </w:r>
      <w:r w:rsidRPr="002A73D9">
        <w:rPr>
          <w:szCs w:val="26"/>
        </w:rPr>
        <w:t xml:space="preserve">количество </w:t>
      </w:r>
      <w:r>
        <w:rPr>
          <w:szCs w:val="26"/>
        </w:rPr>
        <w:t xml:space="preserve">ежегодно </w:t>
      </w:r>
      <w:r w:rsidRPr="002A73D9">
        <w:rPr>
          <w:szCs w:val="26"/>
        </w:rPr>
        <w:t>перевезенных пассажиров</w:t>
      </w:r>
      <w:r>
        <w:rPr>
          <w:szCs w:val="26"/>
        </w:rPr>
        <w:t xml:space="preserve"> прогнозируется в объеме</w:t>
      </w:r>
      <w:r w:rsidRPr="002A73D9">
        <w:rPr>
          <w:szCs w:val="26"/>
        </w:rPr>
        <w:t xml:space="preserve"> 14 950,6 тыс</w:t>
      </w:r>
      <w:r w:rsidRPr="001E51D5">
        <w:rPr>
          <w:szCs w:val="26"/>
        </w:rPr>
        <w:t>. человек в результате ожидаемого заполнения имеющихся вакансий водителей, а также путем улучшения маршрутной сети и повышения качества обслуживания.</w:t>
      </w:r>
    </w:p>
    <w:p w14:paraId="7F8BECF4" w14:textId="77777777" w:rsidR="00980AA3" w:rsidRPr="00E65249" w:rsidRDefault="00980AA3" w:rsidP="00980AA3">
      <w:pPr>
        <w:spacing w:after="120"/>
        <w:jc w:val="center"/>
        <w:rPr>
          <w:b/>
          <w:i/>
          <w:szCs w:val="26"/>
        </w:rPr>
      </w:pPr>
      <w:r w:rsidRPr="00E65249">
        <w:rPr>
          <w:b/>
          <w:i/>
          <w:szCs w:val="26"/>
        </w:rPr>
        <w:t>Связь</w:t>
      </w:r>
    </w:p>
    <w:p w14:paraId="360E4E91" w14:textId="057C67C0" w:rsidR="00980AA3" w:rsidRDefault="00980AA3" w:rsidP="00980AA3">
      <w:pPr>
        <w:tabs>
          <w:tab w:val="left" w:pos="750"/>
        </w:tabs>
        <w:ind w:firstLine="709"/>
        <w:jc w:val="both"/>
        <w:rPr>
          <w:szCs w:val="26"/>
        </w:rPr>
      </w:pPr>
      <w:r w:rsidRPr="00F40C82">
        <w:rPr>
          <w:szCs w:val="26"/>
        </w:rPr>
        <w:t>На территории</w:t>
      </w:r>
      <w:r w:rsidRPr="00591EA1">
        <w:rPr>
          <w:szCs w:val="26"/>
        </w:rPr>
        <w:t xml:space="preserve"> города Норильска услуги связи в сфере информационной инфраструктуры представлены через</w:t>
      </w:r>
      <w:r w:rsidRPr="00F40C82">
        <w:rPr>
          <w:szCs w:val="26"/>
        </w:rPr>
        <w:t xml:space="preserve"> </w:t>
      </w:r>
      <w:r w:rsidRPr="00591EA1">
        <w:rPr>
          <w:szCs w:val="26"/>
        </w:rPr>
        <w:t xml:space="preserve">инфраструктуры сетей связи, удовлетворяющие потребности </w:t>
      </w:r>
      <w:r w:rsidR="00CB66AC">
        <w:rPr>
          <w:szCs w:val="26"/>
        </w:rPr>
        <w:t xml:space="preserve">города </w:t>
      </w:r>
      <w:r w:rsidRPr="00591EA1">
        <w:rPr>
          <w:szCs w:val="26"/>
        </w:rPr>
        <w:t>с учетом технических требований, предъявляемых цифровыми технологиями (оптоволокно, магистральные оптоволоконные кабели, внутриофисные структурированные кабельные сети, сети передачи данных всех хозяйствующих субъектов и сети связи).</w:t>
      </w:r>
    </w:p>
    <w:p w14:paraId="5DE8E950" w14:textId="77777777" w:rsidR="00980AA3" w:rsidRDefault="00980AA3" w:rsidP="00980AA3">
      <w:pPr>
        <w:tabs>
          <w:tab w:val="left" w:pos="750"/>
        </w:tabs>
        <w:ind w:firstLine="709"/>
        <w:jc w:val="both"/>
        <w:rPr>
          <w:szCs w:val="26"/>
        </w:rPr>
      </w:pPr>
      <w:r>
        <w:rPr>
          <w:szCs w:val="26"/>
        </w:rPr>
        <w:t>На сегодняшний день н</w:t>
      </w:r>
      <w:r w:rsidRPr="00EE6724">
        <w:rPr>
          <w:szCs w:val="26"/>
        </w:rPr>
        <w:t>а территории муниципального образования город</w:t>
      </w:r>
      <w:r w:rsidRPr="00F40C82">
        <w:rPr>
          <w:szCs w:val="26"/>
        </w:rPr>
        <w:t xml:space="preserve"> </w:t>
      </w:r>
      <w:r>
        <w:rPr>
          <w:szCs w:val="26"/>
        </w:rPr>
        <w:t>Норильск</w:t>
      </w:r>
      <w:r w:rsidRPr="00EE6724">
        <w:rPr>
          <w:szCs w:val="26"/>
        </w:rPr>
        <w:t xml:space="preserve"> услуги почтовой связи </w:t>
      </w:r>
      <w:r w:rsidRPr="00441AB5">
        <w:rPr>
          <w:szCs w:val="26"/>
        </w:rPr>
        <w:t>пред</w:t>
      </w:r>
      <w:r>
        <w:rPr>
          <w:szCs w:val="26"/>
        </w:rPr>
        <w:t>о</w:t>
      </w:r>
      <w:r w:rsidRPr="00441AB5">
        <w:rPr>
          <w:szCs w:val="26"/>
        </w:rPr>
        <w:t>ставляют 1</w:t>
      </w:r>
      <w:r>
        <w:rPr>
          <w:szCs w:val="26"/>
        </w:rPr>
        <w:t>5</w:t>
      </w:r>
      <w:r w:rsidRPr="00441AB5">
        <w:rPr>
          <w:szCs w:val="26"/>
        </w:rPr>
        <w:t xml:space="preserve"> отделений «Почты</w:t>
      </w:r>
      <w:r w:rsidRPr="00EE6724">
        <w:rPr>
          <w:szCs w:val="26"/>
        </w:rPr>
        <w:t xml:space="preserve"> России»</w:t>
      </w:r>
      <w:r>
        <w:rPr>
          <w:szCs w:val="26"/>
        </w:rPr>
        <w:t>. У</w:t>
      </w:r>
      <w:r w:rsidRPr="00FF144D">
        <w:rPr>
          <w:szCs w:val="26"/>
        </w:rPr>
        <w:t>слуги стационарной телефонной связи предоставляются АО «Норильск-Телеком»</w:t>
      </w:r>
      <w:r>
        <w:rPr>
          <w:szCs w:val="26"/>
        </w:rPr>
        <w:t>.</w:t>
      </w:r>
    </w:p>
    <w:p w14:paraId="4B4B9DB2" w14:textId="77777777" w:rsidR="00980AA3" w:rsidRPr="003D76EB" w:rsidRDefault="00980AA3" w:rsidP="00980AA3">
      <w:pPr>
        <w:tabs>
          <w:tab w:val="left" w:pos="750"/>
        </w:tabs>
        <w:ind w:firstLine="709"/>
        <w:jc w:val="both"/>
        <w:rPr>
          <w:szCs w:val="26"/>
        </w:rPr>
      </w:pPr>
      <w:r w:rsidRPr="003D76EB">
        <w:rPr>
          <w:szCs w:val="26"/>
        </w:rPr>
        <w:t xml:space="preserve">На территории </w:t>
      </w:r>
      <w:r>
        <w:rPr>
          <w:szCs w:val="26"/>
        </w:rPr>
        <w:t xml:space="preserve">города </w:t>
      </w:r>
      <w:r w:rsidRPr="003D76EB">
        <w:rPr>
          <w:szCs w:val="26"/>
        </w:rPr>
        <w:t xml:space="preserve">зарегистрированы и имеют лицензию на предоставление населению услуг </w:t>
      </w:r>
      <w:r>
        <w:rPr>
          <w:szCs w:val="26"/>
        </w:rPr>
        <w:t xml:space="preserve">радиоподвижной (сотовой) связи </w:t>
      </w:r>
      <w:r w:rsidRPr="00F40C82">
        <w:rPr>
          <w:szCs w:val="26"/>
        </w:rPr>
        <w:t>7</w:t>
      </w:r>
      <w:r>
        <w:rPr>
          <w:szCs w:val="26"/>
        </w:rPr>
        <w:t xml:space="preserve"> операторов</w:t>
      </w:r>
      <w:r w:rsidRPr="003D76EB">
        <w:rPr>
          <w:szCs w:val="26"/>
        </w:rPr>
        <w:t xml:space="preserve"> связи:</w:t>
      </w:r>
    </w:p>
    <w:p w14:paraId="2EED8444" w14:textId="77777777" w:rsidR="00980AA3" w:rsidRPr="003D76EB" w:rsidRDefault="00980AA3" w:rsidP="00980AA3">
      <w:pPr>
        <w:pStyle w:val="ConsPlusNormal"/>
        <w:widowControl w:val="0"/>
        <w:numPr>
          <w:ilvl w:val="0"/>
          <w:numId w:val="38"/>
        </w:numPr>
        <w:ind w:left="1134"/>
        <w:jc w:val="both"/>
      </w:pPr>
      <w:r w:rsidRPr="003D76EB">
        <w:t>ПАО «Ростелеком»;</w:t>
      </w:r>
    </w:p>
    <w:p w14:paraId="68F7ECEF" w14:textId="77777777" w:rsidR="00980AA3" w:rsidRPr="003D76EB" w:rsidRDefault="00980AA3" w:rsidP="00980AA3">
      <w:pPr>
        <w:pStyle w:val="ConsPlusNormal"/>
        <w:widowControl w:val="0"/>
        <w:numPr>
          <w:ilvl w:val="0"/>
          <w:numId w:val="38"/>
        </w:numPr>
        <w:ind w:left="1134"/>
        <w:jc w:val="both"/>
      </w:pPr>
      <w:r w:rsidRPr="003D76EB">
        <w:t>Обособленное подразделение ООО «Т2 Мобайл» (Теле 2);</w:t>
      </w:r>
    </w:p>
    <w:p w14:paraId="0A496A90" w14:textId="77777777" w:rsidR="00980AA3" w:rsidRPr="003D76EB" w:rsidRDefault="00980AA3" w:rsidP="00980AA3">
      <w:pPr>
        <w:pStyle w:val="ConsPlusNormal"/>
        <w:widowControl w:val="0"/>
        <w:numPr>
          <w:ilvl w:val="0"/>
          <w:numId w:val="38"/>
        </w:numPr>
        <w:ind w:left="1134"/>
        <w:jc w:val="both"/>
      </w:pPr>
      <w:r w:rsidRPr="003D76EB">
        <w:t>Обособленное структурное подразделение филиала ПАО «МТС»;</w:t>
      </w:r>
    </w:p>
    <w:p w14:paraId="3D89D2B5" w14:textId="77777777" w:rsidR="00980AA3" w:rsidRDefault="00980AA3" w:rsidP="00980AA3">
      <w:pPr>
        <w:pStyle w:val="ConsPlusNormal"/>
        <w:widowControl w:val="0"/>
        <w:numPr>
          <w:ilvl w:val="0"/>
          <w:numId w:val="38"/>
        </w:numPr>
        <w:ind w:left="1134"/>
        <w:jc w:val="both"/>
      </w:pPr>
      <w:r w:rsidRPr="003D76EB">
        <w:t>Норильский филиал ПАО «ВымпелКом» (Билайн);</w:t>
      </w:r>
    </w:p>
    <w:p w14:paraId="6B652CAA" w14:textId="77777777" w:rsidR="00980AA3" w:rsidRDefault="00980AA3" w:rsidP="00980AA3">
      <w:pPr>
        <w:pStyle w:val="ConsPlusNormal"/>
        <w:widowControl w:val="0"/>
        <w:numPr>
          <w:ilvl w:val="0"/>
          <w:numId w:val="38"/>
        </w:numPr>
        <w:ind w:left="1134"/>
        <w:jc w:val="both"/>
      </w:pPr>
      <w:r>
        <w:t>Норильский филиал ПАО «Мегафон»;</w:t>
      </w:r>
    </w:p>
    <w:p w14:paraId="236F5777" w14:textId="77777777" w:rsidR="00980AA3" w:rsidRDefault="00980AA3" w:rsidP="00980AA3">
      <w:pPr>
        <w:pStyle w:val="ConsPlusNormal"/>
        <w:widowControl w:val="0"/>
        <w:numPr>
          <w:ilvl w:val="0"/>
          <w:numId w:val="38"/>
        </w:numPr>
        <w:ind w:left="1134"/>
        <w:jc w:val="both"/>
      </w:pPr>
      <w:r>
        <w:t>ООО «СберМобайл»;</w:t>
      </w:r>
    </w:p>
    <w:p w14:paraId="017B44AE" w14:textId="77777777" w:rsidR="00980AA3" w:rsidRDefault="00980AA3" w:rsidP="00980AA3">
      <w:pPr>
        <w:pStyle w:val="ConsPlusNormal"/>
        <w:widowControl w:val="0"/>
        <w:numPr>
          <w:ilvl w:val="0"/>
          <w:numId w:val="38"/>
        </w:numPr>
        <w:ind w:left="1134"/>
        <w:jc w:val="both"/>
      </w:pPr>
      <w:r>
        <w:t>ООО «Т-Мобайл».</w:t>
      </w:r>
    </w:p>
    <w:p w14:paraId="71066F85" w14:textId="425DE997" w:rsidR="00980AA3" w:rsidRPr="00F40C82" w:rsidRDefault="007A23C5" w:rsidP="00980AA3">
      <w:pPr>
        <w:tabs>
          <w:tab w:val="left" w:pos="750"/>
        </w:tabs>
        <w:ind w:firstLine="709"/>
        <w:jc w:val="both"/>
        <w:rPr>
          <w:szCs w:val="26"/>
        </w:rPr>
      </w:pPr>
      <w:r>
        <w:rPr>
          <w:szCs w:val="26"/>
        </w:rPr>
        <w:lastRenderedPageBreak/>
        <w:t>Значимым</w:t>
      </w:r>
      <w:r w:rsidR="00980AA3" w:rsidRPr="00F40C82">
        <w:rPr>
          <w:szCs w:val="26"/>
        </w:rPr>
        <w:t xml:space="preserve"> «локомотивным» проектом в данном направлении явилось окончание в 2017 году строительства волоконно-оптической линии связи (ВОЛС), протяженностью трассы 956 км с 7 пусковыми комплексами от г. Новый Уренгой до г. Норильск, финансируемое за счет средств ПАО «ГМК «Норильский никель».</w:t>
      </w:r>
    </w:p>
    <w:p w14:paraId="1EF136E2" w14:textId="77777777" w:rsidR="00980AA3" w:rsidRPr="00F40C82" w:rsidRDefault="00980AA3" w:rsidP="00980AA3">
      <w:pPr>
        <w:tabs>
          <w:tab w:val="left" w:pos="750"/>
        </w:tabs>
        <w:ind w:firstLine="709"/>
        <w:jc w:val="both"/>
        <w:rPr>
          <w:szCs w:val="26"/>
        </w:rPr>
      </w:pPr>
      <w:r w:rsidRPr="00F40C82">
        <w:rPr>
          <w:szCs w:val="26"/>
        </w:rPr>
        <w:t>Надежность инфраструктуры подкреплена созданием в 2024 году резервной ВОЛС Норильск – Новый Уренгой длиной 985 километров. Вместе с основной линией она образовала кольцо вокруг Норильска протяженностью 1941 километр.</w:t>
      </w:r>
      <w:r>
        <w:rPr>
          <w:rStyle w:val="aff2"/>
          <w:szCs w:val="26"/>
        </w:rPr>
        <w:footnoteReference w:id="22"/>
      </w:r>
    </w:p>
    <w:p w14:paraId="7DC7F972" w14:textId="26D33AF8" w:rsidR="00236A8C" w:rsidRPr="00F40C82" w:rsidRDefault="00980AA3" w:rsidP="00980AA3">
      <w:pPr>
        <w:tabs>
          <w:tab w:val="left" w:pos="750"/>
        </w:tabs>
        <w:ind w:firstLine="709"/>
        <w:jc w:val="both"/>
        <w:rPr>
          <w:szCs w:val="26"/>
        </w:rPr>
      </w:pPr>
      <w:r>
        <w:rPr>
          <w:szCs w:val="26"/>
        </w:rPr>
        <w:t xml:space="preserve">В 2026 году </w:t>
      </w:r>
      <w:r w:rsidRPr="00F40C82">
        <w:rPr>
          <w:szCs w:val="26"/>
        </w:rPr>
        <w:t xml:space="preserve">Госкорпорацией Роскосмос </w:t>
      </w:r>
      <w:r>
        <w:rPr>
          <w:szCs w:val="26"/>
        </w:rPr>
        <w:t>планируется р</w:t>
      </w:r>
      <w:r w:rsidRPr="00F40C82">
        <w:rPr>
          <w:szCs w:val="26"/>
        </w:rPr>
        <w:t>азмещение базовой станции для спутниковой системы «Скиф» в Норильске (как в Мурманске и Анадыре) – это часть федерального проекта «Сфера», который подразумевает запуск спутников связи и д</w:t>
      </w:r>
      <w:r>
        <w:rPr>
          <w:szCs w:val="26"/>
        </w:rPr>
        <w:t>истанционного зондирования Земли</w:t>
      </w:r>
      <w:r w:rsidRPr="00F40C82">
        <w:rPr>
          <w:szCs w:val="26"/>
        </w:rPr>
        <w:t>.</w:t>
      </w:r>
      <w:r>
        <w:rPr>
          <w:rStyle w:val="aff2"/>
          <w:szCs w:val="26"/>
        </w:rPr>
        <w:footnoteReference w:id="23"/>
      </w:r>
    </w:p>
    <w:p w14:paraId="6102C1CF" w14:textId="4B513CD4" w:rsidR="00C200BF" w:rsidRPr="00236A8C" w:rsidRDefault="00C200BF" w:rsidP="00236A8C">
      <w:pPr>
        <w:pStyle w:val="a6"/>
        <w:spacing w:after="0" w:line="240" w:lineRule="auto"/>
        <w:ind w:left="0" w:firstLine="709"/>
        <w:jc w:val="both"/>
        <w:rPr>
          <w:rFonts w:ascii="Times New Roman" w:hAnsi="Times New Roman" w:cs="Times New Roman"/>
          <w:sz w:val="26"/>
          <w:szCs w:val="26"/>
        </w:rPr>
      </w:pPr>
    </w:p>
    <w:p w14:paraId="6B71B492" w14:textId="77777777" w:rsidR="006C5011" w:rsidRPr="00D35086" w:rsidRDefault="00C74B98" w:rsidP="002000DD">
      <w:pPr>
        <w:pStyle w:val="a6"/>
        <w:numPr>
          <w:ilvl w:val="0"/>
          <w:numId w:val="21"/>
        </w:numPr>
        <w:autoSpaceDE w:val="0"/>
        <w:autoSpaceDN w:val="0"/>
        <w:adjustRightInd w:val="0"/>
        <w:spacing w:after="0" w:line="240" w:lineRule="auto"/>
        <w:ind w:left="357" w:firstLine="0"/>
        <w:jc w:val="center"/>
        <w:outlineLvl w:val="0"/>
        <w:rPr>
          <w:rStyle w:val="10"/>
          <w:rFonts w:eastAsia="Calibri"/>
          <w:b/>
          <w:i w:val="0"/>
        </w:rPr>
      </w:pPr>
      <w:r w:rsidRPr="00D35086">
        <w:rPr>
          <w:rStyle w:val="10"/>
          <w:rFonts w:eastAsia="Calibri"/>
          <w:b/>
          <w:i w:val="0"/>
        </w:rPr>
        <w:t xml:space="preserve"> </w:t>
      </w:r>
      <w:bookmarkStart w:id="148" w:name="_Toc214024600"/>
      <w:r w:rsidR="006C5011" w:rsidRPr="00D35086">
        <w:rPr>
          <w:rStyle w:val="10"/>
          <w:rFonts w:eastAsia="Calibri"/>
          <w:b/>
          <w:i w:val="0"/>
        </w:rPr>
        <w:t>Охрана окружающей ср</w:t>
      </w:r>
      <w:r w:rsidRPr="00D35086">
        <w:rPr>
          <w:rStyle w:val="10"/>
          <w:rFonts w:eastAsia="Calibri"/>
          <w:b/>
          <w:i w:val="0"/>
        </w:rPr>
        <w:t>е</w:t>
      </w:r>
      <w:r w:rsidR="006C5011" w:rsidRPr="00D35086">
        <w:rPr>
          <w:rStyle w:val="10"/>
          <w:rFonts w:eastAsia="Calibri"/>
          <w:b/>
          <w:i w:val="0"/>
        </w:rPr>
        <w:t>ды</w:t>
      </w:r>
      <w:bookmarkEnd w:id="148"/>
    </w:p>
    <w:p w14:paraId="042929F9" w14:textId="77777777" w:rsidR="00C74B98" w:rsidRPr="009B4F82" w:rsidRDefault="00C74B98" w:rsidP="00C74B98">
      <w:pPr>
        <w:autoSpaceDE w:val="0"/>
        <w:autoSpaceDN w:val="0"/>
        <w:adjustRightInd w:val="0"/>
        <w:jc w:val="center"/>
        <w:rPr>
          <w:rStyle w:val="10"/>
          <w:rFonts w:eastAsia="Calibri"/>
          <w:b/>
          <w:i w:val="0"/>
          <w:highlight w:val="yellow"/>
        </w:rPr>
      </w:pPr>
    </w:p>
    <w:p w14:paraId="6D356639" w14:textId="77777777" w:rsidR="00D44A91" w:rsidRPr="000C0B9B" w:rsidRDefault="00D44A91" w:rsidP="00D44A91">
      <w:pPr>
        <w:ind w:firstLine="709"/>
        <w:jc w:val="both"/>
        <w:rPr>
          <w:szCs w:val="26"/>
        </w:rPr>
      </w:pPr>
      <w:r w:rsidRPr="000C0B9B">
        <w:rPr>
          <w:color w:val="0D0D0D"/>
          <w:szCs w:val="26"/>
        </w:rPr>
        <w:t>Решение вопросов улучшения экологической обстановки на территории муниципального образования город Норильск, предполагающее сокращение отрицательного воздействия человека на окружающую среду, развитие экономической деятельности с минимальными рисками для природы</w:t>
      </w:r>
      <w:r>
        <w:rPr>
          <w:color w:val="0D0D0D"/>
          <w:szCs w:val="26"/>
        </w:rPr>
        <w:t>,</w:t>
      </w:r>
      <w:r w:rsidRPr="000C0B9B">
        <w:rPr>
          <w:color w:val="0D0D0D"/>
          <w:szCs w:val="26"/>
        </w:rPr>
        <w:t xml:space="preserve"> </w:t>
      </w:r>
      <w:r w:rsidRPr="000833CA">
        <w:rPr>
          <w:szCs w:val="26"/>
        </w:rPr>
        <w:t>остается актуальным в 202</w:t>
      </w:r>
      <w:r>
        <w:rPr>
          <w:szCs w:val="26"/>
        </w:rPr>
        <w:t>5</w:t>
      </w:r>
      <w:r w:rsidRPr="000833CA">
        <w:rPr>
          <w:szCs w:val="26"/>
        </w:rPr>
        <w:t xml:space="preserve"> году</w:t>
      </w:r>
      <w:r>
        <w:rPr>
          <w:szCs w:val="26"/>
        </w:rPr>
        <w:t xml:space="preserve"> и на прогнозный период</w:t>
      </w:r>
      <w:r w:rsidRPr="000C0B9B">
        <w:rPr>
          <w:color w:val="0D0D0D"/>
          <w:szCs w:val="26"/>
        </w:rPr>
        <w:t>.</w:t>
      </w:r>
    </w:p>
    <w:p w14:paraId="349F9829" w14:textId="77777777" w:rsidR="00D44A91" w:rsidRDefault="00D44A91" w:rsidP="00D44A91">
      <w:pPr>
        <w:ind w:firstLine="709"/>
        <w:jc w:val="both"/>
        <w:rPr>
          <w:szCs w:val="26"/>
        </w:rPr>
      </w:pPr>
      <w:r w:rsidRPr="0059071B">
        <w:rPr>
          <w:szCs w:val="26"/>
        </w:rPr>
        <w:t>В области охраны окружающей среды проводятся мероприятия, направленные на</w:t>
      </w:r>
      <w:r>
        <w:rPr>
          <w:szCs w:val="26"/>
        </w:rPr>
        <w:t xml:space="preserve"> </w:t>
      </w:r>
      <w:r w:rsidRPr="0059071B">
        <w:rPr>
          <w:szCs w:val="26"/>
        </w:rPr>
        <w:t>обеспечение благоприятного состояния окружающей среды как</w:t>
      </w:r>
      <w:r>
        <w:rPr>
          <w:szCs w:val="26"/>
        </w:rPr>
        <w:t xml:space="preserve"> </w:t>
      </w:r>
      <w:r w:rsidRPr="005E5C74">
        <w:rPr>
          <w:szCs w:val="26"/>
        </w:rPr>
        <w:t>необходимого условия улучшения качества жизни и здоровья населения города, охрану природных ресурсов и обеспечение рационального их использования, сохранение существующих природных систем и обеспечение экологической безопасности населения.</w:t>
      </w:r>
      <w:r>
        <w:rPr>
          <w:sz w:val="28"/>
          <w:szCs w:val="28"/>
        </w:rPr>
        <w:t xml:space="preserve"> </w:t>
      </w:r>
    </w:p>
    <w:p w14:paraId="699D35AF" w14:textId="77777777" w:rsidR="00D44A91" w:rsidRPr="005B78AA" w:rsidRDefault="00D44A91" w:rsidP="00D44A91">
      <w:pPr>
        <w:ind w:firstLine="709"/>
        <w:jc w:val="both"/>
        <w:rPr>
          <w:szCs w:val="26"/>
          <w:highlight w:val="yellow"/>
        </w:rPr>
      </w:pPr>
      <w:r w:rsidRPr="00703EA0">
        <w:rPr>
          <w:szCs w:val="26"/>
        </w:rPr>
        <w:t>В области охраны атмосферного воздуха приоритетным направлением является снижение негативного воздействия на компоненты окружающей среды территории.</w:t>
      </w:r>
    </w:p>
    <w:p w14:paraId="4F215DC7" w14:textId="77777777" w:rsidR="00D44A91" w:rsidRPr="00A9169D" w:rsidRDefault="00D44A91" w:rsidP="00D44A91">
      <w:pPr>
        <w:ind w:firstLine="714"/>
        <w:contextualSpacing/>
        <w:jc w:val="both"/>
        <w:rPr>
          <w:szCs w:val="26"/>
        </w:rPr>
      </w:pPr>
      <w:r w:rsidRPr="00A9169D">
        <w:rPr>
          <w:szCs w:val="26"/>
        </w:rPr>
        <w:t xml:space="preserve">Высокий уровень загрязнения атмосферного воздуха обусловлен результатами производственной деятельности градообразующего предприятия по добыче и производству цветных и драгоценных металлов из месторождений комплексных сульфидных медно-никелевых руд. Основным загрязняющим веществом в атмосфере города является диоксид серы, выбрасываемый в воздух металлургическими предприятиями при пирометаллургической переработке концентратов обогащения Норильской и Талнахской обогатительных фабрик. </w:t>
      </w:r>
    </w:p>
    <w:p w14:paraId="4E178803" w14:textId="77777777" w:rsidR="00D44A91" w:rsidRPr="007F7781" w:rsidRDefault="00D44A91" w:rsidP="00D44A91">
      <w:pPr>
        <w:ind w:firstLine="714"/>
        <w:contextualSpacing/>
        <w:jc w:val="both"/>
        <w:rPr>
          <w:szCs w:val="26"/>
        </w:rPr>
      </w:pPr>
      <w:r w:rsidRPr="007F7781">
        <w:rPr>
          <w:szCs w:val="26"/>
        </w:rPr>
        <w:t xml:space="preserve">В целях улучшения экологической ситуации Компания ведет активную работу по улучшению экологической обстановки на территориях присутствия. </w:t>
      </w:r>
      <w:r w:rsidRPr="007F7781">
        <w:rPr>
          <w:color w:val="0D0D0D"/>
          <w:szCs w:val="26"/>
        </w:rPr>
        <w:t>Один из основных приоритетов Компании – повышение качества воздуха в целях охраны окружающей среды и здоровья населения от загрязняющих атмосферу веществ при соблюдении законодательно установленных нормативов допустимых выбросов.</w:t>
      </w:r>
      <w:r w:rsidRPr="007F7781">
        <w:rPr>
          <w:szCs w:val="26"/>
        </w:rPr>
        <w:t xml:space="preserve"> </w:t>
      </w:r>
    </w:p>
    <w:p w14:paraId="77C9CA6E" w14:textId="77777777" w:rsidR="00D44A91" w:rsidRDefault="00D44A91" w:rsidP="00D44A91">
      <w:pPr>
        <w:shd w:val="clear" w:color="auto" w:fill="FFFFFF"/>
        <w:ind w:firstLine="709"/>
        <w:jc w:val="both"/>
        <w:textAlignment w:val="top"/>
        <w:rPr>
          <w:color w:val="0D0D0D"/>
          <w:szCs w:val="26"/>
        </w:rPr>
      </w:pPr>
      <w:r w:rsidRPr="00327FFC">
        <w:rPr>
          <w:color w:val="0D0D0D"/>
          <w:szCs w:val="26"/>
        </w:rPr>
        <w:t>Градообразующим предприятием с 2021 года</w:t>
      </w:r>
      <w:r w:rsidRPr="00327FFC">
        <w:rPr>
          <w:rFonts w:asciiTheme="minorHAnsi" w:eastAsiaTheme="minorHAnsi" w:hAnsiTheme="minorHAnsi" w:cstheme="minorBidi"/>
          <w:color w:val="0D0D0D" w:themeColor="text1" w:themeTint="F2"/>
          <w:szCs w:val="26"/>
          <w:lang w:eastAsia="en-US"/>
        </w:rPr>
        <w:t xml:space="preserve"> </w:t>
      </w:r>
      <w:r w:rsidRPr="00327FFC">
        <w:rPr>
          <w:color w:val="0D0D0D"/>
          <w:szCs w:val="26"/>
        </w:rPr>
        <w:t>реализуется Стратегия в области экологии и изменения климата</w:t>
      </w:r>
      <w:r w:rsidRPr="00327FFC">
        <w:rPr>
          <w:color w:val="0D0D0D"/>
          <w:szCs w:val="26"/>
          <w:vertAlign w:val="superscript"/>
        </w:rPr>
        <w:footnoteReference w:id="24"/>
      </w:r>
      <w:r>
        <w:rPr>
          <w:color w:val="0D0D0D"/>
          <w:szCs w:val="26"/>
        </w:rPr>
        <w:t>, которая обновлена в 2024 году, расширив горизонт ее планирования до 2035 года. Основные направления и результаты ее реализации:</w:t>
      </w:r>
    </w:p>
    <w:p w14:paraId="1367DB05" w14:textId="0C3C6859" w:rsidR="00D44A91" w:rsidRPr="007821A3" w:rsidRDefault="005B5F72" w:rsidP="00D44A91">
      <w:pPr>
        <w:shd w:val="clear" w:color="auto" w:fill="FFFFFF"/>
        <w:ind w:firstLine="709"/>
        <w:jc w:val="both"/>
        <w:textAlignment w:val="top"/>
        <w:rPr>
          <w:color w:val="0D0D0D"/>
          <w:szCs w:val="26"/>
        </w:rPr>
      </w:pPr>
      <w:r>
        <w:rPr>
          <w:b/>
          <w:i/>
          <w:color w:val="0D0D0D"/>
          <w:szCs w:val="26"/>
        </w:rPr>
        <w:lastRenderedPageBreak/>
        <w:t>–</w:t>
      </w:r>
      <w:r w:rsidR="00D44A91">
        <w:rPr>
          <w:b/>
          <w:i/>
          <w:color w:val="0D0D0D"/>
          <w:szCs w:val="26"/>
        </w:rPr>
        <w:t xml:space="preserve"> Во</w:t>
      </w:r>
      <w:r w:rsidR="00D44A91" w:rsidRPr="00FD2552">
        <w:rPr>
          <w:b/>
          <w:i/>
          <w:color w:val="0D0D0D"/>
          <w:szCs w:val="26"/>
        </w:rPr>
        <w:t>здух</w:t>
      </w:r>
      <w:r w:rsidR="00D44A91">
        <w:rPr>
          <w:b/>
          <w:i/>
          <w:color w:val="0D0D0D"/>
          <w:szCs w:val="26"/>
        </w:rPr>
        <w:t xml:space="preserve">. </w:t>
      </w:r>
      <w:r w:rsidR="00D44A91" w:rsidRPr="007821A3">
        <w:rPr>
          <w:color w:val="0D0D0D"/>
          <w:szCs w:val="26"/>
        </w:rPr>
        <w:t xml:space="preserve">Крупнейшим проектом обязательной части Стратегии </w:t>
      </w:r>
      <w:r w:rsidR="00D44A91">
        <w:rPr>
          <w:color w:val="0D0D0D"/>
          <w:szCs w:val="26"/>
        </w:rPr>
        <w:t xml:space="preserve">в области экологии и изменения климата </w:t>
      </w:r>
      <w:r w:rsidR="00D44A91" w:rsidRPr="007821A3">
        <w:rPr>
          <w:color w:val="0D0D0D"/>
          <w:szCs w:val="26"/>
        </w:rPr>
        <w:t xml:space="preserve">остается Серная программа в Норильске, </w:t>
      </w:r>
      <w:r w:rsidR="00D44A91" w:rsidRPr="007821A3">
        <w:rPr>
          <w:szCs w:val="26"/>
        </w:rPr>
        <w:t>действующая</w:t>
      </w:r>
      <w:r w:rsidR="00D44A91" w:rsidRPr="007821A3">
        <w:rPr>
          <w:color w:val="0D0D0D"/>
          <w:szCs w:val="26"/>
        </w:rPr>
        <w:t xml:space="preserve"> с октября 2023 года и нацеленная на кардинальное снижение выбросов диоксида серы в атмосферу. В результате программы выбросы диоксида серы за 2024 год сократились на 390 тыс. тонн и эффективность очистки содержащихся газов составила 99,1%, что подтверждено Росприроднадзором. Увеличение объема утилизации диоксида серы в 2025 году предполагается до двух раз к уровню 2024 года</w:t>
      </w:r>
      <w:r w:rsidR="00D44A91" w:rsidRPr="007821A3">
        <w:rPr>
          <w:rStyle w:val="aff2"/>
          <w:color w:val="0D0D0D"/>
          <w:szCs w:val="26"/>
        </w:rPr>
        <w:footnoteReference w:id="25"/>
      </w:r>
      <w:r w:rsidR="00D44A91" w:rsidRPr="007821A3">
        <w:rPr>
          <w:color w:val="0D0D0D"/>
          <w:szCs w:val="26"/>
        </w:rPr>
        <w:t>.</w:t>
      </w:r>
    </w:p>
    <w:p w14:paraId="124A0870" w14:textId="77777777" w:rsidR="00D44A91" w:rsidRDefault="00D44A91" w:rsidP="00D44A91">
      <w:pPr>
        <w:ind w:firstLine="709"/>
        <w:jc w:val="both"/>
        <w:rPr>
          <w:b/>
          <w:bCs/>
        </w:rPr>
      </w:pPr>
      <w:r w:rsidRPr="008E40B6">
        <w:rPr>
          <w:bCs/>
        </w:rPr>
        <w:t xml:space="preserve">В 2025 году </w:t>
      </w:r>
      <w:r w:rsidRPr="008E40B6">
        <w:rPr>
          <w:szCs w:val="26"/>
        </w:rPr>
        <w:t>на Надеждинском металлургическом заводе</w:t>
      </w:r>
      <w:r w:rsidRPr="008E40B6">
        <w:rPr>
          <w:bCs/>
        </w:rPr>
        <w:t xml:space="preserve"> ведутся строительно</w:t>
      </w:r>
      <w:r w:rsidRPr="008E40B6">
        <w:rPr>
          <w:bCs/>
        </w:rPr>
        <w:noBreakHyphen/>
        <w:t xml:space="preserve">монтажные работы </w:t>
      </w:r>
      <w:r w:rsidRPr="008E40B6">
        <w:rPr>
          <w:szCs w:val="26"/>
        </w:rPr>
        <w:t>на третьей технологической линии с запуском ее в комплексное опробование, что позволит обеспечить стабильную и эффективную утилизацию диоксида серы с созданием необходимого резерва производственной надёжности.</w:t>
      </w:r>
      <w:r w:rsidRPr="008E40B6">
        <w:rPr>
          <w:rStyle w:val="aff2"/>
          <w:szCs w:val="26"/>
        </w:rPr>
        <w:footnoteReference w:id="26"/>
      </w:r>
    </w:p>
    <w:p w14:paraId="3D327E50" w14:textId="77777777" w:rsidR="00D44A91" w:rsidRPr="005B78AA" w:rsidRDefault="00D44A91" w:rsidP="00D44A91">
      <w:pPr>
        <w:ind w:firstLine="708"/>
        <w:jc w:val="both"/>
        <w:rPr>
          <w:szCs w:val="26"/>
          <w:highlight w:val="yellow"/>
        </w:rPr>
      </w:pPr>
      <w:r w:rsidRPr="0007209F">
        <w:rPr>
          <w:szCs w:val="26"/>
        </w:rPr>
        <w:t>Соответствие требованиям законодательства</w:t>
      </w:r>
      <w:r>
        <w:rPr>
          <w:szCs w:val="26"/>
        </w:rPr>
        <w:t xml:space="preserve"> </w:t>
      </w:r>
      <w:r w:rsidRPr="0007209F">
        <w:rPr>
          <w:szCs w:val="26"/>
        </w:rPr>
        <w:t>достигается путем внедрения на предприятиях</w:t>
      </w:r>
      <w:r>
        <w:rPr>
          <w:szCs w:val="26"/>
        </w:rPr>
        <w:t xml:space="preserve"> </w:t>
      </w:r>
      <w:r w:rsidRPr="0007209F">
        <w:rPr>
          <w:szCs w:val="26"/>
        </w:rPr>
        <w:t>систем автоматического контроля выбросов, данные с которых передаются контролирующим органам в непрерывном режиме каждые 20 минут.</w:t>
      </w:r>
      <w:r>
        <w:rPr>
          <w:szCs w:val="26"/>
        </w:rPr>
        <w:t xml:space="preserve"> </w:t>
      </w:r>
      <w:r w:rsidRPr="0007209F">
        <w:rPr>
          <w:szCs w:val="26"/>
        </w:rPr>
        <w:t>Контроль выбросов с помощью системы автоматического контроля уже проводится на Надеждинском</w:t>
      </w:r>
      <w:r>
        <w:rPr>
          <w:szCs w:val="26"/>
        </w:rPr>
        <w:t xml:space="preserve"> </w:t>
      </w:r>
      <w:r w:rsidRPr="0007209F">
        <w:rPr>
          <w:szCs w:val="26"/>
        </w:rPr>
        <w:t>металлургическом заводе, на Медном заводе</w:t>
      </w:r>
      <w:r>
        <w:rPr>
          <w:szCs w:val="26"/>
        </w:rPr>
        <w:t xml:space="preserve"> </w:t>
      </w:r>
      <w:r w:rsidRPr="0007209F">
        <w:rPr>
          <w:szCs w:val="26"/>
        </w:rPr>
        <w:t>система запущена в режиме опытно-промышленной</w:t>
      </w:r>
      <w:r>
        <w:rPr>
          <w:szCs w:val="26"/>
        </w:rPr>
        <w:t xml:space="preserve"> </w:t>
      </w:r>
      <w:r w:rsidRPr="0007209F">
        <w:rPr>
          <w:szCs w:val="26"/>
        </w:rPr>
        <w:t>эксплуатации. В 2025 году с помощью этих систем</w:t>
      </w:r>
      <w:r>
        <w:rPr>
          <w:szCs w:val="26"/>
        </w:rPr>
        <w:t xml:space="preserve"> </w:t>
      </w:r>
      <w:r w:rsidRPr="0007209F">
        <w:rPr>
          <w:szCs w:val="26"/>
        </w:rPr>
        <w:t>контроля Компания планирует отследить уровень</w:t>
      </w:r>
      <w:r>
        <w:rPr>
          <w:szCs w:val="26"/>
        </w:rPr>
        <w:t xml:space="preserve"> </w:t>
      </w:r>
      <w:r w:rsidRPr="0007209F">
        <w:rPr>
          <w:szCs w:val="26"/>
        </w:rPr>
        <w:t>снижения выбросов диоксида серы в результате</w:t>
      </w:r>
      <w:r>
        <w:rPr>
          <w:szCs w:val="26"/>
        </w:rPr>
        <w:t xml:space="preserve"> </w:t>
      </w:r>
      <w:r w:rsidRPr="0007209F">
        <w:rPr>
          <w:szCs w:val="26"/>
        </w:rPr>
        <w:t>ре</w:t>
      </w:r>
      <w:r>
        <w:rPr>
          <w:szCs w:val="26"/>
        </w:rPr>
        <w:t xml:space="preserve">ализации Серной программы на Надеждинском металлургическом заводе. План улавливания диоксида серы на 2025 год составляет </w:t>
      </w:r>
      <w:r>
        <w:t>736 тыс. тонн, а с 2026 года — 922 тыс. тонн.</w:t>
      </w:r>
      <w:r>
        <w:rPr>
          <w:rStyle w:val="aff2"/>
        </w:rPr>
        <w:footnoteReference w:id="27"/>
      </w:r>
    </w:p>
    <w:p w14:paraId="5524A3CB" w14:textId="0447E86B" w:rsidR="00D44A91" w:rsidRDefault="005B5F72" w:rsidP="00D44A91">
      <w:pPr>
        <w:ind w:firstLine="709"/>
        <w:jc w:val="both"/>
        <w:rPr>
          <w:szCs w:val="26"/>
        </w:rPr>
      </w:pPr>
      <w:r>
        <w:rPr>
          <w:b/>
          <w:bCs/>
        </w:rPr>
        <w:t>–</w:t>
      </w:r>
      <w:r w:rsidR="00D44A91" w:rsidRPr="00FD2552">
        <w:rPr>
          <w:b/>
          <w:bCs/>
        </w:rPr>
        <w:t xml:space="preserve"> Вода. </w:t>
      </w:r>
      <w:r w:rsidR="00D44A91" w:rsidRPr="00DB4D1C">
        <w:rPr>
          <w:szCs w:val="26"/>
        </w:rPr>
        <w:t xml:space="preserve">В рамках </w:t>
      </w:r>
      <w:r w:rsidR="00D44A91" w:rsidRPr="00DB4D1C">
        <w:rPr>
          <w:i/>
          <w:szCs w:val="26"/>
        </w:rPr>
        <w:t>федерального проекта «Вода России»</w:t>
      </w:r>
      <w:r w:rsidR="00D44A91" w:rsidRPr="00DB4D1C">
        <w:rPr>
          <w:szCs w:val="26"/>
        </w:rPr>
        <w:t xml:space="preserve"> с целью улучшения экологического состояния гидрографической сети в 202</w:t>
      </w:r>
      <w:r w:rsidR="00D44A91">
        <w:rPr>
          <w:szCs w:val="26"/>
        </w:rPr>
        <w:t>6-2027</w:t>
      </w:r>
      <w:r w:rsidR="00D44A91" w:rsidRPr="00DB4D1C">
        <w:rPr>
          <w:szCs w:val="26"/>
        </w:rPr>
        <w:t xml:space="preserve"> год</w:t>
      </w:r>
      <w:r w:rsidR="00D44A91">
        <w:rPr>
          <w:szCs w:val="26"/>
        </w:rPr>
        <w:t>ах</w:t>
      </w:r>
      <w:r w:rsidR="00D44A91" w:rsidRPr="00DB4D1C">
        <w:rPr>
          <w:szCs w:val="26"/>
        </w:rPr>
        <w:t xml:space="preserve"> </w:t>
      </w:r>
      <w:r w:rsidR="00D44A91">
        <w:rPr>
          <w:szCs w:val="26"/>
        </w:rPr>
        <w:t xml:space="preserve">за счет средств краевого бюджета запланировано </w:t>
      </w:r>
      <w:r w:rsidR="00D44A91" w:rsidRPr="00DB4D1C">
        <w:rPr>
          <w:szCs w:val="26"/>
        </w:rPr>
        <w:t>выполнени</w:t>
      </w:r>
      <w:r w:rsidR="00D44A91">
        <w:rPr>
          <w:szCs w:val="26"/>
        </w:rPr>
        <w:t>е</w:t>
      </w:r>
      <w:r w:rsidR="00D44A91" w:rsidRPr="00DB4D1C">
        <w:rPr>
          <w:szCs w:val="26"/>
        </w:rPr>
        <w:t xml:space="preserve"> работ по расчистке русла реки Амбарная, пострадавшей от загрязнения, произошедшего в результате аварии на территории ТЭЦ-3 АО «НТЭК»</w:t>
      </w:r>
      <w:r w:rsidR="00D44A91">
        <w:rPr>
          <w:szCs w:val="26"/>
        </w:rPr>
        <w:t xml:space="preserve">. В 2025 году выделено финансирование </w:t>
      </w:r>
      <w:r w:rsidR="00D44A91" w:rsidRPr="00DB4D1C">
        <w:rPr>
          <w:szCs w:val="26"/>
        </w:rPr>
        <w:t>за счет средств краевого бюджета в размере 10,0 млн руб.</w:t>
      </w:r>
      <w:r w:rsidR="00D44A91">
        <w:rPr>
          <w:szCs w:val="26"/>
        </w:rPr>
        <w:t>, разработан план-график производства работ по расчистке русла реки.</w:t>
      </w:r>
    </w:p>
    <w:p w14:paraId="79AC8FB0" w14:textId="32AF918E" w:rsidR="00D44A91" w:rsidRPr="00247444" w:rsidRDefault="005B5F72" w:rsidP="00D44A91">
      <w:pPr>
        <w:ind w:firstLine="709"/>
        <w:jc w:val="both"/>
        <w:rPr>
          <w:bCs/>
        </w:rPr>
      </w:pPr>
      <w:r>
        <w:rPr>
          <w:b/>
          <w:bCs/>
        </w:rPr>
        <w:t>–</w:t>
      </w:r>
      <w:r w:rsidR="00D44A91" w:rsidRPr="00247444">
        <w:rPr>
          <w:b/>
          <w:bCs/>
        </w:rPr>
        <w:t xml:space="preserve"> Хвостохранилища и</w:t>
      </w:r>
      <w:r w:rsidR="00D44A91">
        <w:rPr>
          <w:b/>
          <w:bCs/>
        </w:rPr>
        <w:t xml:space="preserve"> </w:t>
      </w:r>
      <w:r w:rsidR="00D44A91" w:rsidRPr="00247444">
        <w:rPr>
          <w:b/>
          <w:bCs/>
        </w:rPr>
        <w:t xml:space="preserve">отходы. </w:t>
      </w:r>
      <w:r w:rsidR="00D44A91" w:rsidRPr="00247444">
        <w:t>На</w:t>
      </w:r>
      <w:r w:rsidR="00D44A91">
        <w:t xml:space="preserve"> </w:t>
      </w:r>
      <w:r w:rsidR="00D44A91" w:rsidRPr="00247444">
        <w:t>всех</w:t>
      </w:r>
      <w:r w:rsidR="00D44A91">
        <w:t xml:space="preserve"> </w:t>
      </w:r>
      <w:r w:rsidR="00D44A91" w:rsidRPr="00247444">
        <w:t>объектах Компании внедрена система мониторинга безопасности хвостохранилищ, состоящая из</w:t>
      </w:r>
      <w:r w:rsidR="00D44A91">
        <w:t xml:space="preserve"> </w:t>
      </w:r>
      <w:r w:rsidR="00D44A91" w:rsidRPr="00247444">
        <w:t>внутреннего производственного и</w:t>
      </w:r>
      <w:r w:rsidR="00D44A91">
        <w:t xml:space="preserve"> </w:t>
      </w:r>
      <w:r w:rsidR="00D44A91" w:rsidRPr="00247444">
        <w:t>экологического контроля. Для</w:t>
      </w:r>
      <w:r w:rsidR="00D44A91">
        <w:t xml:space="preserve"> </w:t>
      </w:r>
      <w:r w:rsidR="00D44A91" w:rsidRPr="00247444">
        <w:t>каждого хвостохранилища Компании разработан свой</w:t>
      </w:r>
      <w:r w:rsidR="00D44A91">
        <w:t xml:space="preserve"> </w:t>
      </w:r>
      <w:r w:rsidR="00D44A91" w:rsidRPr="00247444">
        <w:t xml:space="preserve">проект мониторинга безопасности </w:t>
      </w:r>
      <w:r w:rsidR="00D44A91">
        <w:t xml:space="preserve">гидротехнических сооружений (далее – ГТС), определяющий объемы (виды) и </w:t>
      </w:r>
      <w:r w:rsidR="00D44A91" w:rsidRPr="00247444">
        <w:t>сроки выполнения мониторинга. Ежедневно эксплуатационный персонал вып</w:t>
      </w:r>
      <w:r w:rsidR="00D44A91">
        <w:t xml:space="preserve">олняет визуальные наблюдения за </w:t>
      </w:r>
      <w:r w:rsidR="00D44A91" w:rsidRPr="00247444">
        <w:t>техническим состоянием ГТС, инструментальные наблюдения (маркшейдерский контроль, экологический, гидрогеологический и</w:t>
      </w:r>
      <w:r w:rsidR="00D44A91">
        <w:t xml:space="preserve"> </w:t>
      </w:r>
      <w:r w:rsidR="00D44A91" w:rsidRPr="00247444">
        <w:t>проч.)</w:t>
      </w:r>
      <w:r w:rsidR="00D44A91">
        <w:t xml:space="preserve"> </w:t>
      </w:r>
      <w:r w:rsidR="00D44A91" w:rsidRPr="00247444">
        <w:t>осуществляются в</w:t>
      </w:r>
      <w:r w:rsidR="00D44A91">
        <w:t xml:space="preserve"> </w:t>
      </w:r>
      <w:r w:rsidR="00D44A91" w:rsidRPr="00247444">
        <w:t>соответствии с</w:t>
      </w:r>
      <w:r w:rsidR="00D44A91">
        <w:t xml:space="preserve"> </w:t>
      </w:r>
      <w:r w:rsidR="00D44A91" w:rsidRPr="00247444">
        <w:t>установленными проектом мониторинга сроками. В</w:t>
      </w:r>
      <w:r w:rsidR="00D44A91">
        <w:t xml:space="preserve"> </w:t>
      </w:r>
      <w:r w:rsidR="00D44A91" w:rsidRPr="00247444">
        <w:t>2024</w:t>
      </w:r>
      <w:r w:rsidR="00D44A91">
        <w:t xml:space="preserve"> </w:t>
      </w:r>
      <w:r w:rsidR="00D44A91" w:rsidRPr="00247444">
        <w:t>году продолжилось проектирование автоматизированной системы мониторинга за</w:t>
      </w:r>
      <w:r w:rsidR="00D44A91">
        <w:t xml:space="preserve"> </w:t>
      </w:r>
      <w:r w:rsidR="00D44A91" w:rsidRPr="00247444">
        <w:t>ГТС трех</w:t>
      </w:r>
      <w:r w:rsidR="00D44A91">
        <w:t xml:space="preserve"> </w:t>
      </w:r>
      <w:r w:rsidR="00D44A91" w:rsidRPr="00247444">
        <w:t>хвостохранилищ в</w:t>
      </w:r>
      <w:r w:rsidR="00D44A91">
        <w:t xml:space="preserve"> </w:t>
      </w:r>
      <w:r w:rsidR="00D44A91" w:rsidRPr="00247444">
        <w:t>Норильском промышленном районе. Реализация проектных решений запланирована до</w:t>
      </w:r>
      <w:r w:rsidR="00D44A91">
        <w:t xml:space="preserve"> </w:t>
      </w:r>
      <w:r w:rsidR="00D44A91" w:rsidRPr="00247444">
        <w:t>конца 2025</w:t>
      </w:r>
      <w:r w:rsidR="00D44A91">
        <w:t xml:space="preserve"> </w:t>
      </w:r>
      <w:r w:rsidR="00D44A91" w:rsidRPr="00247444">
        <w:t>года.</w:t>
      </w:r>
    </w:p>
    <w:p w14:paraId="6C11572F" w14:textId="527AC594" w:rsidR="00D44A91" w:rsidRDefault="005B5F72" w:rsidP="00D44A91">
      <w:pPr>
        <w:ind w:firstLine="709"/>
        <w:jc w:val="both"/>
        <w:rPr>
          <w:szCs w:val="26"/>
        </w:rPr>
      </w:pPr>
      <w:r>
        <w:rPr>
          <w:b/>
          <w:bCs/>
        </w:rPr>
        <w:lastRenderedPageBreak/>
        <w:t>–</w:t>
      </w:r>
      <w:r w:rsidR="00D44A91" w:rsidRPr="00FD2552">
        <w:rPr>
          <w:b/>
          <w:bCs/>
        </w:rPr>
        <w:t xml:space="preserve"> Почва. </w:t>
      </w:r>
      <w:r w:rsidR="00D44A91" w:rsidRPr="009500A6">
        <w:rPr>
          <w:szCs w:val="26"/>
        </w:rPr>
        <w:t xml:space="preserve">Компания </w:t>
      </w:r>
      <w:r w:rsidR="00D44A91" w:rsidRPr="009500A6">
        <w:rPr>
          <w:bCs/>
          <w:szCs w:val="26"/>
        </w:rPr>
        <w:t>продолжает реализацию беспрецедентной экологической программы «Чистый Норильск»,</w:t>
      </w:r>
      <w:r w:rsidR="00D44A91" w:rsidRPr="009500A6">
        <w:rPr>
          <w:szCs w:val="26"/>
        </w:rPr>
        <w:t xml:space="preserve"> в 2025 году компания сосредоточ</w:t>
      </w:r>
      <w:r w:rsidR="00D44A91">
        <w:rPr>
          <w:szCs w:val="26"/>
        </w:rPr>
        <w:t>илась</w:t>
      </w:r>
      <w:r w:rsidR="00D44A91" w:rsidRPr="009500A6">
        <w:rPr>
          <w:szCs w:val="26"/>
        </w:rPr>
        <w:t xml:space="preserve"> на рекультивации земель. </w:t>
      </w:r>
      <w:r w:rsidR="00D44A91" w:rsidRPr="00583856">
        <w:rPr>
          <w:szCs w:val="26"/>
        </w:rPr>
        <w:t>Планируется к концу года демонтировать</w:t>
      </w:r>
      <w:r w:rsidR="00D44A91" w:rsidRPr="009500A6">
        <w:rPr>
          <w:szCs w:val="26"/>
        </w:rPr>
        <w:t xml:space="preserve"> 40 объектов и очистить более 400 тыс</w:t>
      </w:r>
      <w:r w:rsidR="00D44A91">
        <w:rPr>
          <w:szCs w:val="26"/>
        </w:rPr>
        <w:t>яч квадратных метров территории</w:t>
      </w:r>
      <w:r w:rsidR="00D44A91" w:rsidRPr="009500A6">
        <w:rPr>
          <w:szCs w:val="26"/>
        </w:rPr>
        <w:t>.</w:t>
      </w:r>
      <w:r w:rsidR="00D44A91" w:rsidRPr="009500A6">
        <w:rPr>
          <w:rStyle w:val="aff2"/>
          <w:szCs w:val="26"/>
        </w:rPr>
        <w:footnoteReference w:id="28"/>
      </w:r>
    </w:p>
    <w:p w14:paraId="704A96D7" w14:textId="14942109" w:rsidR="00D44A91" w:rsidRPr="00C333FC" w:rsidRDefault="005B5F72" w:rsidP="00D44A91">
      <w:pPr>
        <w:ind w:firstLine="709"/>
        <w:jc w:val="both"/>
        <w:rPr>
          <w:szCs w:val="26"/>
        </w:rPr>
      </w:pPr>
      <w:r>
        <w:rPr>
          <w:b/>
          <w:szCs w:val="26"/>
        </w:rPr>
        <w:t>–</w:t>
      </w:r>
      <w:r w:rsidR="00D44A91" w:rsidRPr="00FD2552">
        <w:rPr>
          <w:b/>
          <w:szCs w:val="26"/>
        </w:rPr>
        <w:t xml:space="preserve"> Биоразнообразие. </w:t>
      </w:r>
      <w:r w:rsidR="00D44A91">
        <w:t>Компания на протяжении многих лет ведет работы, направленные на инкубацию и последующий выпуск молоди ценных пород рыб в водные объекты Красноярского края с целью их воспроизводства. Выращивание ценных пород рыб, в том числе занесенных в Красную книгу, осуществляется на производственных мощностях специализированных организаций с последующим выпуском молоди в водные объекты</w:t>
      </w:r>
      <w:r w:rsidR="00D44A91">
        <w:rPr>
          <w:szCs w:val="26"/>
        </w:rPr>
        <w:t>.</w:t>
      </w:r>
    </w:p>
    <w:p w14:paraId="78899E2E" w14:textId="77777777" w:rsidR="00D44A91" w:rsidRDefault="00D44A91" w:rsidP="00D44A91">
      <w:pPr>
        <w:ind w:firstLine="709"/>
        <w:jc w:val="both"/>
      </w:pPr>
      <w:r>
        <w:t xml:space="preserve">Также на протяжении многих лет «Норникель» поддерживает биоразнообразие и занимается сохранением биологических видов в регионах присутствия. </w:t>
      </w:r>
      <w:r w:rsidRPr="004B23A9">
        <w:t>В рамках направления по взаимодействию с ФГБУ «Объединенная дирекция заповедников Таймыра» разработана программа по изучению редкого путоранского подвида снежного барана с изолированным участком обитания, занесенного в Красную книгу России и Красный список</w:t>
      </w:r>
      <w:r>
        <w:t xml:space="preserve"> Международного </w:t>
      </w:r>
      <w:r w:rsidRPr="004B23A9">
        <w:t>союза охраны природы</w:t>
      </w:r>
      <w:r>
        <w:t>.</w:t>
      </w:r>
    </w:p>
    <w:p w14:paraId="52863017" w14:textId="2372B559" w:rsidR="00D44A91" w:rsidRPr="004B23A9" w:rsidRDefault="005B5F72" w:rsidP="00D44A91">
      <w:pPr>
        <w:ind w:firstLine="709"/>
        <w:jc w:val="both"/>
      </w:pPr>
      <w:r>
        <w:rPr>
          <w:b/>
          <w:szCs w:val="26"/>
        </w:rPr>
        <w:t>–</w:t>
      </w:r>
      <w:r w:rsidR="00D44A91" w:rsidRPr="00FD2552">
        <w:rPr>
          <w:b/>
          <w:szCs w:val="26"/>
        </w:rPr>
        <w:t xml:space="preserve"> </w:t>
      </w:r>
      <w:r w:rsidR="00D44A91">
        <w:rPr>
          <w:b/>
          <w:szCs w:val="26"/>
        </w:rPr>
        <w:t>Изменение климата</w:t>
      </w:r>
      <w:r w:rsidR="00D44A91" w:rsidRPr="00FD2552">
        <w:rPr>
          <w:b/>
          <w:szCs w:val="26"/>
        </w:rPr>
        <w:t>.</w:t>
      </w:r>
      <w:r w:rsidR="00D44A91">
        <w:rPr>
          <w:b/>
          <w:szCs w:val="26"/>
        </w:rPr>
        <w:t xml:space="preserve"> </w:t>
      </w:r>
      <w:r w:rsidR="00D44A91" w:rsidRPr="000C4B79">
        <w:rPr>
          <w:b/>
          <w:szCs w:val="26"/>
        </w:rPr>
        <w:t>Выбросы парниковых газов и</w:t>
      </w:r>
      <w:r w:rsidR="00D44A91">
        <w:rPr>
          <w:b/>
          <w:szCs w:val="26"/>
        </w:rPr>
        <w:t xml:space="preserve"> </w:t>
      </w:r>
      <w:r w:rsidR="00D44A91" w:rsidRPr="000C4B79">
        <w:rPr>
          <w:b/>
          <w:szCs w:val="26"/>
        </w:rPr>
        <w:t>углеродный след продукции</w:t>
      </w:r>
      <w:r w:rsidR="00D44A91">
        <w:rPr>
          <w:b/>
          <w:szCs w:val="26"/>
        </w:rPr>
        <w:t xml:space="preserve">. </w:t>
      </w:r>
      <w:r w:rsidR="00D44A91">
        <w:t>В целом по Группе компаний «Норильский никель» на четырехлетнем горизонте наблюдается динамика планомерного снижения выбросов парниковых газов. Необходимо отметить, что топливно-энергетическое предприятие Энергетического дивизиона снизило выбросы парниковых газов относительно 2023 года более чем на 2%. Сокращение обусловлено уменьшением удельных расходов топлива на производство тепло- и электроэнергии в результате оптимизации режимов работы оборудования на ТЭЦ и благоприятными погодными условиями в осенне-зимний период в Норильском промышленном районе.</w:t>
      </w:r>
    </w:p>
    <w:p w14:paraId="00EFB30F" w14:textId="77777777" w:rsidR="00D44A91" w:rsidRDefault="00D44A91" w:rsidP="00D44A91">
      <w:pPr>
        <w:ind w:firstLine="709"/>
        <w:jc w:val="both"/>
        <w:rPr>
          <w:szCs w:val="26"/>
        </w:rPr>
      </w:pPr>
      <w:r>
        <w:rPr>
          <w:szCs w:val="26"/>
        </w:rPr>
        <w:t xml:space="preserve">В прогнозном периоде Компанией продолжится работа по реализации </w:t>
      </w:r>
      <w:r w:rsidRPr="007821A3">
        <w:rPr>
          <w:color w:val="0D0D0D"/>
          <w:szCs w:val="26"/>
        </w:rPr>
        <w:t xml:space="preserve">Стратегии </w:t>
      </w:r>
      <w:r>
        <w:rPr>
          <w:color w:val="0D0D0D"/>
          <w:szCs w:val="26"/>
        </w:rPr>
        <w:t>в области экологии и изменения климата.</w:t>
      </w:r>
    </w:p>
    <w:p w14:paraId="06B4EB9E" w14:textId="48FD77E5" w:rsidR="00D44A91" w:rsidRPr="00352ABE" w:rsidRDefault="00D44A91" w:rsidP="00D44A91">
      <w:pPr>
        <w:shd w:val="clear" w:color="auto" w:fill="FFFFFF"/>
        <w:ind w:firstLine="709"/>
        <w:jc w:val="both"/>
        <w:rPr>
          <w:szCs w:val="26"/>
        </w:rPr>
      </w:pPr>
      <w:r w:rsidRPr="00352ABE">
        <w:rPr>
          <w:szCs w:val="26"/>
        </w:rPr>
        <w:t>В 2024 году при поддержке Правительства Красноярского края началась проработка вопроса по созданию на условиях концессии экотехнопарка.</w:t>
      </w:r>
    </w:p>
    <w:p w14:paraId="65BFC378" w14:textId="77777777" w:rsidR="00D44A91" w:rsidRPr="00352ABE" w:rsidRDefault="00D44A91" w:rsidP="00D44A91">
      <w:pPr>
        <w:ind w:firstLine="714"/>
        <w:contextualSpacing/>
        <w:jc w:val="both"/>
        <w:rPr>
          <w:szCs w:val="26"/>
        </w:rPr>
      </w:pPr>
      <w:r w:rsidRPr="00352ABE">
        <w:rPr>
          <w:szCs w:val="26"/>
        </w:rPr>
        <w:t>На основании технического задания, разработанного Министерством экологии Красноярского края проведены закупочные процедуры на подготовку проектной документации для строительства комплекса по обращению с отходами в Норильске.</w:t>
      </w:r>
      <w:r w:rsidRPr="00352ABE">
        <w:rPr>
          <w:szCs w:val="26"/>
          <w:vertAlign w:val="superscript"/>
        </w:rPr>
        <w:footnoteReference w:id="29"/>
      </w:r>
    </w:p>
    <w:p w14:paraId="08BACB58" w14:textId="77777777" w:rsidR="00D44A91" w:rsidRDefault="00D44A91" w:rsidP="00D44A91">
      <w:pPr>
        <w:ind w:firstLine="714"/>
        <w:contextualSpacing/>
        <w:jc w:val="both"/>
        <w:rPr>
          <w:szCs w:val="26"/>
        </w:rPr>
      </w:pPr>
      <w:r w:rsidRPr="00352ABE">
        <w:rPr>
          <w:szCs w:val="26"/>
        </w:rPr>
        <w:t>В марте 2025 года К</w:t>
      </w:r>
      <w:hyperlink r:id="rId25" w:tgtFrame="_blank" w:history="1">
        <w:r w:rsidRPr="00352ABE">
          <w:rPr>
            <w:szCs w:val="26"/>
          </w:rPr>
          <w:t xml:space="preserve">ГКУ «Управление капитального строительства» </w:t>
        </w:r>
      </w:hyperlink>
      <w:r w:rsidRPr="00352ABE">
        <w:rPr>
          <w:szCs w:val="26"/>
        </w:rPr>
        <w:t>заключил государственный контракт с ООО «Геопроектизыскания» на подготовку проектной документации в целях строительства объекта капитального строительства: объект обработки, утилизации, обезвреживания, захоронения твердых коммунальных отходов «Норильский экотехнопарк». Срок выполнения работ: с даты заключения контракта по 15.12.2025 г., с учетом срока получения положительного заключения государственной экспертизы.</w:t>
      </w:r>
    </w:p>
    <w:p w14:paraId="0117AA9E" w14:textId="77777777" w:rsidR="00D44A91" w:rsidRDefault="00D44A91" w:rsidP="00D44A91">
      <w:pPr>
        <w:ind w:firstLine="714"/>
        <w:contextualSpacing/>
        <w:jc w:val="both"/>
        <w:rPr>
          <w:szCs w:val="26"/>
        </w:rPr>
      </w:pPr>
      <w:r>
        <w:rPr>
          <w:szCs w:val="26"/>
        </w:rPr>
        <w:t>С 2021 года в</w:t>
      </w:r>
      <w:r w:rsidRPr="00D121F0">
        <w:rPr>
          <w:szCs w:val="26"/>
        </w:rPr>
        <w:t xml:space="preserve"> водоохранной зоне реки Норильской стартовала крупномасштабная операция по ликвидации самовольных построек. Специалисты демонтируют и вывозят незаконны</w:t>
      </w:r>
      <w:r>
        <w:rPr>
          <w:szCs w:val="26"/>
        </w:rPr>
        <w:t>е</w:t>
      </w:r>
      <w:r w:rsidRPr="00D121F0">
        <w:rPr>
          <w:szCs w:val="26"/>
        </w:rPr>
        <w:t xml:space="preserve"> объект</w:t>
      </w:r>
      <w:r>
        <w:rPr>
          <w:szCs w:val="26"/>
        </w:rPr>
        <w:t>ы</w:t>
      </w:r>
      <w:r w:rsidRPr="00D121F0">
        <w:rPr>
          <w:szCs w:val="26"/>
        </w:rPr>
        <w:t xml:space="preserve">, среди которых вагончики, контейнеры, гаражи и другие сооружения. Общая площадь зачищаемой территории </w:t>
      </w:r>
      <w:r w:rsidRPr="00D121F0">
        <w:rPr>
          <w:szCs w:val="26"/>
        </w:rPr>
        <w:lastRenderedPageBreak/>
        <w:t>включает 963 объекта различного назначения, незаконно размещенных в водоохранной зоне.</w:t>
      </w:r>
    </w:p>
    <w:p w14:paraId="03F912FE" w14:textId="040D75AB" w:rsidR="00D44A91" w:rsidRDefault="00D44A91" w:rsidP="00D44A91">
      <w:pPr>
        <w:ind w:firstLine="714"/>
        <w:contextualSpacing/>
        <w:jc w:val="both"/>
        <w:rPr>
          <w:szCs w:val="26"/>
        </w:rPr>
      </w:pPr>
      <w:r>
        <w:rPr>
          <w:szCs w:val="26"/>
        </w:rPr>
        <w:t xml:space="preserve">Администрацией города Норильска проведена предварительная работа в течение двух лет – </w:t>
      </w:r>
      <w:r w:rsidRPr="000C790E">
        <w:rPr>
          <w:szCs w:val="26"/>
        </w:rPr>
        <w:t>процедура признания</w:t>
      </w:r>
      <w:r w:rsidRPr="00D121F0">
        <w:rPr>
          <w:szCs w:val="26"/>
        </w:rPr>
        <w:t xml:space="preserve"> этих строений самовольными и бесхоз</w:t>
      </w:r>
      <w:r>
        <w:rPr>
          <w:szCs w:val="26"/>
        </w:rPr>
        <w:t>яйн</w:t>
      </w:r>
      <w:r w:rsidRPr="00D121F0">
        <w:rPr>
          <w:szCs w:val="26"/>
        </w:rPr>
        <w:t>ыми</w:t>
      </w:r>
      <w:r>
        <w:rPr>
          <w:szCs w:val="26"/>
        </w:rPr>
        <w:t xml:space="preserve">. </w:t>
      </w:r>
      <w:r w:rsidRPr="00DB4D1C">
        <w:rPr>
          <w:szCs w:val="26"/>
        </w:rPr>
        <w:t>На текущий момент заключены кон</w:t>
      </w:r>
      <w:r>
        <w:rPr>
          <w:szCs w:val="26"/>
        </w:rPr>
        <w:t xml:space="preserve">тракты на демонтаж </w:t>
      </w:r>
      <w:r w:rsidR="00E65249">
        <w:rPr>
          <w:szCs w:val="26"/>
        </w:rPr>
        <w:br/>
      </w:r>
      <w:r>
        <w:rPr>
          <w:szCs w:val="26"/>
        </w:rPr>
        <w:t xml:space="preserve">511 </w:t>
      </w:r>
      <w:r w:rsidRPr="00D44A91">
        <w:rPr>
          <w:szCs w:val="26"/>
        </w:rPr>
        <w:t xml:space="preserve">объектов. Оставшиеся постройки будут в плановом порядке демонтированы после проведения процедуры установления их статуса. Особое внимание уделяется поиску собственников. Если владельцы объявляются, </w:t>
      </w:r>
      <w:r w:rsidRPr="00553207">
        <w:rPr>
          <w:szCs w:val="26"/>
        </w:rPr>
        <w:t>им предоставляется возможность самостоятельно вывезти свое имущество после компенсации затрат на транспортировку и хранение.</w:t>
      </w:r>
      <w:r w:rsidRPr="00DB4D1C">
        <w:rPr>
          <w:szCs w:val="26"/>
        </w:rPr>
        <w:t xml:space="preserve"> На данный момент уже демонтировано около 230 объектов.</w:t>
      </w:r>
      <w:r w:rsidRPr="00DB4D1C">
        <w:rPr>
          <w:rStyle w:val="aff2"/>
          <w:color w:val="1C1C1C"/>
          <w:szCs w:val="26"/>
        </w:rPr>
        <w:footnoteReference w:id="30"/>
      </w:r>
    </w:p>
    <w:p w14:paraId="055A5878" w14:textId="77777777" w:rsidR="00D44A91" w:rsidRPr="00D44A91" w:rsidRDefault="00D44A91" w:rsidP="00D44A91">
      <w:pPr>
        <w:ind w:firstLine="709"/>
        <w:contextualSpacing/>
        <w:jc w:val="both"/>
        <w:rPr>
          <w:szCs w:val="26"/>
        </w:rPr>
      </w:pPr>
      <w:r w:rsidRPr="00460307">
        <w:rPr>
          <w:szCs w:val="26"/>
        </w:rPr>
        <w:t xml:space="preserve">Администрацией города Норильска продолжаются мероприятия по выявлению на территории города несанкционированных мест размещения отходов, определению их </w:t>
      </w:r>
      <w:r w:rsidRPr="0014376D">
        <w:rPr>
          <w:szCs w:val="26"/>
        </w:rPr>
        <w:t xml:space="preserve">морфологического состава и составлению паспортов отходов в </w:t>
      </w:r>
      <w:r w:rsidRPr="00D44A91">
        <w:rPr>
          <w:szCs w:val="26"/>
        </w:rPr>
        <w:t>рамках муниципальной программы «Экология и охрана окружающей среды».</w:t>
      </w:r>
    </w:p>
    <w:p w14:paraId="7600A96C" w14:textId="64331F56" w:rsidR="00D44A91" w:rsidRPr="00CE07C0" w:rsidRDefault="00D44A91" w:rsidP="00D44A91">
      <w:pPr>
        <w:ind w:firstLine="709"/>
        <w:contextualSpacing/>
        <w:jc w:val="both"/>
        <w:rPr>
          <w:szCs w:val="26"/>
        </w:rPr>
      </w:pPr>
      <w:r w:rsidRPr="00D44A91">
        <w:rPr>
          <w:bCs/>
          <w:szCs w:val="26"/>
        </w:rPr>
        <w:t xml:space="preserve">За 9 месяцев 2025 года </w:t>
      </w:r>
      <w:r w:rsidRPr="00D44A91">
        <w:rPr>
          <w:color w:val="000000" w:themeColor="text1"/>
          <w:szCs w:val="26"/>
        </w:rPr>
        <w:t>уменьшение площади земель, содержащих несанкционированные свалки, составило 21,5 га. О</w:t>
      </w:r>
      <w:r w:rsidRPr="00D44A91">
        <w:rPr>
          <w:color w:val="000000"/>
          <w:szCs w:val="26"/>
        </w:rPr>
        <w:t xml:space="preserve">жидается, что по итогам </w:t>
      </w:r>
      <w:r w:rsidR="00E65249">
        <w:rPr>
          <w:color w:val="000000"/>
          <w:szCs w:val="26"/>
        </w:rPr>
        <w:br/>
      </w:r>
      <w:r w:rsidRPr="00CE07C0">
        <w:rPr>
          <w:color w:val="000000"/>
          <w:szCs w:val="26"/>
        </w:rPr>
        <w:t>2025 года объем ликвидированных несанкционированных свалок составит 34,8 га</w:t>
      </w:r>
      <w:r w:rsidRPr="00CE07C0">
        <w:rPr>
          <w:szCs w:val="26"/>
        </w:rPr>
        <w:t>.</w:t>
      </w:r>
    </w:p>
    <w:p w14:paraId="68383B2C" w14:textId="18F9DD60" w:rsidR="00F94DBB" w:rsidRPr="00CE07C0" w:rsidRDefault="00F94DBB" w:rsidP="00F94DBB">
      <w:pPr>
        <w:ind w:firstLine="709"/>
        <w:contextualSpacing/>
        <w:jc w:val="both"/>
      </w:pPr>
      <w:r w:rsidRPr="00CE07C0">
        <w:t>По состоянию на 01.11.2025 в Государственный реестр объектов накопленного вреда окружающей среде включены</w:t>
      </w:r>
      <w:r w:rsidRPr="00CE07C0">
        <w:rPr>
          <w:sz w:val="32"/>
          <w:szCs w:val="32"/>
        </w:rPr>
        <w:t xml:space="preserve"> </w:t>
      </w:r>
      <w:r w:rsidRPr="00CE07C0">
        <w:t>пять объектов общей площадью 23,71 га. Еще в отношении 5 объектов общей площадью 13,99 га, обладающих признаками накопленного вреда окружающей среде (ОНВОС), планируется проведение обследования и оценки ОНВОС</w:t>
      </w:r>
      <w:r w:rsidRPr="00CE07C0">
        <w:rPr>
          <w:bCs/>
          <w:szCs w:val="26"/>
        </w:rPr>
        <w:t>.</w:t>
      </w:r>
    </w:p>
    <w:p w14:paraId="12708D26" w14:textId="77777777" w:rsidR="00D44A91" w:rsidRPr="007A696E" w:rsidRDefault="00D44A91" w:rsidP="00D44A91">
      <w:pPr>
        <w:ind w:firstLine="709"/>
        <w:contextualSpacing/>
        <w:jc w:val="both"/>
        <w:rPr>
          <w:color w:val="000000"/>
          <w:szCs w:val="26"/>
          <w:lang w:eastAsia="en-US"/>
        </w:rPr>
      </w:pPr>
      <w:r w:rsidRPr="00CE07C0">
        <w:rPr>
          <w:szCs w:val="26"/>
        </w:rPr>
        <w:t>Также в рамках сохранения окружающей среды ежегодно осуществляются</w:t>
      </w:r>
      <w:r w:rsidRPr="00D44A91">
        <w:rPr>
          <w:szCs w:val="26"/>
        </w:rPr>
        <w:t xml:space="preserve"> мероприятия по озеленению города Норильска, </w:t>
      </w:r>
      <w:r w:rsidRPr="00D44A91">
        <w:rPr>
          <w:color w:val="000000"/>
          <w:szCs w:val="26"/>
        </w:rPr>
        <w:t>включающие в себя</w:t>
      </w:r>
      <w:r w:rsidRPr="007A696E">
        <w:rPr>
          <w:color w:val="000000"/>
          <w:szCs w:val="26"/>
        </w:rPr>
        <w:t xml:space="preserve"> планировку территорий, завоз и разравнивание растительного грунта, </w:t>
      </w:r>
      <w:r w:rsidRPr="007A696E">
        <w:rPr>
          <w:color w:val="000000"/>
          <w:szCs w:val="26"/>
          <w:lang w:eastAsia="en-US"/>
        </w:rPr>
        <w:t>работы по уходу за территориями (газоны, саженцы кустарников, уборка сухостоя, посев/подпосев многолетними травами).</w:t>
      </w:r>
    </w:p>
    <w:p w14:paraId="02E3A507" w14:textId="087E120F" w:rsidR="00D44A91" w:rsidRPr="005B78AA" w:rsidRDefault="00D44A91" w:rsidP="00D44A91">
      <w:pPr>
        <w:ind w:firstLine="709"/>
        <w:jc w:val="both"/>
        <w:rPr>
          <w:szCs w:val="26"/>
          <w:highlight w:val="yellow"/>
        </w:rPr>
      </w:pPr>
      <w:r w:rsidRPr="008C2323">
        <w:rPr>
          <w:color w:val="000000"/>
          <w:szCs w:val="26"/>
          <w:lang w:eastAsia="en-US"/>
        </w:rPr>
        <w:t xml:space="preserve">Общая площадь озеленения города Норильска в </w:t>
      </w:r>
      <w:r w:rsidRPr="000C790E">
        <w:rPr>
          <w:color w:val="000000"/>
          <w:szCs w:val="26"/>
          <w:lang w:eastAsia="en-US"/>
        </w:rPr>
        <w:t>2025 году</w:t>
      </w:r>
      <w:r w:rsidRPr="008C2323">
        <w:rPr>
          <w:color w:val="000000"/>
          <w:szCs w:val="26"/>
          <w:lang w:eastAsia="en-US"/>
        </w:rPr>
        <w:t xml:space="preserve"> составила</w:t>
      </w:r>
      <w:r w:rsidR="00E65249">
        <w:rPr>
          <w:color w:val="000000"/>
          <w:szCs w:val="26"/>
          <w:lang w:eastAsia="en-US"/>
        </w:rPr>
        <w:br/>
      </w:r>
      <w:r w:rsidRPr="008C2323">
        <w:rPr>
          <w:color w:val="000000"/>
          <w:szCs w:val="26"/>
        </w:rPr>
        <w:t>42 775,4 м</w:t>
      </w:r>
      <w:r w:rsidRPr="008C2323">
        <w:rPr>
          <w:color w:val="000000"/>
          <w:szCs w:val="26"/>
          <w:vertAlign w:val="superscript"/>
        </w:rPr>
        <w:t>2</w:t>
      </w:r>
      <w:r w:rsidRPr="008C2323">
        <w:rPr>
          <w:color w:val="000000"/>
          <w:szCs w:val="26"/>
          <w:lang w:eastAsia="en-US"/>
        </w:rPr>
        <w:t xml:space="preserve">, в том числе порядка 42,4% от общей площади озеленения </w:t>
      </w:r>
      <w:r>
        <w:rPr>
          <w:color w:val="000000"/>
          <w:szCs w:val="26"/>
          <w:lang w:eastAsia="en-US"/>
        </w:rPr>
        <w:t>приходится на</w:t>
      </w:r>
      <w:r w:rsidRPr="008C2323">
        <w:rPr>
          <w:color w:val="000000"/>
          <w:szCs w:val="26"/>
          <w:lang w:eastAsia="en-US"/>
        </w:rPr>
        <w:t xml:space="preserve"> Центральн</w:t>
      </w:r>
      <w:r>
        <w:rPr>
          <w:color w:val="000000"/>
          <w:szCs w:val="26"/>
          <w:lang w:eastAsia="en-US"/>
        </w:rPr>
        <w:t>ый</w:t>
      </w:r>
      <w:r w:rsidRPr="008C2323">
        <w:rPr>
          <w:color w:val="000000"/>
          <w:szCs w:val="26"/>
          <w:lang w:eastAsia="en-US"/>
        </w:rPr>
        <w:t xml:space="preserve"> район; район Талнах – 49,7%; </w:t>
      </w:r>
      <w:r w:rsidRPr="008C2323">
        <w:rPr>
          <w:color w:val="000000"/>
          <w:szCs w:val="26"/>
        </w:rPr>
        <w:t xml:space="preserve">район Кайеркан – 4,2%; </w:t>
      </w:r>
      <w:r w:rsidRPr="008C2323">
        <w:rPr>
          <w:color w:val="000000"/>
          <w:szCs w:val="26"/>
          <w:lang w:eastAsia="en-US"/>
        </w:rPr>
        <w:t>гп. Снежногорск – 3,7%.</w:t>
      </w:r>
    </w:p>
    <w:p w14:paraId="723EB630" w14:textId="77777777" w:rsidR="00D44A91" w:rsidRPr="006461EA" w:rsidRDefault="00D44A91" w:rsidP="00D44A91">
      <w:pPr>
        <w:ind w:firstLine="709"/>
        <w:jc w:val="both"/>
        <w:rPr>
          <w:szCs w:val="26"/>
        </w:rPr>
      </w:pPr>
      <w:r w:rsidRPr="006461EA">
        <w:rPr>
          <w:szCs w:val="26"/>
        </w:rPr>
        <w:t xml:space="preserve">Администрацией города Норильска в области охраны окружающей среды на период с 2026-2028 гг. будет продолжена работа на территории городского округа город Норильск, включая район Кайеркан, район Талнах и </w:t>
      </w:r>
      <w:r>
        <w:rPr>
          <w:szCs w:val="26"/>
        </w:rPr>
        <w:t>г</w:t>
      </w:r>
      <w:r w:rsidRPr="006461EA">
        <w:rPr>
          <w:szCs w:val="26"/>
        </w:rPr>
        <w:t>п. Снежногорск по следующим основным направлениям:</w:t>
      </w:r>
    </w:p>
    <w:p w14:paraId="6AE03591" w14:textId="77777777" w:rsidR="00D44A91" w:rsidRPr="006461EA" w:rsidRDefault="00D44A91" w:rsidP="00D44A91">
      <w:pPr>
        <w:ind w:firstLine="709"/>
        <w:jc w:val="both"/>
        <w:rPr>
          <w:szCs w:val="26"/>
        </w:rPr>
      </w:pPr>
      <w:r>
        <w:rPr>
          <w:szCs w:val="26"/>
        </w:rPr>
        <w:t>–</w:t>
      </w:r>
      <w:r w:rsidRPr="006461EA">
        <w:rPr>
          <w:szCs w:val="26"/>
        </w:rPr>
        <w:t xml:space="preserve"> ликвидация несанкционированных</w:t>
      </w:r>
      <w:r>
        <w:rPr>
          <w:szCs w:val="26"/>
        </w:rPr>
        <w:t xml:space="preserve"> и стихийных</w:t>
      </w:r>
      <w:r w:rsidRPr="006461EA">
        <w:rPr>
          <w:szCs w:val="26"/>
        </w:rPr>
        <w:t xml:space="preserve"> свалок;</w:t>
      </w:r>
    </w:p>
    <w:p w14:paraId="3673DC42" w14:textId="77777777" w:rsidR="00D44A91" w:rsidRPr="00D44A91" w:rsidRDefault="00D44A91" w:rsidP="00D44A91">
      <w:pPr>
        <w:ind w:firstLine="709"/>
        <w:jc w:val="both"/>
        <w:rPr>
          <w:szCs w:val="26"/>
        </w:rPr>
      </w:pPr>
      <w:r>
        <w:rPr>
          <w:szCs w:val="26"/>
        </w:rPr>
        <w:t>–</w:t>
      </w:r>
      <w:r w:rsidRPr="006461EA">
        <w:rPr>
          <w:szCs w:val="26"/>
        </w:rPr>
        <w:t xml:space="preserve"> </w:t>
      </w:r>
      <w:r w:rsidRPr="00D44A91">
        <w:rPr>
          <w:szCs w:val="26"/>
        </w:rPr>
        <w:t xml:space="preserve">озеленение газонов и территорий общего пользования; </w:t>
      </w:r>
    </w:p>
    <w:p w14:paraId="15D5AF10" w14:textId="77777777" w:rsidR="00D44A91" w:rsidRPr="006461EA" w:rsidRDefault="00D44A91" w:rsidP="00D44A91">
      <w:pPr>
        <w:ind w:firstLine="709"/>
        <w:jc w:val="both"/>
        <w:rPr>
          <w:szCs w:val="26"/>
        </w:rPr>
      </w:pPr>
      <w:r w:rsidRPr="00D44A91">
        <w:rPr>
          <w:szCs w:val="26"/>
        </w:rPr>
        <w:t>– работа с организациями по компенсационному озеленению территории</w:t>
      </w:r>
      <w:r w:rsidRPr="006461EA">
        <w:rPr>
          <w:szCs w:val="26"/>
        </w:rPr>
        <w:t>.</w:t>
      </w:r>
    </w:p>
    <w:p w14:paraId="55B22C62" w14:textId="41A9BF8C" w:rsidR="00D35086" w:rsidRPr="00271599" w:rsidRDefault="00D44A91" w:rsidP="00D44A91">
      <w:pPr>
        <w:ind w:firstLine="709"/>
        <w:contextualSpacing/>
        <w:jc w:val="both"/>
        <w:rPr>
          <w:rStyle w:val="10"/>
          <w:i w:val="0"/>
          <w:szCs w:val="26"/>
        </w:rPr>
      </w:pPr>
      <w:r>
        <w:rPr>
          <w:szCs w:val="26"/>
        </w:rPr>
        <w:t>Также п</w:t>
      </w:r>
      <w:r w:rsidRPr="006461EA">
        <w:rPr>
          <w:szCs w:val="26"/>
        </w:rPr>
        <w:t>родолжится работа по вывозу с прибрежной зоны реки Норильская балков, признанных бесхозяйными.</w:t>
      </w:r>
    </w:p>
    <w:p w14:paraId="666AD243" w14:textId="77777777" w:rsidR="00190AA7" w:rsidRDefault="00190AA7" w:rsidP="00C74B98">
      <w:pPr>
        <w:autoSpaceDE w:val="0"/>
        <w:autoSpaceDN w:val="0"/>
        <w:adjustRightInd w:val="0"/>
        <w:jc w:val="center"/>
        <w:rPr>
          <w:rStyle w:val="10"/>
          <w:rFonts w:eastAsia="Calibri"/>
          <w:b/>
          <w:i w:val="0"/>
        </w:rPr>
      </w:pPr>
    </w:p>
    <w:p w14:paraId="3EED76E4" w14:textId="77777777" w:rsidR="008C3803" w:rsidRDefault="008C3803" w:rsidP="00C74B98">
      <w:pPr>
        <w:autoSpaceDE w:val="0"/>
        <w:autoSpaceDN w:val="0"/>
        <w:adjustRightInd w:val="0"/>
        <w:jc w:val="center"/>
        <w:rPr>
          <w:rStyle w:val="10"/>
          <w:rFonts w:eastAsia="Calibri"/>
          <w:b/>
          <w:i w:val="0"/>
        </w:rPr>
      </w:pPr>
    </w:p>
    <w:p w14:paraId="3107BA76" w14:textId="77777777" w:rsidR="008C3803" w:rsidRDefault="008C3803" w:rsidP="00C74B98">
      <w:pPr>
        <w:autoSpaceDE w:val="0"/>
        <w:autoSpaceDN w:val="0"/>
        <w:adjustRightInd w:val="0"/>
        <w:jc w:val="center"/>
        <w:rPr>
          <w:rStyle w:val="10"/>
          <w:rFonts w:eastAsia="Calibri"/>
          <w:b/>
          <w:i w:val="0"/>
        </w:rPr>
      </w:pPr>
    </w:p>
    <w:p w14:paraId="108903C8" w14:textId="77777777" w:rsidR="008C3803" w:rsidRDefault="008C3803" w:rsidP="00C74B98">
      <w:pPr>
        <w:autoSpaceDE w:val="0"/>
        <w:autoSpaceDN w:val="0"/>
        <w:adjustRightInd w:val="0"/>
        <w:jc w:val="center"/>
        <w:rPr>
          <w:rStyle w:val="10"/>
          <w:rFonts w:eastAsia="Calibri"/>
          <w:b/>
          <w:i w:val="0"/>
        </w:rPr>
      </w:pPr>
    </w:p>
    <w:p w14:paraId="7362CAFF" w14:textId="77777777" w:rsidR="008C3803" w:rsidRDefault="008C3803" w:rsidP="00C74B98">
      <w:pPr>
        <w:autoSpaceDE w:val="0"/>
        <w:autoSpaceDN w:val="0"/>
        <w:adjustRightInd w:val="0"/>
        <w:jc w:val="center"/>
        <w:rPr>
          <w:rStyle w:val="10"/>
          <w:rFonts w:eastAsia="Calibri"/>
          <w:b/>
          <w:i w:val="0"/>
        </w:rPr>
      </w:pPr>
    </w:p>
    <w:p w14:paraId="428FB643" w14:textId="77777777" w:rsidR="00945EBB" w:rsidRPr="009B4F82" w:rsidRDefault="00945EBB" w:rsidP="002000DD">
      <w:pPr>
        <w:pStyle w:val="a6"/>
        <w:numPr>
          <w:ilvl w:val="0"/>
          <w:numId w:val="21"/>
        </w:numPr>
        <w:autoSpaceDE w:val="0"/>
        <w:autoSpaceDN w:val="0"/>
        <w:adjustRightInd w:val="0"/>
        <w:spacing w:after="0" w:line="240" w:lineRule="auto"/>
        <w:ind w:left="357" w:firstLine="0"/>
        <w:jc w:val="center"/>
        <w:outlineLvl w:val="0"/>
        <w:rPr>
          <w:rStyle w:val="10"/>
          <w:rFonts w:eastAsia="Calibri"/>
          <w:b/>
          <w:i w:val="0"/>
        </w:rPr>
      </w:pPr>
      <w:bookmarkStart w:id="149" w:name="_Toc214024601"/>
      <w:r w:rsidRPr="004125E1">
        <w:rPr>
          <w:rStyle w:val="10"/>
          <w:rFonts w:eastAsia="Calibri"/>
          <w:b/>
          <w:i w:val="0"/>
        </w:rPr>
        <w:lastRenderedPageBreak/>
        <w:t>Социальная инфраструктура</w:t>
      </w:r>
      <w:bookmarkEnd w:id="147"/>
      <w:bookmarkEnd w:id="149"/>
    </w:p>
    <w:p w14:paraId="1E500062" w14:textId="77777777" w:rsidR="00945EBB" w:rsidRPr="00E65249" w:rsidRDefault="00C74B98" w:rsidP="002665F7">
      <w:pPr>
        <w:pStyle w:val="22"/>
        <w:spacing w:before="240"/>
        <w:rPr>
          <w:szCs w:val="26"/>
        </w:rPr>
      </w:pPr>
      <w:bookmarkStart w:id="150" w:name="_Toc466360771"/>
      <w:bookmarkStart w:id="151" w:name="_Toc214024602"/>
      <w:r w:rsidRPr="00E65249">
        <w:rPr>
          <w:szCs w:val="26"/>
        </w:rPr>
        <w:t>11</w:t>
      </w:r>
      <w:r w:rsidR="00945EBB" w:rsidRPr="00E65249">
        <w:rPr>
          <w:szCs w:val="26"/>
        </w:rPr>
        <w:t>.1. Дошкольное, общее и дополнительное образование</w:t>
      </w:r>
      <w:bookmarkEnd w:id="150"/>
      <w:bookmarkEnd w:id="151"/>
    </w:p>
    <w:p w14:paraId="7E2B737C" w14:textId="77777777" w:rsidR="007E4DFC" w:rsidRPr="00C912F0" w:rsidRDefault="007E4DFC" w:rsidP="00C912F0">
      <w:pPr>
        <w:ind w:firstLine="709"/>
        <w:jc w:val="both"/>
        <w:rPr>
          <w:szCs w:val="26"/>
        </w:rPr>
      </w:pPr>
    </w:p>
    <w:p w14:paraId="076495ED" w14:textId="77777777" w:rsidR="00C912F0" w:rsidRPr="00C912F0" w:rsidRDefault="00C912F0" w:rsidP="00C912F0">
      <w:pPr>
        <w:tabs>
          <w:tab w:val="left" w:pos="2680"/>
        </w:tabs>
        <w:ind w:firstLine="709"/>
        <w:jc w:val="both"/>
        <w:rPr>
          <w:szCs w:val="26"/>
        </w:rPr>
      </w:pPr>
      <w:bookmarkStart w:id="152" w:name="_Toc152157283"/>
      <w:r w:rsidRPr="00C912F0">
        <w:rPr>
          <w:szCs w:val="26"/>
        </w:rPr>
        <w:t>На начало 2025 года на территории функционировало 96 образовательных учреждений муниципальной формы собственности, из них:</w:t>
      </w:r>
    </w:p>
    <w:p w14:paraId="38D86C5B" w14:textId="77777777" w:rsidR="00C912F0" w:rsidRPr="00C912F0" w:rsidRDefault="00C912F0" w:rsidP="002000DD">
      <w:pPr>
        <w:numPr>
          <w:ilvl w:val="0"/>
          <w:numId w:val="5"/>
        </w:numPr>
        <w:tabs>
          <w:tab w:val="left" w:pos="993"/>
        </w:tabs>
        <w:ind w:left="0" w:firstLine="709"/>
        <w:jc w:val="both"/>
        <w:rPr>
          <w:szCs w:val="26"/>
        </w:rPr>
      </w:pPr>
      <w:r w:rsidRPr="00C912F0">
        <w:rPr>
          <w:szCs w:val="26"/>
        </w:rPr>
        <w:t>36 общеобразовательных учреждений;</w:t>
      </w:r>
    </w:p>
    <w:p w14:paraId="61C1AEEE" w14:textId="77777777" w:rsidR="00C912F0" w:rsidRPr="00C912F0" w:rsidRDefault="00C912F0" w:rsidP="002000DD">
      <w:pPr>
        <w:numPr>
          <w:ilvl w:val="0"/>
          <w:numId w:val="5"/>
        </w:numPr>
        <w:tabs>
          <w:tab w:val="left" w:pos="993"/>
        </w:tabs>
        <w:ind w:left="0" w:firstLine="709"/>
        <w:jc w:val="both"/>
        <w:rPr>
          <w:szCs w:val="26"/>
        </w:rPr>
      </w:pPr>
      <w:r w:rsidRPr="00C912F0">
        <w:rPr>
          <w:szCs w:val="26"/>
        </w:rPr>
        <w:t>22 учреждения дополнительного образования, в том числе:</w:t>
      </w:r>
    </w:p>
    <w:p w14:paraId="5E60D26D" w14:textId="77777777" w:rsidR="00C912F0" w:rsidRPr="00C912F0" w:rsidRDefault="00C912F0" w:rsidP="002000DD">
      <w:pPr>
        <w:pStyle w:val="a6"/>
        <w:numPr>
          <w:ilvl w:val="0"/>
          <w:numId w:val="7"/>
        </w:numPr>
        <w:tabs>
          <w:tab w:val="left" w:pos="1560"/>
        </w:tabs>
        <w:spacing w:after="0" w:line="240" w:lineRule="auto"/>
        <w:ind w:left="0" w:firstLine="1276"/>
        <w:jc w:val="both"/>
        <w:rPr>
          <w:rFonts w:ascii="Times New Roman" w:hAnsi="Times New Roman" w:cs="Times New Roman"/>
          <w:sz w:val="26"/>
          <w:szCs w:val="26"/>
        </w:rPr>
      </w:pPr>
      <w:r w:rsidRPr="00C912F0">
        <w:rPr>
          <w:rFonts w:ascii="Times New Roman" w:hAnsi="Times New Roman" w:cs="Times New Roman"/>
          <w:sz w:val="26"/>
          <w:szCs w:val="26"/>
        </w:rPr>
        <w:t>6 учреждений в сфере образования;</w:t>
      </w:r>
    </w:p>
    <w:p w14:paraId="43758400" w14:textId="77777777" w:rsidR="00C912F0" w:rsidRPr="00C912F0" w:rsidRDefault="00C912F0" w:rsidP="002000DD">
      <w:pPr>
        <w:pStyle w:val="a6"/>
        <w:numPr>
          <w:ilvl w:val="0"/>
          <w:numId w:val="7"/>
        </w:numPr>
        <w:tabs>
          <w:tab w:val="left" w:pos="1560"/>
        </w:tabs>
        <w:spacing w:after="0" w:line="240" w:lineRule="auto"/>
        <w:ind w:left="0" w:firstLine="1276"/>
        <w:jc w:val="both"/>
        <w:rPr>
          <w:rFonts w:ascii="Times New Roman" w:hAnsi="Times New Roman" w:cs="Times New Roman"/>
          <w:sz w:val="26"/>
          <w:szCs w:val="26"/>
        </w:rPr>
      </w:pPr>
      <w:r w:rsidRPr="00C912F0">
        <w:rPr>
          <w:rFonts w:ascii="Times New Roman" w:hAnsi="Times New Roman" w:cs="Times New Roman"/>
          <w:sz w:val="26"/>
          <w:szCs w:val="26"/>
        </w:rPr>
        <w:t>6 учреждений в сфере культуры;</w:t>
      </w:r>
    </w:p>
    <w:p w14:paraId="0E55DD21" w14:textId="77777777" w:rsidR="00C912F0" w:rsidRPr="00C912F0" w:rsidRDefault="00C912F0" w:rsidP="002000DD">
      <w:pPr>
        <w:pStyle w:val="a6"/>
        <w:numPr>
          <w:ilvl w:val="0"/>
          <w:numId w:val="7"/>
        </w:numPr>
        <w:tabs>
          <w:tab w:val="left" w:pos="1560"/>
        </w:tabs>
        <w:spacing w:after="0" w:line="240" w:lineRule="auto"/>
        <w:ind w:left="0" w:firstLine="1276"/>
        <w:jc w:val="both"/>
        <w:rPr>
          <w:rFonts w:ascii="Times New Roman" w:hAnsi="Times New Roman" w:cs="Times New Roman"/>
          <w:sz w:val="26"/>
          <w:szCs w:val="26"/>
        </w:rPr>
      </w:pPr>
      <w:r w:rsidRPr="00C912F0">
        <w:rPr>
          <w:rFonts w:ascii="Times New Roman" w:hAnsi="Times New Roman" w:cs="Times New Roman"/>
          <w:sz w:val="26"/>
          <w:szCs w:val="26"/>
        </w:rPr>
        <w:t>9 учреждений в сфере спорта;</w:t>
      </w:r>
    </w:p>
    <w:p w14:paraId="0F10E866" w14:textId="77777777" w:rsidR="00C912F0" w:rsidRPr="00C912F0" w:rsidRDefault="00C912F0" w:rsidP="002000DD">
      <w:pPr>
        <w:pStyle w:val="a6"/>
        <w:numPr>
          <w:ilvl w:val="0"/>
          <w:numId w:val="7"/>
        </w:numPr>
        <w:tabs>
          <w:tab w:val="left" w:pos="1560"/>
        </w:tabs>
        <w:spacing w:after="0" w:line="240" w:lineRule="auto"/>
        <w:ind w:left="0" w:firstLine="1276"/>
        <w:jc w:val="both"/>
        <w:rPr>
          <w:rFonts w:ascii="Times New Roman" w:hAnsi="Times New Roman" w:cs="Times New Roman"/>
          <w:sz w:val="26"/>
          <w:szCs w:val="26"/>
        </w:rPr>
      </w:pPr>
      <w:r w:rsidRPr="00C912F0">
        <w:rPr>
          <w:rFonts w:ascii="Times New Roman" w:hAnsi="Times New Roman" w:cs="Times New Roman"/>
          <w:sz w:val="26"/>
          <w:szCs w:val="26"/>
        </w:rPr>
        <w:t>1 учреждение в сфере безопасности дорожного движения;</w:t>
      </w:r>
    </w:p>
    <w:p w14:paraId="16B04761" w14:textId="77777777" w:rsidR="00C912F0" w:rsidRPr="00C912F0" w:rsidRDefault="00C912F0" w:rsidP="002000DD">
      <w:pPr>
        <w:numPr>
          <w:ilvl w:val="0"/>
          <w:numId w:val="5"/>
        </w:numPr>
        <w:tabs>
          <w:tab w:val="left" w:pos="993"/>
        </w:tabs>
        <w:ind w:left="0" w:firstLine="709"/>
        <w:jc w:val="both"/>
        <w:rPr>
          <w:szCs w:val="26"/>
        </w:rPr>
      </w:pPr>
      <w:r w:rsidRPr="00C912F0">
        <w:rPr>
          <w:szCs w:val="26"/>
        </w:rPr>
        <w:t>38 муниципальных дошкольных образовательных учреждений (ДОУ).</w:t>
      </w:r>
    </w:p>
    <w:p w14:paraId="03AF222B" w14:textId="4B8E5999" w:rsidR="00C912F0" w:rsidRPr="00C912F0" w:rsidRDefault="00C912F0" w:rsidP="00C912F0">
      <w:pPr>
        <w:tabs>
          <w:tab w:val="left" w:pos="993"/>
        </w:tabs>
        <w:ind w:firstLine="709"/>
        <w:jc w:val="both"/>
        <w:rPr>
          <w:szCs w:val="26"/>
        </w:rPr>
      </w:pPr>
      <w:r w:rsidRPr="00C912F0">
        <w:rPr>
          <w:szCs w:val="26"/>
        </w:rPr>
        <w:t xml:space="preserve">К концу 2025 года количество образовательных учреждений сократится на </w:t>
      </w:r>
      <w:r w:rsidR="00E65249">
        <w:rPr>
          <w:szCs w:val="26"/>
        </w:rPr>
        <w:br/>
      </w:r>
      <w:r w:rsidRPr="00C912F0">
        <w:rPr>
          <w:szCs w:val="26"/>
        </w:rPr>
        <w:t>2 ед. (1 ДОУ, 1 спортивная школа) в связи с реорганизацией учреждений и составит 94 ед.</w:t>
      </w:r>
    </w:p>
    <w:p w14:paraId="70BE7B7F" w14:textId="77777777" w:rsidR="00C912F0" w:rsidRPr="00C912F0" w:rsidRDefault="00C912F0" w:rsidP="00C912F0">
      <w:pPr>
        <w:tabs>
          <w:tab w:val="left" w:pos="993"/>
        </w:tabs>
        <w:ind w:firstLine="709"/>
        <w:jc w:val="both"/>
        <w:rPr>
          <w:szCs w:val="26"/>
        </w:rPr>
      </w:pPr>
      <w:r w:rsidRPr="00C912F0">
        <w:rPr>
          <w:szCs w:val="26"/>
        </w:rPr>
        <w:t>В прогнозном периоде 2026-2028 годов общее количество образовательных учреждений останется неизменным.</w:t>
      </w:r>
    </w:p>
    <w:p w14:paraId="5694B9F6" w14:textId="77777777" w:rsidR="00C912F0" w:rsidRPr="00C912F0" w:rsidRDefault="00C912F0" w:rsidP="00C912F0">
      <w:pPr>
        <w:tabs>
          <w:tab w:val="left" w:pos="993"/>
        </w:tabs>
        <w:ind w:firstLine="709"/>
        <w:jc w:val="both"/>
        <w:rPr>
          <w:szCs w:val="26"/>
        </w:rPr>
      </w:pPr>
    </w:p>
    <w:p w14:paraId="22AEF1E7" w14:textId="77777777" w:rsidR="00C912F0" w:rsidRPr="00C912F0" w:rsidRDefault="00C912F0" w:rsidP="00C912F0">
      <w:pPr>
        <w:ind w:firstLine="709"/>
        <w:jc w:val="both"/>
        <w:rPr>
          <w:b/>
          <w:i/>
          <w:szCs w:val="26"/>
        </w:rPr>
      </w:pPr>
      <w:r w:rsidRPr="00C912F0">
        <w:rPr>
          <w:b/>
          <w:i/>
          <w:szCs w:val="26"/>
        </w:rPr>
        <w:t>Дошкольное образование</w:t>
      </w:r>
    </w:p>
    <w:p w14:paraId="2C82F519" w14:textId="77777777" w:rsidR="00C912F0" w:rsidRPr="00C912F0" w:rsidRDefault="00C912F0" w:rsidP="00C912F0">
      <w:pPr>
        <w:tabs>
          <w:tab w:val="left" w:pos="2680"/>
        </w:tabs>
        <w:ind w:firstLine="709"/>
        <w:jc w:val="both"/>
        <w:rPr>
          <w:szCs w:val="26"/>
        </w:rPr>
      </w:pPr>
      <w:r w:rsidRPr="00C912F0">
        <w:rPr>
          <w:szCs w:val="26"/>
        </w:rPr>
        <w:t>Количество муниципальных дошкольных образовательных учреждений к концу 2025 года составит 37 ед., что на 1 ед. меньше в сравнении с аналогичным периодом 2024 года (38 ед.) в результате реорганизации МБДОУ «Детский сад № 62 «Почемучка» путем присоединения к нему МБДОУ «Детский сад № 46 «Надежда».</w:t>
      </w:r>
    </w:p>
    <w:p w14:paraId="3701932E" w14:textId="77777777" w:rsidR="00C912F0" w:rsidRPr="00C912F0" w:rsidRDefault="00C912F0" w:rsidP="00C912F0">
      <w:pPr>
        <w:ind w:firstLine="709"/>
        <w:jc w:val="both"/>
        <w:rPr>
          <w:szCs w:val="26"/>
        </w:rPr>
      </w:pPr>
      <w:r w:rsidRPr="00C912F0">
        <w:rPr>
          <w:szCs w:val="26"/>
        </w:rPr>
        <w:t>В прогнозном периоде 2026-2028 годов количество дошкольных образовательных учреждений сохранится на достигнутом уровне.</w:t>
      </w:r>
    </w:p>
    <w:p w14:paraId="5278100B" w14:textId="77777777" w:rsidR="00C912F0" w:rsidRPr="00C912F0" w:rsidRDefault="00C912F0" w:rsidP="00C912F0">
      <w:pPr>
        <w:ind w:firstLine="709"/>
        <w:jc w:val="both"/>
        <w:rPr>
          <w:szCs w:val="26"/>
        </w:rPr>
      </w:pPr>
      <w:r w:rsidRPr="00C912F0">
        <w:rPr>
          <w:szCs w:val="26"/>
        </w:rPr>
        <w:t xml:space="preserve">Количество мест в учреждениях дошкольного образования к концу 2025 года ожидается на уровне 11 454 ед., что ниже 2024 года на 4,0% (11 933 места) за счет </w:t>
      </w:r>
      <w:r w:rsidRPr="00C912F0">
        <w:rPr>
          <w:rFonts w:eastAsia="Calibri"/>
          <w:szCs w:val="26"/>
        </w:rPr>
        <w:t>перепрофилирования групп в компенсирующие и комбинированные с уменьшением численности детей по нормативам.</w:t>
      </w:r>
      <w:r w:rsidRPr="00C912F0">
        <w:rPr>
          <w:szCs w:val="26"/>
        </w:rPr>
        <w:t xml:space="preserve"> </w:t>
      </w:r>
    </w:p>
    <w:p w14:paraId="630C6902" w14:textId="77777777" w:rsidR="00C912F0" w:rsidRPr="00C912F0" w:rsidRDefault="00C912F0" w:rsidP="00C912F0">
      <w:pPr>
        <w:pStyle w:val="a6"/>
        <w:tabs>
          <w:tab w:val="left" w:pos="851"/>
          <w:tab w:val="left" w:pos="993"/>
        </w:tabs>
        <w:spacing w:after="0" w:line="240" w:lineRule="auto"/>
        <w:ind w:left="0" w:firstLine="709"/>
        <w:jc w:val="both"/>
        <w:rPr>
          <w:rFonts w:ascii="Times New Roman" w:eastAsia="Times New Roman" w:hAnsi="Times New Roman" w:cs="Times New Roman"/>
          <w:sz w:val="26"/>
          <w:szCs w:val="26"/>
        </w:rPr>
      </w:pPr>
      <w:r w:rsidRPr="00C912F0">
        <w:rPr>
          <w:rFonts w:ascii="Times New Roman" w:eastAsia="Times New Roman" w:hAnsi="Times New Roman" w:cs="Times New Roman"/>
          <w:sz w:val="26"/>
          <w:szCs w:val="26"/>
        </w:rPr>
        <w:t>В 2026-2028 годах количество мест в учреждениях дошкольного образования планируется без изменений по отношению к уровню 2025 года.</w:t>
      </w:r>
    </w:p>
    <w:p w14:paraId="6E256AF5" w14:textId="77777777" w:rsidR="00C912F0" w:rsidRPr="00C912F0" w:rsidRDefault="00C912F0" w:rsidP="00C912F0">
      <w:pPr>
        <w:tabs>
          <w:tab w:val="left" w:pos="993"/>
          <w:tab w:val="left" w:pos="2680"/>
        </w:tabs>
        <w:ind w:firstLine="709"/>
        <w:jc w:val="both"/>
        <w:rPr>
          <w:rFonts w:eastAsia="Calibri"/>
          <w:bCs/>
          <w:szCs w:val="26"/>
          <w:lang w:eastAsia="en-US"/>
        </w:rPr>
      </w:pPr>
      <w:r w:rsidRPr="00C912F0">
        <w:rPr>
          <w:rFonts w:eastAsia="Calibri"/>
          <w:bCs/>
          <w:szCs w:val="26"/>
          <w:lang w:eastAsia="en-US"/>
        </w:rPr>
        <w:t xml:space="preserve">Численность воспитанников в дошкольных образовательных учреждениях к концу 2025 года ожидается на уровне 10 500 чел., что ниже уровня 2024 года на 7,8% (11 387 чел.). Данный факт обусловлен снижением количества детей дошкольного возраста на территории. При этом очередь на устройство в детские сады сохраняется до принятия решения родителями об оформлении ребенка в дошкольное учреждение с учетом возраста ребенка. </w:t>
      </w:r>
      <w:r w:rsidRPr="00C912F0">
        <w:rPr>
          <w:szCs w:val="26"/>
        </w:rPr>
        <w:t xml:space="preserve">В 2026-2028 годах </w:t>
      </w:r>
      <w:r w:rsidRPr="00C912F0">
        <w:rPr>
          <w:rFonts w:eastAsia="Calibri"/>
          <w:bCs/>
          <w:szCs w:val="26"/>
          <w:lang w:eastAsia="en-US"/>
        </w:rPr>
        <w:t>значение показателя планируется на достигнутом уровне.</w:t>
      </w:r>
    </w:p>
    <w:p w14:paraId="2C853529" w14:textId="77777777" w:rsidR="00C912F0" w:rsidRPr="00C912F0" w:rsidRDefault="00C912F0" w:rsidP="00C912F0">
      <w:pPr>
        <w:ind w:firstLine="709"/>
        <w:jc w:val="both"/>
        <w:rPr>
          <w:rFonts w:eastAsia="Calibri"/>
          <w:szCs w:val="26"/>
          <w:lang w:eastAsia="en-US"/>
        </w:rPr>
      </w:pPr>
      <w:r w:rsidRPr="00C912F0">
        <w:rPr>
          <w:szCs w:val="26"/>
        </w:rPr>
        <w:t>Муниципальные учреждения дошкольного образования, здания которых находятся в аварийном состоянии, отсутствуют.</w:t>
      </w:r>
    </w:p>
    <w:p w14:paraId="0D553EFD" w14:textId="77777777" w:rsidR="00C912F0" w:rsidRPr="00C912F0" w:rsidRDefault="00C912F0" w:rsidP="00C912F0">
      <w:pPr>
        <w:ind w:firstLine="709"/>
        <w:jc w:val="both"/>
        <w:rPr>
          <w:szCs w:val="26"/>
        </w:rPr>
      </w:pPr>
    </w:p>
    <w:p w14:paraId="1A5E2244" w14:textId="77777777" w:rsidR="00C912F0" w:rsidRPr="00C912F0" w:rsidRDefault="00C912F0" w:rsidP="00C912F0">
      <w:pPr>
        <w:ind w:firstLine="709"/>
        <w:jc w:val="both"/>
        <w:rPr>
          <w:b/>
          <w:i/>
          <w:szCs w:val="26"/>
        </w:rPr>
      </w:pPr>
      <w:r w:rsidRPr="00C912F0">
        <w:rPr>
          <w:b/>
          <w:i/>
          <w:szCs w:val="26"/>
        </w:rPr>
        <w:t>Дневное общее образование</w:t>
      </w:r>
    </w:p>
    <w:p w14:paraId="28554094" w14:textId="77777777" w:rsidR="00C912F0" w:rsidRPr="00C912F0" w:rsidRDefault="00C912F0" w:rsidP="00C912F0">
      <w:pPr>
        <w:autoSpaceDE w:val="0"/>
        <w:autoSpaceDN w:val="0"/>
        <w:adjustRightInd w:val="0"/>
        <w:ind w:firstLine="709"/>
        <w:jc w:val="both"/>
        <w:rPr>
          <w:szCs w:val="26"/>
        </w:rPr>
      </w:pPr>
      <w:r w:rsidRPr="00C912F0">
        <w:rPr>
          <w:szCs w:val="26"/>
        </w:rPr>
        <w:t xml:space="preserve">Одним из приоритетов отрасли является предоставление качественного образования в общеобразовательных организациях города. </w:t>
      </w:r>
    </w:p>
    <w:p w14:paraId="699B383E" w14:textId="2F102D82" w:rsidR="00C912F0" w:rsidRPr="00C912F0" w:rsidRDefault="00C912F0" w:rsidP="00C912F0">
      <w:pPr>
        <w:ind w:firstLine="709"/>
        <w:jc w:val="both"/>
        <w:rPr>
          <w:szCs w:val="26"/>
        </w:rPr>
      </w:pPr>
      <w:r w:rsidRPr="00C912F0">
        <w:rPr>
          <w:szCs w:val="26"/>
        </w:rPr>
        <w:t xml:space="preserve">Количество организаций муниципальной формы собственности, осуществляющих образовательную деятельность по образовательным программам </w:t>
      </w:r>
      <w:r w:rsidRPr="00C912F0">
        <w:rPr>
          <w:szCs w:val="26"/>
        </w:rPr>
        <w:lastRenderedPageBreak/>
        <w:t xml:space="preserve">начального, основного и среднего общего образования, в 2025 году составляет </w:t>
      </w:r>
      <w:r w:rsidR="00E65249">
        <w:rPr>
          <w:szCs w:val="26"/>
        </w:rPr>
        <w:br/>
      </w:r>
      <w:r w:rsidRPr="00C912F0">
        <w:rPr>
          <w:szCs w:val="26"/>
        </w:rPr>
        <w:t>36 ед., что соответствует уровню 2024 года.</w:t>
      </w:r>
    </w:p>
    <w:p w14:paraId="02C9917F" w14:textId="77777777" w:rsidR="00C912F0" w:rsidRPr="00C912F0" w:rsidRDefault="00C912F0" w:rsidP="00C912F0">
      <w:pPr>
        <w:tabs>
          <w:tab w:val="left" w:pos="709"/>
          <w:tab w:val="left" w:pos="2680"/>
        </w:tabs>
        <w:ind w:firstLine="709"/>
        <w:jc w:val="both"/>
        <w:rPr>
          <w:szCs w:val="26"/>
        </w:rPr>
      </w:pPr>
      <w:r w:rsidRPr="00C912F0">
        <w:rPr>
          <w:szCs w:val="26"/>
        </w:rPr>
        <w:t>В период 2026-2028 годов запланировано строительство многопрофильного инновационного образовательного комплекса для детей им. В.И. Долгих в Центральном районе г. Норильска (на 1 100 мест) за счет внебюджетных средств (средства ПАО «ГМК «Норильский никель»). Комплекс создается многофункциональным: кроме реализации общеобразовательной программы для начального, среднего и старшего звеньев, на базе лицея организуют дополнительное образование детей и взрослых, будут проводить различные мероприятия. Доминантой всего образовательного процесса выбрана проектная и исследовательская деятельность</w:t>
      </w:r>
      <w:r w:rsidRPr="00C912F0">
        <w:rPr>
          <w:rStyle w:val="aff2"/>
          <w:szCs w:val="26"/>
        </w:rPr>
        <w:footnoteReference w:id="31"/>
      </w:r>
      <w:r w:rsidRPr="00C912F0">
        <w:rPr>
          <w:szCs w:val="26"/>
        </w:rPr>
        <w:t xml:space="preserve">. Планируемый срок ввода объекта в эксплуатацию находится </w:t>
      </w:r>
      <w:r w:rsidRPr="00C912F0">
        <w:rPr>
          <w:rFonts w:eastAsia="Calibri"/>
          <w:bCs/>
          <w:szCs w:val="26"/>
        </w:rPr>
        <w:t>за пределами прогнозного периода</w:t>
      </w:r>
      <w:r w:rsidRPr="00C912F0">
        <w:rPr>
          <w:szCs w:val="26"/>
        </w:rPr>
        <w:t>.</w:t>
      </w:r>
    </w:p>
    <w:p w14:paraId="09DF68FE" w14:textId="77777777" w:rsidR="00C912F0" w:rsidRPr="00C912F0" w:rsidRDefault="00C912F0" w:rsidP="00C912F0">
      <w:pPr>
        <w:tabs>
          <w:tab w:val="left" w:pos="709"/>
          <w:tab w:val="left" w:pos="2680"/>
        </w:tabs>
        <w:ind w:firstLine="709"/>
        <w:jc w:val="both"/>
        <w:rPr>
          <w:szCs w:val="26"/>
        </w:rPr>
      </w:pPr>
      <w:r w:rsidRPr="00C912F0">
        <w:rPr>
          <w:szCs w:val="26"/>
        </w:rPr>
        <w:t xml:space="preserve">Также, в предстоящем трехлетнем периоде планируется проведение проектно-изыскательских работ на реконструкцию </w:t>
      </w:r>
      <w:r w:rsidRPr="00C912F0">
        <w:rPr>
          <w:rFonts w:eastAsia="Calibri"/>
          <w:bCs/>
          <w:szCs w:val="26"/>
        </w:rPr>
        <w:t>МАОУ «Гимназия № 4» на двух объектах на 254 места (ул. Пушкина, д. 6а, 8) при наличии источника финансирования.</w:t>
      </w:r>
      <w:r w:rsidRPr="00C912F0">
        <w:rPr>
          <w:szCs w:val="26"/>
        </w:rPr>
        <w:t xml:space="preserve"> Планируемый срок проведения реконструкции находится </w:t>
      </w:r>
      <w:r w:rsidRPr="00C912F0">
        <w:rPr>
          <w:rFonts w:eastAsia="Calibri"/>
          <w:bCs/>
          <w:szCs w:val="26"/>
        </w:rPr>
        <w:t>за пределами прогнозного периода</w:t>
      </w:r>
      <w:r w:rsidRPr="00C912F0">
        <w:rPr>
          <w:szCs w:val="26"/>
        </w:rPr>
        <w:t>.</w:t>
      </w:r>
    </w:p>
    <w:p w14:paraId="5ACB8010" w14:textId="77777777" w:rsidR="00C912F0" w:rsidRPr="00C912F0" w:rsidRDefault="00C912F0" w:rsidP="00C912F0">
      <w:pPr>
        <w:ind w:firstLine="709"/>
        <w:jc w:val="both"/>
        <w:rPr>
          <w:szCs w:val="26"/>
        </w:rPr>
      </w:pPr>
      <w:r w:rsidRPr="00C912F0">
        <w:rPr>
          <w:szCs w:val="26"/>
        </w:rPr>
        <w:t xml:space="preserve">Таким образом, в прогнозном периоде изменение сети общеобразовательных учреждений не планируется. </w:t>
      </w:r>
    </w:p>
    <w:p w14:paraId="4BFCC197" w14:textId="77777777" w:rsidR="00C912F0" w:rsidRPr="00C912F0" w:rsidRDefault="00C912F0" w:rsidP="00C912F0">
      <w:pPr>
        <w:ind w:firstLine="709"/>
        <w:jc w:val="both"/>
        <w:rPr>
          <w:b/>
          <w:bCs/>
          <w:szCs w:val="26"/>
        </w:rPr>
      </w:pPr>
      <w:r w:rsidRPr="00C912F0">
        <w:rPr>
          <w:szCs w:val="26"/>
        </w:rPr>
        <w:t xml:space="preserve">Численность учащихся в дневных образовательных учреждениях составляет 23 047 чел., что ниже уровня 2024 года на 4,0% (24 018 чел.). </w:t>
      </w:r>
      <w:r w:rsidRPr="00C912F0">
        <w:rPr>
          <w:rFonts w:eastAsia="Calibri"/>
          <w:bCs/>
          <w:szCs w:val="26"/>
          <w:lang w:eastAsia="en-US"/>
        </w:rPr>
        <w:t>Данный факт обусловлен снижением количества детей школьного возраста на территории.</w:t>
      </w:r>
      <w:r w:rsidRPr="00C912F0">
        <w:rPr>
          <w:szCs w:val="26"/>
        </w:rPr>
        <w:t xml:space="preserve"> К 2028 году планируется снижение количества учащихся до 22 000 чел. (-4,5%), обусловленное прогнозируемым приходом в 1 классы меньшего количества детей за счет общей тенденции снижения численности детей на территории.</w:t>
      </w:r>
      <w:r w:rsidRPr="00C912F0">
        <w:rPr>
          <w:b/>
          <w:bCs/>
          <w:szCs w:val="26"/>
        </w:rPr>
        <w:t xml:space="preserve">  </w:t>
      </w:r>
    </w:p>
    <w:p w14:paraId="3A9B9BF7" w14:textId="35C0E8BE" w:rsidR="00C912F0" w:rsidRPr="00C912F0" w:rsidRDefault="00C912F0" w:rsidP="00C912F0">
      <w:pPr>
        <w:tabs>
          <w:tab w:val="left" w:pos="2680"/>
        </w:tabs>
        <w:ind w:firstLine="709"/>
        <w:jc w:val="both"/>
        <w:rPr>
          <w:szCs w:val="26"/>
        </w:rPr>
      </w:pPr>
      <w:r w:rsidRPr="00C912F0">
        <w:rPr>
          <w:szCs w:val="26"/>
        </w:rPr>
        <w:t>Удельный вес обучающихся в дневных общеобразовательных учреждениях, занимающихся во вторую смену, к концу 2025 года планируется на уровне 5,9% (1 349 чел.) в общей численности обучающихся (23 047 чел.) в дневных организациях муниципальной формы собственности (2024 год – 7,1%). Снижение значения показателя обусловлено уменьшением в 2025 году количества школ, работающих в две смены (с 12 ед. до 11 ед.), в связи с переходом МБОУ «СШ №8» в режим работы в одну смену в результате оптимизации плана работы учреждения. В дальнейшем прогнозируется снижение значения данного показателя к 2028 году до 2,3%</w:t>
      </w:r>
      <w:r w:rsidR="00E65249">
        <w:rPr>
          <w:szCs w:val="26"/>
        </w:rPr>
        <w:br/>
      </w:r>
      <w:r w:rsidRPr="00C912F0">
        <w:rPr>
          <w:szCs w:val="26"/>
        </w:rPr>
        <w:t>(500 чел.) за счет уменьшения количества обучающихся в целом.</w:t>
      </w:r>
    </w:p>
    <w:p w14:paraId="7EBB31F6" w14:textId="77777777" w:rsidR="00C912F0" w:rsidRPr="008C3803" w:rsidRDefault="00C912F0" w:rsidP="00C912F0">
      <w:pPr>
        <w:pStyle w:val="a6"/>
        <w:tabs>
          <w:tab w:val="left" w:pos="993"/>
        </w:tabs>
        <w:spacing w:after="0" w:line="240" w:lineRule="auto"/>
        <w:ind w:left="0" w:firstLine="709"/>
        <w:jc w:val="both"/>
        <w:rPr>
          <w:rFonts w:ascii="Times New Roman" w:eastAsia="Times New Roman" w:hAnsi="Times New Roman" w:cs="Times New Roman"/>
          <w:sz w:val="26"/>
          <w:szCs w:val="26"/>
          <w:lang w:eastAsia="ru-RU"/>
        </w:rPr>
      </w:pPr>
      <w:r w:rsidRPr="008C3803">
        <w:rPr>
          <w:rFonts w:ascii="Times New Roman" w:eastAsia="Times New Roman" w:hAnsi="Times New Roman" w:cs="Times New Roman"/>
          <w:sz w:val="26"/>
          <w:szCs w:val="26"/>
          <w:lang w:eastAsia="ru-RU"/>
        </w:rPr>
        <w:t>Муниципальные общеобразовательные учреждения, здания которых находятся в аварийном состоянии, отсутствуют.</w:t>
      </w:r>
    </w:p>
    <w:p w14:paraId="6E78A566" w14:textId="77777777" w:rsidR="00C912F0" w:rsidRPr="008C3803" w:rsidRDefault="00C912F0" w:rsidP="00C912F0">
      <w:pPr>
        <w:tabs>
          <w:tab w:val="left" w:pos="2680"/>
        </w:tabs>
        <w:ind w:firstLine="709"/>
        <w:jc w:val="both"/>
        <w:rPr>
          <w:szCs w:val="26"/>
        </w:rPr>
      </w:pPr>
    </w:p>
    <w:p w14:paraId="256E1DC9" w14:textId="77777777" w:rsidR="00C912F0" w:rsidRPr="00C912F0" w:rsidRDefault="00C912F0" w:rsidP="00C912F0">
      <w:pPr>
        <w:ind w:firstLine="709"/>
        <w:jc w:val="both"/>
        <w:rPr>
          <w:b/>
          <w:i/>
          <w:szCs w:val="26"/>
        </w:rPr>
      </w:pPr>
      <w:r w:rsidRPr="00C912F0">
        <w:rPr>
          <w:b/>
          <w:i/>
          <w:szCs w:val="26"/>
        </w:rPr>
        <w:t>Отдых и организация занятости учащихся</w:t>
      </w:r>
    </w:p>
    <w:p w14:paraId="0C7978DF" w14:textId="77777777" w:rsidR="00C912F0" w:rsidRPr="00C912F0" w:rsidRDefault="00C912F0" w:rsidP="00C912F0">
      <w:pPr>
        <w:tabs>
          <w:tab w:val="left" w:pos="709"/>
        </w:tabs>
        <w:ind w:firstLine="709"/>
        <w:jc w:val="both"/>
        <w:rPr>
          <w:szCs w:val="26"/>
        </w:rPr>
      </w:pPr>
      <w:r w:rsidRPr="00C912F0">
        <w:rPr>
          <w:szCs w:val="26"/>
        </w:rPr>
        <w:t>В 2025 году за период летней оздоровительной кампании организовано:</w:t>
      </w:r>
    </w:p>
    <w:p w14:paraId="2B1EB61D" w14:textId="77777777" w:rsidR="00C912F0" w:rsidRPr="00C912F0" w:rsidRDefault="00C912F0" w:rsidP="00C912F0">
      <w:pPr>
        <w:tabs>
          <w:tab w:val="left" w:pos="709"/>
        </w:tabs>
        <w:ind w:firstLine="709"/>
        <w:jc w:val="both"/>
        <w:rPr>
          <w:szCs w:val="26"/>
        </w:rPr>
      </w:pPr>
      <w:r w:rsidRPr="00C912F0">
        <w:rPr>
          <w:szCs w:val="26"/>
        </w:rPr>
        <w:t xml:space="preserve">1. Отдых по путевкам в выездные оздоровительные лагеря (1 309 человек), городские лагеря с дневным пребыванием (1 234 человека), военно-патриотический лагерь «Мальчишки Севера» (124 человека). </w:t>
      </w:r>
    </w:p>
    <w:p w14:paraId="543D4BBA" w14:textId="77777777" w:rsidR="00C912F0" w:rsidRPr="00C912F0" w:rsidRDefault="00C912F0" w:rsidP="00C912F0">
      <w:pPr>
        <w:tabs>
          <w:tab w:val="left" w:pos="709"/>
        </w:tabs>
        <w:ind w:firstLine="709"/>
        <w:jc w:val="both"/>
        <w:rPr>
          <w:szCs w:val="26"/>
        </w:rPr>
      </w:pPr>
      <w:r w:rsidRPr="00C912F0">
        <w:rPr>
          <w:szCs w:val="26"/>
        </w:rPr>
        <w:t>2. Летние трудовые отряды школьников (далее – ТОШ), направленные на отдых подростков в возрасте от 14 до 18 лет в сочетании с общественно-полезным трудом, что является эффективной профилактикой безнадзорности и правонарушений несовершеннолетних в каникулярный период.</w:t>
      </w:r>
    </w:p>
    <w:p w14:paraId="4E8F0C91" w14:textId="77777777" w:rsidR="00C912F0" w:rsidRPr="00C912F0" w:rsidRDefault="00C912F0" w:rsidP="00C912F0">
      <w:pPr>
        <w:tabs>
          <w:tab w:val="left" w:pos="1100"/>
        </w:tabs>
        <w:ind w:firstLine="709"/>
        <w:jc w:val="both"/>
        <w:rPr>
          <w:szCs w:val="26"/>
        </w:rPr>
      </w:pPr>
      <w:r w:rsidRPr="00C912F0">
        <w:rPr>
          <w:szCs w:val="26"/>
        </w:rPr>
        <w:lastRenderedPageBreak/>
        <w:t>В 2025 году с привлечением финансовых средств ЗФ ПАО «ГМК «Норильский никель» и местного бюджета сформировано 48</w:t>
      </w:r>
      <w:r w:rsidRPr="00C912F0">
        <w:rPr>
          <w:color w:val="FF0000"/>
          <w:szCs w:val="26"/>
        </w:rPr>
        <w:t xml:space="preserve"> </w:t>
      </w:r>
      <w:r w:rsidRPr="00C912F0">
        <w:rPr>
          <w:szCs w:val="26"/>
        </w:rPr>
        <w:t>отрядов ТОШ. Количество участников мероприятия составило 848 несовершеннолетних граждан.</w:t>
      </w:r>
    </w:p>
    <w:p w14:paraId="60E1E307" w14:textId="77777777" w:rsidR="00C912F0" w:rsidRPr="00C912F0" w:rsidRDefault="00C912F0" w:rsidP="00C912F0">
      <w:pPr>
        <w:tabs>
          <w:tab w:val="left" w:pos="993"/>
        </w:tabs>
        <w:ind w:firstLine="709"/>
        <w:jc w:val="both"/>
        <w:rPr>
          <w:szCs w:val="26"/>
        </w:rPr>
      </w:pPr>
      <w:r w:rsidRPr="00C912F0">
        <w:rPr>
          <w:szCs w:val="26"/>
        </w:rPr>
        <w:t>Кроме того, на базе КГБУЗ «Норильская межрайонная больница № 1» в летний период на временных рабочих местах отработали 30 человек (финансирование за счет средств учреждения).</w:t>
      </w:r>
    </w:p>
    <w:p w14:paraId="54CF60E7" w14:textId="52AAC700" w:rsidR="00C912F0" w:rsidRPr="00C912F0" w:rsidRDefault="00C912F0" w:rsidP="002000DD">
      <w:pPr>
        <w:pStyle w:val="a6"/>
        <w:numPr>
          <w:ilvl w:val="0"/>
          <w:numId w:val="11"/>
        </w:numPr>
        <w:tabs>
          <w:tab w:val="left" w:pos="993"/>
        </w:tabs>
        <w:spacing w:after="0" w:line="240" w:lineRule="auto"/>
        <w:ind w:left="0" w:firstLine="709"/>
        <w:jc w:val="both"/>
        <w:rPr>
          <w:rFonts w:ascii="Times New Roman" w:eastAsia="Times New Roman" w:hAnsi="Times New Roman" w:cs="Times New Roman"/>
          <w:sz w:val="26"/>
          <w:szCs w:val="26"/>
          <w:lang w:eastAsia="ru-RU"/>
        </w:rPr>
      </w:pPr>
      <w:r w:rsidRPr="00C912F0">
        <w:rPr>
          <w:rFonts w:ascii="Times New Roman" w:eastAsia="Times New Roman" w:hAnsi="Times New Roman" w:cs="Times New Roman"/>
          <w:sz w:val="26"/>
          <w:szCs w:val="26"/>
          <w:lang w:eastAsia="ru-RU"/>
        </w:rPr>
        <w:t xml:space="preserve">Краевые трудовые отряды старшеклассников в рамках деятельности муниципального штаба флагманской программы «Мы развиваем» формируются ежегодно для временной занятости несовершеннолетних граждан в возрасте </w:t>
      </w:r>
      <w:r w:rsidR="00E65249">
        <w:rPr>
          <w:rFonts w:ascii="Times New Roman" w:eastAsia="Times New Roman" w:hAnsi="Times New Roman" w:cs="Times New Roman"/>
          <w:sz w:val="26"/>
          <w:szCs w:val="26"/>
          <w:lang w:eastAsia="ru-RU"/>
        </w:rPr>
        <w:br/>
      </w:r>
      <w:r w:rsidRPr="00C912F0">
        <w:rPr>
          <w:rFonts w:ascii="Times New Roman" w:eastAsia="Times New Roman" w:hAnsi="Times New Roman" w:cs="Times New Roman"/>
          <w:sz w:val="26"/>
          <w:szCs w:val="26"/>
          <w:lang w:eastAsia="ru-RU"/>
        </w:rPr>
        <w:t>от 14 до 17 лет и благоустройства территории города. Количество участников в 2025 году составило 140 человек.</w:t>
      </w:r>
    </w:p>
    <w:p w14:paraId="32C56432" w14:textId="44AD97F1" w:rsidR="00C912F0" w:rsidRPr="00C912F0" w:rsidRDefault="00C912F0" w:rsidP="002000DD">
      <w:pPr>
        <w:pStyle w:val="a6"/>
        <w:numPr>
          <w:ilvl w:val="0"/>
          <w:numId w:val="11"/>
        </w:numPr>
        <w:tabs>
          <w:tab w:val="left" w:pos="993"/>
        </w:tabs>
        <w:spacing w:after="0" w:line="240" w:lineRule="auto"/>
        <w:ind w:left="0" w:firstLine="709"/>
        <w:jc w:val="both"/>
        <w:rPr>
          <w:rFonts w:ascii="Times New Roman" w:eastAsia="Times New Roman" w:hAnsi="Times New Roman" w:cs="Times New Roman"/>
          <w:sz w:val="26"/>
          <w:szCs w:val="26"/>
          <w:lang w:eastAsia="ru-RU"/>
        </w:rPr>
      </w:pPr>
      <w:r w:rsidRPr="00C912F0">
        <w:rPr>
          <w:rFonts w:ascii="Times New Roman" w:eastAsia="Times New Roman" w:hAnsi="Times New Roman" w:cs="Times New Roman"/>
          <w:sz w:val="26"/>
          <w:szCs w:val="26"/>
          <w:lang w:eastAsia="ru-RU"/>
        </w:rPr>
        <w:t xml:space="preserve">Также в летний период 2025 года были организованы: летний отдых для воспитанников Детского дома (38 человек), для детей, организованных по путевкам КГКУ «Управление социальной защиты населения» за счёт краевого бюджета </w:t>
      </w:r>
      <w:r w:rsidR="00E65249">
        <w:rPr>
          <w:rFonts w:ascii="Times New Roman" w:eastAsia="Times New Roman" w:hAnsi="Times New Roman" w:cs="Times New Roman"/>
          <w:sz w:val="26"/>
          <w:szCs w:val="26"/>
          <w:lang w:eastAsia="ru-RU"/>
        </w:rPr>
        <w:br/>
      </w:r>
      <w:r w:rsidRPr="00C912F0">
        <w:rPr>
          <w:rFonts w:ascii="Times New Roman" w:eastAsia="Times New Roman" w:hAnsi="Times New Roman" w:cs="Times New Roman"/>
          <w:sz w:val="26"/>
          <w:szCs w:val="26"/>
          <w:lang w:eastAsia="ru-RU"/>
        </w:rPr>
        <w:t>(50 человек), летний оздоровительный отдых для детей работников ЗФ ПАО «ГМК «Норильский никель» (850 человек).</w:t>
      </w:r>
    </w:p>
    <w:p w14:paraId="59A1A9AE" w14:textId="77777777" w:rsidR="00C912F0" w:rsidRPr="00C912F0" w:rsidRDefault="00C912F0" w:rsidP="00C912F0">
      <w:pPr>
        <w:pStyle w:val="a6"/>
        <w:tabs>
          <w:tab w:val="left" w:pos="993"/>
        </w:tabs>
        <w:spacing w:after="0" w:line="240" w:lineRule="auto"/>
        <w:ind w:left="0" w:firstLine="709"/>
        <w:jc w:val="both"/>
        <w:rPr>
          <w:rFonts w:ascii="Times New Roman" w:eastAsia="Times New Roman" w:hAnsi="Times New Roman" w:cs="Times New Roman"/>
          <w:sz w:val="26"/>
          <w:szCs w:val="26"/>
          <w:lang w:eastAsia="ru-RU"/>
        </w:rPr>
      </w:pPr>
      <w:r w:rsidRPr="00C912F0">
        <w:rPr>
          <w:rFonts w:ascii="Times New Roman" w:eastAsia="Times New Roman" w:hAnsi="Times New Roman" w:cs="Times New Roman"/>
          <w:sz w:val="26"/>
          <w:szCs w:val="26"/>
          <w:lang w:eastAsia="ru-RU"/>
        </w:rPr>
        <w:t xml:space="preserve">Таким образом, всего численность детей школьного возраста, охваченных организованными формами отдыха и занятости за период летней оздоровительной кампании </w:t>
      </w:r>
      <w:r w:rsidRPr="00C912F0">
        <w:rPr>
          <w:rFonts w:ascii="Times New Roman" w:hAnsi="Times New Roman" w:cs="Times New Roman"/>
          <w:sz w:val="26"/>
          <w:szCs w:val="26"/>
        </w:rPr>
        <w:t xml:space="preserve">2025 года, составила 4 623 человека, что выше уровня 2024 года на 0,5% (4 601 чел.) и </w:t>
      </w:r>
      <w:r w:rsidRPr="00C912F0">
        <w:rPr>
          <w:rFonts w:ascii="Times New Roman" w:eastAsia="Times New Roman" w:hAnsi="Times New Roman" w:cs="Times New Roman"/>
          <w:sz w:val="26"/>
          <w:szCs w:val="26"/>
          <w:lang w:eastAsia="ru-RU"/>
        </w:rPr>
        <w:t xml:space="preserve">14 627 детей выехали с родителями на отдых, что ниже уровня 2024 года на 0,2% (14 649 чел.). </w:t>
      </w:r>
    </w:p>
    <w:p w14:paraId="29F7580C" w14:textId="77777777" w:rsidR="00C912F0" w:rsidRPr="00C912F0" w:rsidRDefault="00C912F0" w:rsidP="00C912F0">
      <w:pPr>
        <w:pStyle w:val="a6"/>
        <w:tabs>
          <w:tab w:val="left" w:pos="993"/>
        </w:tabs>
        <w:spacing w:after="0" w:line="240" w:lineRule="auto"/>
        <w:ind w:left="0" w:firstLine="709"/>
        <w:jc w:val="both"/>
        <w:rPr>
          <w:rFonts w:ascii="Times New Roman" w:hAnsi="Times New Roman" w:cs="Times New Roman"/>
          <w:sz w:val="26"/>
          <w:szCs w:val="26"/>
        </w:rPr>
      </w:pPr>
      <w:r w:rsidRPr="00C912F0">
        <w:rPr>
          <w:rFonts w:ascii="Times New Roman" w:hAnsi="Times New Roman" w:cs="Times New Roman"/>
          <w:sz w:val="26"/>
          <w:szCs w:val="26"/>
        </w:rPr>
        <w:t>Доля детей, обучающихся в общеобразовательных учреждениях, охваченных организованными формами отдыха, оздоровления и занятости за период летней оздоровительной кампании 2025 года составила 81,4%, что выше уровня 2024 года на 1,8 п.п. (79,6%). В прогнозном периоде 2026-2028 годах значение показателя планируется на уровне не ниже 85,0% от общего количества обучающихся ежегодно.</w:t>
      </w:r>
    </w:p>
    <w:p w14:paraId="10F9840D" w14:textId="77777777" w:rsidR="00C912F0" w:rsidRPr="00C912F0" w:rsidRDefault="00C912F0" w:rsidP="00C912F0">
      <w:pPr>
        <w:pStyle w:val="a6"/>
        <w:tabs>
          <w:tab w:val="left" w:pos="993"/>
        </w:tabs>
        <w:spacing w:after="0" w:line="240" w:lineRule="auto"/>
        <w:ind w:left="0" w:firstLine="709"/>
        <w:jc w:val="both"/>
        <w:rPr>
          <w:rFonts w:ascii="Times New Roman" w:hAnsi="Times New Roman" w:cs="Times New Roman"/>
          <w:sz w:val="26"/>
          <w:szCs w:val="26"/>
        </w:rPr>
      </w:pPr>
      <w:r w:rsidRPr="00C912F0">
        <w:rPr>
          <w:rFonts w:ascii="Times New Roman" w:hAnsi="Times New Roman" w:cs="Times New Roman"/>
          <w:sz w:val="26"/>
          <w:szCs w:val="26"/>
        </w:rPr>
        <w:t>В предстоящем трехлетнем периоде будут сохранены все направления отдыха и занятости учащихся в летний период.</w:t>
      </w:r>
    </w:p>
    <w:p w14:paraId="24AC0E14" w14:textId="77777777" w:rsidR="00C912F0" w:rsidRPr="00C912F0" w:rsidRDefault="00C912F0" w:rsidP="00C912F0">
      <w:pPr>
        <w:ind w:firstLine="709"/>
        <w:jc w:val="both"/>
        <w:rPr>
          <w:szCs w:val="26"/>
        </w:rPr>
      </w:pPr>
      <w:r w:rsidRPr="00C912F0">
        <w:rPr>
          <w:szCs w:val="26"/>
        </w:rPr>
        <w:t>На территории города на регулярной основе осуществляется поддержка одаренных детей:</w:t>
      </w:r>
    </w:p>
    <w:p w14:paraId="77A4D3D4" w14:textId="4E14B202" w:rsidR="00C912F0" w:rsidRPr="00C912F0" w:rsidRDefault="00C912F0" w:rsidP="002000DD">
      <w:pPr>
        <w:pStyle w:val="a6"/>
        <w:widowControl w:val="0"/>
        <w:numPr>
          <w:ilvl w:val="0"/>
          <w:numId w:val="29"/>
        </w:numPr>
        <w:tabs>
          <w:tab w:val="left" w:pos="993"/>
        </w:tabs>
        <w:autoSpaceDE w:val="0"/>
        <w:autoSpaceDN w:val="0"/>
        <w:spacing w:after="0" w:line="240" w:lineRule="auto"/>
        <w:ind w:left="0" w:firstLine="709"/>
        <w:jc w:val="both"/>
        <w:rPr>
          <w:rFonts w:ascii="Times New Roman" w:hAnsi="Times New Roman" w:cs="Times New Roman"/>
          <w:sz w:val="26"/>
          <w:szCs w:val="26"/>
        </w:rPr>
      </w:pPr>
      <w:r w:rsidRPr="00C912F0">
        <w:rPr>
          <w:rFonts w:ascii="Times New Roman" w:eastAsia="Times New Roman" w:hAnsi="Times New Roman" w:cs="Times New Roman"/>
          <w:sz w:val="26"/>
          <w:szCs w:val="26"/>
          <w:lang w:eastAsia="ru-RU"/>
        </w:rPr>
        <w:t>Именная премия Главы города Норильска для выпускников, получивших аттестат о среднем общем образовании с отличием и медаль «За особые успехи в учении» I или II степени</w:t>
      </w:r>
      <w:r w:rsidRPr="00C912F0">
        <w:rPr>
          <w:rFonts w:ascii="Times New Roman" w:hAnsi="Times New Roman" w:cs="Times New Roman"/>
          <w:sz w:val="26"/>
          <w:szCs w:val="26"/>
        </w:rPr>
        <w:t xml:space="preserve"> </w:t>
      </w:r>
      <w:r w:rsidRPr="00C912F0">
        <w:rPr>
          <w:rFonts w:ascii="Times New Roman" w:eastAsia="Times New Roman" w:hAnsi="Times New Roman" w:cs="Times New Roman"/>
          <w:sz w:val="26"/>
          <w:szCs w:val="26"/>
          <w:lang w:eastAsia="ru-RU"/>
        </w:rPr>
        <w:t>в размере 10,0 тыс.</w:t>
      </w:r>
      <w:r w:rsidR="00E65249">
        <w:rPr>
          <w:rFonts w:ascii="Times New Roman" w:eastAsia="Times New Roman" w:hAnsi="Times New Roman" w:cs="Times New Roman"/>
          <w:sz w:val="26"/>
          <w:szCs w:val="26"/>
          <w:lang w:eastAsia="ru-RU"/>
        </w:rPr>
        <w:t xml:space="preserve"> </w:t>
      </w:r>
      <w:r w:rsidRPr="00C912F0">
        <w:rPr>
          <w:rFonts w:ascii="Times New Roman" w:eastAsia="Times New Roman" w:hAnsi="Times New Roman" w:cs="Times New Roman"/>
          <w:sz w:val="26"/>
          <w:szCs w:val="26"/>
          <w:lang w:eastAsia="ru-RU"/>
        </w:rPr>
        <w:t>руб. и 7,0 тыс.</w:t>
      </w:r>
      <w:r w:rsidR="00E65249">
        <w:rPr>
          <w:rFonts w:ascii="Times New Roman" w:eastAsia="Times New Roman" w:hAnsi="Times New Roman" w:cs="Times New Roman"/>
          <w:sz w:val="26"/>
          <w:szCs w:val="26"/>
          <w:lang w:eastAsia="ru-RU"/>
        </w:rPr>
        <w:t xml:space="preserve"> </w:t>
      </w:r>
      <w:r w:rsidRPr="00C912F0">
        <w:rPr>
          <w:rFonts w:ascii="Times New Roman" w:eastAsia="Times New Roman" w:hAnsi="Times New Roman" w:cs="Times New Roman"/>
          <w:sz w:val="26"/>
          <w:szCs w:val="26"/>
          <w:lang w:eastAsia="ru-RU"/>
        </w:rPr>
        <w:t>руб. соответственно.</w:t>
      </w:r>
    </w:p>
    <w:p w14:paraId="095F5F8F" w14:textId="77777777" w:rsidR="00C912F0" w:rsidRPr="00C912F0" w:rsidRDefault="00C912F0" w:rsidP="00C912F0">
      <w:pPr>
        <w:autoSpaceDE w:val="0"/>
        <w:autoSpaceDN w:val="0"/>
        <w:adjustRightInd w:val="0"/>
        <w:ind w:firstLine="709"/>
        <w:jc w:val="both"/>
        <w:rPr>
          <w:rFonts w:eastAsiaTheme="minorHAnsi"/>
          <w:szCs w:val="26"/>
          <w:lang w:eastAsia="en-US"/>
        </w:rPr>
      </w:pPr>
      <w:r w:rsidRPr="00C912F0">
        <w:rPr>
          <w:szCs w:val="26"/>
        </w:rPr>
        <w:t xml:space="preserve">Медаль «За особые успехи в учении» I степени вручалась имеющим итоговые отметки «отлично» по всем учебным предметам учебного плана, </w:t>
      </w:r>
      <w:r w:rsidRPr="00C912F0">
        <w:rPr>
          <w:rFonts w:eastAsiaTheme="minorHAnsi"/>
          <w:szCs w:val="26"/>
          <w:lang w:eastAsia="en-US"/>
        </w:rPr>
        <w:t xml:space="preserve">успешно прошедшим государственную итоговую аттестацию. </w:t>
      </w:r>
    </w:p>
    <w:p w14:paraId="2AE1A806" w14:textId="77777777" w:rsidR="00C912F0" w:rsidRPr="00C912F0" w:rsidRDefault="00C912F0" w:rsidP="00C912F0">
      <w:pPr>
        <w:autoSpaceDE w:val="0"/>
        <w:autoSpaceDN w:val="0"/>
        <w:adjustRightInd w:val="0"/>
        <w:ind w:firstLine="709"/>
        <w:jc w:val="both"/>
        <w:rPr>
          <w:rFonts w:eastAsiaTheme="minorHAnsi"/>
          <w:szCs w:val="26"/>
          <w:lang w:eastAsia="en-US"/>
        </w:rPr>
      </w:pPr>
      <w:r w:rsidRPr="00C912F0">
        <w:rPr>
          <w:szCs w:val="26"/>
        </w:rPr>
        <w:t xml:space="preserve">Медаль «За особые успехи в учении» II степени вручалась имеющим итоговые отметки успеваемости «отлично» и не более двух оценок «хорошо» по всем учебным предметам учебного плана, </w:t>
      </w:r>
      <w:r w:rsidRPr="00C912F0">
        <w:rPr>
          <w:rFonts w:eastAsiaTheme="minorHAnsi"/>
          <w:szCs w:val="26"/>
          <w:lang w:eastAsia="en-US"/>
        </w:rPr>
        <w:t>успешно прошедшим государственную итоговую аттестацию.</w:t>
      </w:r>
      <w:r w:rsidRPr="00C912F0">
        <w:rPr>
          <w:szCs w:val="26"/>
        </w:rPr>
        <w:t xml:space="preserve"> </w:t>
      </w:r>
    </w:p>
    <w:p w14:paraId="2DF7B510" w14:textId="77777777" w:rsidR="00C912F0" w:rsidRPr="00C912F0" w:rsidRDefault="00C912F0" w:rsidP="00C912F0">
      <w:pPr>
        <w:widowControl w:val="0"/>
        <w:tabs>
          <w:tab w:val="left" w:pos="993"/>
        </w:tabs>
        <w:autoSpaceDE w:val="0"/>
        <w:autoSpaceDN w:val="0"/>
        <w:ind w:firstLine="709"/>
        <w:jc w:val="both"/>
        <w:rPr>
          <w:szCs w:val="26"/>
        </w:rPr>
      </w:pPr>
      <w:r w:rsidRPr="00C912F0">
        <w:rPr>
          <w:szCs w:val="26"/>
        </w:rPr>
        <w:t xml:space="preserve">В 2025 году 151 выпускник, получивший аттестат о среднем общем образовании с отличием и медаль «За особые успехи в учении», из них – </w:t>
      </w:r>
      <w:r w:rsidRPr="00C912F0">
        <w:rPr>
          <w:szCs w:val="26"/>
          <w:lang w:val="en-US"/>
        </w:rPr>
        <w:t>I</w:t>
      </w:r>
      <w:r w:rsidRPr="00C912F0">
        <w:rPr>
          <w:szCs w:val="26"/>
        </w:rPr>
        <w:t xml:space="preserve"> степени – 77 чел., </w:t>
      </w:r>
      <w:r w:rsidRPr="00C912F0">
        <w:rPr>
          <w:szCs w:val="26"/>
          <w:lang w:val="en-US"/>
        </w:rPr>
        <w:t>II</w:t>
      </w:r>
      <w:r w:rsidRPr="00C912F0">
        <w:rPr>
          <w:szCs w:val="26"/>
        </w:rPr>
        <w:t xml:space="preserve"> степени – 74 чел., стали получателями именной Премии Главы города Норильска. </w:t>
      </w:r>
    </w:p>
    <w:p w14:paraId="12E9FA36" w14:textId="0AFDD8D0" w:rsidR="00C912F0" w:rsidRPr="00C912F0" w:rsidRDefault="00C912F0" w:rsidP="002000DD">
      <w:pPr>
        <w:pStyle w:val="a6"/>
        <w:numPr>
          <w:ilvl w:val="0"/>
          <w:numId w:val="29"/>
        </w:numPr>
        <w:tabs>
          <w:tab w:val="left" w:pos="993"/>
          <w:tab w:val="left" w:pos="1418"/>
        </w:tabs>
        <w:spacing w:after="0" w:line="240" w:lineRule="auto"/>
        <w:ind w:left="0" w:firstLine="709"/>
        <w:jc w:val="both"/>
        <w:rPr>
          <w:rFonts w:ascii="Times New Roman" w:eastAsia="Times New Roman" w:hAnsi="Times New Roman" w:cs="Times New Roman"/>
          <w:sz w:val="26"/>
          <w:szCs w:val="26"/>
          <w:lang w:eastAsia="ru-RU"/>
        </w:rPr>
      </w:pPr>
      <w:r w:rsidRPr="00C912F0">
        <w:rPr>
          <w:rFonts w:ascii="Times New Roman" w:eastAsia="Times New Roman" w:hAnsi="Times New Roman" w:cs="Times New Roman"/>
          <w:sz w:val="26"/>
          <w:szCs w:val="26"/>
          <w:lang w:eastAsia="ru-RU"/>
        </w:rPr>
        <w:t>Именная премия Главы города Норильска для выпускников, сдавших единый государственный экзамен на 100 баллов в размере 50,0 тыс.</w:t>
      </w:r>
      <w:r w:rsidR="00E65249">
        <w:rPr>
          <w:rFonts w:ascii="Times New Roman" w:eastAsia="Times New Roman" w:hAnsi="Times New Roman" w:cs="Times New Roman"/>
          <w:sz w:val="26"/>
          <w:szCs w:val="26"/>
          <w:lang w:eastAsia="ru-RU"/>
        </w:rPr>
        <w:t xml:space="preserve"> </w:t>
      </w:r>
      <w:r w:rsidRPr="00C912F0">
        <w:rPr>
          <w:rFonts w:ascii="Times New Roman" w:eastAsia="Times New Roman" w:hAnsi="Times New Roman" w:cs="Times New Roman"/>
          <w:sz w:val="26"/>
          <w:szCs w:val="26"/>
          <w:lang w:eastAsia="ru-RU"/>
        </w:rPr>
        <w:t>руб. В 2025 году премию получили 5 выпускников.</w:t>
      </w:r>
    </w:p>
    <w:p w14:paraId="3530A376" w14:textId="77777777" w:rsidR="00C912F0" w:rsidRPr="00C912F0" w:rsidRDefault="00C912F0" w:rsidP="002000DD">
      <w:pPr>
        <w:pStyle w:val="a6"/>
        <w:numPr>
          <w:ilvl w:val="0"/>
          <w:numId w:val="29"/>
        </w:numPr>
        <w:tabs>
          <w:tab w:val="left" w:pos="993"/>
          <w:tab w:val="left" w:pos="1418"/>
        </w:tabs>
        <w:spacing w:after="0" w:line="240" w:lineRule="auto"/>
        <w:ind w:left="0" w:firstLine="709"/>
        <w:jc w:val="both"/>
        <w:rPr>
          <w:rFonts w:ascii="Times New Roman" w:eastAsia="Times New Roman" w:hAnsi="Times New Roman" w:cs="Times New Roman"/>
          <w:sz w:val="26"/>
          <w:szCs w:val="26"/>
          <w:lang w:eastAsia="ru-RU"/>
        </w:rPr>
      </w:pPr>
      <w:r w:rsidRPr="00C912F0">
        <w:rPr>
          <w:rFonts w:ascii="Times New Roman" w:eastAsia="Times New Roman" w:hAnsi="Times New Roman" w:cs="Times New Roman"/>
          <w:sz w:val="26"/>
          <w:szCs w:val="26"/>
          <w:lang w:eastAsia="ru-RU"/>
        </w:rPr>
        <w:lastRenderedPageBreak/>
        <w:t>Организуется участие одаренных детей в краевых, всероссийских и международных олимпиадах, турнирах, соревнованиях, конференциях, фестивалях, конкурсах, в том числе технической направленности. На 01.10.2025 право на финансовую поддержку получило 83 чел.</w:t>
      </w:r>
    </w:p>
    <w:p w14:paraId="25FBC866" w14:textId="44A1BFBC" w:rsidR="00C912F0" w:rsidRPr="00C912F0" w:rsidRDefault="00C912F0" w:rsidP="00C912F0">
      <w:pPr>
        <w:pStyle w:val="a6"/>
        <w:tabs>
          <w:tab w:val="left" w:pos="993"/>
          <w:tab w:val="left" w:pos="1418"/>
        </w:tabs>
        <w:spacing w:after="0" w:line="240" w:lineRule="auto"/>
        <w:ind w:left="0" w:firstLine="709"/>
        <w:jc w:val="both"/>
        <w:rPr>
          <w:rFonts w:ascii="Times New Roman" w:eastAsia="Times New Roman" w:hAnsi="Times New Roman" w:cs="Times New Roman"/>
          <w:sz w:val="26"/>
          <w:szCs w:val="26"/>
          <w:lang w:eastAsia="ru-RU"/>
        </w:rPr>
      </w:pPr>
      <w:r w:rsidRPr="00C912F0">
        <w:rPr>
          <w:rFonts w:ascii="Times New Roman" w:eastAsia="Times New Roman" w:hAnsi="Times New Roman" w:cs="Times New Roman"/>
          <w:sz w:val="26"/>
          <w:szCs w:val="26"/>
          <w:lang w:eastAsia="ru-RU"/>
        </w:rPr>
        <w:t xml:space="preserve">Все вышеперечисленные мероприятия по поддержке одаренных детей </w:t>
      </w:r>
      <w:r w:rsidR="00E65249">
        <w:rPr>
          <w:rFonts w:ascii="Times New Roman" w:eastAsia="Times New Roman" w:hAnsi="Times New Roman" w:cs="Times New Roman"/>
          <w:sz w:val="26"/>
          <w:szCs w:val="26"/>
          <w:lang w:eastAsia="ru-RU"/>
        </w:rPr>
        <w:br/>
      </w:r>
      <w:r w:rsidRPr="00C912F0">
        <w:rPr>
          <w:rFonts w:ascii="Times New Roman" w:eastAsia="Times New Roman" w:hAnsi="Times New Roman" w:cs="Times New Roman"/>
          <w:sz w:val="26"/>
          <w:szCs w:val="26"/>
          <w:lang w:eastAsia="ru-RU"/>
        </w:rPr>
        <w:t xml:space="preserve">в 2025 году сохраняются на период 2026-2028 годов. </w:t>
      </w:r>
    </w:p>
    <w:p w14:paraId="4743C56C" w14:textId="77777777" w:rsidR="00C912F0" w:rsidRPr="00C912F0" w:rsidRDefault="00C912F0" w:rsidP="00C912F0">
      <w:pPr>
        <w:tabs>
          <w:tab w:val="left" w:pos="993"/>
        </w:tabs>
        <w:ind w:firstLine="709"/>
        <w:jc w:val="both"/>
        <w:rPr>
          <w:szCs w:val="26"/>
        </w:rPr>
      </w:pPr>
      <w:r w:rsidRPr="00C912F0">
        <w:rPr>
          <w:szCs w:val="26"/>
        </w:rPr>
        <w:t>Деятельность органов местного самоуправления в 2026-2028 годах будет направлена на о</w:t>
      </w:r>
      <w:r w:rsidRPr="00C912F0">
        <w:rPr>
          <w:rFonts w:eastAsiaTheme="minorHAnsi"/>
          <w:szCs w:val="26"/>
          <w:lang w:eastAsia="en-US"/>
        </w:rPr>
        <w:t xml:space="preserve">беспечение доступного высококачественного образования детей, соответствующего потребностям жителей; здоровьесбережения обучающихся; </w:t>
      </w:r>
      <w:r w:rsidRPr="00C912F0">
        <w:rPr>
          <w:szCs w:val="26"/>
        </w:rPr>
        <w:t>создания условий для поддержки детской одаренности, развития способностей детей; создания современной инфраструктуры школьного пространства.</w:t>
      </w:r>
    </w:p>
    <w:p w14:paraId="0DF9AE4F" w14:textId="77777777" w:rsidR="00C912F0" w:rsidRPr="00C912F0" w:rsidRDefault="00C912F0" w:rsidP="00C912F0">
      <w:pPr>
        <w:ind w:firstLine="709"/>
        <w:jc w:val="both"/>
        <w:rPr>
          <w:b/>
          <w:i/>
          <w:szCs w:val="26"/>
        </w:rPr>
      </w:pPr>
    </w:p>
    <w:p w14:paraId="3EA0B9A8" w14:textId="77777777" w:rsidR="00C912F0" w:rsidRPr="00C912F0" w:rsidRDefault="00C912F0" w:rsidP="00C912F0">
      <w:pPr>
        <w:ind w:firstLine="709"/>
        <w:jc w:val="both"/>
        <w:rPr>
          <w:b/>
          <w:i/>
          <w:szCs w:val="26"/>
        </w:rPr>
      </w:pPr>
      <w:r w:rsidRPr="00C912F0">
        <w:rPr>
          <w:b/>
          <w:i/>
          <w:szCs w:val="26"/>
        </w:rPr>
        <w:t>Дополнительное образование</w:t>
      </w:r>
    </w:p>
    <w:p w14:paraId="36FF3B46" w14:textId="77777777" w:rsidR="00C912F0" w:rsidRPr="00C912F0" w:rsidRDefault="00C912F0" w:rsidP="00C912F0">
      <w:pPr>
        <w:tabs>
          <w:tab w:val="left" w:pos="2680"/>
        </w:tabs>
        <w:ind w:firstLine="709"/>
        <w:jc w:val="both"/>
        <w:rPr>
          <w:szCs w:val="26"/>
        </w:rPr>
      </w:pPr>
      <w:r w:rsidRPr="00C912F0">
        <w:rPr>
          <w:szCs w:val="26"/>
        </w:rPr>
        <w:t>В настоящее время на территории осуществляют деятельность в области дополнительного образования детей 22 учреждения муниципальной формы собственности по всем отраслям, что соответствует уровню 2024 года.</w:t>
      </w:r>
    </w:p>
    <w:p w14:paraId="7891ACB7" w14:textId="77777777" w:rsidR="00C912F0" w:rsidRPr="00C912F0" w:rsidRDefault="00C912F0" w:rsidP="00C912F0">
      <w:pPr>
        <w:tabs>
          <w:tab w:val="left" w:pos="2680"/>
        </w:tabs>
        <w:ind w:firstLine="709"/>
        <w:jc w:val="both"/>
        <w:rPr>
          <w:szCs w:val="26"/>
        </w:rPr>
      </w:pPr>
      <w:r w:rsidRPr="00C912F0">
        <w:rPr>
          <w:szCs w:val="26"/>
        </w:rPr>
        <w:t>К концу 2025 года количество учреждений дополнительного образования в сфере спорта сократится на одну единицу и составит 8 ед., в связи с реорганизацией МБУ ДО «Спортивная школа № 3»</w:t>
      </w:r>
      <w:r w:rsidRPr="00C912F0">
        <w:rPr>
          <w:rFonts w:eastAsiaTheme="minorEastAsia"/>
          <w:szCs w:val="26"/>
        </w:rPr>
        <w:t xml:space="preserve"> </w:t>
      </w:r>
      <w:r w:rsidRPr="00C912F0">
        <w:rPr>
          <w:szCs w:val="26"/>
        </w:rPr>
        <w:t>в форме присоединения к нему МБУ ДО «Спортивная школа единоборств». В результате чего общее количество учреждений дополнительного образования по всем отраслям составит 21 ед.</w:t>
      </w:r>
    </w:p>
    <w:p w14:paraId="079BE2D8" w14:textId="77777777" w:rsidR="00C912F0" w:rsidRPr="00C912F0" w:rsidRDefault="00C912F0" w:rsidP="00C912F0">
      <w:pPr>
        <w:tabs>
          <w:tab w:val="left" w:pos="2680"/>
        </w:tabs>
        <w:ind w:firstLine="709"/>
        <w:jc w:val="both"/>
        <w:rPr>
          <w:szCs w:val="26"/>
        </w:rPr>
      </w:pPr>
      <w:r w:rsidRPr="00C912F0">
        <w:rPr>
          <w:szCs w:val="26"/>
        </w:rPr>
        <w:t xml:space="preserve">В прогнозируемом периоде 2026-2028 годов количество учреждений дополнительного образования планируется сохранить на уровне 2025 года. </w:t>
      </w:r>
    </w:p>
    <w:p w14:paraId="025A1D6A" w14:textId="77777777" w:rsidR="00C912F0" w:rsidRPr="00C912F0" w:rsidRDefault="00C912F0" w:rsidP="00C912F0">
      <w:pPr>
        <w:ind w:firstLine="709"/>
        <w:jc w:val="both"/>
        <w:rPr>
          <w:bCs/>
          <w:szCs w:val="26"/>
        </w:rPr>
      </w:pPr>
      <w:r w:rsidRPr="00C912F0">
        <w:rPr>
          <w:szCs w:val="26"/>
          <w:u w:val="single"/>
        </w:rPr>
        <w:t>В области образования</w:t>
      </w:r>
      <w:r w:rsidRPr="00C912F0">
        <w:rPr>
          <w:szCs w:val="26"/>
        </w:rPr>
        <w:t xml:space="preserve"> на территории функционируют </w:t>
      </w:r>
      <w:r w:rsidRPr="00C912F0">
        <w:rPr>
          <w:snapToGrid w:val="0"/>
          <w:szCs w:val="26"/>
        </w:rPr>
        <w:t xml:space="preserve">6 образовательных учреждений дополнительного образования (Станция юных техников, Центр внешкольной работы, Социально-образовательный центр, Дом детского творчества, Станция детского юношеского туризма и экскурсий, Дворец творчества детей и молодежи). Численность занимающихся к концу 2025 года планируется на уровне   9 156 чел., что выше уровня 2024 года на 0,2% (9 135 чел.). </w:t>
      </w:r>
      <w:r w:rsidRPr="00C912F0">
        <w:rPr>
          <w:color w:val="000000"/>
          <w:szCs w:val="26"/>
        </w:rPr>
        <w:t xml:space="preserve">К 2028 году планируется увеличение значения показателя до 9 304 чел. </w:t>
      </w:r>
      <w:r w:rsidRPr="00C912F0">
        <w:rPr>
          <w:szCs w:val="26"/>
        </w:rPr>
        <w:t xml:space="preserve"> </w:t>
      </w:r>
    </w:p>
    <w:p w14:paraId="56270DAD" w14:textId="0C455595" w:rsidR="00C912F0" w:rsidRPr="00C912F0" w:rsidRDefault="00C912F0" w:rsidP="00C912F0">
      <w:pPr>
        <w:ind w:firstLine="709"/>
        <w:jc w:val="both"/>
        <w:rPr>
          <w:szCs w:val="26"/>
        </w:rPr>
      </w:pPr>
      <w:r w:rsidRPr="00C912F0">
        <w:rPr>
          <w:szCs w:val="26"/>
          <w:u w:val="single"/>
        </w:rPr>
        <w:t>В области культуры и искусства</w:t>
      </w:r>
      <w:r w:rsidRPr="00C912F0">
        <w:rPr>
          <w:szCs w:val="26"/>
        </w:rPr>
        <w:t xml:space="preserve"> деятельность осуществляют </w:t>
      </w:r>
      <w:r w:rsidR="00E65249">
        <w:rPr>
          <w:szCs w:val="26"/>
        </w:rPr>
        <w:br/>
      </w:r>
      <w:r w:rsidRPr="00C912F0">
        <w:rPr>
          <w:szCs w:val="26"/>
        </w:rPr>
        <w:t xml:space="preserve">6 </w:t>
      </w:r>
      <w:r w:rsidRPr="00C912F0">
        <w:rPr>
          <w:rFonts w:eastAsia="Calibri"/>
          <w:szCs w:val="26"/>
        </w:rPr>
        <w:t>муниципальны</w:t>
      </w:r>
      <w:r w:rsidRPr="00C912F0">
        <w:rPr>
          <w:szCs w:val="26"/>
        </w:rPr>
        <w:t>х</w:t>
      </w:r>
      <w:r w:rsidRPr="00C912F0">
        <w:rPr>
          <w:rFonts w:eastAsia="Calibri"/>
          <w:szCs w:val="26"/>
        </w:rPr>
        <w:t xml:space="preserve"> </w:t>
      </w:r>
      <w:r w:rsidRPr="00C912F0">
        <w:rPr>
          <w:rFonts w:eastAsia="Calibri"/>
          <w:bCs/>
          <w:szCs w:val="26"/>
        </w:rPr>
        <w:t>бюджетны</w:t>
      </w:r>
      <w:r w:rsidRPr="00C912F0">
        <w:rPr>
          <w:bCs/>
          <w:szCs w:val="26"/>
        </w:rPr>
        <w:t xml:space="preserve">х </w:t>
      </w:r>
      <w:r w:rsidRPr="00C912F0">
        <w:rPr>
          <w:rFonts w:eastAsia="Calibri"/>
          <w:szCs w:val="26"/>
        </w:rPr>
        <w:t>учреждени</w:t>
      </w:r>
      <w:r w:rsidRPr="00C912F0">
        <w:rPr>
          <w:szCs w:val="26"/>
        </w:rPr>
        <w:t>й</w:t>
      </w:r>
      <w:r w:rsidRPr="00C912F0">
        <w:rPr>
          <w:rFonts w:eastAsia="Calibri"/>
          <w:szCs w:val="26"/>
        </w:rPr>
        <w:t xml:space="preserve"> дополнительного образования </w:t>
      </w:r>
      <w:r w:rsidRPr="00C912F0">
        <w:rPr>
          <w:szCs w:val="26"/>
        </w:rPr>
        <w:t>(4 школы искусств, 1 музыкальная школа, 1 художественная)</w:t>
      </w:r>
      <w:r w:rsidRPr="00C912F0">
        <w:rPr>
          <w:rFonts w:eastAsia="Calibri"/>
          <w:szCs w:val="26"/>
        </w:rPr>
        <w:t xml:space="preserve">. Общая численность обучающихся </w:t>
      </w:r>
      <w:r w:rsidRPr="00C912F0">
        <w:rPr>
          <w:snapToGrid w:val="0"/>
          <w:szCs w:val="26"/>
        </w:rPr>
        <w:t>к концу 2025 года планируется на уровне</w:t>
      </w:r>
      <w:r w:rsidRPr="00C912F0">
        <w:rPr>
          <w:color w:val="000000"/>
          <w:szCs w:val="26"/>
        </w:rPr>
        <w:t xml:space="preserve"> 2 403 чел., что соответствует уровню 2024 года. К 2028 году значение показателя прогнозируется на достигнутом уровне. </w:t>
      </w:r>
      <w:r w:rsidRPr="00C912F0">
        <w:rPr>
          <w:szCs w:val="26"/>
        </w:rPr>
        <w:t xml:space="preserve"> </w:t>
      </w:r>
    </w:p>
    <w:p w14:paraId="33447919" w14:textId="6945FAE4" w:rsidR="00C912F0" w:rsidRPr="00C912F0" w:rsidRDefault="00C912F0" w:rsidP="00C912F0">
      <w:pPr>
        <w:ind w:firstLine="709"/>
        <w:jc w:val="both"/>
        <w:rPr>
          <w:szCs w:val="26"/>
        </w:rPr>
      </w:pPr>
      <w:r w:rsidRPr="00C912F0">
        <w:rPr>
          <w:szCs w:val="26"/>
          <w:u w:val="single"/>
        </w:rPr>
        <w:t>В области спорта</w:t>
      </w:r>
      <w:r w:rsidRPr="00C912F0">
        <w:rPr>
          <w:szCs w:val="26"/>
        </w:rPr>
        <w:t xml:space="preserve"> на начало 2025 года дополнительную образовательную деятельность осуществляли 9 </w:t>
      </w:r>
      <w:r w:rsidRPr="00C912F0">
        <w:rPr>
          <w:bCs/>
          <w:szCs w:val="26"/>
        </w:rPr>
        <w:t xml:space="preserve">спортивных школ, </w:t>
      </w:r>
      <w:r w:rsidRPr="00C912F0">
        <w:rPr>
          <w:szCs w:val="26"/>
        </w:rPr>
        <w:t>подведомственных Управлению по спорту Администрации города Норильска. К концу 2025 года количество учреждений дополнительного образования в сфере спорта составит 8 ед. Количество занимающихся в спортивных школах в 2025 году планируется на уровне</w:t>
      </w:r>
      <w:r w:rsidR="00E65249">
        <w:rPr>
          <w:szCs w:val="26"/>
        </w:rPr>
        <w:br/>
      </w:r>
      <w:r w:rsidRPr="00C912F0">
        <w:rPr>
          <w:szCs w:val="26"/>
        </w:rPr>
        <w:t>5 073 человек, что выше уровня 2024 года на 2,5% (4 948 человек). В прогнозном периоде 2026-2028 годов данный показатель ожидается на уровне 4 900 человек в связи с новыми планами комплектований спортивных школ.</w:t>
      </w:r>
    </w:p>
    <w:p w14:paraId="64E676FE" w14:textId="77777777" w:rsidR="00C912F0" w:rsidRPr="00C912F0" w:rsidRDefault="00C912F0" w:rsidP="00C912F0">
      <w:pPr>
        <w:ind w:firstLine="709"/>
        <w:jc w:val="both"/>
        <w:rPr>
          <w:szCs w:val="26"/>
        </w:rPr>
      </w:pPr>
      <w:r w:rsidRPr="00C912F0">
        <w:rPr>
          <w:szCs w:val="26"/>
          <w:u w:val="single"/>
        </w:rPr>
        <w:t>В области безопасности дорожного движения</w:t>
      </w:r>
      <w:r w:rsidRPr="00C912F0">
        <w:rPr>
          <w:szCs w:val="26"/>
        </w:rPr>
        <w:t xml:space="preserve"> дополнительную образовательную деятельность осуществляет МАУ ДО «Норильский центр безопасности движения», основной деятельностью которого является предоставление дополнительного образования по обучению детей, обучающихся в </w:t>
      </w:r>
      <w:r w:rsidRPr="00C912F0">
        <w:rPr>
          <w:szCs w:val="26"/>
        </w:rPr>
        <w:lastRenderedPageBreak/>
        <w:t xml:space="preserve">1-9 классах, правилам дорожного движения, которых к концу 2025 года планируется в количестве 22 754 человека. К 2028 году значение показателя прогнозируется с учетом общей тенденции снижения численности детей на территории.  </w:t>
      </w:r>
    </w:p>
    <w:p w14:paraId="786FCFFA" w14:textId="77777777" w:rsidR="00C912F0" w:rsidRPr="00C912F0" w:rsidRDefault="00C912F0" w:rsidP="00C912F0">
      <w:pPr>
        <w:ind w:firstLine="709"/>
        <w:jc w:val="both"/>
        <w:rPr>
          <w:szCs w:val="26"/>
        </w:rPr>
      </w:pPr>
      <w:r w:rsidRPr="00C912F0">
        <w:rPr>
          <w:szCs w:val="26"/>
        </w:rPr>
        <w:t xml:space="preserve">Доля детей в возрасте от 5 до 18 лет, получающих услуги по дополнительному образованию в организациях всех форм собственности, в общей численности детей данной возрастной группы, с учетом данных АИС «Навигатор дополнительного образования Красноярского края» планируется к концу 2025 года на уровне 92,4%, что соответствует значению 2024 года. </w:t>
      </w:r>
      <w:r w:rsidRPr="00C912F0">
        <w:rPr>
          <w:color w:val="000000"/>
          <w:szCs w:val="26"/>
        </w:rPr>
        <w:t>К 2028 году значение показателя прогнозируется на достигнутом уровне.</w:t>
      </w:r>
      <w:r w:rsidRPr="00C912F0">
        <w:rPr>
          <w:szCs w:val="26"/>
        </w:rPr>
        <w:t xml:space="preserve"> </w:t>
      </w:r>
    </w:p>
    <w:p w14:paraId="748AA4A0" w14:textId="77777777" w:rsidR="00C912F0" w:rsidRPr="008C3803" w:rsidRDefault="00C912F0" w:rsidP="00C912F0">
      <w:pPr>
        <w:ind w:firstLine="709"/>
        <w:jc w:val="both"/>
        <w:rPr>
          <w:szCs w:val="26"/>
        </w:rPr>
      </w:pPr>
      <w:r w:rsidRPr="00C912F0">
        <w:rPr>
          <w:szCs w:val="26"/>
        </w:rPr>
        <w:t>Действия муниципалитета в 2026-2028 годах будут направлены на создание современных условий для развития инновационных направлений и доступности дополнительного образования детей.</w:t>
      </w:r>
    </w:p>
    <w:p w14:paraId="68D3049F" w14:textId="77777777" w:rsidR="00945EBB" w:rsidRPr="009B4F82" w:rsidRDefault="00945EBB" w:rsidP="00945EBB">
      <w:pPr>
        <w:tabs>
          <w:tab w:val="left" w:pos="993"/>
        </w:tabs>
        <w:ind w:firstLine="709"/>
        <w:jc w:val="both"/>
      </w:pPr>
    </w:p>
    <w:p w14:paraId="02653430" w14:textId="77777777" w:rsidR="00945EBB" w:rsidRPr="009B4F82" w:rsidRDefault="00C74B98" w:rsidP="00945EBB">
      <w:pPr>
        <w:pStyle w:val="22"/>
        <w:rPr>
          <w:szCs w:val="26"/>
        </w:rPr>
      </w:pPr>
      <w:bookmarkStart w:id="153" w:name="_Toc466360772"/>
      <w:bookmarkStart w:id="154" w:name="_Toc214024603"/>
      <w:r w:rsidRPr="009B4F82">
        <w:rPr>
          <w:szCs w:val="26"/>
        </w:rPr>
        <w:t>11</w:t>
      </w:r>
      <w:r w:rsidR="00945EBB" w:rsidRPr="009B4F82">
        <w:rPr>
          <w:szCs w:val="26"/>
        </w:rPr>
        <w:t xml:space="preserve">.2. </w:t>
      </w:r>
      <w:bookmarkEnd w:id="152"/>
      <w:r w:rsidR="00945EBB" w:rsidRPr="009B4F82">
        <w:rPr>
          <w:szCs w:val="26"/>
        </w:rPr>
        <w:t>Культура и искусство</w:t>
      </w:r>
      <w:bookmarkEnd w:id="153"/>
      <w:bookmarkEnd w:id="154"/>
      <w:r w:rsidR="00945EBB" w:rsidRPr="009B4F82">
        <w:rPr>
          <w:szCs w:val="26"/>
        </w:rPr>
        <w:t xml:space="preserve"> </w:t>
      </w:r>
    </w:p>
    <w:p w14:paraId="7F8FC28A" w14:textId="77777777" w:rsidR="007E4DFC" w:rsidRPr="00103BF2" w:rsidRDefault="007E4DFC" w:rsidP="00103BF2">
      <w:pPr>
        <w:pStyle w:val="a6"/>
        <w:tabs>
          <w:tab w:val="left" w:pos="851"/>
          <w:tab w:val="left" w:pos="993"/>
        </w:tabs>
        <w:spacing w:after="0" w:line="240" w:lineRule="auto"/>
        <w:ind w:left="709"/>
        <w:contextualSpacing/>
        <w:jc w:val="both"/>
        <w:rPr>
          <w:rFonts w:ascii="Times New Roman" w:eastAsia="Times New Roman" w:hAnsi="Times New Roman" w:cs="Times New Roman"/>
          <w:sz w:val="26"/>
          <w:szCs w:val="26"/>
        </w:rPr>
      </w:pPr>
    </w:p>
    <w:p w14:paraId="18EC9552" w14:textId="3CB6DC5D" w:rsidR="00C912F0" w:rsidRPr="00C912F0" w:rsidRDefault="00C912F0" w:rsidP="00C912F0">
      <w:pPr>
        <w:tabs>
          <w:tab w:val="left" w:pos="851"/>
          <w:tab w:val="left" w:pos="993"/>
        </w:tabs>
        <w:ind w:firstLine="709"/>
        <w:jc w:val="both"/>
        <w:rPr>
          <w:szCs w:val="26"/>
        </w:rPr>
      </w:pPr>
      <w:bookmarkStart w:id="155" w:name="_Toc466360773"/>
      <w:r w:rsidRPr="00C912F0">
        <w:rPr>
          <w:szCs w:val="26"/>
        </w:rPr>
        <w:t xml:space="preserve">На территории сеть учреждений культуры и искусства насчитывает </w:t>
      </w:r>
      <w:r w:rsidR="00E65249">
        <w:rPr>
          <w:szCs w:val="26"/>
        </w:rPr>
        <w:br/>
      </w:r>
      <w:r w:rsidRPr="00C912F0">
        <w:rPr>
          <w:szCs w:val="26"/>
        </w:rPr>
        <w:t xml:space="preserve">15 учреждений, из них 13 муниципальных и 2 учреждения краевого подчинения. В сравнении с 2024 годом количество учреждений не изменилось. </w:t>
      </w:r>
    </w:p>
    <w:p w14:paraId="47292FB9" w14:textId="77777777" w:rsidR="00C912F0" w:rsidRPr="00C912F0" w:rsidRDefault="00C912F0" w:rsidP="00C912F0">
      <w:pPr>
        <w:tabs>
          <w:tab w:val="left" w:pos="851"/>
          <w:tab w:val="left" w:pos="993"/>
        </w:tabs>
        <w:ind w:firstLine="709"/>
        <w:jc w:val="both"/>
        <w:rPr>
          <w:szCs w:val="26"/>
        </w:rPr>
      </w:pPr>
      <w:r w:rsidRPr="00C912F0">
        <w:rPr>
          <w:szCs w:val="26"/>
        </w:rPr>
        <w:t>Также на территории располагаются:</w:t>
      </w:r>
    </w:p>
    <w:p w14:paraId="1218AA3F" w14:textId="49464231" w:rsidR="00C912F0" w:rsidRPr="00C912F0" w:rsidRDefault="00C912F0" w:rsidP="002000DD">
      <w:pPr>
        <w:pStyle w:val="a6"/>
        <w:numPr>
          <w:ilvl w:val="0"/>
          <w:numId w:val="6"/>
        </w:numPr>
        <w:tabs>
          <w:tab w:val="left" w:pos="851"/>
          <w:tab w:val="left" w:pos="993"/>
        </w:tabs>
        <w:spacing w:after="0" w:line="240" w:lineRule="auto"/>
        <w:ind w:left="0" w:firstLine="709"/>
        <w:jc w:val="both"/>
        <w:rPr>
          <w:rFonts w:ascii="Times New Roman" w:eastAsia="Times New Roman" w:hAnsi="Times New Roman" w:cs="Times New Roman"/>
          <w:sz w:val="26"/>
          <w:szCs w:val="26"/>
        </w:rPr>
      </w:pPr>
      <w:r w:rsidRPr="00C912F0">
        <w:rPr>
          <w:rFonts w:ascii="Times New Roman" w:eastAsia="Times New Roman" w:hAnsi="Times New Roman" w:cs="Times New Roman"/>
          <w:sz w:val="26"/>
          <w:szCs w:val="26"/>
        </w:rPr>
        <w:t xml:space="preserve">творческое производственное объединение культуры «Дворец культуры комбината», принадлежащее </w:t>
      </w:r>
      <w:r w:rsidR="007A23C5">
        <w:rPr>
          <w:rFonts w:ascii="Times New Roman" w:eastAsia="Times New Roman" w:hAnsi="Times New Roman" w:cs="Times New Roman"/>
          <w:sz w:val="26"/>
          <w:szCs w:val="26"/>
        </w:rPr>
        <w:t xml:space="preserve">ЗФ </w:t>
      </w:r>
      <w:r w:rsidRPr="00C912F0">
        <w:rPr>
          <w:rFonts w:ascii="Times New Roman" w:eastAsia="Times New Roman" w:hAnsi="Times New Roman" w:cs="Times New Roman"/>
          <w:sz w:val="26"/>
          <w:szCs w:val="26"/>
        </w:rPr>
        <w:t>ПАО «ГМК «Норильский никель» (с мая 2021 года здание закрыто по техническим причинам, творческие коллективы объединения репетируют и выступают на других площадках города);</w:t>
      </w:r>
    </w:p>
    <w:p w14:paraId="5747E4CA" w14:textId="77777777" w:rsidR="00C912F0" w:rsidRPr="00C912F0" w:rsidRDefault="00C912F0" w:rsidP="002000DD">
      <w:pPr>
        <w:pStyle w:val="a6"/>
        <w:numPr>
          <w:ilvl w:val="0"/>
          <w:numId w:val="6"/>
        </w:numPr>
        <w:tabs>
          <w:tab w:val="left" w:pos="851"/>
          <w:tab w:val="left" w:pos="993"/>
        </w:tabs>
        <w:spacing w:after="0" w:line="240" w:lineRule="auto"/>
        <w:ind w:left="0" w:firstLine="709"/>
        <w:jc w:val="both"/>
        <w:rPr>
          <w:rFonts w:ascii="Times New Roman" w:eastAsia="Times New Roman" w:hAnsi="Times New Roman" w:cs="Times New Roman"/>
          <w:sz w:val="26"/>
          <w:szCs w:val="26"/>
        </w:rPr>
      </w:pPr>
      <w:r w:rsidRPr="00C912F0">
        <w:rPr>
          <w:rFonts w:ascii="Times New Roman" w:hAnsi="Times New Roman" w:cs="Times New Roman"/>
          <w:sz w:val="26"/>
          <w:szCs w:val="26"/>
        </w:rPr>
        <w:t>киноконцертный зал «Синема АРТ-Холл»,</w:t>
      </w:r>
      <w:r w:rsidRPr="00C912F0">
        <w:rPr>
          <w:rFonts w:ascii="Times New Roman" w:eastAsia="Times New Roman" w:hAnsi="Times New Roman" w:cs="Times New Roman"/>
          <w:sz w:val="26"/>
          <w:szCs w:val="26"/>
        </w:rPr>
        <w:t xml:space="preserve"> переданный с 2011 года в соответствии с концессионным соглашением.</w:t>
      </w:r>
    </w:p>
    <w:p w14:paraId="7C20F22B" w14:textId="77777777" w:rsidR="00C912F0" w:rsidRPr="00C912F0" w:rsidRDefault="00C912F0" w:rsidP="00C912F0">
      <w:pPr>
        <w:ind w:firstLine="709"/>
        <w:jc w:val="both"/>
        <w:rPr>
          <w:szCs w:val="26"/>
        </w:rPr>
      </w:pPr>
      <w:r w:rsidRPr="00C912F0">
        <w:rPr>
          <w:szCs w:val="26"/>
        </w:rPr>
        <w:t>В структуре муниципальной сети функционирует МБУ «Музейно-выставочный комплекс «Музей Норильска» (далее – Музей Норильска), представляющий собой объединение следующих музейных площадок:</w:t>
      </w:r>
    </w:p>
    <w:p w14:paraId="16F76531" w14:textId="77777777" w:rsidR="00C912F0" w:rsidRPr="00C912F0" w:rsidRDefault="00C912F0" w:rsidP="002000DD">
      <w:pPr>
        <w:pStyle w:val="a6"/>
        <w:numPr>
          <w:ilvl w:val="0"/>
          <w:numId w:val="19"/>
        </w:numPr>
        <w:tabs>
          <w:tab w:val="left" w:pos="993"/>
        </w:tabs>
        <w:spacing w:after="0" w:line="240" w:lineRule="auto"/>
        <w:ind w:left="0" w:firstLine="709"/>
        <w:jc w:val="both"/>
        <w:rPr>
          <w:rFonts w:ascii="Times New Roman" w:eastAsia="Times New Roman" w:hAnsi="Times New Roman" w:cs="Times New Roman"/>
          <w:sz w:val="26"/>
          <w:szCs w:val="26"/>
        </w:rPr>
      </w:pPr>
      <w:r w:rsidRPr="00C912F0">
        <w:rPr>
          <w:rFonts w:ascii="Times New Roman" w:eastAsia="Times New Roman" w:hAnsi="Times New Roman" w:cs="Times New Roman"/>
          <w:sz w:val="26"/>
          <w:szCs w:val="26"/>
        </w:rPr>
        <w:t>музей Норильска;</w:t>
      </w:r>
    </w:p>
    <w:p w14:paraId="2BF1CF29" w14:textId="77777777" w:rsidR="00C912F0" w:rsidRPr="00C912F0" w:rsidRDefault="00C912F0" w:rsidP="002000DD">
      <w:pPr>
        <w:pStyle w:val="a6"/>
        <w:numPr>
          <w:ilvl w:val="0"/>
          <w:numId w:val="19"/>
        </w:numPr>
        <w:tabs>
          <w:tab w:val="left" w:pos="993"/>
        </w:tabs>
        <w:spacing w:after="0" w:line="240" w:lineRule="auto"/>
        <w:ind w:left="0" w:firstLine="709"/>
        <w:jc w:val="both"/>
        <w:rPr>
          <w:rFonts w:ascii="Times New Roman" w:eastAsia="Times New Roman" w:hAnsi="Times New Roman" w:cs="Times New Roman"/>
          <w:sz w:val="26"/>
          <w:szCs w:val="26"/>
        </w:rPr>
      </w:pPr>
      <w:r w:rsidRPr="00C912F0">
        <w:rPr>
          <w:rFonts w:ascii="Times New Roman" w:eastAsia="Times New Roman" w:hAnsi="Times New Roman" w:cs="Times New Roman"/>
          <w:sz w:val="26"/>
          <w:szCs w:val="26"/>
        </w:rPr>
        <w:t>дом-музей «Первый дом Норильска»;</w:t>
      </w:r>
    </w:p>
    <w:p w14:paraId="76A520DF" w14:textId="77777777" w:rsidR="00C912F0" w:rsidRPr="00C912F0" w:rsidRDefault="00C912F0" w:rsidP="002000DD">
      <w:pPr>
        <w:pStyle w:val="a6"/>
        <w:numPr>
          <w:ilvl w:val="0"/>
          <w:numId w:val="19"/>
        </w:numPr>
        <w:tabs>
          <w:tab w:val="left" w:pos="993"/>
        </w:tabs>
        <w:spacing w:after="0" w:line="240" w:lineRule="auto"/>
        <w:ind w:left="0" w:firstLine="709"/>
        <w:jc w:val="both"/>
        <w:rPr>
          <w:rFonts w:ascii="Times New Roman" w:eastAsia="Times New Roman" w:hAnsi="Times New Roman" w:cs="Times New Roman"/>
          <w:sz w:val="26"/>
          <w:szCs w:val="26"/>
        </w:rPr>
      </w:pPr>
      <w:r w:rsidRPr="00C912F0">
        <w:rPr>
          <w:rFonts w:ascii="Times New Roman" w:eastAsia="Times New Roman" w:hAnsi="Times New Roman" w:cs="Times New Roman"/>
          <w:sz w:val="26"/>
          <w:szCs w:val="26"/>
        </w:rPr>
        <w:t>художественная галерея;</w:t>
      </w:r>
    </w:p>
    <w:p w14:paraId="37EB0811" w14:textId="77777777" w:rsidR="00C912F0" w:rsidRPr="00C912F0" w:rsidRDefault="00C912F0" w:rsidP="002000DD">
      <w:pPr>
        <w:pStyle w:val="a6"/>
        <w:numPr>
          <w:ilvl w:val="0"/>
          <w:numId w:val="19"/>
        </w:numPr>
        <w:tabs>
          <w:tab w:val="left" w:pos="993"/>
        </w:tabs>
        <w:spacing w:after="0" w:line="240" w:lineRule="auto"/>
        <w:ind w:left="0" w:firstLine="709"/>
        <w:jc w:val="both"/>
        <w:rPr>
          <w:rFonts w:ascii="Times New Roman" w:eastAsia="Times New Roman" w:hAnsi="Times New Roman" w:cs="Times New Roman"/>
          <w:sz w:val="26"/>
          <w:szCs w:val="26"/>
        </w:rPr>
      </w:pPr>
      <w:r w:rsidRPr="00C912F0">
        <w:rPr>
          <w:rFonts w:ascii="Times New Roman" w:eastAsia="Times New Roman" w:hAnsi="Times New Roman" w:cs="Times New Roman"/>
          <w:sz w:val="26"/>
          <w:szCs w:val="26"/>
        </w:rPr>
        <w:t>арт-резиденция PolArt;</w:t>
      </w:r>
    </w:p>
    <w:p w14:paraId="4EA15429" w14:textId="77777777" w:rsidR="00C912F0" w:rsidRPr="00C912F0" w:rsidRDefault="00C912F0" w:rsidP="002000DD">
      <w:pPr>
        <w:pStyle w:val="a6"/>
        <w:numPr>
          <w:ilvl w:val="0"/>
          <w:numId w:val="19"/>
        </w:numPr>
        <w:tabs>
          <w:tab w:val="left" w:pos="993"/>
        </w:tabs>
        <w:spacing w:after="0" w:line="240" w:lineRule="auto"/>
        <w:ind w:left="0" w:firstLine="709"/>
        <w:jc w:val="both"/>
        <w:rPr>
          <w:rFonts w:ascii="Times New Roman" w:eastAsia="Times New Roman" w:hAnsi="Times New Roman" w:cs="Times New Roman"/>
          <w:sz w:val="26"/>
          <w:szCs w:val="26"/>
        </w:rPr>
      </w:pPr>
      <w:r w:rsidRPr="00C912F0">
        <w:rPr>
          <w:rFonts w:ascii="Times New Roman" w:eastAsia="Times New Roman" w:hAnsi="Times New Roman" w:cs="Times New Roman"/>
          <w:sz w:val="26"/>
          <w:szCs w:val="26"/>
        </w:rPr>
        <w:t>талнахский филиал музея.</w:t>
      </w:r>
    </w:p>
    <w:p w14:paraId="1E267686" w14:textId="77777777" w:rsidR="00C912F0" w:rsidRPr="00C912F0" w:rsidRDefault="00C912F0" w:rsidP="00C912F0">
      <w:pPr>
        <w:pStyle w:val="a6"/>
        <w:tabs>
          <w:tab w:val="left" w:pos="851"/>
          <w:tab w:val="left" w:pos="993"/>
        </w:tabs>
        <w:spacing w:after="0" w:line="240" w:lineRule="auto"/>
        <w:ind w:left="0" w:firstLine="709"/>
        <w:jc w:val="both"/>
        <w:rPr>
          <w:rFonts w:ascii="Times New Roman" w:eastAsia="Times New Roman" w:hAnsi="Times New Roman" w:cs="Times New Roman"/>
          <w:sz w:val="26"/>
          <w:szCs w:val="26"/>
        </w:rPr>
      </w:pPr>
      <w:r w:rsidRPr="00C912F0">
        <w:rPr>
          <w:rFonts w:ascii="Times New Roman" w:eastAsia="Times New Roman" w:hAnsi="Times New Roman" w:cs="Times New Roman"/>
          <w:sz w:val="26"/>
          <w:szCs w:val="26"/>
        </w:rPr>
        <w:t>В целом по количеству муниципальных учреждений до конца года и на прогнозный период изменений в сети не ожидается.</w:t>
      </w:r>
    </w:p>
    <w:p w14:paraId="449DAD0D" w14:textId="77777777" w:rsidR="00C912F0" w:rsidRPr="00C912F0" w:rsidRDefault="00C912F0" w:rsidP="00C912F0">
      <w:pPr>
        <w:ind w:firstLine="709"/>
        <w:jc w:val="both"/>
        <w:rPr>
          <w:szCs w:val="26"/>
        </w:rPr>
      </w:pPr>
      <w:r w:rsidRPr="00C912F0">
        <w:rPr>
          <w:b/>
          <w:szCs w:val="26"/>
        </w:rPr>
        <w:t>Объем библиотечного фонда</w:t>
      </w:r>
      <w:r w:rsidRPr="00C912F0">
        <w:rPr>
          <w:szCs w:val="26"/>
        </w:rPr>
        <w:t xml:space="preserve"> в 2025 году ожидается на уровне 780,4 тыс. экз., что выше 2024 года на 0,5 тыс. экз. (779,9 тыс. экз.), в результате приобретения новых книг и периодических изданий. В 2026-2028 годах значение показателя планируется на уровне 775,0 тыс. экз., что обусловлено процессом поступления и выбытия документов.</w:t>
      </w:r>
    </w:p>
    <w:p w14:paraId="7004924D" w14:textId="77777777" w:rsidR="00C912F0" w:rsidRPr="00C912F0" w:rsidRDefault="00C912F0" w:rsidP="00C912F0">
      <w:pPr>
        <w:tabs>
          <w:tab w:val="left" w:pos="993"/>
        </w:tabs>
        <w:ind w:firstLine="709"/>
        <w:jc w:val="both"/>
        <w:rPr>
          <w:szCs w:val="26"/>
        </w:rPr>
      </w:pPr>
      <w:r w:rsidRPr="00C912F0">
        <w:rPr>
          <w:b/>
          <w:szCs w:val="26"/>
        </w:rPr>
        <w:t xml:space="preserve">Численность пользователей библиотек </w:t>
      </w:r>
      <w:r w:rsidRPr="00C912F0">
        <w:rPr>
          <w:szCs w:val="26"/>
        </w:rPr>
        <w:t>в 2025 году ожидается на уровне 80,0 тыс. чел. (снижение на 0,6% к 2024 году – 80 520 чел.), незначительное снижение связано с интенсивным притоком пользователей в 2024 году в период открытия библиотеки № 3 семейного чтения после завершения ремонтных работ. В 2026-2028 годах значение показателя сохранится на достигнутом уровне.</w:t>
      </w:r>
    </w:p>
    <w:p w14:paraId="7A6D9838" w14:textId="77777777" w:rsidR="00C912F0" w:rsidRPr="00C912F0" w:rsidRDefault="00C912F0" w:rsidP="00C912F0">
      <w:pPr>
        <w:tabs>
          <w:tab w:val="left" w:pos="993"/>
        </w:tabs>
        <w:ind w:firstLine="709"/>
        <w:jc w:val="both"/>
        <w:rPr>
          <w:szCs w:val="26"/>
        </w:rPr>
      </w:pPr>
      <w:r w:rsidRPr="00C912F0">
        <w:rPr>
          <w:b/>
          <w:szCs w:val="26"/>
        </w:rPr>
        <w:t>Показатель по книговыдаче</w:t>
      </w:r>
      <w:r w:rsidRPr="00C912F0">
        <w:rPr>
          <w:szCs w:val="26"/>
        </w:rPr>
        <w:t xml:space="preserve"> в 2025 году ожидается на уровне 1 996,6 тыс. экз. (увеличение на 1,0% к 2024 году – 1 976,8 тыс. экз.), что обусловлено активной деятельностью в рамках информационно-библиотечного обслуживания населения </w:t>
      </w:r>
      <w:r w:rsidRPr="00C912F0">
        <w:rPr>
          <w:szCs w:val="26"/>
        </w:rPr>
        <w:lastRenderedPageBreak/>
        <w:t>на внестационарных пунктах выдачи, организованных по месту работы и учебы в количестве более 60 ед.</w:t>
      </w:r>
    </w:p>
    <w:p w14:paraId="59758D1C" w14:textId="77777777" w:rsidR="00C912F0" w:rsidRPr="00C912F0" w:rsidRDefault="00C912F0" w:rsidP="00C912F0">
      <w:pPr>
        <w:tabs>
          <w:tab w:val="left" w:pos="993"/>
        </w:tabs>
        <w:ind w:firstLine="709"/>
        <w:jc w:val="both"/>
        <w:rPr>
          <w:szCs w:val="26"/>
        </w:rPr>
      </w:pPr>
      <w:r w:rsidRPr="00C912F0">
        <w:rPr>
          <w:szCs w:val="26"/>
        </w:rPr>
        <w:t>К 2028 году показатель книговыдачи прогнозируются с ростом на 3,2% к уровню 2025 года до 2 060,0 тыс. экз., в связи с проведением отдельной работы со старшим поколением, увеличением охвата внестационарным библиотечным обслуживанием и проведением мероприятий, направленных на повышение интереса к чтению у читательской аудитории.</w:t>
      </w:r>
    </w:p>
    <w:p w14:paraId="0DB35340" w14:textId="77777777" w:rsidR="00C912F0" w:rsidRPr="00C912F0" w:rsidRDefault="00C912F0" w:rsidP="00C912F0">
      <w:pPr>
        <w:ind w:firstLine="709"/>
        <w:jc w:val="both"/>
        <w:rPr>
          <w:szCs w:val="26"/>
        </w:rPr>
      </w:pPr>
      <w:r w:rsidRPr="00C912F0">
        <w:rPr>
          <w:szCs w:val="26"/>
        </w:rPr>
        <w:t xml:space="preserve">В 2025 году в составе сети функционирует 3 культурно-досуговых центра (МБУК «Городской центр культуры»; МБУК «КДЦ им. Вл.Высоцкого»; МБУК «КДЦ «Юбилейный»). </w:t>
      </w:r>
      <w:r w:rsidRPr="00C912F0">
        <w:rPr>
          <w:b/>
          <w:szCs w:val="26"/>
        </w:rPr>
        <w:t>Численность посетителей</w:t>
      </w:r>
      <w:r w:rsidRPr="00C912F0">
        <w:rPr>
          <w:szCs w:val="26"/>
        </w:rPr>
        <w:t xml:space="preserve"> </w:t>
      </w:r>
      <w:r w:rsidRPr="00C912F0">
        <w:rPr>
          <w:b/>
          <w:szCs w:val="26"/>
        </w:rPr>
        <w:t>на платных мероприятиях</w:t>
      </w:r>
      <w:r w:rsidRPr="00C912F0">
        <w:rPr>
          <w:szCs w:val="26"/>
        </w:rPr>
        <w:t xml:space="preserve"> учреждений такого типа по итогам года ожидается на уровне 73 760 чел., что ниже значения показателя 2024 года на 17,2% (89 052 чел.), что обусловлено уплотнением программы культурно-массовых мероприятий, их проведением в одно время и распределением аудитории по мероприятиям. Плановые показатели 2026-2028 годов составлены в соответствии с целевыми показателями федерального проекта «Семейные ценности и инфраструктура культуры», разработанного для реализации национального проекта </w:t>
      </w:r>
      <w:r w:rsidRPr="00C912F0">
        <w:rPr>
          <w:rFonts w:eastAsia="Calibri"/>
          <w:szCs w:val="26"/>
        </w:rPr>
        <w:t>«Семья»</w:t>
      </w:r>
      <w:r w:rsidRPr="00C912F0">
        <w:rPr>
          <w:szCs w:val="26"/>
        </w:rPr>
        <w:t>. К 2028 году планируется увеличение значения показателя до 85 130 чел. или на 15,4% к уровню 2025 года.</w:t>
      </w:r>
    </w:p>
    <w:p w14:paraId="338D7D31" w14:textId="77777777" w:rsidR="00C912F0" w:rsidRPr="00C912F0" w:rsidRDefault="00C912F0" w:rsidP="00C912F0">
      <w:pPr>
        <w:pStyle w:val="a6"/>
        <w:tabs>
          <w:tab w:val="left" w:pos="851"/>
          <w:tab w:val="left" w:pos="993"/>
        </w:tabs>
        <w:spacing w:after="0" w:line="240" w:lineRule="auto"/>
        <w:ind w:left="0" w:firstLine="709"/>
        <w:jc w:val="both"/>
        <w:rPr>
          <w:rFonts w:ascii="Times New Roman" w:eastAsia="Times New Roman" w:hAnsi="Times New Roman" w:cs="Times New Roman"/>
          <w:sz w:val="26"/>
          <w:szCs w:val="26"/>
        </w:rPr>
      </w:pPr>
      <w:r w:rsidRPr="00C912F0">
        <w:rPr>
          <w:rFonts w:ascii="Times New Roman" w:eastAsia="Times New Roman" w:hAnsi="Times New Roman" w:cs="Times New Roman"/>
          <w:b/>
          <w:sz w:val="26"/>
          <w:szCs w:val="26"/>
        </w:rPr>
        <w:t>Количество клубных формирований</w:t>
      </w:r>
      <w:r w:rsidRPr="00C912F0">
        <w:rPr>
          <w:rFonts w:ascii="Times New Roman" w:eastAsia="Times New Roman" w:hAnsi="Times New Roman" w:cs="Times New Roman"/>
          <w:sz w:val="26"/>
          <w:szCs w:val="26"/>
        </w:rPr>
        <w:t xml:space="preserve"> на базе учреждений культурно-досугового типа в 2025 году ожидается на уровне 55 ед., без изменений в сравнении с 2024 годом. В 2026-2028 годах значение показателя сохранится на достигнутом уровне.</w:t>
      </w:r>
    </w:p>
    <w:p w14:paraId="56088A74" w14:textId="77777777" w:rsidR="00C912F0" w:rsidRPr="00C912F0" w:rsidRDefault="00C912F0" w:rsidP="00C912F0">
      <w:pPr>
        <w:pStyle w:val="a6"/>
        <w:tabs>
          <w:tab w:val="left" w:pos="851"/>
          <w:tab w:val="left" w:pos="993"/>
        </w:tabs>
        <w:spacing w:after="0" w:line="240" w:lineRule="auto"/>
        <w:ind w:left="0" w:firstLine="709"/>
        <w:jc w:val="both"/>
        <w:rPr>
          <w:rFonts w:ascii="Times New Roman" w:eastAsia="Times New Roman" w:hAnsi="Times New Roman" w:cs="Times New Roman"/>
          <w:sz w:val="26"/>
          <w:szCs w:val="26"/>
        </w:rPr>
      </w:pPr>
      <w:r w:rsidRPr="00C912F0">
        <w:rPr>
          <w:rFonts w:ascii="Times New Roman" w:eastAsia="Times New Roman" w:hAnsi="Times New Roman" w:cs="Times New Roman"/>
          <w:b/>
          <w:sz w:val="26"/>
          <w:szCs w:val="26"/>
        </w:rPr>
        <w:t>Численность участников в клубных формированиях</w:t>
      </w:r>
      <w:r w:rsidRPr="00C912F0">
        <w:rPr>
          <w:rFonts w:ascii="Times New Roman" w:eastAsia="Times New Roman" w:hAnsi="Times New Roman" w:cs="Times New Roman"/>
          <w:sz w:val="26"/>
          <w:szCs w:val="26"/>
        </w:rPr>
        <w:t xml:space="preserve"> муниципальной формы собственности в 2025 году планируется на уровне 1 519 чел., что соответствует уровню 2024 года. В 2026-2028 годах значение показателя сохранится на достигнутом уровне.</w:t>
      </w:r>
    </w:p>
    <w:p w14:paraId="20B47330" w14:textId="77777777" w:rsidR="00C912F0" w:rsidRPr="00C912F0" w:rsidRDefault="00C912F0" w:rsidP="00C912F0">
      <w:pPr>
        <w:pStyle w:val="a6"/>
        <w:tabs>
          <w:tab w:val="left" w:pos="851"/>
          <w:tab w:val="left" w:pos="993"/>
        </w:tabs>
        <w:spacing w:after="0" w:line="240" w:lineRule="auto"/>
        <w:ind w:left="0" w:firstLine="709"/>
        <w:jc w:val="both"/>
        <w:rPr>
          <w:rFonts w:ascii="Times New Roman" w:eastAsia="Times New Roman" w:hAnsi="Times New Roman" w:cs="Times New Roman"/>
          <w:sz w:val="26"/>
          <w:szCs w:val="26"/>
        </w:rPr>
      </w:pPr>
      <w:r w:rsidRPr="00C912F0">
        <w:rPr>
          <w:rFonts w:ascii="Times New Roman" w:eastAsia="Times New Roman" w:hAnsi="Times New Roman" w:cs="Times New Roman"/>
          <w:sz w:val="26"/>
          <w:szCs w:val="26"/>
        </w:rPr>
        <w:t>Также, на базе МБУ «Кинокомплекс «Родина» осуществляет деятельность       1 клубное формирование с общей численностью 33 чел. (киновидеоклубное объединение «Экран»).</w:t>
      </w:r>
    </w:p>
    <w:p w14:paraId="45B3B342" w14:textId="4E30A5F7" w:rsidR="00C912F0" w:rsidRPr="00C912F0" w:rsidRDefault="00C912F0" w:rsidP="00C912F0">
      <w:pPr>
        <w:pStyle w:val="a6"/>
        <w:tabs>
          <w:tab w:val="left" w:pos="851"/>
          <w:tab w:val="left" w:pos="993"/>
        </w:tabs>
        <w:spacing w:after="0" w:line="240" w:lineRule="auto"/>
        <w:ind w:left="0" w:firstLine="709"/>
        <w:jc w:val="both"/>
        <w:rPr>
          <w:rFonts w:ascii="Times New Roman" w:eastAsia="Times New Roman" w:hAnsi="Times New Roman" w:cs="Times New Roman"/>
          <w:sz w:val="26"/>
          <w:szCs w:val="26"/>
        </w:rPr>
      </w:pPr>
      <w:r w:rsidRPr="00C912F0">
        <w:rPr>
          <w:rFonts w:ascii="Times New Roman" w:eastAsia="Times New Roman" w:hAnsi="Times New Roman" w:cs="Times New Roman"/>
          <w:sz w:val="26"/>
          <w:szCs w:val="26"/>
        </w:rPr>
        <w:t xml:space="preserve">Планируется увеличение количества предметов </w:t>
      </w:r>
      <w:r w:rsidRPr="00C912F0">
        <w:rPr>
          <w:rFonts w:ascii="Times New Roman" w:eastAsia="Times New Roman" w:hAnsi="Times New Roman" w:cs="Times New Roman"/>
          <w:b/>
          <w:sz w:val="26"/>
          <w:szCs w:val="26"/>
        </w:rPr>
        <w:t>основного фонда учреждений музейного типа</w:t>
      </w:r>
      <w:r w:rsidRPr="00C912F0">
        <w:rPr>
          <w:rFonts w:ascii="Times New Roman" w:eastAsia="Times New Roman" w:hAnsi="Times New Roman" w:cs="Times New Roman"/>
          <w:sz w:val="26"/>
          <w:szCs w:val="26"/>
        </w:rPr>
        <w:t xml:space="preserve"> в 2025 году до </w:t>
      </w:r>
      <w:r w:rsidRPr="00C912F0">
        <w:rPr>
          <w:rFonts w:ascii="Times New Roman" w:eastAsia="Times New Roman" w:hAnsi="Times New Roman" w:cs="Times New Roman"/>
          <w:b/>
          <w:sz w:val="26"/>
          <w:szCs w:val="26"/>
        </w:rPr>
        <w:t>47 918</w:t>
      </w:r>
      <w:r w:rsidRPr="00C912F0">
        <w:rPr>
          <w:rFonts w:ascii="Times New Roman" w:eastAsia="Times New Roman" w:hAnsi="Times New Roman" w:cs="Times New Roman"/>
          <w:sz w:val="26"/>
          <w:szCs w:val="26"/>
        </w:rPr>
        <w:t xml:space="preserve"> ед. (+0,4% по отношению к 2024 году (47 714 ед.)). В прогнозном периоде значение показателя увеличится </w:t>
      </w:r>
      <w:r w:rsidR="00E65249">
        <w:rPr>
          <w:rFonts w:ascii="Times New Roman" w:eastAsia="Times New Roman" w:hAnsi="Times New Roman" w:cs="Times New Roman"/>
          <w:sz w:val="26"/>
          <w:szCs w:val="26"/>
        </w:rPr>
        <w:br/>
      </w:r>
      <w:r w:rsidRPr="00C912F0">
        <w:rPr>
          <w:rFonts w:ascii="Times New Roman" w:eastAsia="Times New Roman" w:hAnsi="Times New Roman" w:cs="Times New Roman"/>
          <w:sz w:val="26"/>
          <w:szCs w:val="26"/>
        </w:rPr>
        <w:t>до 48 518 ед. к 2028 году за счет пополнения предметами основного фонда.</w:t>
      </w:r>
    </w:p>
    <w:p w14:paraId="19F0B502" w14:textId="77777777" w:rsidR="00C912F0" w:rsidRPr="00C912F0" w:rsidRDefault="00C912F0" w:rsidP="00C912F0">
      <w:pPr>
        <w:ind w:firstLine="709"/>
        <w:jc w:val="both"/>
        <w:rPr>
          <w:rFonts w:eastAsia="Calibri"/>
          <w:position w:val="-2"/>
          <w:szCs w:val="26"/>
        </w:rPr>
      </w:pPr>
      <w:r w:rsidRPr="00C912F0">
        <w:rPr>
          <w:bCs/>
          <w:szCs w:val="26"/>
        </w:rPr>
        <w:t xml:space="preserve">Показатель по </w:t>
      </w:r>
      <w:r w:rsidRPr="00C912F0">
        <w:rPr>
          <w:b/>
          <w:bCs/>
          <w:szCs w:val="26"/>
        </w:rPr>
        <w:t>численности посетителей учреждений музейного</w:t>
      </w:r>
      <w:r w:rsidRPr="00C912F0">
        <w:rPr>
          <w:bCs/>
          <w:szCs w:val="26"/>
        </w:rPr>
        <w:t xml:space="preserve"> типа по итогам 2025 года планируется на уровне 124 434 чел., что выше значения показателя 2024 года на 4,4% (119 203 чел.). Увеличение значения показателя обусловлено поиском и внедрением новых форматов информирования аудитории, активной работой в рамках проекта «Пушкинская карта» </w:t>
      </w:r>
      <w:r w:rsidRPr="00C912F0">
        <w:rPr>
          <w:szCs w:val="26"/>
        </w:rPr>
        <w:t>для проведения лекций для школьников и студентов</w:t>
      </w:r>
      <w:r w:rsidRPr="00C912F0">
        <w:rPr>
          <w:bCs/>
          <w:szCs w:val="26"/>
        </w:rPr>
        <w:t>. К 2028 году планируется увеличение значения показателя до 141 114 чел. или на 13,4% к уровню 2025 года.</w:t>
      </w:r>
    </w:p>
    <w:p w14:paraId="425CD2E3" w14:textId="77777777" w:rsidR="00C912F0" w:rsidRPr="00C912F0" w:rsidRDefault="00C912F0" w:rsidP="00C912F0">
      <w:pPr>
        <w:pStyle w:val="a6"/>
        <w:tabs>
          <w:tab w:val="left" w:pos="851"/>
          <w:tab w:val="left" w:pos="993"/>
        </w:tabs>
        <w:spacing w:after="0" w:line="240" w:lineRule="auto"/>
        <w:ind w:left="0" w:firstLine="709"/>
        <w:jc w:val="both"/>
        <w:rPr>
          <w:rFonts w:ascii="Times New Roman" w:eastAsia="Times New Roman" w:hAnsi="Times New Roman" w:cs="Times New Roman"/>
          <w:sz w:val="26"/>
          <w:szCs w:val="26"/>
        </w:rPr>
      </w:pPr>
      <w:r w:rsidRPr="00C912F0">
        <w:rPr>
          <w:rFonts w:ascii="Times New Roman" w:eastAsia="Times New Roman" w:hAnsi="Times New Roman" w:cs="Times New Roman"/>
          <w:b/>
          <w:sz w:val="26"/>
          <w:szCs w:val="26"/>
        </w:rPr>
        <w:t>Количество мест в зрительных залах кинотеатра</w:t>
      </w:r>
      <w:r w:rsidRPr="00C912F0">
        <w:rPr>
          <w:rFonts w:ascii="Times New Roman" w:eastAsia="Times New Roman" w:hAnsi="Times New Roman" w:cs="Times New Roman"/>
          <w:sz w:val="26"/>
          <w:szCs w:val="26"/>
        </w:rPr>
        <w:t xml:space="preserve"> муниципальной формы собственности МБУ «Кинокомплекс «Родина» в 2026-2028 годах прогнозируется на уровне 2025 года в количестве 269 мест. </w:t>
      </w:r>
    </w:p>
    <w:p w14:paraId="7E131B0A" w14:textId="77777777" w:rsidR="00C912F0" w:rsidRPr="00C912F0" w:rsidRDefault="00C912F0" w:rsidP="00C912F0">
      <w:pPr>
        <w:ind w:firstLine="709"/>
        <w:jc w:val="both"/>
        <w:rPr>
          <w:rFonts w:eastAsia="Calibri"/>
          <w:position w:val="-2"/>
          <w:szCs w:val="26"/>
        </w:rPr>
      </w:pPr>
      <w:r w:rsidRPr="00C912F0">
        <w:rPr>
          <w:b/>
          <w:szCs w:val="26"/>
        </w:rPr>
        <w:t>Количество посещений кинотеатра МБУ «Кинокомплекс «Родина»</w:t>
      </w:r>
      <w:r w:rsidRPr="00C912F0">
        <w:rPr>
          <w:szCs w:val="26"/>
        </w:rPr>
        <w:t xml:space="preserve"> в 2025 году планируется на уровне 90 456 чел., что ниже значения показателя 2024 года на 10,8% (101 404 чел.) и обусловлено отсутствием фильмов, имеющих высокий зрительский интерес. Плановые показатели на период 2026-2028 годов составлены в соответствии с целевыми показателями федерального проекта «Семейные ценности </w:t>
      </w:r>
      <w:r w:rsidRPr="00C912F0">
        <w:rPr>
          <w:szCs w:val="26"/>
        </w:rPr>
        <w:lastRenderedPageBreak/>
        <w:t xml:space="preserve">и инфраструктура культуры», разработанного для реализации национального проекта «Семья». К 2028 году планируется постепенное увеличение значения показателя до 102 791 чел. </w:t>
      </w:r>
      <w:r w:rsidRPr="00C912F0">
        <w:rPr>
          <w:bCs/>
          <w:szCs w:val="26"/>
        </w:rPr>
        <w:t>или на 13,6% к уровню 2025 года.</w:t>
      </w:r>
    </w:p>
    <w:p w14:paraId="3E0140E6" w14:textId="3B5BC7D4" w:rsidR="00C912F0" w:rsidRPr="00C912F0" w:rsidRDefault="00C912F0" w:rsidP="00C912F0">
      <w:pPr>
        <w:autoSpaceDE w:val="0"/>
        <w:autoSpaceDN w:val="0"/>
        <w:adjustRightInd w:val="0"/>
        <w:ind w:firstLine="709"/>
        <w:jc w:val="both"/>
        <w:rPr>
          <w:szCs w:val="26"/>
        </w:rPr>
      </w:pPr>
      <w:r w:rsidRPr="00C912F0">
        <w:rPr>
          <w:b/>
          <w:szCs w:val="26"/>
        </w:rPr>
        <w:t xml:space="preserve">Количество мест в зрительных залах </w:t>
      </w:r>
      <w:r w:rsidRPr="00C912F0">
        <w:rPr>
          <w:szCs w:val="26"/>
        </w:rPr>
        <w:t>муниципальной формы собственности</w:t>
      </w:r>
      <w:r w:rsidRPr="00C912F0">
        <w:t xml:space="preserve"> </w:t>
      </w:r>
      <w:r w:rsidRPr="00C912F0">
        <w:rPr>
          <w:b/>
          <w:szCs w:val="26"/>
        </w:rPr>
        <w:t>двух киноустановок</w:t>
      </w:r>
      <w:r w:rsidRPr="00C912F0">
        <w:rPr>
          <w:szCs w:val="26"/>
        </w:rPr>
        <w:t xml:space="preserve"> </w:t>
      </w:r>
      <w:r w:rsidRPr="00C912F0">
        <w:t xml:space="preserve">в </w:t>
      </w:r>
      <w:r w:rsidRPr="00C912F0">
        <w:rPr>
          <w:szCs w:val="26"/>
        </w:rPr>
        <w:t xml:space="preserve">МБУК «КДЦ «Юбилейный» и МБУК «КДЦ им. Вл. Высоцкого» в 2026-2028 годах прогнозируется на уровне 2025 года в количестве </w:t>
      </w:r>
      <w:r w:rsidR="00E65249">
        <w:rPr>
          <w:szCs w:val="26"/>
        </w:rPr>
        <w:br/>
      </w:r>
      <w:r w:rsidRPr="00C912F0">
        <w:rPr>
          <w:szCs w:val="26"/>
        </w:rPr>
        <w:t xml:space="preserve">546 мест. </w:t>
      </w:r>
    </w:p>
    <w:p w14:paraId="5123918B" w14:textId="77777777" w:rsidR="00C912F0" w:rsidRPr="00C912F0" w:rsidRDefault="00C912F0" w:rsidP="00C912F0">
      <w:pPr>
        <w:ind w:firstLine="709"/>
        <w:jc w:val="both"/>
        <w:rPr>
          <w:rFonts w:eastAsia="Calibri"/>
          <w:position w:val="-2"/>
          <w:szCs w:val="26"/>
        </w:rPr>
      </w:pPr>
      <w:r w:rsidRPr="00C912F0">
        <w:rPr>
          <w:b/>
          <w:szCs w:val="26"/>
        </w:rPr>
        <w:t xml:space="preserve">Количество посещений кинопоказов в зрительных залах двух киноустановок </w:t>
      </w:r>
      <w:r w:rsidRPr="00C912F0">
        <w:rPr>
          <w:szCs w:val="26"/>
        </w:rPr>
        <w:t>в</w:t>
      </w:r>
      <w:r w:rsidRPr="00C912F0">
        <w:t xml:space="preserve"> </w:t>
      </w:r>
      <w:r w:rsidRPr="00C912F0">
        <w:rPr>
          <w:szCs w:val="26"/>
        </w:rPr>
        <w:t>МБУК «КДЦ «Юбилейный» и МБУК «КДЦ им. Вл. Высоцкого» в 2025 году планируется на уровне 75 221 чел., что ниже значения показателя 2024 года на 6,4% (80 373 чел.) и</w:t>
      </w:r>
      <w:r w:rsidRPr="00C912F0">
        <w:rPr>
          <w:rFonts w:eastAsia="Calibri"/>
          <w:szCs w:val="26"/>
          <w:lang w:eastAsia="en-US"/>
        </w:rPr>
        <w:t xml:space="preserve"> обусловлено отсутствием фильмов, имеющих высокий зрительский интерес.</w:t>
      </w:r>
      <w:r w:rsidRPr="00C912F0">
        <w:rPr>
          <w:szCs w:val="26"/>
        </w:rPr>
        <w:t xml:space="preserve"> Плановые показатели составлены в соответствии с целевыми показателями федерального проекта «Семейные ценности и инфраструктура культуры», разработанного для реализации национального проекта </w:t>
      </w:r>
      <w:r w:rsidRPr="00C912F0">
        <w:rPr>
          <w:rFonts w:eastAsia="Calibri"/>
          <w:szCs w:val="26"/>
        </w:rPr>
        <w:t>«Семья»</w:t>
      </w:r>
      <w:r w:rsidRPr="00C912F0">
        <w:rPr>
          <w:szCs w:val="26"/>
        </w:rPr>
        <w:t xml:space="preserve">. К 2028 году планируется увеличение значения показателя до 85 479 чел. </w:t>
      </w:r>
      <w:r w:rsidRPr="00C912F0">
        <w:rPr>
          <w:bCs/>
          <w:szCs w:val="26"/>
        </w:rPr>
        <w:t>или на 13,6% к уровню 2025 года.</w:t>
      </w:r>
    </w:p>
    <w:p w14:paraId="5C93611A" w14:textId="77777777" w:rsidR="00C912F0" w:rsidRPr="00C912F0" w:rsidRDefault="00C912F0" w:rsidP="00C912F0">
      <w:pPr>
        <w:tabs>
          <w:tab w:val="left" w:pos="993"/>
        </w:tabs>
        <w:autoSpaceDE w:val="0"/>
        <w:autoSpaceDN w:val="0"/>
        <w:adjustRightInd w:val="0"/>
        <w:ind w:firstLine="709"/>
        <w:jc w:val="both"/>
        <w:rPr>
          <w:szCs w:val="26"/>
        </w:rPr>
      </w:pPr>
      <w:r w:rsidRPr="00C912F0">
        <w:rPr>
          <w:szCs w:val="26"/>
        </w:rPr>
        <w:t>Также, в 2025 году продолжается работа по созданию Арктического музея современного искусства (АММА). В настоящее время за счет средств ПАО ГМК «Норильский никель» осуществляется проектирование реконструкции здания, сметная документация находится в государственной краевой экспертизе. Период проведения реконструкции будет определен при наличии источников финансирования.</w:t>
      </w:r>
    </w:p>
    <w:p w14:paraId="1D0119F5" w14:textId="77777777" w:rsidR="00C912F0" w:rsidRPr="00C912F0" w:rsidRDefault="00C912F0" w:rsidP="00C912F0">
      <w:pPr>
        <w:autoSpaceDE w:val="0"/>
        <w:autoSpaceDN w:val="0"/>
        <w:adjustRightInd w:val="0"/>
        <w:ind w:firstLine="709"/>
        <w:jc w:val="both"/>
        <w:rPr>
          <w:szCs w:val="26"/>
        </w:rPr>
      </w:pPr>
      <w:r w:rsidRPr="00C912F0">
        <w:rPr>
          <w:szCs w:val="26"/>
        </w:rPr>
        <w:t>В прогнозном периоде 2026-2028 годов планируется:</w:t>
      </w:r>
    </w:p>
    <w:p w14:paraId="4E4D9AFA" w14:textId="77777777" w:rsidR="00C912F0" w:rsidRPr="00C912F0" w:rsidRDefault="00C912F0" w:rsidP="002000DD">
      <w:pPr>
        <w:pStyle w:val="a6"/>
        <w:numPr>
          <w:ilvl w:val="0"/>
          <w:numId w:val="23"/>
        </w:numPr>
        <w:tabs>
          <w:tab w:val="left" w:pos="993"/>
        </w:tabs>
        <w:autoSpaceDE w:val="0"/>
        <w:autoSpaceDN w:val="0"/>
        <w:adjustRightInd w:val="0"/>
        <w:spacing w:after="0" w:line="240" w:lineRule="auto"/>
        <w:ind w:left="0" w:firstLine="709"/>
        <w:jc w:val="both"/>
        <w:rPr>
          <w:rFonts w:ascii="Times New Roman" w:hAnsi="Times New Roman" w:cs="Times New Roman"/>
          <w:sz w:val="26"/>
          <w:szCs w:val="26"/>
        </w:rPr>
      </w:pPr>
      <w:r w:rsidRPr="00C912F0">
        <w:rPr>
          <w:rFonts w:ascii="Times New Roman" w:hAnsi="Times New Roman" w:cs="Times New Roman"/>
          <w:sz w:val="26"/>
          <w:szCs w:val="26"/>
        </w:rPr>
        <w:t>завершение реконструкции нежилого отдельно стоящего здания по ул. Ленинградская, д. 7А с целью размещения танцевальных, вокальных студий и клубных объединений (за счет средств местного бюджета);</w:t>
      </w:r>
    </w:p>
    <w:p w14:paraId="123F53E5" w14:textId="77777777" w:rsidR="00C912F0" w:rsidRPr="00C912F0" w:rsidRDefault="00C912F0" w:rsidP="002000DD">
      <w:pPr>
        <w:pStyle w:val="a6"/>
        <w:numPr>
          <w:ilvl w:val="0"/>
          <w:numId w:val="23"/>
        </w:numPr>
        <w:tabs>
          <w:tab w:val="left" w:pos="993"/>
        </w:tabs>
        <w:autoSpaceDE w:val="0"/>
        <w:autoSpaceDN w:val="0"/>
        <w:adjustRightInd w:val="0"/>
        <w:spacing w:after="0" w:line="240" w:lineRule="auto"/>
        <w:ind w:left="0" w:firstLine="709"/>
        <w:jc w:val="both"/>
        <w:rPr>
          <w:rFonts w:ascii="Times New Roman" w:hAnsi="Times New Roman" w:cs="Times New Roman"/>
          <w:sz w:val="26"/>
          <w:szCs w:val="26"/>
        </w:rPr>
      </w:pPr>
      <w:r w:rsidRPr="00C912F0">
        <w:rPr>
          <w:rFonts w:ascii="Times New Roman" w:hAnsi="Times New Roman" w:cs="Times New Roman"/>
          <w:sz w:val="26"/>
          <w:szCs w:val="26"/>
        </w:rPr>
        <w:t>завершение ремонтных работ с целью создания модельной библиотеки по адресу ул. Ленинский пр-т, д. 20 «А» (за счет средств местного бюджета);</w:t>
      </w:r>
    </w:p>
    <w:p w14:paraId="22824153" w14:textId="77777777" w:rsidR="00C912F0" w:rsidRPr="00C912F0" w:rsidRDefault="00C912F0" w:rsidP="002000DD">
      <w:pPr>
        <w:pStyle w:val="a6"/>
        <w:numPr>
          <w:ilvl w:val="0"/>
          <w:numId w:val="23"/>
        </w:numPr>
        <w:tabs>
          <w:tab w:val="left" w:pos="993"/>
        </w:tabs>
        <w:autoSpaceDE w:val="0"/>
        <w:autoSpaceDN w:val="0"/>
        <w:adjustRightInd w:val="0"/>
        <w:spacing w:after="0" w:line="240" w:lineRule="auto"/>
        <w:ind w:left="0" w:firstLine="709"/>
        <w:jc w:val="both"/>
        <w:rPr>
          <w:rFonts w:ascii="Times New Roman" w:hAnsi="Times New Roman" w:cs="Times New Roman"/>
          <w:sz w:val="26"/>
          <w:szCs w:val="26"/>
        </w:rPr>
      </w:pPr>
      <w:r w:rsidRPr="00C912F0">
        <w:rPr>
          <w:rFonts w:ascii="Times New Roman" w:hAnsi="Times New Roman" w:cs="Times New Roman"/>
          <w:sz w:val="26"/>
          <w:szCs w:val="26"/>
        </w:rPr>
        <w:t xml:space="preserve">передача киноконцертного комплекса «Синема Арт Холл» в оперативное управление МБУК «Городской центр культуры» в связи с окончанием срока действия концессионного соглашения и согласием концессионера. </w:t>
      </w:r>
    </w:p>
    <w:p w14:paraId="769328F1" w14:textId="77777777" w:rsidR="007E4DFC" w:rsidRPr="009B4F82" w:rsidRDefault="007E4DFC" w:rsidP="007E4DFC">
      <w:pPr>
        <w:autoSpaceDE w:val="0"/>
        <w:autoSpaceDN w:val="0"/>
        <w:adjustRightInd w:val="0"/>
        <w:ind w:firstLine="709"/>
        <w:jc w:val="both"/>
        <w:rPr>
          <w:rFonts w:ascii="Times New Roman CYR" w:hAnsi="Times New Roman CYR" w:cs="Times New Roman CYR"/>
          <w:szCs w:val="26"/>
        </w:rPr>
      </w:pPr>
      <w:r w:rsidRPr="009B4F82">
        <w:rPr>
          <w:rFonts w:ascii="Times New Roman CYR" w:hAnsi="Times New Roman CYR" w:cs="Times New Roman CYR"/>
          <w:szCs w:val="26"/>
        </w:rPr>
        <w:t xml:space="preserve"> </w:t>
      </w:r>
    </w:p>
    <w:p w14:paraId="06968CD8" w14:textId="77777777" w:rsidR="00945EBB" w:rsidRPr="009B4F82" w:rsidRDefault="00945EBB" w:rsidP="00C006BD">
      <w:pPr>
        <w:pStyle w:val="22"/>
        <w:rPr>
          <w:szCs w:val="26"/>
        </w:rPr>
      </w:pPr>
      <w:bookmarkStart w:id="156" w:name="_Toc214024604"/>
      <w:r w:rsidRPr="009B4F82">
        <w:rPr>
          <w:szCs w:val="26"/>
        </w:rPr>
        <w:t>1</w:t>
      </w:r>
      <w:r w:rsidR="00C74B98" w:rsidRPr="009B4F82">
        <w:rPr>
          <w:szCs w:val="26"/>
        </w:rPr>
        <w:t>1</w:t>
      </w:r>
      <w:r w:rsidRPr="009B4F82">
        <w:rPr>
          <w:szCs w:val="26"/>
        </w:rPr>
        <w:t>.3. Физическая культура и спорт</w:t>
      </w:r>
      <w:bookmarkEnd w:id="155"/>
      <w:bookmarkEnd w:id="156"/>
      <w:r w:rsidRPr="009B4F82">
        <w:rPr>
          <w:szCs w:val="26"/>
        </w:rPr>
        <w:t xml:space="preserve"> </w:t>
      </w:r>
    </w:p>
    <w:p w14:paraId="58A5E9E6" w14:textId="77777777" w:rsidR="00F26C3C" w:rsidRPr="009B4F82" w:rsidRDefault="00F26C3C" w:rsidP="00F91490">
      <w:pPr>
        <w:ind w:firstLine="709"/>
        <w:jc w:val="both"/>
        <w:rPr>
          <w:szCs w:val="26"/>
        </w:rPr>
      </w:pPr>
    </w:p>
    <w:p w14:paraId="7ABDB30C" w14:textId="77777777" w:rsidR="00F91490" w:rsidRPr="00A450CE" w:rsidRDefault="00F91490" w:rsidP="00F91490">
      <w:pPr>
        <w:ind w:firstLine="709"/>
        <w:jc w:val="both"/>
        <w:rPr>
          <w:szCs w:val="26"/>
        </w:rPr>
      </w:pPr>
      <w:bookmarkStart w:id="157" w:name="_Toc435190871"/>
      <w:r w:rsidRPr="00A450CE">
        <w:rPr>
          <w:szCs w:val="26"/>
        </w:rPr>
        <w:t>На начало 2025 года на территории деятельность в области физической культуры и спорта осуществляли 15 муниципальных учреждений, из которых 9</w:t>
      </w:r>
      <w:r w:rsidRPr="00A450CE">
        <w:rPr>
          <w:bCs/>
          <w:szCs w:val="26"/>
        </w:rPr>
        <w:t xml:space="preserve"> спортивных школ и 6 спортивных учреждений.</w:t>
      </w:r>
      <w:r w:rsidRPr="00A450CE">
        <w:rPr>
          <w:szCs w:val="26"/>
        </w:rPr>
        <w:t xml:space="preserve"> На базе спортивных учреждений работают 5 </w:t>
      </w:r>
      <w:r w:rsidRPr="00A450CE">
        <w:rPr>
          <w:rFonts w:eastAsiaTheme="minorEastAsia"/>
          <w:szCs w:val="26"/>
        </w:rPr>
        <w:t xml:space="preserve">физкультурно-спортивных клубов по месту жительства. </w:t>
      </w:r>
      <w:r w:rsidRPr="00A450CE">
        <w:rPr>
          <w:szCs w:val="26"/>
        </w:rPr>
        <w:t xml:space="preserve">Также, сеть спортивных объектов города представлена: плоскостными спортивными сооружениями; спортивными залами, плавательными бассейнами образовательных учреждений и промышленных предприятий и коммерческими спортивными объектами. </w:t>
      </w:r>
    </w:p>
    <w:p w14:paraId="5A8AD4E9" w14:textId="77777777" w:rsidR="00F91490" w:rsidRPr="00A450CE" w:rsidRDefault="00F91490" w:rsidP="00F91490">
      <w:pPr>
        <w:ind w:firstLine="709"/>
        <w:jc w:val="both"/>
        <w:rPr>
          <w:szCs w:val="26"/>
        </w:rPr>
      </w:pPr>
      <w:r w:rsidRPr="00A450CE">
        <w:rPr>
          <w:szCs w:val="26"/>
        </w:rPr>
        <w:t xml:space="preserve">Исходя из анализа деятельности спортивных школ города, Управлением по спорту Администрации города Норильска в целях эффективного функционирования учреждений, повышения качества и усиления методического сопровождения учебно-тренировочного процесса принято решение о реорганизации МБУ ДО «Спортивная школа № 3» в форме присоединения к нему МБУ ДО «Спортивная школа единоборств». Запись в Единый государственный реестр юридических лиц о </w:t>
      </w:r>
      <w:r w:rsidRPr="00A450CE">
        <w:rPr>
          <w:szCs w:val="26"/>
        </w:rPr>
        <w:lastRenderedPageBreak/>
        <w:t>прекращении деятельности путем реорганизации в форме присоединения в отношении МБУ ДО «Спортивная школа единоборств» внесена 17.10.2025. К концу 2025 года общее количество спортивных школ составит 8 ед.</w:t>
      </w:r>
    </w:p>
    <w:p w14:paraId="1B16CABC" w14:textId="41CC70F5" w:rsidR="00F91490" w:rsidRPr="00A450CE" w:rsidRDefault="00F91490" w:rsidP="00F91490">
      <w:pPr>
        <w:ind w:firstLine="709"/>
        <w:jc w:val="both"/>
        <w:rPr>
          <w:szCs w:val="26"/>
        </w:rPr>
      </w:pPr>
      <w:r w:rsidRPr="00A450CE">
        <w:rPr>
          <w:szCs w:val="26"/>
        </w:rPr>
        <w:t xml:space="preserve">Ожидаемая численность занимающихся физической культурой и спортом от 3 до 79 лет к концу 2025 года составит 93 751 человек, что выше уровня 2024 года на 3,6% (90 336 человек). К 2028 году прогнозируется увеличение численности занимающихся физической культурой и спортом до </w:t>
      </w:r>
      <w:r w:rsidR="003848FE">
        <w:rPr>
          <w:szCs w:val="26"/>
        </w:rPr>
        <w:t>111 090</w:t>
      </w:r>
      <w:r w:rsidRPr="00A450CE">
        <w:rPr>
          <w:szCs w:val="26"/>
        </w:rPr>
        <w:t xml:space="preserve"> человек в результате повышения качества предоставляемых услуг в спортивных организациях, построения системы взаимоотношений со спортивными федерациями, внедрения доступных видов спорта, а также организации в теплый период года занятий на открытом воздухе.</w:t>
      </w:r>
      <w:r w:rsidRPr="00A450CE">
        <w:rPr>
          <w:szCs w:val="22"/>
        </w:rPr>
        <w:t xml:space="preserve"> </w:t>
      </w:r>
      <w:r w:rsidRPr="00A450CE">
        <w:rPr>
          <w:szCs w:val="26"/>
        </w:rPr>
        <w:t>Помимо бюджетных учреждений услуги в области физической культуры и спорта населению оказывают частные фитнес-клубы, тренажерные залы, спортивные комплексы и т.д.</w:t>
      </w:r>
    </w:p>
    <w:p w14:paraId="546C4AD7" w14:textId="77777777" w:rsidR="00F91490" w:rsidRPr="00A450CE" w:rsidRDefault="00F91490" w:rsidP="00F91490">
      <w:pPr>
        <w:ind w:firstLine="709"/>
        <w:jc w:val="both"/>
        <w:rPr>
          <w:szCs w:val="26"/>
        </w:rPr>
      </w:pPr>
      <w:r w:rsidRPr="00A450CE">
        <w:rPr>
          <w:szCs w:val="26"/>
        </w:rPr>
        <w:t>В городе проводится активная пропаганда здорового образа жизни, тестирование по оценке нормативов Всероссийского физкультурно-спортивного комплекса ГТО, физкультурные и спортивные мероприятия. По итогам 2025 года на территории города планируется провести порядка 500 спортивно-массовых мероприятий с охватом 65,5 тыс. человек. В 2026-2028 годах значение показателей сохранится на достигнутом уровне.</w:t>
      </w:r>
    </w:p>
    <w:p w14:paraId="597FEAF4" w14:textId="77777777" w:rsidR="00F91490" w:rsidRDefault="00F91490" w:rsidP="00F91490">
      <w:pPr>
        <w:ind w:firstLine="709"/>
        <w:jc w:val="both"/>
        <w:rPr>
          <w:szCs w:val="26"/>
        </w:rPr>
      </w:pPr>
      <w:r w:rsidRPr="00A450CE">
        <w:rPr>
          <w:szCs w:val="26"/>
        </w:rPr>
        <w:t>В плановом периоде в рамках развития массового спорта будет продолжена реализация мероприятий по организации спортивно-массовых мероприятий, пропаганде физической культуры и спорта и повышению интереса различных категорий жителей города к занятиям физической культурой и спортом.</w:t>
      </w:r>
    </w:p>
    <w:p w14:paraId="1B656C1C" w14:textId="77777777" w:rsidR="00F91490" w:rsidRPr="005D21E2" w:rsidRDefault="00F91490" w:rsidP="00F91490">
      <w:pPr>
        <w:ind w:firstLine="709"/>
        <w:jc w:val="both"/>
        <w:rPr>
          <w:szCs w:val="26"/>
        </w:rPr>
      </w:pPr>
      <w:r w:rsidRPr="005D21E2">
        <w:rPr>
          <w:szCs w:val="26"/>
        </w:rPr>
        <w:t>Ежегодно лучшие ведущие спортсмены города участвуют в соревнованиях различных уровней, в том числе за пределами города Норильска. К концу 2025 года ожидаемое количество выездных соревнований составляет 250 ед. (в 2024 году – 280 ед.), количество призеров – не менее 450 чел. Главной задачей является сохранение значений показателей на достигнутом уровне в прогнозном периоде.</w:t>
      </w:r>
    </w:p>
    <w:p w14:paraId="1CF11D01" w14:textId="77777777" w:rsidR="00F91490" w:rsidRPr="00A450CE" w:rsidRDefault="00F91490" w:rsidP="00F91490">
      <w:pPr>
        <w:ind w:firstLine="709"/>
        <w:jc w:val="both"/>
        <w:rPr>
          <w:szCs w:val="26"/>
        </w:rPr>
      </w:pPr>
      <w:r w:rsidRPr="005D21E2">
        <w:rPr>
          <w:szCs w:val="26"/>
        </w:rPr>
        <w:t>Отдельным направлением развития отрасли спорта является физкультурная и спортивная работа с инвалидами и лицами с ограниченными возможностями здоровья, направленная на реабилитацию и социальную адаптацию средствами физической культуры и спорта. Численность лиц данной категории, систематически занимающихся физической культурой и спортом, по итогам 2025 года планируется на уровне 887 чел.</w:t>
      </w:r>
      <w:r>
        <w:rPr>
          <w:szCs w:val="26"/>
        </w:rPr>
        <w:t>, что</w:t>
      </w:r>
      <w:r w:rsidRPr="005D21E2">
        <w:rPr>
          <w:szCs w:val="26"/>
        </w:rPr>
        <w:t xml:space="preserve"> </w:t>
      </w:r>
      <w:r>
        <w:rPr>
          <w:szCs w:val="26"/>
        </w:rPr>
        <w:t xml:space="preserve">выше уровня 2024 года на 21,3% (731 чел.). </w:t>
      </w:r>
      <w:r w:rsidRPr="005D21E2">
        <w:rPr>
          <w:szCs w:val="26"/>
        </w:rPr>
        <w:t>В плановом периоде прогнозируется увеличение численности занимающихся на 13,3% до 1 005 чел.</w:t>
      </w:r>
      <w:r>
        <w:rPr>
          <w:szCs w:val="26"/>
        </w:rPr>
        <w:t xml:space="preserve"> к 2028 году</w:t>
      </w:r>
      <w:r w:rsidRPr="005D21E2">
        <w:rPr>
          <w:szCs w:val="26"/>
        </w:rPr>
        <w:t xml:space="preserve"> (+118 чел.) за счет совершенствования материально-технической базы спортивных учреждений, активного привлечения населения из числа инвалидов и лиц с ограниченными возможностями здоровья к систематическим занятиям физической культурой и спортом.</w:t>
      </w:r>
    </w:p>
    <w:p w14:paraId="68F276FE" w14:textId="4B0DD45A" w:rsidR="00F91490" w:rsidRPr="00A450CE" w:rsidRDefault="00F91490" w:rsidP="00F91490">
      <w:pPr>
        <w:tabs>
          <w:tab w:val="left" w:pos="993"/>
        </w:tabs>
        <w:ind w:firstLine="709"/>
        <w:jc w:val="both"/>
        <w:rPr>
          <w:szCs w:val="26"/>
        </w:rPr>
      </w:pPr>
      <w:r w:rsidRPr="00A450CE">
        <w:rPr>
          <w:szCs w:val="26"/>
        </w:rPr>
        <w:t xml:space="preserve">В 2025 году на территории лыжной базы «Оль-Гуль» в летний период начаты работы по замене деревянного настила, основной объем работ был сосредоточен на капитальном ремонте самых протяженных дорожек базы – трасс длиной 2,5 и </w:t>
      </w:r>
      <w:r w:rsidR="00E65249">
        <w:rPr>
          <w:szCs w:val="26"/>
        </w:rPr>
        <w:br/>
      </w:r>
      <w:r w:rsidRPr="00A450CE">
        <w:rPr>
          <w:szCs w:val="26"/>
        </w:rPr>
        <w:t>3,5 километра. Все работы завершены. Деревянный настил был полностью заменен на новый с применением современной технологии.</w:t>
      </w:r>
      <w:r w:rsidRPr="00A450CE">
        <w:rPr>
          <w:rFonts w:ascii="Proxima Nova" w:hAnsi="Proxima Nova"/>
          <w:color w:val="1C1C1C"/>
          <w:sz w:val="27"/>
          <w:szCs w:val="27"/>
        </w:rPr>
        <w:t xml:space="preserve"> </w:t>
      </w:r>
      <w:r w:rsidRPr="00A450CE">
        <w:rPr>
          <w:szCs w:val="26"/>
        </w:rPr>
        <w:t>В рамках ремонта были заменены не только сами трассы, но и все переходные мосты. На всех участках, проходящих над водоемами, были построены новые широкие мосты.</w:t>
      </w:r>
      <w:r w:rsidRPr="00A450CE">
        <w:rPr>
          <w:rFonts w:ascii="Proxima Nova" w:hAnsi="Proxima Nova"/>
          <w:color w:val="1C1C1C"/>
          <w:sz w:val="27"/>
          <w:szCs w:val="27"/>
        </w:rPr>
        <w:t xml:space="preserve"> </w:t>
      </w:r>
      <w:r w:rsidRPr="00A450CE">
        <w:rPr>
          <w:szCs w:val="26"/>
        </w:rPr>
        <w:t>Также дополнительно было восстановлено порядка 40 опор освещения вдоль дорожек. Малый прогулочный круг длиной 600 метров обновляли в 2022 году.</w:t>
      </w:r>
    </w:p>
    <w:p w14:paraId="38CBE0FD" w14:textId="77777777" w:rsidR="00F91490" w:rsidRPr="00302022" w:rsidRDefault="00F91490" w:rsidP="00F91490">
      <w:pPr>
        <w:ind w:firstLine="709"/>
        <w:jc w:val="both"/>
        <w:rPr>
          <w:szCs w:val="26"/>
        </w:rPr>
      </w:pPr>
      <w:r w:rsidRPr="00A450CE">
        <w:rPr>
          <w:szCs w:val="26"/>
        </w:rPr>
        <w:lastRenderedPageBreak/>
        <w:t xml:space="preserve">Также до конца 2025 года запланировано приобретение спортивного игрового оборудования для обустройства площадки для детей на лыжной базе «Оль-Гуль» в рамках реализации инициативного проекта, выдвинутого автономной некоммерческой организацией «Норильское агентство развития физической культуры и спорта». Сборку и монтаж оборудования планируется осуществить в </w:t>
      </w:r>
      <w:r w:rsidRPr="00302022">
        <w:rPr>
          <w:szCs w:val="26"/>
        </w:rPr>
        <w:t>летний период 2026 года.</w:t>
      </w:r>
    </w:p>
    <w:p w14:paraId="00832746" w14:textId="77777777" w:rsidR="00F91490" w:rsidRDefault="00F91490" w:rsidP="00F91490">
      <w:pPr>
        <w:ind w:firstLine="709"/>
        <w:jc w:val="both"/>
        <w:rPr>
          <w:szCs w:val="26"/>
        </w:rPr>
      </w:pPr>
      <w:r w:rsidRPr="00302022">
        <w:rPr>
          <w:szCs w:val="26"/>
        </w:rPr>
        <w:t>В 2025 году в рамках реализации концепции по улучшению существующих условий сервиса восстановительно-оздоровительного центра МБУ «Стадион «Заполярник» были проведены работы по замене вводных сетей ТВСиК, разработан проект на замену всех систем инженерно-технического обеспечения и ремонт помещений, приобретена мебель для мужского зала. В прогнозном периоде запланирован ремонт мужского зала, а также дальнейшая реализация концепции в отношении женского зала.</w:t>
      </w:r>
      <w:r>
        <w:rPr>
          <w:szCs w:val="26"/>
        </w:rPr>
        <w:t xml:space="preserve"> </w:t>
      </w:r>
    </w:p>
    <w:p w14:paraId="42866858" w14:textId="77777777" w:rsidR="00F91490" w:rsidRPr="00A450CE" w:rsidRDefault="00F91490" w:rsidP="00F91490">
      <w:pPr>
        <w:ind w:firstLine="709"/>
        <w:jc w:val="both"/>
        <w:rPr>
          <w:szCs w:val="26"/>
        </w:rPr>
      </w:pPr>
      <w:r w:rsidRPr="00A450CE">
        <w:rPr>
          <w:szCs w:val="26"/>
        </w:rPr>
        <w:t xml:space="preserve">В </w:t>
      </w:r>
      <w:r>
        <w:rPr>
          <w:szCs w:val="26"/>
        </w:rPr>
        <w:t>текущем</w:t>
      </w:r>
      <w:r w:rsidRPr="00A450CE">
        <w:rPr>
          <w:szCs w:val="26"/>
        </w:rPr>
        <w:t xml:space="preserve"> году продолжается </w:t>
      </w:r>
      <w:r w:rsidRPr="00A450CE">
        <w:rPr>
          <w:rFonts w:eastAsiaTheme="minorEastAsia"/>
          <w:szCs w:val="26"/>
        </w:rPr>
        <w:t>выполнение обследовательских и изыскательских работ</w:t>
      </w:r>
      <w:r w:rsidRPr="00A450CE">
        <w:rPr>
          <w:szCs w:val="26"/>
        </w:rPr>
        <w:t xml:space="preserve">, разработка проектной продукции на реконструкцию здания под создание многофункционального спортивного центра по адресу: район Талнах, ул. Космонавтов, 15 А (каток «Умка») за счет средств местного бюджета, срок завершения работ – 01.12.2025. Реконструкция здания позволит организовать качественную спортивную подготовку спортсменов, создать комфортные условия для занятий физической культурой и спортом, а также создаст условия для расширения физкультурно-оздоровительных услуг для населения. </w:t>
      </w:r>
      <w:r w:rsidRPr="00A450CE">
        <w:rPr>
          <w:rFonts w:eastAsiaTheme="minorEastAsia"/>
          <w:szCs w:val="26"/>
        </w:rPr>
        <w:t>Период проведения реконструкции будет определен при наличии источника финансирования.</w:t>
      </w:r>
    </w:p>
    <w:p w14:paraId="395DCF7D" w14:textId="77777777" w:rsidR="00F91490" w:rsidRDefault="00F91490" w:rsidP="00F91490">
      <w:pPr>
        <w:ind w:firstLine="709"/>
        <w:jc w:val="both"/>
        <w:rPr>
          <w:szCs w:val="26"/>
        </w:rPr>
      </w:pPr>
      <w:r w:rsidRPr="00A450CE">
        <w:rPr>
          <w:szCs w:val="26"/>
        </w:rPr>
        <w:t xml:space="preserve">Кроме того, в 2025 году продолжается проектирование здания плавательного бассейна в районе ул. Хантайская, д. 39 Центрального района за счет средств ПАО «ГМК «Норильский никель». </w:t>
      </w:r>
      <w:r w:rsidRPr="00A450CE">
        <w:rPr>
          <w:rFonts w:eastAsiaTheme="minorEastAsia"/>
          <w:szCs w:val="26"/>
        </w:rPr>
        <w:t>Период проведения строительно-монтажных работ будет определен при наличии источника финансирования.</w:t>
      </w:r>
    </w:p>
    <w:p w14:paraId="6748B911" w14:textId="77777777" w:rsidR="00CA7CA3" w:rsidRPr="009B4F82" w:rsidRDefault="00CA7CA3" w:rsidP="00285E8A">
      <w:pPr>
        <w:ind w:firstLine="709"/>
        <w:jc w:val="both"/>
        <w:rPr>
          <w:szCs w:val="26"/>
        </w:rPr>
      </w:pPr>
    </w:p>
    <w:p w14:paraId="6BF0BFA7" w14:textId="77777777" w:rsidR="00980CB7" w:rsidRPr="009B4F82" w:rsidRDefault="00980CB7" w:rsidP="00CA7CA3">
      <w:pPr>
        <w:pStyle w:val="22"/>
        <w:rPr>
          <w:szCs w:val="26"/>
        </w:rPr>
      </w:pPr>
      <w:bookmarkStart w:id="158" w:name="_Toc214024605"/>
      <w:r w:rsidRPr="009B4F82">
        <w:rPr>
          <w:szCs w:val="26"/>
        </w:rPr>
        <w:t>1</w:t>
      </w:r>
      <w:r w:rsidR="00C74B98" w:rsidRPr="009B4F82">
        <w:rPr>
          <w:szCs w:val="26"/>
        </w:rPr>
        <w:t>1</w:t>
      </w:r>
      <w:r w:rsidRPr="009B4F82">
        <w:rPr>
          <w:szCs w:val="26"/>
        </w:rPr>
        <w:t>.4</w:t>
      </w:r>
      <w:r w:rsidR="00061B92" w:rsidRPr="009B4F82">
        <w:rPr>
          <w:szCs w:val="26"/>
        </w:rPr>
        <w:t>.</w:t>
      </w:r>
      <w:r w:rsidRPr="009B4F82">
        <w:rPr>
          <w:szCs w:val="26"/>
        </w:rPr>
        <w:t xml:space="preserve"> Туризм</w:t>
      </w:r>
      <w:bookmarkEnd w:id="158"/>
    </w:p>
    <w:p w14:paraId="0DF55AE3" w14:textId="77777777" w:rsidR="00285E8A" w:rsidRPr="009B4F82" w:rsidRDefault="00285E8A" w:rsidP="00103BF2">
      <w:pPr>
        <w:ind w:firstLine="709"/>
        <w:jc w:val="both"/>
        <w:rPr>
          <w:szCs w:val="26"/>
        </w:rPr>
      </w:pPr>
    </w:p>
    <w:p w14:paraId="2C6C6A84" w14:textId="77777777" w:rsidR="00F91490" w:rsidRPr="00295C5E" w:rsidRDefault="00F91490" w:rsidP="00F91490">
      <w:pPr>
        <w:suppressAutoHyphens/>
        <w:ind w:firstLine="709"/>
        <w:jc w:val="both"/>
        <w:rPr>
          <w:szCs w:val="26"/>
        </w:rPr>
      </w:pPr>
      <w:bookmarkStart w:id="159" w:name="_Toc461101517"/>
      <w:bookmarkStart w:id="160" w:name="_Toc466360774"/>
      <w:r w:rsidRPr="00295C5E">
        <w:rPr>
          <w:szCs w:val="26"/>
        </w:rPr>
        <w:t xml:space="preserve">Основными направлениями развития туризма на территории муниципального образования являются деловой, промышленный, экологический, спортивный, </w:t>
      </w:r>
      <w:r w:rsidRPr="00295C5E">
        <w:t>событийный</w:t>
      </w:r>
      <w:r w:rsidRPr="00295C5E">
        <w:rPr>
          <w:szCs w:val="26"/>
        </w:rPr>
        <w:t xml:space="preserve"> и этнографический туризм.</w:t>
      </w:r>
    </w:p>
    <w:p w14:paraId="563F08AB" w14:textId="77777777" w:rsidR="00F91490" w:rsidRPr="00295C5E" w:rsidRDefault="00F91490" w:rsidP="00F91490">
      <w:pPr>
        <w:ind w:firstLine="709"/>
        <w:jc w:val="both"/>
        <w:rPr>
          <w:rFonts w:eastAsiaTheme="minorEastAsia"/>
          <w:szCs w:val="26"/>
        </w:rPr>
      </w:pPr>
      <w:r w:rsidRPr="00295C5E">
        <w:rPr>
          <w:rFonts w:eastAsiaTheme="minorEastAsia"/>
          <w:szCs w:val="26"/>
        </w:rPr>
        <w:t xml:space="preserve">С 1 января 2026 года в Норильске вводится туристический налог. Платить его будут организации и физические лица, которые оказывают услуги по предоставлению мест для временного проживания в средствах размещения, принадлежащих им на праве собственности или на ином законном основании. </w:t>
      </w:r>
    </w:p>
    <w:p w14:paraId="4B3C633C" w14:textId="77777777" w:rsidR="00F91490" w:rsidRPr="00295C5E" w:rsidRDefault="00F91490" w:rsidP="00F91490">
      <w:pPr>
        <w:ind w:firstLine="709"/>
        <w:jc w:val="both"/>
        <w:rPr>
          <w:rFonts w:eastAsiaTheme="minorEastAsia"/>
          <w:szCs w:val="26"/>
        </w:rPr>
      </w:pPr>
      <w:r w:rsidRPr="00295C5E">
        <w:rPr>
          <w:rFonts w:eastAsiaTheme="minorEastAsia"/>
          <w:szCs w:val="26"/>
        </w:rPr>
        <w:t>Туристический налог взимается со стоимости услуг по проживанию, которые оказываются в средствах размещения, входящих в реестр классифицированных средств размещения. Ставки туристического налога будут увеличиваться постепенно: в 2026 году она составит 2% (не менее 100 рублей за сутки проживания), в 2027 – 3 % (138,5 рублей за сутки), в 2028 – 4 % (190,2 рубля за сутки), начиная с 2029 года – 5 % (244,8 рубля за сутки).</w:t>
      </w:r>
    </w:p>
    <w:p w14:paraId="66B7C9D7" w14:textId="6C984D58" w:rsidR="00F91490" w:rsidRPr="00295C5E" w:rsidRDefault="00F91490" w:rsidP="00F91490">
      <w:pPr>
        <w:ind w:firstLine="709"/>
        <w:jc w:val="both"/>
        <w:rPr>
          <w:rFonts w:eastAsia="Calibri"/>
          <w:szCs w:val="26"/>
        </w:rPr>
      </w:pPr>
      <w:r w:rsidRPr="00295C5E">
        <w:rPr>
          <w:rFonts w:eastAsia="Calibri"/>
          <w:szCs w:val="26"/>
        </w:rPr>
        <w:t xml:space="preserve">Число коллективных средств размещения в городе составляет 14 единиц, также на территории осуществляют деятельность 10 туроператоров и </w:t>
      </w:r>
      <w:r w:rsidR="00E65249">
        <w:rPr>
          <w:rFonts w:eastAsia="Calibri"/>
          <w:szCs w:val="26"/>
        </w:rPr>
        <w:br/>
      </w:r>
      <w:r w:rsidRPr="00295C5E">
        <w:rPr>
          <w:rFonts w:eastAsia="Calibri"/>
          <w:szCs w:val="26"/>
        </w:rPr>
        <w:t xml:space="preserve">7 туристических агентств. Согласно официальным статистическим данным численность размещенных лиц в коллективных средствах размещения по итогу 2024 года незначительно снизилась в сравнении с 2023 годом и составила 40 862 человек </w:t>
      </w:r>
      <w:r w:rsidRPr="00295C5E">
        <w:rPr>
          <w:rFonts w:eastAsia="Calibri"/>
          <w:szCs w:val="26"/>
        </w:rPr>
        <w:lastRenderedPageBreak/>
        <w:t xml:space="preserve">(-1 485 чел.). Данные за 2025 год будут сформированы во </w:t>
      </w:r>
      <w:r w:rsidRPr="00295C5E">
        <w:rPr>
          <w:rFonts w:eastAsia="Calibri"/>
          <w:szCs w:val="26"/>
          <w:lang w:val="en-US"/>
        </w:rPr>
        <w:t>II</w:t>
      </w:r>
      <w:r w:rsidRPr="00295C5E">
        <w:rPr>
          <w:rFonts w:eastAsia="Calibri"/>
          <w:szCs w:val="26"/>
        </w:rPr>
        <w:t xml:space="preserve"> квартале 2026 года, согласно срокам сдачи годовой формы отчетности 1-КСР.</w:t>
      </w:r>
    </w:p>
    <w:p w14:paraId="33C71D2A" w14:textId="77777777" w:rsidR="00F91490" w:rsidRPr="00295C5E" w:rsidRDefault="00F91490" w:rsidP="00F91490">
      <w:pPr>
        <w:suppressAutoHyphens/>
        <w:ind w:firstLine="709"/>
        <w:jc w:val="both"/>
        <w:rPr>
          <w:rFonts w:eastAsia="Calibri"/>
          <w:szCs w:val="26"/>
        </w:rPr>
      </w:pPr>
      <w:r w:rsidRPr="00295C5E">
        <w:rPr>
          <w:rFonts w:eastAsia="Calibri"/>
          <w:szCs w:val="26"/>
        </w:rPr>
        <w:t>В рамках разработанной для Норильска концепции развития туризма в июле 2025 года утвержден официальный бренд города Норильска: бренд-стратегия и айдентика. Следующий этап предусматривает</w:t>
      </w:r>
      <w:r w:rsidRPr="00295C5E">
        <w:rPr>
          <w:szCs w:val="26"/>
        </w:rPr>
        <w:t xml:space="preserve"> постепенное </w:t>
      </w:r>
      <w:r w:rsidRPr="00295C5E">
        <w:rPr>
          <w:rFonts w:eastAsia="Calibri"/>
          <w:szCs w:val="26"/>
        </w:rPr>
        <w:t>внедрение системы в городской сервис, мерч, оформление улиц и проведение событий.</w:t>
      </w:r>
    </w:p>
    <w:p w14:paraId="78B6A8D9" w14:textId="77777777" w:rsidR="00F91490" w:rsidRPr="00295C5E" w:rsidRDefault="00F91490" w:rsidP="00F91490">
      <w:pPr>
        <w:suppressAutoHyphens/>
        <w:ind w:firstLine="709"/>
        <w:jc w:val="both"/>
        <w:rPr>
          <w:rFonts w:eastAsia="Calibri"/>
          <w:szCs w:val="26"/>
        </w:rPr>
      </w:pPr>
      <w:r w:rsidRPr="00295C5E">
        <w:rPr>
          <w:rFonts w:eastAsia="Calibri"/>
          <w:szCs w:val="26"/>
        </w:rPr>
        <w:t xml:space="preserve"> Бренд города Норильска занял 1 место в престижной номинации «Брендинг территории» на </w:t>
      </w:r>
      <w:r w:rsidRPr="00295C5E">
        <w:rPr>
          <w:rFonts w:eastAsia="Calibri"/>
          <w:szCs w:val="26"/>
          <w:lang w:val="en-US"/>
        </w:rPr>
        <w:t>VII</w:t>
      </w:r>
      <w:r w:rsidRPr="00295C5E">
        <w:rPr>
          <w:rFonts w:eastAsia="Calibri"/>
          <w:szCs w:val="26"/>
        </w:rPr>
        <w:t xml:space="preserve"> международном маркетинговом конкурсе «</w:t>
      </w:r>
      <w:r w:rsidRPr="00295C5E">
        <w:rPr>
          <w:rFonts w:eastAsia="Calibri"/>
          <w:szCs w:val="26"/>
          <w:lang w:val="en-US"/>
        </w:rPr>
        <w:t>PRO</w:t>
      </w:r>
      <w:r w:rsidRPr="00295C5E">
        <w:rPr>
          <w:rFonts w:eastAsia="Calibri"/>
          <w:szCs w:val="26"/>
        </w:rPr>
        <w:t>бренд-2025». Эта победа – важный шаг в изменении восприятия города и яркое свидетельство его растущей туристической привлекательности.</w:t>
      </w:r>
    </w:p>
    <w:p w14:paraId="12788FCF" w14:textId="29DC2234" w:rsidR="00F91490" w:rsidRPr="00295C5E" w:rsidRDefault="00F91490" w:rsidP="00F91490">
      <w:pPr>
        <w:ind w:firstLine="709"/>
        <w:jc w:val="both"/>
        <w:rPr>
          <w:rFonts w:eastAsiaTheme="minorEastAsia"/>
          <w:szCs w:val="26"/>
        </w:rPr>
      </w:pPr>
      <w:r w:rsidRPr="00295C5E">
        <w:rPr>
          <w:szCs w:val="26"/>
        </w:rPr>
        <w:t>В 2025 году Администрация города Норильска, при финансовой поддержке</w:t>
      </w:r>
      <w:r w:rsidRPr="00295C5E">
        <w:t xml:space="preserve"> </w:t>
      </w:r>
      <w:r w:rsidRPr="00295C5E">
        <w:rPr>
          <w:szCs w:val="26"/>
        </w:rPr>
        <w:t xml:space="preserve">АНО ЭЦ «ПОРА», инициировала и координировала работу по установке </w:t>
      </w:r>
      <w:r w:rsidR="00E65249">
        <w:rPr>
          <w:szCs w:val="26"/>
        </w:rPr>
        <w:br/>
      </w:r>
      <w:r w:rsidRPr="00295C5E">
        <w:rPr>
          <w:szCs w:val="26"/>
        </w:rPr>
        <w:t>7 информационных аншлагов на территории памятника природы «Красные камни», переданных на балансовое содержание Дирекции по особо охраняемым природным территориям Красноярского края. Еще 2 стенда установлены на старте маршрута: большой туристический стенд с картой территории и троп, информацией о правилах поведения и безопасности, а также QR-кодом с аудио экскурсией и другой полезной информацией; аутентичный стенд с приветствием для туристов, разработанный норильским художником Михаилом Парсовым.</w:t>
      </w:r>
    </w:p>
    <w:p w14:paraId="3631BF28" w14:textId="77777777" w:rsidR="00F91490" w:rsidRPr="00295C5E" w:rsidRDefault="00F91490" w:rsidP="00F91490">
      <w:pPr>
        <w:ind w:firstLine="709"/>
        <w:jc w:val="both"/>
        <w:rPr>
          <w:rFonts w:eastAsiaTheme="minorEastAsia"/>
          <w:szCs w:val="26"/>
        </w:rPr>
      </w:pPr>
      <w:r w:rsidRPr="00295C5E">
        <w:rPr>
          <w:rFonts w:eastAsiaTheme="minorEastAsia"/>
          <w:szCs w:val="26"/>
        </w:rPr>
        <w:t>В период 2024-2025 годов проводится работа по разработке ПСД для дальнейшего открытия туристического визит-центра города Норильска (пр-т Ленинский, 16), который будет включать в себя информационную платформу и единую систему продажи всех турпродуктов на территории. В этом же помещении планируется размещение сувенирной лавки, кафе с продукцией местных производителей и конференц-зал. Планируемый срок окончания разработки ПСД – ноябрь 2025 года. Период проведения реставрационных работ будет определен при наличии источника финансирования.</w:t>
      </w:r>
    </w:p>
    <w:p w14:paraId="2D7F3BE5" w14:textId="77777777" w:rsidR="00F91490" w:rsidRPr="00295C5E" w:rsidRDefault="00F91490" w:rsidP="00F91490">
      <w:pPr>
        <w:shd w:val="clear" w:color="auto" w:fill="FFFFFF"/>
        <w:tabs>
          <w:tab w:val="left" w:pos="993"/>
        </w:tabs>
        <w:ind w:firstLine="709"/>
        <w:jc w:val="both"/>
        <w:rPr>
          <w:szCs w:val="26"/>
        </w:rPr>
      </w:pPr>
      <w:r w:rsidRPr="00295C5E">
        <w:rPr>
          <w:szCs w:val="26"/>
        </w:rPr>
        <w:t xml:space="preserve">В 2025-2026 году АНО «Агентство развития Норильска» запланировано создание визит-центра промышленного туризма (ул. Комсомольская, 33, а) с целью популяризации данного вида туризма и знакомства жителей и гостей города с современными технологиями и профессиями горнодобывающей отрасли. </w:t>
      </w:r>
    </w:p>
    <w:p w14:paraId="05299C48" w14:textId="77777777" w:rsidR="00F91490" w:rsidRPr="00295C5E" w:rsidRDefault="00F91490" w:rsidP="00F91490">
      <w:pPr>
        <w:shd w:val="clear" w:color="auto" w:fill="FFFFFF"/>
        <w:tabs>
          <w:tab w:val="left" w:pos="993"/>
        </w:tabs>
        <w:ind w:firstLine="709"/>
        <w:jc w:val="both"/>
        <w:rPr>
          <w:szCs w:val="26"/>
        </w:rPr>
      </w:pPr>
      <w:r w:rsidRPr="00295C5E">
        <w:rPr>
          <w:szCs w:val="26"/>
        </w:rPr>
        <w:t xml:space="preserve">На сегодняшний день подготовлена концепция сценографии постоянной экспозиции Визит-центра, в процессе завершающий этап подготовки ПСД. Разработано 6 концепций музейно-выставочных экспозиций объектов промышленного туризма. </w:t>
      </w:r>
    </w:p>
    <w:p w14:paraId="285D32B3" w14:textId="77777777" w:rsidR="00F91490" w:rsidRPr="00295C5E" w:rsidRDefault="00F91490" w:rsidP="00F91490">
      <w:pPr>
        <w:shd w:val="clear" w:color="auto" w:fill="FFFFFF"/>
        <w:tabs>
          <w:tab w:val="left" w:pos="993"/>
        </w:tabs>
        <w:ind w:firstLine="709"/>
        <w:jc w:val="both"/>
        <w:rPr>
          <w:szCs w:val="26"/>
        </w:rPr>
      </w:pPr>
      <w:r w:rsidRPr="00295C5E">
        <w:rPr>
          <w:szCs w:val="26"/>
        </w:rPr>
        <w:t>В городе открыты для посещения следующие промышленные предприятия:</w:t>
      </w:r>
    </w:p>
    <w:p w14:paraId="1A6ECDE1" w14:textId="77777777" w:rsidR="00F91490" w:rsidRPr="00295C5E" w:rsidRDefault="00F91490" w:rsidP="002000DD">
      <w:pPr>
        <w:pStyle w:val="a6"/>
        <w:numPr>
          <w:ilvl w:val="0"/>
          <w:numId w:val="32"/>
        </w:numPr>
        <w:tabs>
          <w:tab w:val="left" w:pos="993"/>
        </w:tabs>
        <w:suppressAutoHyphens/>
        <w:spacing w:after="0" w:line="240" w:lineRule="auto"/>
        <w:ind w:left="0" w:firstLine="709"/>
        <w:jc w:val="both"/>
        <w:rPr>
          <w:rFonts w:ascii="Times New Roman" w:hAnsi="Times New Roman" w:cs="Times New Roman"/>
          <w:sz w:val="26"/>
          <w:szCs w:val="26"/>
        </w:rPr>
      </w:pPr>
      <w:r w:rsidRPr="00295C5E">
        <w:rPr>
          <w:rFonts w:ascii="Times New Roman" w:hAnsi="Times New Roman" w:cs="Times New Roman"/>
          <w:sz w:val="26"/>
          <w:szCs w:val="26"/>
        </w:rPr>
        <w:t>учебная шахта «Ангидрит» на руднике «Кайерканский»;</w:t>
      </w:r>
    </w:p>
    <w:p w14:paraId="27DCE3D7" w14:textId="77777777" w:rsidR="00F91490" w:rsidRPr="00295C5E" w:rsidRDefault="00F91490" w:rsidP="002000DD">
      <w:pPr>
        <w:pStyle w:val="a6"/>
        <w:numPr>
          <w:ilvl w:val="0"/>
          <w:numId w:val="32"/>
        </w:numPr>
        <w:tabs>
          <w:tab w:val="left" w:pos="993"/>
        </w:tabs>
        <w:suppressAutoHyphens/>
        <w:spacing w:after="0" w:line="240" w:lineRule="auto"/>
        <w:ind w:left="0" w:firstLine="709"/>
        <w:jc w:val="both"/>
        <w:rPr>
          <w:rFonts w:ascii="Times New Roman" w:hAnsi="Times New Roman" w:cs="Times New Roman"/>
          <w:sz w:val="26"/>
          <w:szCs w:val="26"/>
        </w:rPr>
      </w:pPr>
      <w:r w:rsidRPr="00295C5E">
        <w:rPr>
          <w:rFonts w:ascii="Times New Roman" w:hAnsi="Times New Roman" w:cs="Times New Roman"/>
          <w:sz w:val="26"/>
          <w:szCs w:val="26"/>
        </w:rPr>
        <w:t>действующий рудник «Медвежий ручей»;</w:t>
      </w:r>
    </w:p>
    <w:p w14:paraId="601D844C" w14:textId="77777777" w:rsidR="00F91490" w:rsidRPr="00295C5E" w:rsidRDefault="00F91490" w:rsidP="002000DD">
      <w:pPr>
        <w:pStyle w:val="a6"/>
        <w:numPr>
          <w:ilvl w:val="0"/>
          <w:numId w:val="32"/>
        </w:numPr>
        <w:tabs>
          <w:tab w:val="left" w:pos="993"/>
        </w:tabs>
        <w:suppressAutoHyphens/>
        <w:spacing w:after="0" w:line="240" w:lineRule="auto"/>
        <w:ind w:left="0" w:firstLine="709"/>
        <w:jc w:val="both"/>
        <w:rPr>
          <w:rFonts w:ascii="Times New Roman" w:hAnsi="Times New Roman" w:cs="Times New Roman"/>
          <w:sz w:val="26"/>
          <w:szCs w:val="26"/>
        </w:rPr>
      </w:pPr>
      <w:r w:rsidRPr="00295C5E">
        <w:rPr>
          <w:rFonts w:ascii="Times New Roman" w:hAnsi="Times New Roman" w:cs="Times New Roman"/>
          <w:sz w:val="26"/>
          <w:szCs w:val="26"/>
        </w:rPr>
        <w:t>«Симуляторы виртуальной подземной реальности»;</w:t>
      </w:r>
    </w:p>
    <w:p w14:paraId="6769459A" w14:textId="77777777" w:rsidR="00F91490" w:rsidRPr="00295C5E" w:rsidRDefault="00F91490" w:rsidP="002000DD">
      <w:pPr>
        <w:pStyle w:val="a6"/>
        <w:numPr>
          <w:ilvl w:val="0"/>
          <w:numId w:val="32"/>
        </w:numPr>
        <w:tabs>
          <w:tab w:val="left" w:pos="993"/>
        </w:tabs>
        <w:suppressAutoHyphens/>
        <w:spacing w:after="0" w:line="240" w:lineRule="auto"/>
        <w:ind w:left="0" w:firstLine="709"/>
        <w:jc w:val="both"/>
        <w:rPr>
          <w:rFonts w:ascii="Times New Roman" w:hAnsi="Times New Roman" w:cs="Times New Roman"/>
          <w:sz w:val="26"/>
          <w:szCs w:val="26"/>
        </w:rPr>
      </w:pPr>
      <w:r w:rsidRPr="00295C5E">
        <w:rPr>
          <w:rFonts w:ascii="Times New Roman" w:hAnsi="Times New Roman" w:cs="Times New Roman"/>
          <w:sz w:val="26"/>
          <w:szCs w:val="26"/>
        </w:rPr>
        <w:t xml:space="preserve">предприятия технологического железнодорожного транспорта; </w:t>
      </w:r>
    </w:p>
    <w:p w14:paraId="34B88BC2" w14:textId="77777777" w:rsidR="00F91490" w:rsidRPr="00295C5E" w:rsidRDefault="00F91490" w:rsidP="002000DD">
      <w:pPr>
        <w:pStyle w:val="a6"/>
        <w:numPr>
          <w:ilvl w:val="0"/>
          <w:numId w:val="32"/>
        </w:numPr>
        <w:tabs>
          <w:tab w:val="left" w:pos="993"/>
        </w:tabs>
        <w:suppressAutoHyphens/>
        <w:spacing w:after="0" w:line="240" w:lineRule="auto"/>
        <w:ind w:left="0" w:firstLine="709"/>
        <w:jc w:val="both"/>
        <w:rPr>
          <w:rFonts w:ascii="Times New Roman" w:hAnsi="Times New Roman" w:cs="Times New Roman"/>
          <w:sz w:val="26"/>
          <w:szCs w:val="26"/>
        </w:rPr>
      </w:pPr>
      <w:r w:rsidRPr="00295C5E">
        <w:rPr>
          <w:rFonts w:ascii="Times New Roman" w:hAnsi="Times New Roman" w:cs="Times New Roman"/>
          <w:sz w:val="26"/>
          <w:szCs w:val="26"/>
        </w:rPr>
        <w:t>предприятия пищевой промышленности города (Норильские теплицы, Норильский хлебозавод, Норильский молочный завод, Заполярный пищевой комбинат, также можно ознакомиться с производством напитков на заводе Норильской пивоваренной компании).</w:t>
      </w:r>
    </w:p>
    <w:p w14:paraId="26D65164" w14:textId="77777777" w:rsidR="00F91490" w:rsidRPr="00295C5E" w:rsidRDefault="00F91490" w:rsidP="00F91490">
      <w:pPr>
        <w:shd w:val="clear" w:color="auto" w:fill="FFFFFF"/>
        <w:tabs>
          <w:tab w:val="left" w:pos="993"/>
        </w:tabs>
        <w:ind w:firstLine="709"/>
        <w:jc w:val="both"/>
        <w:rPr>
          <w:szCs w:val="26"/>
        </w:rPr>
      </w:pPr>
      <w:r w:rsidRPr="00295C5E">
        <w:rPr>
          <w:rFonts w:eastAsiaTheme="minorEastAsia"/>
          <w:szCs w:val="26"/>
        </w:rPr>
        <w:t xml:space="preserve"> </w:t>
      </w:r>
      <w:r w:rsidRPr="00295C5E">
        <w:rPr>
          <w:szCs w:val="26"/>
        </w:rPr>
        <w:t>В 2026 году МАУ «</w:t>
      </w:r>
      <w:r w:rsidRPr="00295C5E">
        <w:rPr>
          <w:bCs/>
          <w:szCs w:val="26"/>
        </w:rPr>
        <w:t>Центр</w:t>
      </w:r>
      <w:r w:rsidRPr="00295C5E">
        <w:rPr>
          <w:szCs w:val="26"/>
        </w:rPr>
        <w:t> </w:t>
      </w:r>
      <w:r w:rsidRPr="00295C5E">
        <w:rPr>
          <w:bCs/>
          <w:szCs w:val="26"/>
        </w:rPr>
        <w:t>развития</w:t>
      </w:r>
      <w:r w:rsidRPr="00295C5E">
        <w:rPr>
          <w:szCs w:val="26"/>
        </w:rPr>
        <w:t> туризма» совместно с АНО ЭЦ «ПОРА» запланирована разработка туристических маршрутов к месту крушения советского военно-транспортного самолета АН-12 и к водопаду Олор. Поданы заявки на грантовые конкурсы.</w:t>
      </w:r>
    </w:p>
    <w:p w14:paraId="06FD40D9" w14:textId="77777777" w:rsidR="00F91490" w:rsidRPr="00295C5E" w:rsidRDefault="00F91490" w:rsidP="00F91490">
      <w:pPr>
        <w:shd w:val="clear" w:color="auto" w:fill="FFFFFF"/>
        <w:tabs>
          <w:tab w:val="left" w:pos="993"/>
        </w:tabs>
        <w:ind w:firstLine="709"/>
        <w:jc w:val="both"/>
        <w:rPr>
          <w:szCs w:val="26"/>
        </w:rPr>
      </w:pPr>
      <w:r w:rsidRPr="00295C5E">
        <w:rPr>
          <w:szCs w:val="26"/>
        </w:rPr>
        <w:lastRenderedPageBreak/>
        <w:t>Развитие туристической сферы на территории в прогнозном периоде планируется продолжить посредством проведения ежегодных событийных мероприятий:</w:t>
      </w:r>
    </w:p>
    <w:p w14:paraId="3CAD7E4D" w14:textId="77777777" w:rsidR="00F91490" w:rsidRPr="00295C5E" w:rsidRDefault="00F91490" w:rsidP="002000DD">
      <w:pPr>
        <w:pStyle w:val="a6"/>
        <w:numPr>
          <w:ilvl w:val="0"/>
          <w:numId w:val="32"/>
        </w:numPr>
        <w:tabs>
          <w:tab w:val="left" w:pos="993"/>
        </w:tabs>
        <w:suppressAutoHyphens/>
        <w:spacing w:after="0" w:line="240" w:lineRule="auto"/>
        <w:ind w:left="0" w:firstLine="709"/>
        <w:jc w:val="both"/>
        <w:rPr>
          <w:rFonts w:ascii="Times New Roman" w:hAnsi="Times New Roman" w:cs="Times New Roman"/>
          <w:sz w:val="26"/>
          <w:szCs w:val="26"/>
        </w:rPr>
      </w:pPr>
      <w:r w:rsidRPr="00295C5E">
        <w:rPr>
          <w:rFonts w:ascii="Times New Roman" w:hAnsi="Times New Roman" w:cs="Times New Roman"/>
          <w:sz w:val="26"/>
          <w:szCs w:val="26"/>
        </w:rPr>
        <w:t>фестиваль «Северная ягода»;</w:t>
      </w:r>
    </w:p>
    <w:p w14:paraId="66D33606" w14:textId="77777777" w:rsidR="00F91490" w:rsidRPr="00295C5E" w:rsidRDefault="00F91490" w:rsidP="002000DD">
      <w:pPr>
        <w:pStyle w:val="a6"/>
        <w:numPr>
          <w:ilvl w:val="0"/>
          <w:numId w:val="32"/>
        </w:numPr>
        <w:tabs>
          <w:tab w:val="left" w:pos="993"/>
        </w:tabs>
        <w:suppressAutoHyphens/>
        <w:spacing w:after="0" w:line="240" w:lineRule="auto"/>
        <w:ind w:left="0" w:firstLine="709"/>
        <w:jc w:val="both"/>
        <w:rPr>
          <w:rFonts w:ascii="Times New Roman" w:hAnsi="Times New Roman" w:cs="Times New Roman"/>
          <w:sz w:val="26"/>
          <w:szCs w:val="26"/>
        </w:rPr>
      </w:pPr>
      <w:r w:rsidRPr="00295C5E">
        <w:rPr>
          <w:rFonts w:ascii="Times New Roman" w:hAnsi="Times New Roman" w:cs="Times New Roman"/>
          <w:sz w:val="26"/>
          <w:szCs w:val="26"/>
        </w:rPr>
        <w:t>туристический слет на реке Хараелах;</w:t>
      </w:r>
    </w:p>
    <w:p w14:paraId="4FCC6D27" w14:textId="77777777" w:rsidR="00F91490" w:rsidRPr="00295C5E" w:rsidRDefault="00F91490" w:rsidP="002000DD">
      <w:pPr>
        <w:pStyle w:val="a6"/>
        <w:numPr>
          <w:ilvl w:val="0"/>
          <w:numId w:val="32"/>
        </w:numPr>
        <w:tabs>
          <w:tab w:val="left" w:pos="993"/>
        </w:tabs>
        <w:suppressAutoHyphens/>
        <w:spacing w:after="0" w:line="240" w:lineRule="auto"/>
        <w:ind w:left="0" w:firstLine="709"/>
        <w:jc w:val="both"/>
        <w:rPr>
          <w:rFonts w:ascii="Times New Roman" w:hAnsi="Times New Roman" w:cs="Times New Roman"/>
          <w:sz w:val="26"/>
          <w:szCs w:val="26"/>
        </w:rPr>
      </w:pPr>
      <w:r w:rsidRPr="00295C5E">
        <w:rPr>
          <w:rFonts w:ascii="Times New Roman" w:hAnsi="Times New Roman" w:cs="Times New Roman"/>
          <w:sz w:val="26"/>
          <w:szCs w:val="26"/>
        </w:rPr>
        <w:t>фестиваль летнего туризма «Норильск зовет!»;</w:t>
      </w:r>
    </w:p>
    <w:p w14:paraId="70845D5D" w14:textId="77777777" w:rsidR="00F91490" w:rsidRPr="00295C5E" w:rsidRDefault="00F91490" w:rsidP="002000DD">
      <w:pPr>
        <w:pStyle w:val="a6"/>
        <w:numPr>
          <w:ilvl w:val="0"/>
          <w:numId w:val="32"/>
        </w:numPr>
        <w:tabs>
          <w:tab w:val="left" w:pos="993"/>
        </w:tabs>
        <w:suppressAutoHyphens/>
        <w:spacing w:after="0" w:line="240" w:lineRule="auto"/>
        <w:ind w:left="0" w:firstLine="709"/>
        <w:jc w:val="both"/>
        <w:rPr>
          <w:rFonts w:ascii="Times New Roman" w:hAnsi="Times New Roman" w:cs="Times New Roman"/>
          <w:sz w:val="26"/>
          <w:szCs w:val="26"/>
        </w:rPr>
      </w:pPr>
      <w:r w:rsidRPr="00295C5E">
        <w:rPr>
          <w:rFonts w:ascii="Times New Roman" w:hAnsi="Times New Roman" w:cs="Times New Roman"/>
          <w:sz w:val="26"/>
          <w:szCs w:val="26"/>
        </w:rPr>
        <w:t>Всемирный день туризма.</w:t>
      </w:r>
    </w:p>
    <w:p w14:paraId="20FE9DB7" w14:textId="77777777" w:rsidR="00F91490" w:rsidRPr="00295C5E" w:rsidRDefault="00F91490" w:rsidP="00F91490">
      <w:pPr>
        <w:shd w:val="clear" w:color="auto" w:fill="FFFFFF"/>
        <w:tabs>
          <w:tab w:val="left" w:pos="993"/>
        </w:tabs>
        <w:ind w:firstLine="709"/>
        <w:jc w:val="both"/>
        <w:rPr>
          <w:szCs w:val="26"/>
        </w:rPr>
      </w:pPr>
      <w:r w:rsidRPr="00295C5E">
        <w:rPr>
          <w:szCs w:val="26"/>
        </w:rPr>
        <w:t>Также реализуются мероприятия АНО «Агентство развития </w:t>
      </w:r>
      <w:r w:rsidRPr="00295C5E">
        <w:rPr>
          <w:bCs/>
          <w:szCs w:val="26"/>
        </w:rPr>
        <w:t>Норильска</w:t>
      </w:r>
      <w:r w:rsidRPr="00295C5E">
        <w:rPr>
          <w:szCs w:val="26"/>
        </w:rPr>
        <w:t xml:space="preserve">»: </w:t>
      </w:r>
    </w:p>
    <w:p w14:paraId="62F542BB" w14:textId="77777777" w:rsidR="00F91490" w:rsidRPr="00295C5E" w:rsidRDefault="00F91490" w:rsidP="002000DD">
      <w:pPr>
        <w:pStyle w:val="a6"/>
        <w:numPr>
          <w:ilvl w:val="0"/>
          <w:numId w:val="32"/>
        </w:numPr>
        <w:tabs>
          <w:tab w:val="left" w:pos="993"/>
        </w:tabs>
        <w:suppressAutoHyphens/>
        <w:spacing w:after="0" w:line="240" w:lineRule="auto"/>
        <w:ind w:left="0" w:firstLine="709"/>
        <w:jc w:val="both"/>
        <w:rPr>
          <w:rFonts w:ascii="Times New Roman" w:hAnsi="Times New Roman" w:cs="Times New Roman"/>
          <w:sz w:val="26"/>
          <w:szCs w:val="26"/>
        </w:rPr>
      </w:pPr>
      <w:r w:rsidRPr="00295C5E">
        <w:rPr>
          <w:rFonts w:ascii="Times New Roman" w:hAnsi="Times New Roman" w:cs="Times New Roman"/>
          <w:sz w:val="26"/>
          <w:szCs w:val="26"/>
        </w:rPr>
        <w:t>забег по пересеченной местности Norilsk Trail;</w:t>
      </w:r>
    </w:p>
    <w:p w14:paraId="760DE42F" w14:textId="77777777" w:rsidR="00F91490" w:rsidRPr="00295C5E" w:rsidRDefault="00F91490" w:rsidP="002000DD">
      <w:pPr>
        <w:pStyle w:val="a6"/>
        <w:numPr>
          <w:ilvl w:val="0"/>
          <w:numId w:val="32"/>
        </w:numPr>
        <w:tabs>
          <w:tab w:val="left" w:pos="993"/>
        </w:tabs>
        <w:suppressAutoHyphens/>
        <w:spacing w:after="0" w:line="240" w:lineRule="auto"/>
        <w:ind w:left="0" w:firstLine="709"/>
        <w:jc w:val="both"/>
        <w:rPr>
          <w:rFonts w:ascii="Times New Roman" w:hAnsi="Times New Roman" w:cs="Times New Roman"/>
          <w:sz w:val="26"/>
          <w:szCs w:val="26"/>
        </w:rPr>
      </w:pPr>
      <w:r w:rsidRPr="00295C5E">
        <w:rPr>
          <w:rFonts w:ascii="Times New Roman" w:hAnsi="Times New Roman" w:cs="Times New Roman"/>
          <w:sz w:val="26"/>
          <w:szCs w:val="26"/>
        </w:rPr>
        <w:t>организация этапа международного чемпионата по плаванию на открытой воде X-Waters.</w:t>
      </w:r>
    </w:p>
    <w:p w14:paraId="0DF7E0A1" w14:textId="77777777" w:rsidR="00F91490" w:rsidRPr="00295C5E" w:rsidRDefault="00F91490" w:rsidP="00F91490">
      <w:pPr>
        <w:shd w:val="clear" w:color="auto" w:fill="FFFFFF"/>
        <w:tabs>
          <w:tab w:val="left" w:pos="993"/>
        </w:tabs>
        <w:ind w:firstLine="709"/>
        <w:jc w:val="both"/>
        <w:rPr>
          <w:rFonts w:eastAsiaTheme="minorEastAsia"/>
          <w:szCs w:val="26"/>
        </w:rPr>
      </w:pPr>
      <w:r w:rsidRPr="00295C5E">
        <w:rPr>
          <w:rFonts w:eastAsiaTheme="minorEastAsia"/>
          <w:szCs w:val="26"/>
        </w:rPr>
        <w:t>АНО «Агентство развития Норильска» при поддержке Администрации города Норильска реализует проект по обустройству туристской инфраструктуры в целях развития туристического потенциала Норильска, в части создания туристической зоны рядом с горой Шмидта, включая строительство лестницы со смотровыми площадками и экспозицией предметов, раскрывающих историю освоения территории, а также связанных с геологией, палеонтологией, флорой и фауной, характерной для территории полуострова Таймыр. На сегодняшний день разработана архитектурно-планировочная концепция и проведены инженерные изыскания, разрабатывается проектно-сметная документация (далее – ПСД).</w:t>
      </w:r>
    </w:p>
    <w:p w14:paraId="79713635" w14:textId="77777777" w:rsidR="00F91490" w:rsidRPr="00295C5E" w:rsidRDefault="00F91490" w:rsidP="00F91490">
      <w:pPr>
        <w:ind w:firstLine="709"/>
        <w:jc w:val="both"/>
        <w:rPr>
          <w:rFonts w:eastAsiaTheme="minorEastAsia"/>
          <w:szCs w:val="26"/>
        </w:rPr>
      </w:pPr>
      <w:r w:rsidRPr="00295C5E">
        <w:rPr>
          <w:rFonts w:eastAsiaTheme="minorEastAsia"/>
          <w:szCs w:val="26"/>
        </w:rPr>
        <w:t xml:space="preserve">В период 2026-2028 </w:t>
      </w:r>
      <w:r w:rsidRPr="00F42F01">
        <w:rPr>
          <w:rFonts w:eastAsiaTheme="minorEastAsia"/>
          <w:szCs w:val="26"/>
        </w:rPr>
        <w:t>годов при наличии оборотных средств у инвестора, являющегося резидентом АЗРФ, планируется создание гостиничного комплекса в здании по адресу пл. Металлургов, д.</w:t>
      </w:r>
      <w:r w:rsidRPr="00295C5E">
        <w:rPr>
          <w:rFonts w:eastAsiaTheme="minorEastAsia"/>
          <w:szCs w:val="26"/>
        </w:rPr>
        <w:t xml:space="preserve">25 (около 200 номеров). </w:t>
      </w:r>
    </w:p>
    <w:p w14:paraId="07399887" w14:textId="7D18FAD4" w:rsidR="00F91490" w:rsidRPr="00295C5E" w:rsidRDefault="00F91490" w:rsidP="00F91490">
      <w:pPr>
        <w:ind w:firstLine="709"/>
        <w:jc w:val="both"/>
        <w:rPr>
          <w:rFonts w:eastAsiaTheme="minorEastAsia"/>
          <w:szCs w:val="26"/>
        </w:rPr>
      </w:pPr>
      <w:r w:rsidRPr="00295C5E">
        <w:rPr>
          <w:rFonts w:eastAsiaTheme="minorEastAsia"/>
          <w:szCs w:val="26"/>
        </w:rPr>
        <w:t xml:space="preserve">Проект по созданию гостиничного комплекса в здании по адресу </w:t>
      </w:r>
      <w:r w:rsidR="00E65249">
        <w:rPr>
          <w:rFonts w:eastAsiaTheme="minorEastAsia"/>
          <w:szCs w:val="26"/>
        </w:rPr>
        <w:br/>
      </w:r>
      <w:r w:rsidRPr="00295C5E">
        <w:rPr>
          <w:rFonts w:eastAsiaTheme="minorEastAsia"/>
          <w:szCs w:val="26"/>
        </w:rPr>
        <w:t>ул. Лауреатов, д. 79 заморожен на неопределенный срок по решению инвестора.</w:t>
      </w:r>
    </w:p>
    <w:p w14:paraId="479D1D87" w14:textId="77777777" w:rsidR="00F91490" w:rsidRPr="00295C5E" w:rsidRDefault="00F91490" w:rsidP="00F91490">
      <w:pPr>
        <w:ind w:firstLine="709"/>
        <w:jc w:val="both"/>
        <w:rPr>
          <w:rFonts w:eastAsiaTheme="minorEastAsia"/>
          <w:szCs w:val="26"/>
        </w:rPr>
      </w:pPr>
      <w:r w:rsidRPr="00295C5E">
        <w:rPr>
          <w:rFonts w:eastAsiaTheme="minorEastAsia"/>
          <w:szCs w:val="26"/>
        </w:rPr>
        <w:t xml:space="preserve">В соответствии с соглашением о взаимодействии и сотрудничестве между Правительством Красноярского края, ПАО «ГМК «Норильский никель» и ООО «Васта Дискавери» на территории плато Путорана реализуется проект многофункционального туристического комплекса «Затундра» (далее – МТК).  </w:t>
      </w:r>
    </w:p>
    <w:p w14:paraId="71829D81" w14:textId="77777777" w:rsidR="00F91490" w:rsidRPr="00295C5E" w:rsidRDefault="00F91490" w:rsidP="00F91490">
      <w:pPr>
        <w:ind w:firstLine="709"/>
        <w:jc w:val="both"/>
        <w:rPr>
          <w:rFonts w:eastAsiaTheme="minorEastAsia"/>
          <w:szCs w:val="26"/>
        </w:rPr>
      </w:pPr>
      <w:r w:rsidRPr="00295C5E">
        <w:rPr>
          <w:rFonts w:eastAsiaTheme="minorEastAsia"/>
          <w:szCs w:val="26"/>
        </w:rPr>
        <w:t xml:space="preserve">Изначально предполагалось завершить строительство МТК в 2026 году, однако, из-за сложной финансовой ситуации, обусловленной международными санкционными ограничениями, срок окончания проекта был перенесен на 2032 год, а объемы инвестиций сокращены с 20 млрд руб. до 5,13 млрд руб. </w:t>
      </w:r>
    </w:p>
    <w:p w14:paraId="3AE1596C" w14:textId="77777777" w:rsidR="00F91490" w:rsidRPr="00295C5E" w:rsidRDefault="00F91490" w:rsidP="00F91490">
      <w:pPr>
        <w:ind w:firstLine="709"/>
        <w:jc w:val="both"/>
        <w:rPr>
          <w:rFonts w:eastAsiaTheme="minorEastAsia"/>
          <w:szCs w:val="26"/>
        </w:rPr>
      </w:pPr>
      <w:r w:rsidRPr="00295C5E">
        <w:rPr>
          <w:rFonts w:eastAsiaTheme="minorEastAsia"/>
          <w:szCs w:val="26"/>
        </w:rPr>
        <w:t>В настоящее время в рамках развития МТК дизайнерский парк-отель «Нералах» на озере Лама с 2022 года поэтапно введен в эксплуатацию и принимает туристов. Объект включает 18 домов общей вместимостью до 40 гостей, два летних ресторана и техническую зону. В летнем сезоне 2025 года территорию посетило более 600 гостей. Полностью объект будет достроен и открыт к 2032 году.</w:t>
      </w:r>
    </w:p>
    <w:p w14:paraId="72304BF0" w14:textId="77777777" w:rsidR="00F91490" w:rsidRPr="00295C5E" w:rsidRDefault="00F91490" w:rsidP="00F91490">
      <w:pPr>
        <w:ind w:firstLine="709"/>
        <w:jc w:val="both"/>
        <w:rPr>
          <w:rFonts w:eastAsiaTheme="minorEastAsia"/>
          <w:szCs w:val="26"/>
        </w:rPr>
      </w:pPr>
      <w:r w:rsidRPr="00295C5E">
        <w:rPr>
          <w:rFonts w:eastAsiaTheme="minorEastAsia"/>
          <w:szCs w:val="26"/>
        </w:rPr>
        <w:t xml:space="preserve">Также завершается реконструкция второго парка-отеля, </w:t>
      </w:r>
      <w:r w:rsidRPr="00295C5E">
        <w:rPr>
          <w:szCs w:val="26"/>
        </w:rPr>
        <w:t xml:space="preserve">а именно комплекса «Лама-2», здание которого было построено в 1941 году и использовалось для отдыха детей сотрудников Норильского комбината. </w:t>
      </w:r>
      <w:r w:rsidRPr="00295C5E">
        <w:rPr>
          <w:rFonts w:eastAsiaTheme="minorEastAsia"/>
          <w:szCs w:val="26"/>
        </w:rPr>
        <w:t xml:space="preserve">Здание было полностью перестроено, в нем создано 42 номера. В июле 2025 года состоялось техническое открытие отеля, с 2026 года он начнет принимать туристов (объект ОКН регионального значения). </w:t>
      </w:r>
    </w:p>
    <w:p w14:paraId="41DE2FDF" w14:textId="77777777" w:rsidR="00F91490" w:rsidRPr="00295C5E" w:rsidRDefault="00F91490" w:rsidP="00F91490">
      <w:pPr>
        <w:ind w:firstLine="709"/>
        <w:jc w:val="both"/>
        <w:rPr>
          <w:rFonts w:eastAsiaTheme="minorEastAsia"/>
          <w:szCs w:val="26"/>
        </w:rPr>
      </w:pPr>
      <w:r w:rsidRPr="00295C5E">
        <w:rPr>
          <w:rFonts w:eastAsiaTheme="minorEastAsia"/>
          <w:szCs w:val="26"/>
        </w:rPr>
        <w:t xml:space="preserve">Согласно изначальной концепции МТК центром кластера должна стать деревня «Бухта Канчуль», номерной фонд которой составит 605 номеров. Предполагалось, что комплекс будет принимать ежегодно почти 50 тыс. человек. По информации агентства по туризму Красноярского края, поэтапный ввод «Бухты </w:t>
      </w:r>
      <w:r w:rsidRPr="00295C5E">
        <w:rPr>
          <w:rFonts w:eastAsiaTheme="minorEastAsia"/>
          <w:szCs w:val="26"/>
        </w:rPr>
        <w:lastRenderedPageBreak/>
        <w:t>Канчуль» запланирован с 2026 года. Планируемый срок завершения всех работ – 2035 год</w:t>
      </w:r>
      <w:r w:rsidRPr="00295C5E">
        <w:rPr>
          <w:rStyle w:val="aff2"/>
          <w:rFonts w:eastAsiaTheme="minorEastAsia"/>
          <w:szCs w:val="26"/>
        </w:rPr>
        <w:footnoteReference w:id="32"/>
      </w:r>
      <w:r w:rsidRPr="00295C5E">
        <w:rPr>
          <w:rFonts w:eastAsiaTheme="minorEastAsia"/>
          <w:szCs w:val="26"/>
        </w:rPr>
        <w:t>.</w:t>
      </w:r>
    </w:p>
    <w:p w14:paraId="03DF5741" w14:textId="77777777" w:rsidR="00F91490" w:rsidRPr="00295C5E" w:rsidRDefault="00F91490" w:rsidP="00F91490">
      <w:pPr>
        <w:ind w:firstLine="709"/>
        <w:jc w:val="both"/>
        <w:rPr>
          <w:rFonts w:eastAsiaTheme="minorEastAsia"/>
          <w:szCs w:val="26"/>
        </w:rPr>
      </w:pPr>
      <w:r w:rsidRPr="00295C5E">
        <w:rPr>
          <w:rFonts w:eastAsiaTheme="minorEastAsia"/>
          <w:szCs w:val="26"/>
        </w:rPr>
        <w:t>Учитывая масштабные строительные работы, предусмотренные в рамках МТК, требуется обеспечение транспортной доступности, особенно в такой отдаленной местности. Проект автодороги протяженностью 37 км к бухте Канчуль, выполненный специалистами «СпецДорПроект», предусматривает выполнение строительных работ в условиях вечной мерзлоты и возведение трех мостовых переходов через местные водотоки. В процессе проектирования была сформирована трехмерная информационная модель объекта и применены передовые методики подтверждения точности геометрии сооружений и объемов работ. Реализованный подход позволяет последующее применение 4D-моделирования (календарного планирования в связке с 3D-моделью) и другие сценарии использования модели на стадии строительства объекта</w:t>
      </w:r>
      <w:r w:rsidRPr="00295C5E">
        <w:rPr>
          <w:rStyle w:val="aff2"/>
          <w:rFonts w:eastAsiaTheme="minorEastAsia"/>
          <w:szCs w:val="26"/>
        </w:rPr>
        <w:footnoteReference w:id="33"/>
      </w:r>
      <w:r w:rsidRPr="00295C5E">
        <w:rPr>
          <w:rFonts w:eastAsiaTheme="minorEastAsia"/>
          <w:szCs w:val="26"/>
        </w:rPr>
        <w:t>.</w:t>
      </w:r>
    </w:p>
    <w:p w14:paraId="2A2318E7" w14:textId="77777777" w:rsidR="00F91490" w:rsidRDefault="00F91490" w:rsidP="00F91490">
      <w:pPr>
        <w:ind w:firstLine="709"/>
        <w:jc w:val="both"/>
        <w:rPr>
          <w:szCs w:val="26"/>
        </w:rPr>
      </w:pPr>
      <w:r w:rsidRPr="00295C5E">
        <w:rPr>
          <w:szCs w:val="26"/>
        </w:rPr>
        <w:t xml:space="preserve"> В целом, Норильск обладает достаточным туристско-рекреационным потенциалом, однако, относится к территориям с недостаточным уровнем развития туристского продукта. Активное продвижение туристско-рекреационных возможностей Норильска в интернет-пространстве и эффективное формирование его туристского имиджа, а также создание условий для получения жителями и гостями города качественных туристских и рекреационных услуг на территории, остается задачей предстоящего трехлетнего периода.</w:t>
      </w:r>
    </w:p>
    <w:p w14:paraId="7607D704" w14:textId="1EF4B264" w:rsidR="00285E8A" w:rsidRPr="009B4F82" w:rsidRDefault="00285E8A" w:rsidP="00042A44">
      <w:pPr>
        <w:tabs>
          <w:tab w:val="left" w:pos="567"/>
          <w:tab w:val="left" w:pos="709"/>
          <w:tab w:val="left" w:pos="851"/>
        </w:tabs>
        <w:autoSpaceDE w:val="0"/>
        <w:autoSpaceDN w:val="0"/>
        <w:adjustRightInd w:val="0"/>
        <w:ind w:firstLine="709"/>
        <w:jc w:val="both"/>
        <w:rPr>
          <w:szCs w:val="26"/>
        </w:rPr>
      </w:pPr>
      <w:r w:rsidRPr="009B4F82">
        <w:rPr>
          <w:szCs w:val="26"/>
        </w:rPr>
        <w:t xml:space="preserve">  </w:t>
      </w:r>
    </w:p>
    <w:p w14:paraId="25D0B4E2" w14:textId="77777777" w:rsidR="00945EBB" w:rsidRPr="009B4F82" w:rsidRDefault="00945EBB" w:rsidP="00D37A5F">
      <w:pPr>
        <w:pStyle w:val="22"/>
        <w:spacing w:before="120"/>
        <w:rPr>
          <w:szCs w:val="26"/>
        </w:rPr>
      </w:pPr>
      <w:bookmarkStart w:id="161" w:name="_Toc214024606"/>
      <w:r w:rsidRPr="009B4F82">
        <w:rPr>
          <w:szCs w:val="26"/>
        </w:rPr>
        <w:t>1</w:t>
      </w:r>
      <w:r w:rsidR="00C74B98" w:rsidRPr="009B4F82">
        <w:rPr>
          <w:szCs w:val="26"/>
        </w:rPr>
        <w:t>1</w:t>
      </w:r>
      <w:r w:rsidRPr="009B4F82">
        <w:rPr>
          <w:szCs w:val="26"/>
        </w:rPr>
        <w:t>.</w:t>
      </w:r>
      <w:r w:rsidR="00980CB7" w:rsidRPr="009B4F82">
        <w:rPr>
          <w:szCs w:val="26"/>
        </w:rPr>
        <w:t>5</w:t>
      </w:r>
      <w:r w:rsidRPr="009B4F82">
        <w:rPr>
          <w:szCs w:val="26"/>
        </w:rPr>
        <w:t>. Молодежная политик</w:t>
      </w:r>
      <w:bookmarkEnd w:id="159"/>
      <w:r w:rsidRPr="009B4F82">
        <w:rPr>
          <w:szCs w:val="26"/>
        </w:rPr>
        <w:t>а</w:t>
      </w:r>
      <w:bookmarkEnd w:id="160"/>
      <w:bookmarkEnd w:id="161"/>
    </w:p>
    <w:p w14:paraId="52B80277" w14:textId="77777777" w:rsidR="00AE6879" w:rsidRPr="009B4F82" w:rsidRDefault="00AE6879" w:rsidP="00D049F5">
      <w:pPr>
        <w:tabs>
          <w:tab w:val="left" w:pos="567"/>
          <w:tab w:val="left" w:pos="709"/>
          <w:tab w:val="left" w:pos="851"/>
        </w:tabs>
        <w:autoSpaceDE w:val="0"/>
        <w:autoSpaceDN w:val="0"/>
        <w:adjustRightInd w:val="0"/>
        <w:ind w:firstLine="709"/>
        <w:jc w:val="both"/>
        <w:rPr>
          <w:szCs w:val="26"/>
        </w:rPr>
      </w:pPr>
    </w:p>
    <w:bookmarkEnd w:id="157"/>
    <w:p w14:paraId="3C2BE186" w14:textId="3D08D4A9" w:rsidR="00D049F5" w:rsidRPr="008E1CEE" w:rsidRDefault="00D049F5" w:rsidP="00D049F5">
      <w:pPr>
        <w:ind w:firstLine="709"/>
        <w:jc w:val="both"/>
        <w:rPr>
          <w:szCs w:val="26"/>
        </w:rPr>
      </w:pPr>
      <w:r w:rsidRPr="008E1CEE">
        <w:rPr>
          <w:szCs w:val="26"/>
        </w:rPr>
        <w:t xml:space="preserve">Численность молодежи в возрасте от 14 до 35 лет на территории города на начало 2025 года составила 51 309 чел., что ниже уровня 2024 года на 0,5% </w:t>
      </w:r>
      <w:r w:rsidR="005A5C7C">
        <w:rPr>
          <w:szCs w:val="26"/>
        </w:rPr>
        <w:br/>
      </w:r>
      <w:r w:rsidRPr="008E1CEE">
        <w:rPr>
          <w:szCs w:val="26"/>
        </w:rPr>
        <w:t>(51 588 чел.), в связи со снижением общей численности населения города Норильска, которая в 2025 году составила 176 468 чел. (в 2024 году – 177 427 чел.). Таким образом, удельный вес молодежи в общей численности населения составил 29,1% (аналогично уровню 2024 года).</w:t>
      </w:r>
    </w:p>
    <w:p w14:paraId="7A77AB37" w14:textId="77777777" w:rsidR="00D049F5" w:rsidRPr="008E1CEE" w:rsidRDefault="00D049F5" w:rsidP="00D049F5">
      <w:pPr>
        <w:ind w:firstLine="709"/>
        <w:jc w:val="both"/>
        <w:rPr>
          <w:szCs w:val="26"/>
        </w:rPr>
      </w:pPr>
      <w:r w:rsidRPr="008E1CEE">
        <w:rPr>
          <w:szCs w:val="26"/>
        </w:rPr>
        <w:t xml:space="preserve">В 2025 году деятельность в сфере молодежной политики осуществляют: отдел молодежной политики </w:t>
      </w:r>
      <w:r w:rsidRPr="008E1CEE">
        <w:rPr>
          <w:bCs/>
          <w:szCs w:val="26"/>
        </w:rPr>
        <w:t xml:space="preserve">Управления по взаимодействию с общественными организациями и молодежной политике </w:t>
      </w:r>
      <w:r w:rsidRPr="008E1CEE">
        <w:rPr>
          <w:szCs w:val="26"/>
        </w:rPr>
        <w:t>Администрации города Норильска (далее – отдел молодежной политики) и МБУ «Молодежный центр», который имеет филиальную сеть:</w:t>
      </w:r>
    </w:p>
    <w:p w14:paraId="5BF05F81" w14:textId="77777777" w:rsidR="00D049F5" w:rsidRPr="008E1CEE" w:rsidRDefault="00D049F5" w:rsidP="002000DD">
      <w:pPr>
        <w:pStyle w:val="a6"/>
        <w:numPr>
          <w:ilvl w:val="0"/>
          <w:numId w:val="17"/>
        </w:numPr>
        <w:tabs>
          <w:tab w:val="left" w:pos="993"/>
        </w:tabs>
        <w:spacing w:after="0" w:line="240" w:lineRule="auto"/>
        <w:ind w:left="0" w:firstLine="709"/>
        <w:jc w:val="both"/>
        <w:rPr>
          <w:rFonts w:ascii="Times New Roman" w:eastAsia="Times New Roman" w:hAnsi="Times New Roman" w:cs="Times New Roman"/>
          <w:sz w:val="26"/>
          <w:szCs w:val="26"/>
          <w:lang w:eastAsia="ru-RU"/>
        </w:rPr>
      </w:pPr>
      <w:r w:rsidRPr="008E1CEE">
        <w:rPr>
          <w:rFonts w:ascii="Times New Roman" w:eastAsia="Times New Roman" w:hAnsi="Times New Roman" w:cs="Times New Roman"/>
          <w:sz w:val="26"/>
          <w:szCs w:val="26"/>
          <w:lang w:eastAsia="ru-RU"/>
        </w:rPr>
        <w:t xml:space="preserve">3-х этажное отдельно стоящее здание в районе Кайеркан (ул. Школьная, 10) общей площадью 3 502,9 кв.м.; </w:t>
      </w:r>
    </w:p>
    <w:p w14:paraId="2F8CC1E3" w14:textId="77777777" w:rsidR="00D049F5" w:rsidRPr="008E1CEE" w:rsidRDefault="00D049F5" w:rsidP="002000DD">
      <w:pPr>
        <w:pStyle w:val="a6"/>
        <w:numPr>
          <w:ilvl w:val="0"/>
          <w:numId w:val="17"/>
        </w:numPr>
        <w:tabs>
          <w:tab w:val="left" w:pos="993"/>
        </w:tabs>
        <w:spacing w:after="0" w:line="240" w:lineRule="auto"/>
        <w:ind w:left="0" w:firstLine="709"/>
        <w:jc w:val="both"/>
        <w:rPr>
          <w:rFonts w:ascii="Times New Roman" w:eastAsia="Times New Roman" w:hAnsi="Times New Roman" w:cs="Times New Roman"/>
          <w:sz w:val="26"/>
          <w:szCs w:val="26"/>
          <w:lang w:eastAsia="ru-RU"/>
        </w:rPr>
      </w:pPr>
      <w:r w:rsidRPr="008E1CEE">
        <w:rPr>
          <w:rFonts w:ascii="Times New Roman" w:eastAsia="Times New Roman" w:hAnsi="Times New Roman" w:cs="Times New Roman"/>
          <w:sz w:val="26"/>
          <w:szCs w:val="26"/>
          <w:lang w:eastAsia="ru-RU"/>
        </w:rPr>
        <w:t xml:space="preserve">помещение в жилом доме в районе Талнах (ул. М.Кравца, 22) общей площадью 761,1 кв.м.; </w:t>
      </w:r>
    </w:p>
    <w:p w14:paraId="45F6FC21" w14:textId="77777777" w:rsidR="00D049F5" w:rsidRPr="008E1CEE" w:rsidRDefault="00D049F5" w:rsidP="002000DD">
      <w:pPr>
        <w:pStyle w:val="a6"/>
        <w:numPr>
          <w:ilvl w:val="0"/>
          <w:numId w:val="17"/>
        </w:numPr>
        <w:tabs>
          <w:tab w:val="left" w:pos="993"/>
        </w:tabs>
        <w:spacing w:after="0" w:line="240" w:lineRule="auto"/>
        <w:ind w:left="0" w:firstLine="709"/>
        <w:jc w:val="both"/>
        <w:rPr>
          <w:rFonts w:ascii="Times New Roman" w:eastAsia="Times New Roman" w:hAnsi="Times New Roman" w:cs="Times New Roman"/>
          <w:sz w:val="26"/>
          <w:szCs w:val="26"/>
          <w:lang w:eastAsia="ru-RU"/>
        </w:rPr>
      </w:pPr>
      <w:r w:rsidRPr="008E1CEE">
        <w:rPr>
          <w:rFonts w:ascii="Times New Roman" w:eastAsia="Times New Roman" w:hAnsi="Times New Roman" w:cs="Times New Roman"/>
          <w:sz w:val="26"/>
          <w:szCs w:val="26"/>
          <w:lang w:eastAsia="ru-RU"/>
        </w:rPr>
        <w:t xml:space="preserve">помещения в жилом доме в Центральном районе (ул. Мира, 2) общей площадью 321,8 кв.м.; </w:t>
      </w:r>
    </w:p>
    <w:p w14:paraId="2F334F96" w14:textId="77777777" w:rsidR="00D049F5" w:rsidRPr="008E1CEE" w:rsidRDefault="00D049F5" w:rsidP="002000DD">
      <w:pPr>
        <w:pStyle w:val="a6"/>
        <w:numPr>
          <w:ilvl w:val="0"/>
          <w:numId w:val="17"/>
        </w:numPr>
        <w:tabs>
          <w:tab w:val="left" w:pos="993"/>
        </w:tabs>
        <w:spacing w:after="0" w:line="240" w:lineRule="auto"/>
        <w:ind w:left="0" w:firstLine="709"/>
        <w:jc w:val="both"/>
        <w:rPr>
          <w:rFonts w:ascii="Times New Roman" w:eastAsia="Times New Roman" w:hAnsi="Times New Roman" w:cs="Times New Roman"/>
          <w:sz w:val="26"/>
          <w:szCs w:val="26"/>
          <w:lang w:eastAsia="ru-RU"/>
        </w:rPr>
      </w:pPr>
      <w:r w:rsidRPr="008E1CEE">
        <w:rPr>
          <w:rFonts w:ascii="Times New Roman" w:eastAsia="Times New Roman" w:hAnsi="Times New Roman" w:cs="Times New Roman"/>
          <w:sz w:val="26"/>
          <w:szCs w:val="26"/>
          <w:lang w:eastAsia="ru-RU"/>
        </w:rPr>
        <w:t xml:space="preserve">6-ти этажное отдельно стоящее здание в Центральном районе </w:t>
      </w:r>
      <w:r w:rsidRPr="008E1CEE">
        <w:rPr>
          <w:rFonts w:ascii="Times New Roman" w:eastAsia="Times New Roman" w:hAnsi="Times New Roman" w:cs="Times New Roman"/>
          <w:sz w:val="26"/>
          <w:szCs w:val="26"/>
          <w:lang w:eastAsia="ru-RU"/>
        </w:rPr>
        <w:br/>
        <w:t xml:space="preserve">(ул. Советская, 9) общей площадью 5 015,4 кв.м. </w:t>
      </w:r>
    </w:p>
    <w:p w14:paraId="5E80FFE9" w14:textId="3AC61C39" w:rsidR="00D049F5" w:rsidRPr="008E1CEE" w:rsidRDefault="00D049F5" w:rsidP="00D049F5">
      <w:pPr>
        <w:pStyle w:val="a4"/>
        <w:rPr>
          <w:szCs w:val="26"/>
        </w:rPr>
      </w:pPr>
      <w:r w:rsidRPr="008E1CEE">
        <w:rPr>
          <w:rFonts w:eastAsia="Calibri"/>
          <w:szCs w:val="26"/>
          <w:lang w:eastAsia="en-US"/>
        </w:rPr>
        <w:t>Н</w:t>
      </w:r>
      <w:r w:rsidRPr="008E1CEE">
        <w:rPr>
          <w:szCs w:val="26"/>
        </w:rPr>
        <w:t xml:space="preserve">а </w:t>
      </w:r>
      <w:r w:rsidRPr="008E1CEE">
        <w:rPr>
          <w:szCs w:val="26"/>
          <w:lang w:val="en-US"/>
        </w:rPr>
        <w:t>IV</w:t>
      </w:r>
      <w:r w:rsidRPr="008E1CEE">
        <w:rPr>
          <w:szCs w:val="26"/>
        </w:rPr>
        <w:t xml:space="preserve"> квартал 2025 года запланировано открытие филиала МБУ «Молодежный центр» в поселке Снежногорск общей площадью 100 м</w:t>
      </w:r>
      <w:r w:rsidRPr="008E1CEE">
        <w:rPr>
          <w:szCs w:val="26"/>
          <w:vertAlign w:val="superscript"/>
        </w:rPr>
        <w:t>2</w:t>
      </w:r>
      <w:r w:rsidRPr="008E1CEE">
        <w:rPr>
          <w:szCs w:val="26"/>
        </w:rPr>
        <w:t>, в зд</w:t>
      </w:r>
      <w:r w:rsidR="007A23C5">
        <w:rPr>
          <w:szCs w:val="26"/>
        </w:rPr>
        <w:t xml:space="preserve">ании МБОУ «Средняя школа № 24» </w:t>
      </w:r>
      <w:r w:rsidRPr="008E1CEE">
        <w:rPr>
          <w:szCs w:val="26"/>
        </w:rPr>
        <w:t>по адресу: ул. Хантайская Набережная, д. 1А. В</w:t>
      </w:r>
      <w:r w:rsidRPr="008E1CEE">
        <w:rPr>
          <w:rFonts w:eastAsia="Calibri"/>
          <w:szCs w:val="26"/>
          <w:lang w:eastAsia="en-US"/>
        </w:rPr>
        <w:t xml:space="preserve"> 2024 </w:t>
      </w:r>
      <w:r w:rsidRPr="008E1CEE">
        <w:rPr>
          <w:rFonts w:eastAsia="Calibri"/>
          <w:szCs w:val="26"/>
          <w:lang w:eastAsia="en-US"/>
        </w:rPr>
        <w:lastRenderedPageBreak/>
        <w:t xml:space="preserve">году проведены ремонтные работы, в 2025 году закуплено необходимое оборудование и мебель для организации пространства. На территории филиала планируется организовать коворкинг, </w:t>
      </w:r>
      <w:r w:rsidRPr="008E1CEE">
        <w:rPr>
          <w:szCs w:val="26"/>
        </w:rPr>
        <w:t>комнату кибер-спорта, локацию для встреч и мастер-классов.</w:t>
      </w:r>
    </w:p>
    <w:p w14:paraId="15E6865B" w14:textId="77777777" w:rsidR="00D049F5" w:rsidRPr="008E1CEE" w:rsidRDefault="00D049F5" w:rsidP="00D049F5">
      <w:pPr>
        <w:pStyle w:val="a4"/>
        <w:rPr>
          <w:rFonts w:eastAsia="Calibri"/>
          <w:szCs w:val="26"/>
          <w:lang w:eastAsia="en-US"/>
        </w:rPr>
      </w:pPr>
      <w:r w:rsidRPr="008E1CEE">
        <w:rPr>
          <w:rFonts w:eastAsia="Calibri"/>
          <w:szCs w:val="26"/>
          <w:lang w:eastAsia="en-US"/>
        </w:rPr>
        <w:t>В летний период 2025 года обновлена скейт-площадка возле МБУ «Молодежный центр»: установлено десять профессиональных фанерных элементов с износостойким покрытием, способным выдерживать интенсивные нагрузки, модернизирован навес над зрительской зоной для комфортного отдыха посетителей, нанесены</w:t>
      </w:r>
      <w:r w:rsidRPr="008E1CEE">
        <w:t xml:space="preserve"> </w:t>
      </w:r>
      <w:r w:rsidRPr="008E1CEE">
        <w:rPr>
          <w:rFonts w:eastAsia="Calibri"/>
          <w:szCs w:val="26"/>
          <w:lang w:eastAsia="en-US"/>
        </w:rPr>
        <w:t xml:space="preserve">яркие граффити в стиле городского мурала с изображением дирижабля. </w:t>
      </w:r>
    </w:p>
    <w:p w14:paraId="47BD1C70" w14:textId="77777777" w:rsidR="00D049F5" w:rsidRPr="008E1CEE" w:rsidRDefault="00D049F5" w:rsidP="00D049F5">
      <w:pPr>
        <w:pStyle w:val="a4"/>
        <w:rPr>
          <w:rFonts w:eastAsia="Calibri"/>
          <w:szCs w:val="26"/>
          <w:lang w:eastAsia="en-US"/>
        </w:rPr>
      </w:pPr>
      <w:r w:rsidRPr="008E1CEE">
        <w:rPr>
          <w:rFonts w:eastAsia="Calibri"/>
          <w:szCs w:val="26"/>
          <w:lang w:eastAsia="en-US"/>
        </w:rPr>
        <w:t xml:space="preserve">В </w:t>
      </w:r>
      <w:r>
        <w:rPr>
          <w:rFonts w:eastAsia="Calibri"/>
          <w:szCs w:val="26"/>
          <w:lang w:eastAsia="en-US"/>
        </w:rPr>
        <w:t>прогнозном периоде</w:t>
      </w:r>
      <w:r w:rsidRPr="008E1CEE">
        <w:rPr>
          <w:rFonts w:eastAsia="Calibri"/>
          <w:szCs w:val="26"/>
          <w:lang w:eastAsia="en-US"/>
        </w:rPr>
        <w:t xml:space="preserve"> планируется проведение ремонтных работ на спортивной мультифункциональной площадке рядом со скейт-площадкой: демонтаж неиспользуемых металлических конструкций и ограждений на площадке, резиновых покрытий волейбольной площадки, ремонт тротуара и бордюров,</w:t>
      </w:r>
      <w:r w:rsidRPr="008E1CEE">
        <w:t xml:space="preserve"> обновление</w:t>
      </w:r>
      <w:r w:rsidRPr="008E1CEE">
        <w:rPr>
          <w:rFonts w:eastAsia="Calibri"/>
          <w:szCs w:val="26"/>
          <w:lang w:eastAsia="en-US"/>
        </w:rPr>
        <w:t xml:space="preserve"> покрытия из резиновой крошки, бетонных ограждений, установка качелей, велопарковки, сетки волейбольной, ворот футбольных, озеленение территории.</w:t>
      </w:r>
    </w:p>
    <w:p w14:paraId="3CF8C430" w14:textId="77777777" w:rsidR="00D049F5" w:rsidRPr="008E1CEE" w:rsidRDefault="00D049F5" w:rsidP="00D049F5">
      <w:pPr>
        <w:ind w:firstLine="709"/>
        <w:jc w:val="both"/>
        <w:rPr>
          <w:szCs w:val="26"/>
        </w:rPr>
      </w:pPr>
      <w:r w:rsidRPr="008E1CEE">
        <w:rPr>
          <w:szCs w:val="26"/>
        </w:rPr>
        <w:t>Деятельность МБУ «Молодежный центр» осуществляется в целях создания условий для самореализации, развития и поддержки талантливой молодежи, ее творческих инициатив и разнообразия молодежного досуга. Ожидаемое количество участников клубных формирований к концу 2025 года составит 4 000 чел., что соответствует уровню по итогам 2024 года (4 003 чел.). В 2026-2028 годах значение показателя сохранится на достигнутом уровне.</w:t>
      </w:r>
    </w:p>
    <w:p w14:paraId="2E8B3490" w14:textId="77777777" w:rsidR="00D049F5" w:rsidRPr="008E1CEE" w:rsidRDefault="00D049F5" w:rsidP="00D049F5">
      <w:pPr>
        <w:ind w:firstLine="709"/>
        <w:jc w:val="both"/>
        <w:rPr>
          <w:szCs w:val="26"/>
        </w:rPr>
      </w:pPr>
      <w:r w:rsidRPr="008E1CEE">
        <w:rPr>
          <w:szCs w:val="26"/>
        </w:rPr>
        <w:t>В 2025 году общий охват молодежи, участвующей в различных городских молодежных мероприятиях, прогнозируется на уровне 77 188</w:t>
      </w:r>
      <w:r w:rsidRPr="008E1CEE">
        <w:t xml:space="preserve"> </w:t>
      </w:r>
      <w:r w:rsidRPr="008E1CEE">
        <w:rPr>
          <w:szCs w:val="26"/>
        </w:rPr>
        <w:t xml:space="preserve">чел. в связи с участием молодых граждан </w:t>
      </w:r>
      <w:r>
        <w:rPr>
          <w:szCs w:val="26"/>
        </w:rPr>
        <w:t xml:space="preserve">одновременно </w:t>
      </w:r>
      <w:r w:rsidRPr="008E1CEE">
        <w:rPr>
          <w:szCs w:val="26"/>
        </w:rPr>
        <w:t xml:space="preserve">в </w:t>
      </w:r>
      <w:r>
        <w:rPr>
          <w:szCs w:val="26"/>
        </w:rPr>
        <w:t xml:space="preserve">нескольких </w:t>
      </w:r>
      <w:r w:rsidRPr="008E1CEE">
        <w:rPr>
          <w:szCs w:val="26"/>
        </w:rPr>
        <w:t>мероприятиях различной направленности. Деятельность в сфере молодежной политики реализуется посредством:</w:t>
      </w:r>
    </w:p>
    <w:p w14:paraId="2D6C4AF6" w14:textId="77777777" w:rsidR="00D049F5" w:rsidRPr="008E1CEE" w:rsidRDefault="00D049F5" w:rsidP="002000DD">
      <w:pPr>
        <w:pStyle w:val="a6"/>
        <w:numPr>
          <w:ilvl w:val="0"/>
          <w:numId w:val="8"/>
        </w:numPr>
        <w:tabs>
          <w:tab w:val="left" w:pos="993"/>
        </w:tabs>
        <w:spacing w:after="0" w:line="240" w:lineRule="auto"/>
        <w:ind w:left="0" w:firstLine="709"/>
        <w:jc w:val="both"/>
        <w:rPr>
          <w:rFonts w:ascii="Times New Roman" w:eastAsia="Times New Roman" w:hAnsi="Times New Roman" w:cs="Times New Roman"/>
          <w:sz w:val="26"/>
          <w:szCs w:val="26"/>
          <w:u w:val="single"/>
          <w:lang w:eastAsia="ru-RU"/>
        </w:rPr>
      </w:pPr>
      <w:r w:rsidRPr="008E1CEE">
        <w:rPr>
          <w:rFonts w:ascii="Times New Roman" w:hAnsi="Times New Roman" w:cs="Times New Roman"/>
          <w:sz w:val="26"/>
          <w:szCs w:val="26"/>
        </w:rPr>
        <w:t>участия в</w:t>
      </w:r>
      <w:r w:rsidRPr="008E1CEE">
        <w:rPr>
          <w:rFonts w:ascii="Times New Roman" w:eastAsia="Times New Roman" w:hAnsi="Times New Roman" w:cs="Times New Roman"/>
          <w:sz w:val="26"/>
          <w:szCs w:val="26"/>
          <w:lang w:eastAsia="ru-RU"/>
        </w:rPr>
        <w:t xml:space="preserve"> 5 флагманских программах: </w:t>
      </w:r>
      <w:r w:rsidRPr="008E1CEE">
        <w:rPr>
          <w:rFonts w:ascii="Times New Roman" w:hAnsi="Times New Roman" w:cs="Times New Roman"/>
          <w:sz w:val="26"/>
          <w:szCs w:val="26"/>
        </w:rPr>
        <w:t>«Мы создаем»; «Мы гордимся»; «Мы достигаем»; «Мы вместе»; «Мы профессионалы»</w:t>
      </w:r>
      <w:r w:rsidRPr="008E1CEE">
        <w:rPr>
          <w:rFonts w:ascii="Times New Roman" w:eastAsia="Times New Roman" w:hAnsi="Times New Roman" w:cs="Times New Roman"/>
          <w:sz w:val="26"/>
          <w:szCs w:val="26"/>
          <w:lang w:eastAsia="ru-RU"/>
        </w:rPr>
        <w:t>;</w:t>
      </w:r>
      <w:r w:rsidRPr="008E1CEE">
        <w:rPr>
          <w:rFonts w:ascii="Times New Roman" w:eastAsia="Times New Roman" w:hAnsi="Times New Roman" w:cs="Times New Roman"/>
          <w:sz w:val="26"/>
          <w:szCs w:val="26"/>
          <w:u w:val="single"/>
          <w:lang w:eastAsia="ru-RU"/>
        </w:rPr>
        <w:t xml:space="preserve"> </w:t>
      </w:r>
    </w:p>
    <w:p w14:paraId="2E848042" w14:textId="77777777" w:rsidR="00D049F5" w:rsidRPr="008E1CEE" w:rsidRDefault="00D049F5" w:rsidP="002000DD">
      <w:pPr>
        <w:pStyle w:val="a6"/>
        <w:numPr>
          <w:ilvl w:val="0"/>
          <w:numId w:val="8"/>
        </w:numPr>
        <w:tabs>
          <w:tab w:val="left" w:pos="993"/>
        </w:tabs>
        <w:spacing w:after="0" w:line="240" w:lineRule="auto"/>
        <w:ind w:left="0" w:firstLine="709"/>
        <w:jc w:val="both"/>
        <w:rPr>
          <w:rFonts w:ascii="Times New Roman" w:eastAsia="Times New Roman" w:hAnsi="Times New Roman" w:cs="Times New Roman"/>
          <w:sz w:val="26"/>
          <w:szCs w:val="26"/>
          <w:lang w:eastAsia="ru-RU"/>
        </w:rPr>
      </w:pPr>
      <w:r w:rsidRPr="008E1CEE">
        <w:rPr>
          <w:rFonts w:ascii="Times New Roman" w:hAnsi="Times New Roman" w:cs="Times New Roman"/>
          <w:sz w:val="26"/>
          <w:szCs w:val="26"/>
        </w:rPr>
        <w:t>участия в</w:t>
      </w:r>
      <w:r w:rsidRPr="008E1CEE">
        <w:rPr>
          <w:rFonts w:ascii="Times New Roman" w:eastAsia="Times New Roman" w:hAnsi="Times New Roman" w:cs="Times New Roman"/>
          <w:sz w:val="26"/>
          <w:szCs w:val="26"/>
          <w:lang w:eastAsia="ru-RU"/>
        </w:rPr>
        <w:t xml:space="preserve"> 5 инфраструктурных проектах:</w:t>
      </w:r>
      <w:r w:rsidRPr="008E1CEE">
        <w:rPr>
          <w:rFonts w:ascii="Times New Roman" w:hAnsi="Times New Roman" w:cs="Times New Roman"/>
          <w:sz w:val="26"/>
          <w:szCs w:val="26"/>
        </w:rPr>
        <w:t xml:space="preserve"> «Территория Красноярский край»; «Молодые семьи»; «Киберспорт»; «Территория инициативной молодежи «Юниор»</w:t>
      </w:r>
      <w:r w:rsidRPr="008E1CEE">
        <w:rPr>
          <w:rFonts w:ascii="Times New Roman" w:eastAsia="Times New Roman" w:hAnsi="Times New Roman" w:cs="Times New Roman"/>
          <w:sz w:val="26"/>
          <w:szCs w:val="26"/>
          <w:lang w:eastAsia="ru-RU"/>
        </w:rPr>
        <w:t>;</w:t>
      </w:r>
      <w:r w:rsidRPr="008E1CEE">
        <w:rPr>
          <w:rFonts w:ascii="Times New Roman" w:hAnsi="Times New Roman" w:cs="Times New Roman"/>
          <w:sz w:val="26"/>
          <w:szCs w:val="26"/>
        </w:rPr>
        <w:t xml:space="preserve"> «Территория инициативной молодежи «Бирюса»;</w:t>
      </w:r>
      <w:r w:rsidRPr="008E1CEE">
        <w:rPr>
          <w:rFonts w:ascii="Times New Roman" w:eastAsia="Times New Roman" w:hAnsi="Times New Roman" w:cs="Times New Roman"/>
          <w:sz w:val="26"/>
          <w:szCs w:val="26"/>
          <w:lang w:eastAsia="ru-RU"/>
        </w:rPr>
        <w:t xml:space="preserve"> </w:t>
      </w:r>
    </w:p>
    <w:p w14:paraId="2C3922FE" w14:textId="77777777" w:rsidR="00D049F5" w:rsidRPr="008E1CEE" w:rsidRDefault="00D049F5" w:rsidP="002000DD">
      <w:pPr>
        <w:pStyle w:val="a6"/>
        <w:numPr>
          <w:ilvl w:val="0"/>
          <w:numId w:val="8"/>
        </w:numPr>
        <w:tabs>
          <w:tab w:val="left" w:pos="993"/>
        </w:tabs>
        <w:spacing w:after="0" w:line="240" w:lineRule="auto"/>
        <w:ind w:left="0" w:firstLine="709"/>
        <w:jc w:val="both"/>
        <w:rPr>
          <w:rFonts w:ascii="Times New Roman" w:eastAsia="Times New Roman" w:hAnsi="Times New Roman" w:cs="Times New Roman"/>
          <w:sz w:val="26"/>
          <w:szCs w:val="26"/>
          <w:lang w:eastAsia="ru-RU"/>
        </w:rPr>
      </w:pPr>
      <w:r w:rsidRPr="008E1CEE">
        <w:rPr>
          <w:rFonts w:ascii="Times New Roman" w:hAnsi="Times New Roman" w:cs="Times New Roman"/>
          <w:sz w:val="26"/>
          <w:szCs w:val="26"/>
        </w:rPr>
        <w:t>участия в</w:t>
      </w:r>
      <w:r w:rsidRPr="008E1CEE">
        <w:rPr>
          <w:rFonts w:ascii="Times New Roman" w:eastAsia="Times New Roman" w:hAnsi="Times New Roman" w:cs="Times New Roman"/>
          <w:sz w:val="26"/>
          <w:szCs w:val="26"/>
          <w:lang w:eastAsia="ru-RU"/>
        </w:rPr>
        <w:t xml:space="preserve"> 3 молодежных движениях: </w:t>
      </w:r>
      <w:r w:rsidRPr="008E1CEE">
        <w:rPr>
          <w:rFonts w:ascii="Times New Roman" w:hAnsi="Times New Roman" w:cs="Times New Roman"/>
          <w:sz w:val="26"/>
          <w:szCs w:val="26"/>
        </w:rPr>
        <w:t xml:space="preserve">«Волонтеры победы»; «Юнармия»; </w:t>
      </w:r>
      <w:r w:rsidRPr="008E1CEE">
        <w:rPr>
          <w:rFonts w:ascii="Times New Roman" w:eastAsia="Times New Roman" w:hAnsi="Times New Roman" w:cs="Times New Roman"/>
          <w:sz w:val="26"/>
          <w:szCs w:val="26"/>
          <w:lang w:eastAsia="ru-RU"/>
        </w:rPr>
        <w:t>«Движение первых».</w:t>
      </w:r>
    </w:p>
    <w:p w14:paraId="27003AE6" w14:textId="44C66974" w:rsidR="00D049F5" w:rsidRPr="008E1CEE" w:rsidRDefault="00D049F5" w:rsidP="00D049F5">
      <w:pPr>
        <w:tabs>
          <w:tab w:val="left" w:pos="709"/>
        </w:tabs>
        <w:ind w:firstLine="709"/>
        <w:jc w:val="both"/>
        <w:rPr>
          <w:szCs w:val="26"/>
        </w:rPr>
      </w:pPr>
      <w:r w:rsidRPr="008E1CEE">
        <w:rPr>
          <w:szCs w:val="26"/>
        </w:rPr>
        <w:t>Также, отделом молодежной политики осуществляется организация различных:</w:t>
      </w:r>
    </w:p>
    <w:p w14:paraId="4EE04E1D" w14:textId="77777777" w:rsidR="00D049F5" w:rsidRPr="008E1CEE" w:rsidRDefault="00D049F5" w:rsidP="002000DD">
      <w:pPr>
        <w:pStyle w:val="a6"/>
        <w:numPr>
          <w:ilvl w:val="0"/>
          <w:numId w:val="13"/>
        </w:numPr>
        <w:tabs>
          <w:tab w:val="left" w:pos="360"/>
          <w:tab w:val="left" w:pos="993"/>
        </w:tabs>
        <w:spacing w:after="0" w:line="240" w:lineRule="auto"/>
        <w:ind w:left="0" w:firstLine="709"/>
        <w:jc w:val="both"/>
        <w:rPr>
          <w:rFonts w:ascii="Times New Roman" w:hAnsi="Times New Roman" w:cs="Times New Roman"/>
          <w:sz w:val="26"/>
          <w:szCs w:val="26"/>
        </w:rPr>
      </w:pPr>
      <w:r w:rsidRPr="008E1CEE">
        <w:rPr>
          <w:rFonts w:ascii="Times New Roman" w:hAnsi="Times New Roman" w:cs="Times New Roman"/>
          <w:sz w:val="26"/>
          <w:szCs w:val="26"/>
        </w:rPr>
        <w:t xml:space="preserve">мероприятий: «Всероссийский День молодежи»; «Молодежная премия Главы города Норильска», «Стипендия Главы города Норильска» и др.; </w:t>
      </w:r>
    </w:p>
    <w:p w14:paraId="0E219018" w14:textId="77777777" w:rsidR="00D049F5" w:rsidRPr="008E1CEE" w:rsidRDefault="00D049F5" w:rsidP="002000DD">
      <w:pPr>
        <w:pStyle w:val="a6"/>
        <w:numPr>
          <w:ilvl w:val="0"/>
          <w:numId w:val="13"/>
        </w:numPr>
        <w:tabs>
          <w:tab w:val="left" w:pos="360"/>
          <w:tab w:val="left" w:pos="993"/>
        </w:tabs>
        <w:spacing w:after="0" w:line="240" w:lineRule="auto"/>
        <w:ind w:left="0" w:firstLine="709"/>
        <w:jc w:val="both"/>
        <w:rPr>
          <w:rFonts w:ascii="Times New Roman" w:hAnsi="Times New Roman" w:cs="Times New Roman"/>
          <w:sz w:val="26"/>
          <w:szCs w:val="26"/>
        </w:rPr>
      </w:pPr>
      <w:r w:rsidRPr="008E1CEE">
        <w:rPr>
          <w:rFonts w:ascii="Times New Roman" w:hAnsi="Times New Roman" w:cs="Times New Roman"/>
          <w:sz w:val="26"/>
          <w:szCs w:val="26"/>
        </w:rPr>
        <w:t>акций: «Помоги пойти учиться», «Блокадный хлеб», «Георгиевская лента» и др.;</w:t>
      </w:r>
    </w:p>
    <w:p w14:paraId="38A1AF3A" w14:textId="77777777" w:rsidR="00D049F5" w:rsidRPr="008E1CEE" w:rsidRDefault="00D049F5" w:rsidP="002000DD">
      <w:pPr>
        <w:pStyle w:val="a6"/>
        <w:numPr>
          <w:ilvl w:val="0"/>
          <w:numId w:val="13"/>
        </w:numPr>
        <w:tabs>
          <w:tab w:val="left" w:pos="360"/>
          <w:tab w:val="left" w:pos="993"/>
        </w:tabs>
        <w:spacing w:after="0" w:line="240" w:lineRule="auto"/>
        <w:ind w:left="0" w:firstLine="709"/>
        <w:jc w:val="both"/>
        <w:rPr>
          <w:rFonts w:ascii="Times New Roman" w:hAnsi="Times New Roman" w:cs="Times New Roman"/>
          <w:sz w:val="26"/>
          <w:szCs w:val="26"/>
        </w:rPr>
      </w:pPr>
      <w:r w:rsidRPr="008E1CEE">
        <w:rPr>
          <w:rFonts w:ascii="Times New Roman" w:hAnsi="Times New Roman" w:cs="Times New Roman"/>
          <w:sz w:val="26"/>
          <w:szCs w:val="26"/>
        </w:rPr>
        <w:t>конкурсов: «Зима в объективе», «</w:t>
      </w:r>
      <w:r w:rsidRPr="008E1CEE">
        <w:rPr>
          <w:rFonts w:ascii="Times New Roman" w:hAnsi="Times New Roman" w:cs="Times New Roman"/>
          <w:bCs/>
          <w:sz w:val="26"/>
          <w:szCs w:val="26"/>
        </w:rPr>
        <w:t>Цветочное настроение</w:t>
      </w:r>
      <w:r w:rsidRPr="008E1CEE">
        <w:rPr>
          <w:rFonts w:ascii="Times New Roman" w:hAnsi="Times New Roman" w:cs="Times New Roman"/>
          <w:sz w:val="26"/>
          <w:szCs w:val="26"/>
        </w:rPr>
        <w:t xml:space="preserve">», </w:t>
      </w:r>
      <w:r w:rsidRPr="008E1CEE">
        <w:rPr>
          <w:rFonts w:ascii="Times New Roman" w:hAnsi="Times New Roman" w:cs="Times New Roman"/>
          <w:bCs/>
          <w:sz w:val="26"/>
          <w:szCs w:val="26"/>
        </w:rPr>
        <w:t>рисунков «Есть такая профессия – Родину защищать»</w:t>
      </w:r>
      <w:r w:rsidRPr="008E1CEE">
        <w:rPr>
          <w:rFonts w:ascii="Times New Roman" w:hAnsi="Times New Roman" w:cs="Times New Roman"/>
          <w:sz w:val="26"/>
          <w:szCs w:val="26"/>
        </w:rPr>
        <w:t xml:space="preserve"> и др.;</w:t>
      </w:r>
    </w:p>
    <w:p w14:paraId="2DCC1AFD" w14:textId="77777777" w:rsidR="00D049F5" w:rsidRPr="008E1CEE" w:rsidRDefault="00D049F5" w:rsidP="002000DD">
      <w:pPr>
        <w:pStyle w:val="a6"/>
        <w:numPr>
          <w:ilvl w:val="0"/>
          <w:numId w:val="13"/>
        </w:numPr>
        <w:tabs>
          <w:tab w:val="left" w:pos="360"/>
          <w:tab w:val="left" w:pos="993"/>
        </w:tabs>
        <w:spacing w:after="0" w:line="240" w:lineRule="auto"/>
        <w:ind w:left="0" w:firstLine="709"/>
        <w:jc w:val="both"/>
        <w:rPr>
          <w:rFonts w:ascii="Times New Roman" w:hAnsi="Times New Roman" w:cs="Times New Roman"/>
          <w:sz w:val="26"/>
          <w:szCs w:val="26"/>
        </w:rPr>
      </w:pPr>
      <w:r w:rsidRPr="008E1CEE">
        <w:rPr>
          <w:rFonts w:ascii="Times New Roman" w:hAnsi="Times New Roman" w:cs="Times New Roman"/>
          <w:sz w:val="26"/>
          <w:szCs w:val="26"/>
        </w:rPr>
        <w:t>выездных мероприятий: поощрительная поездка за выдающиеся достижения в деятельности Всероссийского военно-патриотического движения «Юнармия», молодежный форум «Территория инициативной молодежи «Бирюса»; зональный этап краевого конкурса по строевой подготовке и др.;</w:t>
      </w:r>
    </w:p>
    <w:p w14:paraId="0A342A5D" w14:textId="77777777" w:rsidR="00D049F5" w:rsidRPr="008E1CEE" w:rsidRDefault="00D049F5" w:rsidP="002000DD">
      <w:pPr>
        <w:pStyle w:val="a6"/>
        <w:numPr>
          <w:ilvl w:val="0"/>
          <w:numId w:val="13"/>
        </w:numPr>
        <w:tabs>
          <w:tab w:val="left" w:pos="360"/>
          <w:tab w:val="left" w:pos="993"/>
        </w:tabs>
        <w:spacing w:after="0" w:line="240" w:lineRule="auto"/>
        <w:ind w:left="0" w:firstLine="709"/>
        <w:jc w:val="both"/>
        <w:rPr>
          <w:rFonts w:ascii="Times New Roman" w:hAnsi="Times New Roman" w:cs="Times New Roman"/>
          <w:sz w:val="26"/>
          <w:szCs w:val="26"/>
        </w:rPr>
      </w:pPr>
      <w:r w:rsidRPr="008E1CEE">
        <w:rPr>
          <w:rFonts w:ascii="Times New Roman" w:hAnsi="Times New Roman" w:cs="Times New Roman"/>
          <w:sz w:val="26"/>
          <w:szCs w:val="26"/>
        </w:rPr>
        <w:t>молодёжных проектов: «Городской конкурс молодежных проектов», «Территория Красноярский край»;</w:t>
      </w:r>
    </w:p>
    <w:p w14:paraId="0E49EC15" w14:textId="77777777" w:rsidR="00D049F5" w:rsidRPr="008E1CEE" w:rsidRDefault="00D049F5" w:rsidP="002000DD">
      <w:pPr>
        <w:pStyle w:val="a6"/>
        <w:numPr>
          <w:ilvl w:val="0"/>
          <w:numId w:val="13"/>
        </w:numPr>
        <w:tabs>
          <w:tab w:val="left" w:pos="360"/>
          <w:tab w:val="left" w:pos="993"/>
        </w:tabs>
        <w:spacing w:after="0" w:line="240" w:lineRule="auto"/>
        <w:ind w:left="0" w:firstLine="709"/>
        <w:jc w:val="both"/>
        <w:rPr>
          <w:rFonts w:ascii="Times New Roman" w:hAnsi="Times New Roman" w:cs="Times New Roman"/>
          <w:sz w:val="26"/>
          <w:szCs w:val="26"/>
        </w:rPr>
      </w:pPr>
      <w:r w:rsidRPr="008E1CEE">
        <w:rPr>
          <w:rFonts w:ascii="Times New Roman" w:hAnsi="Times New Roman" w:cs="Times New Roman"/>
          <w:sz w:val="26"/>
          <w:szCs w:val="26"/>
        </w:rPr>
        <w:lastRenderedPageBreak/>
        <w:t xml:space="preserve">волонтерских и молодёжных движений: «Школа «Добро. Университет», Всемирный день «Спасибо», «Встречаем День города», поддержка различных инициатив в рамках направления добровольчества. </w:t>
      </w:r>
    </w:p>
    <w:p w14:paraId="44F2A13E" w14:textId="4E122D52" w:rsidR="00D049F5" w:rsidRPr="008E1CEE" w:rsidRDefault="00D049F5" w:rsidP="00D049F5">
      <w:pPr>
        <w:ind w:firstLine="709"/>
        <w:jc w:val="both"/>
        <w:rPr>
          <w:szCs w:val="26"/>
        </w:rPr>
      </w:pPr>
      <w:r w:rsidRPr="008E1CEE">
        <w:rPr>
          <w:szCs w:val="26"/>
        </w:rPr>
        <w:t xml:space="preserve">На базе основного здания Молодежного центра осуществляется реализация платных и бесплатных услуг: конференц-зал, аренда актового зала, настольные игры, комната кибер-спорта, кинозал, аренда мультимедийной системы, спортивные и тренажерные залы, стрелковый тир, настольный теннис, фитнес-зал, танцевальная студия, аренда роликов и велосипедов, столярная мастерская, детская игровая комната. Для проведения досуга молодежи на базе Молодежного центра располагаются открытые пространства «Тепло» в Центральном районе </w:t>
      </w:r>
      <w:r w:rsidRPr="008E1CEE">
        <w:rPr>
          <w:szCs w:val="26"/>
        </w:rPr>
        <w:br/>
        <w:t>и «Фонтанка» в районе Кайеркан, «Окрошка» в районе Талнах. На площадках основного здания проходят массовые общегородские мероприятия, выступления приглашенных специалистов с других территорий по различным тематикам, как правило, интересующих молодежь.</w:t>
      </w:r>
    </w:p>
    <w:p w14:paraId="2B20A988" w14:textId="77777777" w:rsidR="00D049F5" w:rsidRPr="008E1CEE" w:rsidRDefault="00D049F5" w:rsidP="00D049F5">
      <w:pPr>
        <w:ind w:firstLine="709"/>
        <w:jc w:val="both"/>
        <w:rPr>
          <w:szCs w:val="26"/>
        </w:rPr>
      </w:pPr>
      <w:r w:rsidRPr="008E1CEE">
        <w:rPr>
          <w:szCs w:val="26"/>
        </w:rPr>
        <w:t xml:space="preserve">Также МБУ «Молодежный центр» курирует работу: </w:t>
      </w:r>
      <w:r w:rsidRPr="008E1CEE">
        <w:rPr>
          <w:bCs/>
          <w:szCs w:val="26"/>
        </w:rPr>
        <w:t>Всероссийского</w:t>
      </w:r>
      <w:r w:rsidRPr="008E1CEE">
        <w:rPr>
          <w:szCs w:val="26"/>
        </w:rPr>
        <w:t xml:space="preserve"> </w:t>
      </w:r>
      <w:r w:rsidRPr="008E1CEE">
        <w:rPr>
          <w:bCs/>
          <w:szCs w:val="26"/>
        </w:rPr>
        <w:t>военно</w:t>
      </w:r>
      <w:r w:rsidRPr="008E1CEE">
        <w:rPr>
          <w:szCs w:val="26"/>
        </w:rPr>
        <w:t>-</w:t>
      </w:r>
      <w:r w:rsidRPr="008E1CEE">
        <w:rPr>
          <w:bCs/>
          <w:szCs w:val="26"/>
        </w:rPr>
        <w:t>патриотического</w:t>
      </w:r>
      <w:r w:rsidRPr="008E1CEE">
        <w:rPr>
          <w:szCs w:val="26"/>
        </w:rPr>
        <w:t xml:space="preserve"> </w:t>
      </w:r>
      <w:r w:rsidRPr="008E1CEE">
        <w:rPr>
          <w:bCs/>
          <w:szCs w:val="26"/>
        </w:rPr>
        <w:t>общественного</w:t>
      </w:r>
      <w:r w:rsidRPr="008E1CEE">
        <w:rPr>
          <w:szCs w:val="26"/>
        </w:rPr>
        <w:t xml:space="preserve"> </w:t>
      </w:r>
      <w:r w:rsidRPr="008E1CEE">
        <w:rPr>
          <w:bCs/>
          <w:szCs w:val="26"/>
        </w:rPr>
        <w:t>движения</w:t>
      </w:r>
      <w:r w:rsidRPr="008E1CEE">
        <w:rPr>
          <w:szCs w:val="26"/>
        </w:rPr>
        <w:t xml:space="preserve"> «Юнармия» (с марта 2017 года); отделения Общероссийского общественно-государственного движения детей и молодежи «Движение первых» (со второй половины 2023 года). </w:t>
      </w:r>
    </w:p>
    <w:p w14:paraId="1F14905D" w14:textId="77777777" w:rsidR="00D049F5" w:rsidRPr="008E1CEE" w:rsidRDefault="00D049F5" w:rsidP="00D049F5">
      <w:pPr>
        <w:ind w:firstLine="709"/>
        <w:jc w:val="both"/>
        <w:rPr>
          <w:szCs w:val="26"/>
        </w:rPr>
      </w:pPr>
      <w:r w:rsidRPr="008E1CEE">
        <w:rPr>
          <w:szCs w:val="26"/>
        </w:rPr>
        <w:t xml:space="preserve"> Кроме того, на территории города на регулярной основе осуществляется поддержка одаренной молодежи:</w:t>
      </w:r>
    </w:p>
    <w:p w14:paraId="72F2FDF9" w14:textId="16D3300A" w:rsidR="00D049F5" w:rsidRPr="008E1CEE" w:rsidRDefault="00D049F5" w:rsidP="002000DD">
      <w:pPr>
        <w:pStyle w:val="a6"/>
        <w:numPr>
          <w:ilvl w:val="0"/>
          <w:numId w:val="18"/>
        </w:numPr>
        <w:tabs>
          <w:tab w:val="left" w:pos="993"/>
        </w:tabs>
        <w:spacing w:after="0" w:line="240" w:lineRule="auto"/>
        <w:ind w:left="0" w:firstLine="709"/>
        <w:jc w:val="both"/>
        <w:rPr>
          <w:rFonts w:ascii="Times New Roman" w:hAnsi="Times New Roman" w:cs="Times New Roman"/>
          <w:sz w:val="26"/>
          <w:szCs w:val="26"/>
        </w:rPr>
      </w:pPr>
      <w:r w:rsidRPr="008E1CEE">
        <w:rPr>
          <w:rFonts w:ascii="Times New Roman" w:hAnsi="Times New Roman" w:cs="Times New Roman"/>
          <w:sz w:val="26"/>
          <w:szCs w:val="26"/>
        </w:rPr>
        <w:t xml:space="preserve">Ежегодно выплачиваются Молодежные премии Главы города </w:t>
      </w:r>
      <w:r w:rsidR="005A5C7C">
        <w:rPr>
          <w:rFonts w:ascii="Times New Roman" w:hAnsi="Times New Roman" w:cs="Times New Roman"/>
          <w:sz w:val="26"/>
          <w:szCs w:val="26"/>
        </w:rPr>
        <w:br/>
      </w:r>
      <w:r w:rsidRPr="008E1CEE">
        <w:rPr>
          <w:rFonts w:ascii="Times New Roman" w:hAnsi="Times New Roman" w:cs="Times New Roman"/>
          <w:sz w:val="26"/>
          <w:szCs w:val="26"/>
        </w:rPr>
        <w:t>18 гражданам в возрасте от 14 до 35 лет, проявившим себя в сфере образования, науки, культуры, спорта, молодежной политики, туризма в размере: 45 000 рублей за 1 место, 30 000 рублей за 2 место, 15 000 рублей за 3 место.</w:t>
      </w:r>
    </w:p>
    <w:p w14:paraId="6F063084" w14:textId="77777777" w:rsidR="00D049F5" w:rsidRPr="008E1CEE" w:rsidRDefault="00D049F5" w:rsidP="002000DD">
      <w:pPr>
        <w:pStyle w:val="a6"/>
        <w:numPr>
          <w:ilvl w:val="0"/>
          <w:numId w:val="18"/>
        </w:numPr>
        <w:tabs>
          <w:tab w:val="left" w:pos="993"/>
        </w:tabs>
        <w:autoSpaceDE w:val="0"/>
        <w:autoSpaceDN w:val="0"/>
        <w:adjustRightInd w:val="0"/>
        <w:spacing w:after="0" w:line="240" w:lineRule="auto"/>
        <w:ind w:left="0" w:firstLine="709"/>
        <w:jc w:val="both"/>
        <w:rPr>
          <w:rFonts w:ascii="Times New Roman" w:hAnsi="Times New Roman" w:cs="Times New Roman"/>
          <w:sz w:val="26"/>
          <w:szCs w:val="26"/>
        </w:rPr>
      </w:pPr>
      <w:r w:rsidRPr="008E1CEE">
        <w:rPr>
          <w:rFonts w:ascii="Times New Roman" w:hAnsi="Times New Roman" w:cs="Times New Roman"/>
          <w:sz w:val="26"/>
          <w:szCs w:val="26"/>
        </w:rPr>
        <w:t xml:space="preserve">Ежемесячно выплачиваются стипендии Главы города Норильска в размере 11 500 рублей 25 студентам, обучающимся по всем предметам на протяжении </w:t>
      </w:r>
      <w:r w:rsidRPr="008E1CEE">
        <w:rPr>
          <w:rFonts w:ascii="Times New Roman" w:hAnsi="Times New Roman" w:cs="Times New Roman"/>
          <w:sz w:val="26"/>
          <w:szCs w:val="26"/>
        </w:rPr>
        <w:br/>
        <w:t xml:space="preserve">3 семестров (для </w:t>
      </w:r>
      <w:r w:rsidRPr="008E1CEE">
        <w:rPr>
          <w:rFonts w:ascii="Times New Roman" w:eastAsiaTheme="minorHAnsi" w:hAnsi="Times New Roman" w:cs="Times New Roman"/>
          <w:sz w:val="26"/>
          <w:szCs w:val="26"/>
        </w:rPr>
        <w:t xml:space="preserve">студентов образовательных организаций высшего образования) и на </w:t>
      </w:r>
      <w:r w:rsidRPr="008E1CEE">
        <w:rPr>
          <w:rFonts w:ascii="Times New Roman" w:hAnsi="Times New Roman" w:cs="Times New Roman"/>
          <w:sz w:val="26"/>
          <w:szCs w:val="26"/>
        </w:rPr>
        <w:t xml:space="preserve">протяжении 2 семестров (для </w:t>
      </w:r>
      <w:r w:rsidRPr="008E1CEE">
        <w:rPr>
          <w:rFonts w:ascii="Times New Roman" w:eastAsiaTheme="minorHAnsi" w:hAnsi="Times New Roman" w:cs="Times New Roman"/>
          <w:sz w:val="26"/>
          <w:szCs w:val="26"/>
        </w:rPr>
        <w:t>студентов профессиональных образовательных организаций)</w:t>
      </w:r>
      <w:r w:rsidRPr="008E1CEE">
        <w:rPr>
          <w:rFonts w:ascii="Times New Roman" w:hAnsi="Times New Roman" w:cs="Times New Roman"/>
          <w:sz w:val="26"/>
          <w:szCs w:val="26"/>
        </w:rPr>
        <w:t xml:space="preserve"> только на «отлично» и ведущим активное участие в общественной научной, творческой, спортивной жизни образовательного учреждения.</w:t>
      </w:r>
    </w:p>
    <w:p w14:paraId="5B8029EB" w14:textId="77777777" w:rsidR="00D049F5" w:rsidRPr="008E1CEE" w:rsidRDefault="00D049F5" w:rsidP="002000DD">
      <w:pPr>
        <w:pStyle w:val="a6"/>
        <w:numPr>
          <w:ilvl w:val="0"/>
          <w:numId w:val="18"/>
        </w:numPr>
        <w:tabs>
          <w:tab w:val="left" w:pos="993"/>
        </w:tabs>
        <w:autoSpaceDE w:val="0"/>
        <w:autoSpaceDN w:val="0"/>
        <w:spacing w:after="0" w:line="240" w:lineRule="auto"/>
        <w:ind w:left="0" w:firstLine="709"/>
        <w:jc w:val="both"/>
        <w:rPr>
          <w:szCs w:val="26"/>
        </w:rPr>
      </w:pPr>
      <w:r w:rsidRPr="008E1CEE">
        <w:rPr>
          <w:rFonts w:ascii="Times New Roman" w:hAnsi="Times New Roman" w:cs="Times New Roman"/>
          <w:sz w:val="26"/>
          <w:szCs w:val="26"/>
        </w:rPr>
        <w:t xml:space="preserve">Ежегодно проводится городской конкурс молодежных проектов, общий фонд которого составляет 1 200 000 рублей (не более 200 000 рублей на проект).  </w:t>
      </w:r>
    </w:p>
    <w:p w14:paraId="73D1837B" w14:textId="01BCBFCD" w:rsidR="00AB1F94" w:rsidRPr="00D049F5" w:rsidRDefault="00D049F5" w:rsidP="00D049F5">
      <w:pPr>
        <w:pStyle w:val="a6"/>
        <w:tabs>
          <w:tab w:val="left" w:pos="993"/>
        </w:tabs>
        <w:autoSpaceDE w:val="0"/>
        <w:autoSpaceDN w:val="0"/>
        <w:spacing w:after="0" w:line="240" w:lineRule="auto"/>
        <w:ind w:left="0" w:firstLine="709"/>
        <w:jc w:val="both"/>
        <w:rPr>
          <w:rFonts w:ascii="Times New Roman" w:hAnsi="Times New Roman" w:cs="Times New Roman"/>
          <w:sz w:val="26"/>
          <w:szCs w:val="26"/>
        </w:rPr>
      </w:pPr>
      <w:r w:rsidRPr="008E1CEE">
        <w:rPr>
          <w:rFonts w:ascii="Times New Roman" w:hAnsi="Times New Roman" w:cs="Times New Roman"/>
          <w:sz w:val="26"/>
          <w:szCs w:val="26"/>
        </w:rPr>
        <w:t>В прогнозном периоде 2026-2028 годов будут сохранены все механизмы реализации молодежной политики, а также меры поддержки одаренной молодежи. Общий охват молодежи, участвующей в городских молодежных мероприятиях различной направленности, сохранится на достигнутом уровне.</w:t>
      </w:r>
    </w:p>
    <w:p w14:paraId="0D7EEE0F" w14:textId="77777777" w:rsidR="00190AA7" w:rsidRPr="009B4F82" w:rsidRDefault="00190AA7" w:rsidP="00990416">
      <w:pPr>
        <w:tabs>
          <w:tab w:val="left" w:pos="993"/>
        </w:tabs>
        <w:ind w:firstLine="709"/>
        <w:jc w:val="both"/>
        <w:rPr>
          <w:rStyle w:val="10"/>
          <w:rFonts w:eastAsia="Calibri"/>
          <w:b/>
          <w:i w:val="0"/>
          <w:highlight w:val="yellow"/>
        </w:rPr>
      </w:pPr>
    </w:p>
    <w:p w14:paraId="7758E77C" w14:textId="61CD14D5" w:rsidR="003959BB" w:rsidRPr="0059422C" w:rsidRDefault="00C74B98" w:rsidP="002000DD">
      <w:pPr>
        <w:pStyle w:val="a6"/>
        <w:numPr>
          <w:ilvl w:val="0"/>
          <w:numId w:val="21"/>
        </w:numPr>
        <w:autoSpaceDE w:val="0"/>
        <w:autoSpaceDN w:val="0"/>
        <w:adjustRightInd w:val="0"/>
        <w:spacing w:after="0" w:line="240" w:lineRule="auto"/>
        <w:ind w:left="357" w:firstLine="0"/>
        <w:jc w:val="center"/>
        <w:outlineLvl w:val="0"/>
        <w:rPr>
          <w:rStyle w:val="10"/>
          <w:rFonts w:eastAsia="Calibri"/>
          <w:b/>
          <w:i w:val="0"/>
        </w:rPr>
      </w:pPr>
      <w:r w:rsidRPr="0059422C">
        <w:rPr>
          <w:rStyle w:val="10"/>
          <w:rFonts w:eastAsia="Calibri"/>
          <w:b/>
          <w:i w:val="0"/>
        </w:rPr>
        <w:t xml:space="preserve"> </w:t>
      </w:r>
      <w:bookmarkStart w:id="162" w:name="_Toc214024607"/>
      <w:r w:rsidR="007D0E69" w:rsidRPr="0059422C">
        <w:rPr>
          <w:rStyle w:val="10"/>
          <w:rFonts w:eastAsia="Calibri"/>
          <w:b/>
          <w:i w:val="0"/>
        </w:rPr>
        <w:t>Тарифная политика</w:t>
      </w:r>
      <w:r w:rsidR="0059422C">
        <w:rPr>
          <w:rStyle w:val="10"/>
          <w:rFonts w:eastAsia="Calibri"/>
          <w:b/>
          <w:i w:val="0"/>
        </w:rPr>
        <w:t xml:space="preserve"> </w:t>
      </w:r>
      <w:r w:rsidR="00062F74" w:rsidRPr="0059422C">
        <w:rPr>
          <w:rStyle w:val="10"/>
          <w:rFonts w:eastAsia="Calibri"/>
          <w:b/>
          <w:i w:val="0"/>
        </w:rPr>
        <w:t xml:space="preserve">муниципального образования город Норильск </w:t>
      </w:r>
      <w:r w:rsidR="008B5AC7">
        <w:rPr>
          <w:rStyle w:val="10"/>
          <w:rFonts w:eastAsia="Calibri"/>
          <w:b/>
          <w:i w:val="0"/>
        </w:rPr>
        <w:br/>
      </w:r>
      <w:r w:rsidR="003959BB" w:rsidRPr="0059422C">
        <w:rPr>
          <w:rStyle w:val="10"/>
          <w:rFonts w:eastAsia="Calibri"/>
          <w:b/>
          <w:i w:val="0"/>
        </w:rPr>
        <w:t>на 20</w:t>
      </w:r>
      <w:r w:rsidR="003A5732" w:rsidRPr="0059422C">
        <w:rPr>
          <w:rStyle w:val="10"/>
          <w:rFonts w:eastAsia="Calibri"/>
          <w:b/>
          <w:i w:val="0"/>
        </w:rPr>
        <w:t>2</w:t>
      </w:r>
      <w:r w:rsidR="009937F6">
        <w:rPr>
          <w:rStyle w:val="10"/>
          <w:rFonts w:eastAsia="Calibri"/>
          <w:b/>
          <w:i w:val="0"/>
        </w:rPr>
        <w:t>6</w:t>
      </w:r>
      <w:r w:rsidR="003959BB" w:rsidRPr="0059422C">
        <w:rPr>
          <w:rStyle w:val="10"/>
          <w:rFonts w:eastAsia="Calibri"/>
          <w:b/>
          <w:i w:val="0"/>
        </w:rPr>
        <w:t>-202</w:t>
      </w:r>
      <w:r w:rsidR="009937F6">
        <w:rPr>
          <w:rStyle w:val="10"/>
          <w:rFonts w:eastAsia="Calibri"/>
          <w:b/>
          <w:i w:val="0"/>
        </w:rPr>
        <w:t>8</w:t>
      </w:r>
      <w:r w:rsidR="003959BB" w:rsidRPr="0059422C">
        <w:rPr>
          <w:rStyle w:val="10"/>
          <w:rFonts w:eastAsia="Calibri"/>
          <w:b/>
          <w:i w:val="0"/>
        </w:rPr>
        <w:t xml:space="preserve"> годы</w:t>
      </w:r>
      <w:bookmarkEnd w:id="162"/>
    </w:p>
    <w:p w14:paraId="28B58413" w14:textId="77777777" w:rsidR="001E6783" w:rsidRPr="009B4F82" w:rsidRDefault="001E6783" w:rsidP="00103BF2">
      <w:pPr>
        <w:pStyle w:val="a6"/>
        <w:tabs>
          <w:tab w:val="left" w:pos="993"/>
        </w:tabs>
        <w:autoSpaceDE w:val="0"/>
        <w:autoSpaceDN w:val="0"/>
        <w:spacing w:after="0" w:line="240" w:lineRule="auto"/>
        <w:ind w:left="0" w:firstLine="708"/>
        <w:contextualSpacing/>
        <w:jc w:val="both"/>
        <w:rPr>
          <w:szCs w:val="26"/>
          <w:highlight w:val="yellow"/>
        </w:rPr>
      </w:pPr>
    </w:p>
    <w:p w14:paraId="798A0DC1" w14:textId="77777777" w:rsidR="002709F1" w:rsidRPr="002709F1" w:rsidRDefault="002709F1" w:rsidP="002709F1">
      <w:pPr>
        <w:tabs>
          <w:tab w:val="left" w:pos="851"/>
          <w:tab w:val="left" w:pos="993"/>
        </w:tabs>
        <w:ind w:firstLine="709"/>
        <w:jc w:val="both"/>
        <w:rPr>
          <w:szCs w:val="26"/>
        </w:rPr>
      </w:pPr>
      <w:r w:rsidRPr="002709F1">
        <w:rPr>
          <w:szCs w:val="26"/>
        </w:rPr>
        <w:t xml:space="preserve">Тарифная политика органов местного самоуправления города Норильска основывается на законодательстве Российской Федерации в области регулирования цен и тарифов в Российской Федерации и полномочиях органов местного самоуправления, определенных Федеральным законом от 06.10.2003 № 131-ФЗ «Об общих принципах организации местного самоуправления в Российской Федерации». </w:t>
      </w:r>
    </w:p>
    <w:p w14:paraId="403E967B" w14:textId="77777777" w:rsidR="002709F1" w:rsidRPr="002709F1" w:rsidRDefault="002709F1" w:rsidP="002709F1">
      <w:pPr>
        <w:tabs>
          <w:tab w:val="left" w:pos="851"/>
          <w:tab w:val="left" w:pos="993"/>
        </w:tabs>
        <w:ind w:firstLine="709"/>
        <w:jc w:val="both"/>
        <w:rPr>
          <w:szCs w:val="26"/>
        </w:rPr>
      </w:pPr>
      <w:r w:rsidRPr="002709F1">
        <w:rPr>
          <w:szCs w:val="26"/>
        </w:rPr>
        <w:t xml:space="preserve">Реализация тарифной политики осуществляется посредством: </w:t>
      </w:r>
    </w:p>
    <w:p w14:paraId="3C1FBFC8" w14:textId="77777777" w:rsidR="002709F1" w:rsidRPr="002709F1" w:rsidRDefault="002709F1" w:rsidP="002709F1">
      <w:pPr>
        <w:tabs>
          <w:tab w:val="left" w:pos="851"/>
          <w:tab w:val="left" w:pos="993"/>
        </w:tabs>
        <w:ind w:firstLine="709"/>
        <w:jc w:val="both"/>
        <w:rPr>
          <w:szCs w:val="26"/>
        </w:rPr>
      </w:pPr>
      <w:r w:rsidRPr="002709F1">
        <w:rPr>
          <w:szCs w:val="26"/>
        </w:rPr>
        <w:lastRenderedPageBreak/>
        <w:t>–</w:t>
      </w:r>
      <w:r w:rsidRPr="002709F1">
        <w:rPr>
          <w:szCs w:val="26"/>
        </w:rPr>
        <w:tab/>
        <w:t xml:space="preserve"> соблюдения правил ценообразования и регулирования цен и тарифов, устанавливаемых Правительством Российской Федерации, Правительством Красноярского края; </w:t>
      </w:r>
    </w:p>
    <w:p w14:paraId="4106B0C8" w14:textId="30129372" w:rsidR="00E00B06" w:rsidRDefault="002709F1" w:rsidP="002709F1">
      <w:pPr>
        <w:tabs>
          <w:tab w:val="left" w:pos="851"/>
          <w:tab w:val="left" w:pos="993"/>
        </w:tabs>
        <w:ind w:firstLine="709"/>
        <w:jc w:val="both"/>
        <w:rPr>
          <w:szCs w:val="26"/>
        </w:rPr>
      </w:pPr>
      <w:r w:rsidRPr="002709F1">
        <w:rPr>
          <w:szCs w:val="26"/>
        </w:rPr>
        <w:t>–</w:t>
      </w:r>
      <w:r w:rsidRPr="002709F1">
        <w:rPr>
          <w:szCs w:val="26"/>
        </w:rPr>
        <w:tab/>
        <w:t xml:space="preserve"> установления правил ценообразования на услуги муниципальных бюджетных учреждений и муниципальных предприятий в рамках реализации полномочий органов местного самоуправления и осуществления контроля за их соблюдением.</w:t>
      </w:r>
    </w:p>
    <w:p w14:paraId="53AF4B2A" w14:textId="77777777" w:rsidR="008C3803" w:rsidRPr="00955C86" w:rsidRDefault="008C3803" w:rsidP="002709F1">
      <w:pPr>
        <w:tabs>
          <w:tab w:val="left" w:pos="851"/>
          <w:tab w:val="left" w:pos="993"/>
        </w:tabs>
        <w:ind w:firstLine="709"/>
        <w:jc w:val="both"/>
        <w:rPr>
          <w:szCs w:val="26"/>
        </w:rPr>
      </w:pPr>
    </w:p>
    <w:p w14:paraId="20D9CD08" w14:textId="77777777" w:rsidR="00E00B06" w:rsidRDefault="00E00B06" w:rsidP="008B5AC7">
      <w:pPr>
        <w:tabs>
          <w:tab w:val="left" w:pos="993"/>
        </w:tabs>
        <w:ind w:firstLine="709"/>
        <w:jc w:val="center"/>
        <w:rPr>
          <w:b/>
          <w:bCs/>
          <w:i/>
          <w:szCs w:val="24"/>
        </w:rPr>
      </w:pPr>
      <w:r w:rsidRPr="008B5AC7">
        <w:rPr>
          <w:b/>
          <w:bCs/>
          <w:i/>
          <w:szCs w:val="24"/>
        </w:rPr>
        <w:t>Пассажирские перевозки автомобильным транспортом по маршрутам регулярных перевозок с регулируемым тарифом</w:t>
      </w:r>
    </w:p>
    <w:p w14:paraId="13A520AC" w14:textId="77777777" w:rsidR="008B5AC7" w:rsidRPr="008B5AC7" w:rsidRDefault="008B5AC7" w:rsidP="008B5AC7">
      <w:pPr>
        <w:tabs>
          <w:tab w:val="left" w:pos="993"/>
        </w:tabs>
        <w:ind w:firstLine="709"/>
        <w:jc w:val="center"/>
        <w:rPr>
          <w:b/>
          <w:i/>
          <w:szCs w:val="26"/>
        </w:rPr>
      </w:pPr>
    </w:p>
    <w:p w14:paraId="5ED3DE44" w14:textId="77777777" w:rsidR="002709F1" w:rsidRPr="002709F1" w:rsidRDefault="002709F1" w:rsidP="002709F1">
      <w:pPr>
        <w:tabs>
          <w:tab w:val="left" w:pos="993"/>
        </w:tabs>
        <w:ind w:firstLine="709"/>
        <w:jc w:val="both"/>
        <w:rPr>
          <w:szCs w:val="26"/>
        </w:rPr>
      </w:pPr>
      <w:r w:rsidRPr="002709F1">
        <w:rPr>
          <w:szCs w:val="26"/>
        </w:rPr>
        <w:t>Организация перевозок пассажиров автомобильным транспортом осуществляется по маршрутам, включенным в План регулярных пассажирских перевозок по регулируемых тарифам.</w:t>
      </w:r>
    </w:p>
    <w:p w14:paraId="0102D0D7" w14:textId="77777777" w:rsidR="002709F1" w:rsidRPr="002709F1" w:rsidRDefault="002709F1" w:rsidP="002709F1">
      <w:pPr>
        <w:tabs>
          <w:tab w:val="left" w:pos="993"/>
        </w:tabs>
        <w:ind w:firstLine="709"/>
        <w:jc w:val="both"/>
        <w:rPr>
          <w:szCs w:val="26"/>
        </w:rPr>
      </w:pPr>
      <w:r w:rsidRPr="002709F1">
        <w:rPr>
          <w:szCs w:val="26"/>
        </w:rPr>
        <w:t>Перевозчик по маршрутам, включенным в План пассажирских перевозок по регулируемым тарифам, определяется по результатам конкурса.</w:t>
      </w:r>
    </w:p>
    <w:p w14:paraId="64127E6D" w14:textId="77777777" w:rsidR="002709F1" w:rsidRPr="002709F1" w:rsidRDefault="002709F1" w:rsidP="002709F1">
      <w:pPr>
        <w:tabs>
          <w:tab w:val="left" w:pos="993"/>
        </w:tabs>
        <w:ind w:firstLine="709"/>
        <w:jc w:val="both"/>
        <w:rPr>
          <w:szCs w:val="26"/>
        </w:rPr>
      </w:pPr>
      <w:r w:rsidRPr="002709F1">
        <w:rPr>
          <w:szCs w:val="26"/>
        </w:rPr>
        <w:t>Предельные тарифы на проезд городским транспортом общего пользования (далее – предельные тарифы) устанавливаются министерством тарифной политики Красноярского края (далее – министерство тарифной политики) на срок, равный календарному году (с 1 января по 31 декабря).</w:t>
      </w:r>
    </w:p>
    <w:p w14:paraId="34890FE3" w14:textId="77777777" w:rsidR="002709F1" w:rsidRPr="002709F1" w:rsidRDefault="002709F1" w:rsidP="002709F1">
      <w:pPr>
        <w:tabs>
          <w:tab w:val="left" w:pos="993"/>
        </w:tabs>
        <w:autoSpaceDE w:val="0"/>
        <w:autoSpaceDN w:val="0"/>
        <w:adjustRightInd w:val="0"/>
        <w:ind w:firstLine="709"/>
        <w:jc w:val="both"/>
        <w:rPr>
          <w:szCs w:val="26"/>
        </w:rPr>
      </w:pPr>
      <w:r w:rsidRPr="002709F1">
        <w:rPr>
          <w:szCs w:val="26"/>
        </w:rPr>
        <w:t>Вопрос об установлении тарифов рассматривается министерством тарифной политики в соответствии с приказом министерства тарифной политики Красноярского края от 30.05.2025 № 79-о (далее – приказ от 30.05.2025 № 79-о).</w:t>
      </w:r>
    </w:p>
    <w:p w14:paraId="0933592D" w14:textId="77777777" w:rsidR="002709F1" w:rsidRPr="002709F1" w:rsidRDefault="002709F1" w:rsidP="002709F1">
      <w:pPr>
        <w:tabs>
          <w:tab w:val="left" w:pos="993"/>
        </w:tabs>
        <w:autoSpaceDE w:val="0"/>
        <w:autoSpaceDN w:val="0"/>
        <w:adjustRightInd w:val="0"/>
        <w:ind w:firstLine="709"/>
        <w:jc w:val="both"/>
        <w:rPr>
          <w:szCs w:val="26"/>
        </w:rPr>
      </w:pPr>
      <w:r w:rsidRPr="002709F1">
        <w:rPr>
          <w:szCs w:val="26"/>
        </w:rPr>
        <w:t>Министерство тарифной политики ежегодно, за исключением применения метода экономически обоснованных расходов, устанавливает тариф путем изменения ранее действовавшей величины тарифа на размер прогнозного значения индекса потребительских цен, указанного в базовом варианте среднесрочного прогноза социально-экономического развития РФ на соответствующий расчетный период регулирования в среднем за год.</w:t>
      </w:r>
    </w:p>
    <w:p w14:paraId="11F0C16F" w14:textId="77777777" w:rsidR="002709F1" w:rsidRPr="002709F1" w:rsidRDefault="002709F1" w:rsidP="002709F1">
      <w:pPr>
        <w:tabs>
          <w:tab w:val="left" w:pos="993"/>
        </w:tabs>
        <w:autoSpaceDE w:val="0"/>
        <w:autoSpaceDN w:val="0"/>
        <w:adjustRightInd w:val="0"/>
        <w:ind w:firstLine="709"/>
        <w:jc w:val="both"/>
        <w:rPr>
          <w:szCs w:val="26"/>
        </w:rPr>
      </w:pPr>
      <w:r w:rsidRPr="002709F1">
        <w:rPr>
          <w:szCs w:val="26"/>
        </w:rPr>
        <w:t>Предельные тарифы, определенные методом экономически обоснованных расходов, по инициативе перевозчика рассматриваются министерством тарифной политики в случае установления тарифов впервые, а также если с даты введения в действие тарифов, установленных в соответствии приказом от 30.05.2025 № 79-о, до даты введения в действие устанавливаемых тарифов пройдет не менее 4 лет.</w:t>
      </w:r>
    </w:p>
    <w:p w14:paraId="5C3967A2" w14:textId="77777777" w:rsidR="002709F1" w:rsidRPr="002709F1" w:rsidRDefault="002709F1" w:rsidP="002709F1">
      <w:pPr>
        <w:tabs>
          <w:tab w:val="left" w:pos="993"/>
        </w:tabs>
        <w:autoSpaceDE w:val="0"/>
        <w:autoSpaceDN w:val="0"/>
        <w:adjustRightInd w:val="0"/>
        <w:ind w:firstLine="709"/>
        <w:jc w:val="both"/>
        <w:rPr>
          <w:szCs w:val="26"/>
        </w:rPr>
      </w:pPr>
      <w:r w:rsidRPr="002709F1">
        <w:rPr>
          <w:szCs w:val="26"/>
        </w:rPr>
        <w:t>В настоящее время единственным перевозчиком, осуществляющим пассажирские перевозки по регулируемым тарифам на территории города Норильска, является МУП «Норильский транспорт».</w:t>
      </w:r>
    </w:p>
    <w:p w14:paraId="2149A76B" w14:textId="77777777" w:rsidR="002709F1" w:rsidRPr="002709F1" w:rsidRDefault="002709F1" w:rsidP="002709F1">
      <w:pPr>
        <w:tabs>
          <w:tab w:val="left" w:pos="993"/>
        </w:tabs>
        <w:ind w:firstLine="709"/>
        <w:jc w:val="both"/>
        <w:rPr>
          <w:szCs w:val="26"/>
        </w:rPr>
      </w:pPr>
      <w:r w:rsidRPr="002709F1">
        <w:rPr>
          <w:szCs w:val="26"/>
        </w:rPr>
        <w:t>Приказом министерства тарифной политики Красноярского края от 03.06.2025 № 16-т установлены предельные тарифы на пассажирские перевозки по регулируемым тарифам в размере 48 руб. – внутрирайонные перевозки и 69 руб. – межрайонные.</w:t>
      </w:r>
    </w:p>
    <w:p w14:paraId="21A86720" w14:textId="305CE2BC" w:rsidR="002709F1" w:rsidRPr="002709F1" w:rsidRDefault="002709F1" w:rsidP="002709F1">
      <w:pPr>
        <w:tabs>
          <w:tab w:val="left" w:pos="993"/>
        </w:tabs>
        <w:ind w:firstLine="709"/>
        <w:jc w:val="both"/>
        <w:rPr>
          <w:szCs w:val="26"/>
        </w:rPr>
      </w:pPr>
      <w:r w:rsidRPr="002709F1">
        <w:rPr>
          <w:szCs w:val="26"/>
        </w:rPr>
        <w:t>Администрацией города Норильска тарифы за одну поездку на пассажирские перевозки для МУП «Норильский транспорт» установлены в р</w:t>
      </w:r>
      <w:r w:rsidR="005A5C7C">
        <w:rPr>
          <w:szCs w:val="26"/>
        </w:rPr>
        <w:t>азмере 48 руб.</w:t>
      </w:r>
      <w:r w:rsidR="005A5C7C">
        <w:rPr>
          <w:szCs w:val="26"/>
        </w:rPr>
        <w:br/>
      </w:r>
      <w:r w:rsidRPr="002709F1">
        <w:rPr>
          <w:szCs w:val="26"/>
        </w:rPr>
        <w:t xml:space="preserve">и 69 руб., на внутрирайонные и межрайонные перевозки соответственно, дата введения новых тарифов – 01.07.2025 (Постановление Администрации города Норильска от </w:t>
      </w:r>
      <w:r w:rsidRPr="002709F1">
        <w:rPr>
          <w:rFonts w:eastAsiaTheme="minorHAnsi"/>
          <w:szCs w:val="26"/>
          <w:lang w:eastAsia="en-US"/>
        </w:rPr>
        <w:t>23.06.2025 № 284</w:t>
      </w:r>
      <w:r w:rsidRPr="002709F1">
        <w:rPr>
          <w:szCs w:val="26"/>
        </w:rPr>
        <w:t>).</w:t>
      </w:r>
    </w:p>
    <w:p w14:paraId="5488F364" w14:textId="77777777" w:rsidR="002709F1" w:rsidRPr="002709F1" w:rsidRDefault="002709F1" w:rsidP="002709F1">
      <w:pPr>
        <w:tabs>
          <w:tab w:val="left" w:pos="993"/>
        </w:tabs>
        <w:ind w:firstLine="709"/>
        <w:jc w:val="both"/>
        <w:rPr>
          <w:szCs w:val="26"/>
        </w:rPr>
      </w:pPr>
      <w:r w:rsidRPr="002709F1">
        <w:rPr>
          <w:szCs w:val="26"/>
        </w:rPr>
        <w:t>Льготный проезд в общественном транспорте в рамках федеральных и краевых мер социальной поддержки предоставляется</w:t>
      </w:r>
      <w:r w:rsidRPr="002709F1">
        <w:rPr>
          <w:rFonts w:asciiTheme="minorHAnsi" w:eastAsiaTheme="minorHAnsi" w:hAnsiTheme="minorHAnsi" w:cstheme="minorBidi"/>
          <w:sz w:val="22"/>
          <w:szCs w:val="22"/>
          <w:lang w:eastAsia="en-US"/>
        </w:rPr>
        <w:t xml:space="preserve"> </w:t>
      </w:r>
      <w:r w:rsidRPr="002709F1">
        <w:rPr>
          <w:szCs w:val="26"/>
        </w:rPr>
        <w:t xml:space="preserve">на основании Закона </w:t>
      </w:r>
      <w:r w:rsidRPr="002709F1">
        <w:rPr>
          <w:szCs w:val="26"/>
        </w:rPr>
        <w:lastRenderedPageBreak/>
        <w:t>Красноярского края от 07.07.2009 № 8-3568 по единым социальным картам и единым социальным проездным билетам</w:t>
      </w:r>
      <w:r w:rsidRPr="002709F1">
        <w:rPr>
          <w:rFonts w:asciiTheme="minorHAnsi" w:eastAsiaTheme="minorHAnsi" w:hAnsiTheme="minorHAnsi" w:cstheme="minorBidi"/>
          <w:sz w:val="22"/>
          <w:szCs w:val="22"/>
          <w:lang w:eastAsia="en-US"/>
        </w:rPr>
        <w:t xml:space="preserve"> </w:t>
      </w:r>
      <w:r w:rsidRPr="002709F1">
        <w:rPr>
          <w:szCs w:val="26"/>
        </w:rPr>
        <w:t>для следующих отдельных категорий граждан:</w:t>
      </w:r>
    </w:p>
    <w:p w14:paraId="24EE2915" w14:textId="77777777" w:rsidR="002709F1" w:rsidRPr="002709F1" w:rsidRDefault="002709F1" w:rsidP="002709F1">
      <w:pPr>
        <w:tabs>
          <w:tab w:val="left" w:pos="851"/>
          <w:tab w:val="left" w:pos="993"/>
        </w:tabs>
        <w:ind w:firstLine="709"/>
        <w:jc w:val="both"/>
        <w:rPr>
          <w:szCs w:val="26"/>
        </w:rPr>
      </w:pPr>
      <w:r w:rsidRPr="002709F1">
        <w:rPr>
          <w:szCs w:val="26"/>
        </w:rPr>
        <w:t>–</w:t>
      </w:r>
      <w:r w:rsidRPr="002709F1">
        <w:rPr>
          <w:szCs w:val="26"/>
        </w:rPr>
        <w:tab/>
        <w:t xml:space="preserve"> участники и ветераны Великой Отечественной войны, ветераны боевых действий; </w:t>
      </w:r>
    </w:p>
    <w:p w14:paraId="5FAAD7BA" w14:textId="77777777" w:rsidR="002709F1" w:rsidRPr="002709F1" w:rsidRDefault="002709F1" w:rsidP="002709F1">
      <w:pPr>
        <w:tabs>
          <w:tab w:val="left" w:pos="851"/>
          <w:tab w:val="left" w:pos="993"/>
        </w:tabs>
        <w:ind w:firstLine="709"/>
        <w:jc w:val="both"/>
        <w:rPr>
          <w:szCs w:val="26"/>
        </w:rPr>
      </w:pPr>
      <w:r w:rsidRPr="002709F1">
        <w:rPr>
          <w:szCs w:val="26"/>
        </w:rPr>
        <w:t xml:space="preserve">– </w:t>
      </w:r>
      <w:r w:rsidRPr="002709F1">
        <w:rPr>
          <w:szCs w:val="26"/>
        </w:rPr>
        <w:tab/>
        <w:t>инвалиды Великой Отечественной войны и инвалиды боевых действий, а также участники Великой Отечественной войны, ставшие инвалидами вследствие общего заболевания, трудового увечья или других причин;</w:t>
      </w:r>
    </w:p>
    <w:p w14:paraId="3822F740" w14:textId="77777777" w:rsidR="002709F1" w:rsidRPr="002709F1" w:rsidRDefault="002709F1" w:rsidP="002709F1">
      <w:pPr>
        <w:tabs>
          <w:tab w:val="left" w:pos="851"/>
          <w:tab w:val="left" w:pos="993"/>
        </w:tabs>
        <w:ind w:firstLine="709"/>
        <w:jc w:val="both"/>
        <w:rPr>
          <w:szCs w:val="26"/>
        </w:rPr>
      </w:pPr>
      <w:r w:rsidRPr="002709F1">
        <w:rPr>
          <w:szCs w:val="26"/>
        </w:rPr>
        <w:t>– ветераны боевых действий;</w:t>
      </w:r>
    </w:p>
    <w:p w14:paraId="307435AE" w14:textId="77777777" w:rsidR="002709F1" w:rsidRPr="002709F1" w:rsidRDefault="002709F1" w:rsidP="002709F1">
      <w:pPr>
        <w:tabs>
          <w:tab w:val="left" w:pos="851"/>
          <w:tab w:val="left" w:pos="993"/>
        </w:tabs>
        <w:ind w:firstLine="709"/>
        <w:jc w:val="both"/>
        <w:rPr>
          <w:szCs w:val="26"/>
        </w:rPr>
      </w:pPr>
      <w:r w:rsidRPr="002709F1">
        <w:rPr>
          <w:szCs w:val="26"/>
        </w:rPr>
        <w:t>– члены семей погибших (умерших) инвалидов войны, участников Великой Отечественной войны, ветеранов боевых действий;</w:t>
      </w:r>
    </w:p>
    <w:p w14:paraId="753C2F78" w14:textId="77777777" w:rsidR="002709F1" w:rsidRPr="002709F1" w:rsidRDefault="002709F1" w:rsidP="002709F1">
      <w:pPr>
        <w:tabs>
          <w:tab w:val="left" w:pos="851"/>
          <w:tab w:val="left" w:pos="993"/>
        </w:tabs>
        <w:ind w:firstLine="709"/>
        <w:jc w:val="both"/>
        <w:rPr>
          <w:szCs w:val="26"/>
        </w:rPr>
      </w:pPr>
      <w:r w:rsidRPr="002709F1">
        <w:rPr>
          <w:szCs w:val="26"/>
        </w:rPr>
        <w:t>–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p w14:paraId="20F617F1" w14:textId="77777777" w:rsidR="002709F1" w:rsidRPr="002709F1" w:rsidRDefault="002709F1" w:rsidP="002709F1">
      <w:pPr>
        <w:tabs>
          <w:tab w:val="left" w:pos="851"/>
          <w:tab w:val="left" w:pos="993"/>
        </w:tabs>
        <w:ind w:firstLine="709"/>
        <w:jc w:val="both"/>
        <w:rPr>
          <w:szCs w:val="26"/>
        </w:rPr>
      </w:pPr>
      <w:r w:rsidRPr="002709F1">
        <w:rPr>
          <w:szCs w:val="26"/>
        </w:rPr>
        <w:t>– лица, награжденные знаком «Жителю блокадного Ленинграда», лица, награжденные знаком «Житель осажденного Севастополя»;</w:t>
      </w:r>
    </w:p>
    <w:p w14:paraId="1C012A15" w14:textId="77777777" w:rsidR="002709F1" w:rsidRPr="002709F1" w:rsidRDefault="002709F1" w:rsidP="002709F1">
      <w:pPr>
        <w:tabs>
          <w:tab w:val="left" w:pos="851"/>
          <w:tab w:val="left" w:pos="993"/>
        </w:tabs>
        <w:ind w:firstLine="709"/>
        <w:jc w:val="both"/>
        <w:rPr>
          <w:szCs w:val="26"/>
        </w:rPr>
      </w:pPr>
      <w:r w:rsidRPr="002709F1">
        <w:rPr>
          <w:szCs w:val="26"/>
        </w:rPr>
        <w:t>– инвалиды, в том числе дети-инвалиды, а также лицо, сопровождающее инвалида I группы или ребенка-инвалида;</w:t>
      </w:r>
    </w:p>
    <w:p w14:paraId="73B81D93" w14:textId="77777777" w:rsidR="002709F1" w:rsidRPr="002709F1" w:rsidRDefault="002709F1" w:rsidP="002709F1">
      <w:pPr>
        <w:tabs>
          <w:tab w:val="left" w:pos="851"/>
          <w:tab w:val="left" w:pos="993"/>
        </w:tabs>
        <w:ind w:firstLine="709"/>
        <w:jc w:val="both"/>
        <w:rPr>
          <w:szCs w:val="26"/>
        </w:rPr>
      </w:pPr>
      <w:r w:rsidRPr="002709F1">
        <w:rPr>
          <w:szCs w:val="26"/>
        </w:rPr>
        <w:t>– отдельные категории граждан, подвергшиеся воздействию радиации вследствие чернобыльской катастрофы и вследствие аварии на производственном объединении «МАЯК»;</w:t>
      </w:r>
    </w:p>
    <w:p w14:paraId="79538836" w14:textId="77777777" w:rsidR="002709F1" w:rsidRPr="002709F1" w:rsidRDefault="002709F1" w:rsidP="002709F1">
      <w:pPr>
        <w:tabs>
          <w:tab w:val="left" w:pos="851"/>
          <w:tab w:val="left" w:pos="993"/>
        </w:tabs>
        <w:ind w:firstLine="709"/>
        <w:jc w:val="both"/>
        <w:rPr>
          <w:szCs w:val="26"/>
        </w:rPr>
      </w:pPr>
      <w:r w:rsidRPr="002709F1">
        <w:rPr>
          <w:szCs w:val="26"/>
        </w:rPr>
        <w:t>– граждане, награжденные нагрудным знаком Почетный донор России или СССР.</w:t>
      </w:r>
    </w:p>
    <w:p w14:paraId="149D6A8B" w14:textId="77777777" w:rsidR="002709F1" w:rsidRPr="002709F1" w:rsidRDefault="002709F1" w:rsidP="002709F1">
      <w:pPr>
        <w:tabs>
          <w:tab w:val="left" w:pos="993"/>
        </w:tabs>
        <w:ind w:firstLine="709"/>
        <w:jc w:val="both"/>
        <w:rPr>
          <w:szCs w:val="26"/>
        </w:rPr>
      </w:pPr>
      <w:r w:rsidRPr="002709F1">
        <w:rPr>
          <w:szCs w:val="26"/>
        </w:rPr>
        <w:t>Льготный проезд, обеспечиваемый органами местного самоуправления в рамках мер дополнительной социальной поддержки отдельных категорий граждан, предоставляется</w:t>
      </w:r>
      <w:r w:rsidRPr="002709F1">
        <w:rPr>
          <w:rFonts w:eastAsiaTheme="minorHAnsi"/>
          <w:szCs w:val="26"/>
          <w:lang w:eastAsia="en-US"/>
        </w:rPr>
        <w:t xml:space="preserve"> на основании </w:t>
      </w:r>
      <w:r w:rsidRPr="002709F1">
        <w:rPr>
          <w:szCs w:val="26"/>
        </w:rPr>
        <w:t>решения Норильского городского Совета депутатов от 21.09.2010 № 28-676 (далее – решение НГСД № 28-676)</w:t>
      </w:r>
      <w:r w:rsidRPr="002709F1">
        <w:rPr>
          <w:rFonts w:asciiTheme="minorHAnsi" w:eastAsiaTheme="minorHAnsi" w:hAnsiTheme="minorHAnsi" w:cstheme="minorBidi"/>
          <w:sz w:val="22"/>
          <w:szCs w:val="22"/>
          <w:lang w:eastAsia="en-US"/>
        </w:rPr>
        <w:t xml:space="preserve"> </w:t>
      </w:r>
      <w:r w:rsidRPr="002709F1">
        <w:rPr>
          <w:szCs w:val="26"/>
        </w:rPr>
        <w:t>для следующих отдельных категорий граждан,</w:t>
      </w:r>
      <w:r w:rsidRPr="002709F1">
        <w:rPr>
          <w:rFonts w:asciiTheme="minorHAnsi" w:eastAsiaTheme="minorHAnsi" w:hAnsiTheme="minorHAnsi" w:cstheme="minorBidi"/>
          <w:sz w:val="22"/>
          <w:szCs w:val="22"/>
          <w:lang w:eastAsia="en-US"/>
        </w:rPr>
        <w:t xml:space="preserve"> </w:t>
      </w:r>
      <w:r w:rsidRPr="002709F1">
        <w:rPr>
          <w:szCs w:val="26"/>
        </w:rPr>
        <w:t>не имеющих федеральных и региональных льгот</w:t>
      </w:r>
      <w:r w:rsidRPr="002709F1">
        <w:rPr>
          <w:rFonts w:asciiTheme="minorHAnsi" w:eastAsiaTheme="minorHAnsi" w:hAnsiTheme="minorHAnsi" w:cstheme="minorBidi"/>
          <w:sz w:val="22"/>
          <w:szCs w:val="22"/>
          <w:lang w:eastAsia="en-US"/>
        </w:rPr>
        <w:t xml:space="preserve"> </w:t>
      </w:r>
      <w:r w:rsidRPr="002709F1">
        <w:rPr>
          <w:szCs w:val="26"/>
        </w:rPr>
        <w:t>по проезду в общественном транспорте (кроме такси):</w:t>
      </w:r>
    </w:p>
    <w:p w14:paraId="760D11C3" w14:textId="77777777" w:rsidR="002709F1" w:rsidRPr="002709F1" w:rsidRDefault="002709F1" w:rsidP="002000DD">
      <w:pPr>
        <w:numPr>
          <w:ilvl w:val="0"/>
          <w:numId w:val="2"/>
        </w:numPr>
        <w:tabs>
          <w:tab w:val="left" w:pos="993"/>
        </w:tabs>
        <w:spacing w:line="259" w:lineRule="auto"/>
        <w:ind w:left="0" w:firstLine="709"/>
        <w:jc w:val="both"/>
        <w:rPr>
          <w:szCs w:val="26"/>
        </w:rPr>
      </w:pPr>
      <w:r w:rsidRPr="002709F1">
        <w:rPr>
          <w:szCs w:val="26"/>
        </w:rPr>
        <w:t>Проезд со 100% оплатой из средств местного бюджета:</w:t>
      </w:r>
    </w:p>
    <w:p w14:paraId="6E6F59AD" w14:textId="77777777" w:rsidR="002709F1" w:rsidRPr="002709F1" w:rsidRDefault="002709F1" w:rsidP="002709F1">
      <w:pPr>
        <w:tabs>
          <w:tab w:val="left" w:pos="993"/>
        </w:tabs>
        <w:ind w:firstLine="709"/>
        <w:jc w:val="both"/>
        <w:rPr>
          <w:szCs w:val="26"/>
        </w:rPr>
      </w:pPr>
      <w:r w:rsidRPr="002709F1">
        <w:rPr>
          <w:szCs w:val="26"/>
        </w:rPr>
        <w:t>– неработающих пенсионеров;</w:t>
      </w:r>
    </w:p>
    <w:p w14:paraId="40D03B28" w14:textId="77777777" w:rsidR="002709F1" w:rsidRPr="002709F1" w:rsidRDefault="002709F1" w:rsidP="002709F1">
      <w:pPr>
        <w:tabs>
          <w:tab w:val="left" w:pos="993"/>
        </w:tabs>
        <w:ind w:firstLine="709"/>
        <w:jc w:val="both"/>
        <w:rPr>
          <w:szCs w:val="26"/>
        </w:rPr>
      </w:pPr>
      <w:r w:rsidRPr="002709F1">
        <w:rPr>
          <w:szCs w:val="26"/>
        </w:rPr>
        <w:t>– представителей Норильского территориального первичного отделения общественной организации Всероссийское общество глухих (сурдопереводчик ВОГ) и Всероссийское общество слепых, сопровождающих инвалидов по слуху и по зрению;</w:t>
      </w:r>
    </w:p>
    <w:p w14:paraId="0F7A4A5F" w14:textId="77777777" w:rsidR="002709F1" w:rsidRPr="002709F1" w:rsidRDefault="002709F1" w:rsidP="002709F1">
      <w:pPr>
        <w:tabs>
          <w:tab w:val="left" w:pos="993"/>
        </w:tabs>
        <w:ind w:firstLine="709"/>
        <w:jc w:val="both"/>
        <w:rPr>
          <w:szCs w:val="26"/>
        </w:rPr>
      </w:pPr>
      <w:r w:rsidRPr="002709F1">
        <w:rPr>
          <w:szCs w:val="26"/>
        </w:rPr>
        <w:t>– детей из многодетных семей, обучающихся по очной форме обучения в профессиональных образовательных организациях, образовательных организациях высшего профессионального образования в возрасте до 18 лет;</w:t>
      </w:r>
    </w:p>
    <w:p w14:paraId="6183D402" w14:textId="77777777" w:rsidR="002709F1" w:rsidRPr="002709F1" w:rsidRDefault="002709F1" w:rsidP="002709F1">
      <w:pPr>
        <w:tabs>
          <w:tab w:val="left" w:pos="993"/>
        </w:tabs>
        <w:ind w:firstLine="709"/>
        <w:jc w:val="both"/>
        <w:rPr>
          <w:szCs w:val="26"/>
        </w:rPr>
      </w:pPr>
      <w:r w:rsidRPr="002709F1">
        <w:rPr>
          <w:szCs w:val="26"/>
        </w:rPr>
        <w:t>– учащихся интернатных учреждений,</w:t>
      </w:r>
      <w:r w:rsidRPr="002709F1">
        <w:rPr>
          <w:rFonts w:asciiTheme="minorHAnsi" w:eastAsiaTheme="minorHAnsi" w:hAnsiTheme="minorHAnsi" w:cstheme="minorBidi"/>
          <w:sz w:val="22"/>
          <w:szCs w:val="22"/>
          <w:lang w:eastAsia="en-US"/>
        </w:rPr>
        <w:t xml:space="preserve"> </w:t>
      </w:r>
      <w:r w:rsidRPr="002709F1">
        <w:rPr>
          <w:szCs w:val="26"/>
        </w:rPr>
        <w:t xml:space="preserve">детей, обучающихся в 1 - 11 классах, зачисленных в структурное подразделение с режимом круглосуточного пребывания обучающихся - Интернат МБОУ «Средняя школа № 29»; </w:t>
      </w:r>
    </w:p>
    <w:p w14:paraId="19694518" w14:textId="77777777" w:rsidR="002709F1" w:rsidRPr="002709F1" w:rsidRDefault="002709F1" w:rsidP="002709F1">
      <w:pPr>
        <w:tabs>
          <w:tab w:val="left" w:pos="993"/>
        </w:tabs>
        <w:ind w:firstLine="709"/>
        <w:jc w:val="both"/>
        <w:rPr>
          <w:szCs w:val="26"/>
        </w:rPr>
      </w:pPr>
      <w:r w:rsidRPr="002709F1">
        <w:rPr>
          <w:szCs w:val="26"/>
        </w:rPr>
        <w:t>– народных дружинников.</w:t>
      </w:r>
    </w:p>
    <w:p w14:paraId="768C6090" w14:textId="77777777" w:rsidR="002709F1" w:rsidRPr="002709F1" w:rsidRDefault="002709F1" w:rsidP="002709F1">
      <w:pPr>
        <w:tabs>
          <w:tab w:val="left" w:pos="993"/>
        </w:tabs>
        <w:ind w:firstLine="709"/>
        <w:jc w:val="both"/>
        <w:rPr>
          <w:szCs w:val="26"/>
        </w:rPr>
      </w:pPr>
      <w:r w:rsidRPr="002709F1">
        <w:rPr>
          <w:szCs w:val="26"/>
        </w:rPr>
        <w:t>2. Проезд с 50% оплатой из средств местного бюджета:</w:t>
      </w:r>
    </w:p>
    <w:p w14:paraId="02617305" w14:textId="77777777" w:rsidR="002709F1" w:rsidRPr="002709F1" w:rsidRDefault="002709F1" w:rsidP="002709F1">
      <w:pPr>
        <w:tabs>
          <w:tab w:val="left" w:pos="993"/>
        </w:tabs>
        <w:ind w:firstLine="709"/>
        <w:jc w:val="both"/>
        <w:rPr>
          <w:szCs w:val="26"/>
        </w:rPr>
      </w:pPr>
      <w:r w:rsidRPr="002709F1">
        <w:rPr>
          <w:szCs w:val="26"/>
        </w:rPr>
        <w:t>– обучающихся по очной форме обучения в профессиональных образовательных организациях, образовательных организациях высшего образования, учащихся общеобразовательных школ.</w:t>
      </w:r>
    </w:p>
    <w:p w14:paraId="6F864049" w14:textId="77777777" w:rsidR="002709F1" w:rsidRPr="002709F1" w:rsidRDefault="002709F1" w:rsidP="002709F1">
      <w:pPr>
        <w:tabs>
          <w:tab w:val="left" w:pos="993"/>
        </w:tabs>
        <w:ind w:firstLine="709"/>
        <w:jc w:val="both"/>
        <w:rPr>
          <w:i/>
          <w:szCs w:val="26"/>
        </w:rPr>
      </w:pPr>
      <w:r w:rsidRPr="002709F1">
        <w:rPr>
          <w:i/>
          <w:szCs w:val="26"/>
        </w:rPr>
        <w:t xml:space="preserve">В 2026-2028 гг. изменение тарифов на пассажирские перевозки будет осуществляться министерством тарифной политики методом индексации </w:t>
      </w:r>
      <w:r w:rsidRPr="002709F1">
        <w:rPr>
          <w:i/>
          <w:szCs w:val="26"/>
        </w:rPr>
        <w:lastRenderedPageBreak/>
        <w:t>установленных тарифов на размер прогнозного значения индекса потребительских цен, указанного в базовом варианте среднесрочного прогноза социально-экономического развития Российской Федерации на соответствующий расчетный период регулирования в среднем за год.</w:t>
      </w:r>
    </w:p>
    <w:p w14:paraId="0C5D1694" w14:textId="77777777" w:rsidR="002709F1" w:rsidRPr="002709F1" w:rsidRDefault="002709F1" w:rsidP="002709F1">
      <w:pPr>
        <w:tabs>
          <w:tab w:val="left" w:pos="993"/>
        </w:tabs>
        <w:ind w:firstLine="709"/>
        <w:jc w:val="both"/>
        <w:rPr>
          <w:i/>
          <w:szCs w:val="26"/>
        </w:rPr>
      </w:pPr>
      <w:r w:rsidRPr="002709F1">
        <w:rPr>
          <w:i/>
          <w:szCs w:val="26"/>
        </w:rPr>
        <w:t>Предельные тарифы на пассажирские перевозки по регулируемым тарифам в 2026 г. составят 50 руб. – внутрирайонные перевозки и 73 руб. – межрайонные.</w:t>
      </w:r>
    </w:p>
    <w:p w14:paraId="5B976F01" w14:textId="1B4E6436" w:rsidR="00E00B06" w:rsidRDefault="00E00B06" w:rsidP="00996261">
      <w:pPr>
        <w:tabs>
          <w:tab w:val="left" w:pos="993"/>
        </w:tabs>
        <w:jc w:val="both"/>
        <w:rPr>
          <w:i/>
          <w:szCs w:val="26"/>
        </w:rPr>
      </w:pPr>
    </w:p>
    <w:p w14:paraId="5B8A53CD" w14:textId="77777777" w:rsidR="00E00B06" w:rsidRPr="008B5AC7" w:rsidRDefault="00E00B06" w:rsidP="008B5AC7">
      <w:pPr>
        <w:tabs>
          <w:tab w:val="left" w:pos="993"/>
        </w:tabs>
        <w:ind w:firstLine="709"/>
        <w:jc w:val="center"/>
        <w:rPr>
          <w:b/>
          <w:i/>
          <w:szCs w:val="26"/>
        </w:rPr>
      </w:pPr>
      <w:r w:rsidRPr="008B5AC7">
        <w:rPr>
          <w:b/>
          <w:i/>
          <w:szCs w:val="26"/>
        </w:rPr>
        <w:t>Пассажирские перевозки воздушным транспортом</w:t>
      </w:r>
    </w:p>
    <w:p w14:paraId="64BDC287" w14:textId="77777777" w:rsidR="00E00B06" w:rsidRDefault="00E00B06" w:rsidP="00E00B06">
      <w:pPr>
        <w:tabs>
          <w:tab w:val="left" w:pos="993"/>
        </w:tabs>
        <w:ind w:firstLine="709"/>
        <w:jc w:val="both"/>
        <w:rPr>
          <w:b/>
          <w:i/>
          <w:szCs w:val="26"/>
        </w:rPr>
      </w:pPr>
    </w:p>
    <w:p w14:paraId="184F8326" w14:textId="77777777" w:rsidR="002709F1" w:rsidRPr="002709F1" w:rsidRDefault="002709F1" w:rsidP="002709F1">
      <w:pPr>
        <w:tabs>
          <w:tab w:val="left" w:pos="993"/>
        </w:tabs>
        <w:ind w:firstLine="709"/>
        <w:jc w:val="both"/>
        <w:rPr>
          <w:szCs w:val="26"/>
        </w:rPr>
      </w:pPr>
      <w:r w:rsidRPr="002709F1">
        <w:rPr>
          <w:szCs w:val="26"/>
        </w:rPr>
        <w:t>Пассажирские авиаперевозки осуществляются по маршруту Норильск (Валек) – Снежногорск - Норильск (Валек) в соответствии с Программой пассажирских авиаперевозок, утверждаемой Главой города Норильска.</w:t>
      </w:r>
    </w:p>
    <w:p w14:paraId="3D66FD7B" w14:textId="77777777" w:rsidR="002709F1" w:rsidRPr="002709F1" w:rsidRDefault="002709F1" w:rsidP="002709F1">
      <w:pPr>
        <w:tabs>
          <w:tab w:val="left" w:pos="993"/>
        </w:tabs>
        <w:ind w:firstLine="709"/>
        <w:jc w:val="both"/>
        <w:rPr>
          <w:szCs w:val="26"/>
        </w:rPr>
      </w:pPr>
      <w:r w:rsidRPr="002709F1">
        <w:rPr>
          <w:szCs w:val="26"/>
        </w:rPr>
        <w:t xml:space="preserve">Перевозку пассажиров выполняет авиакомпания АО «Норильск Авиа» по заказу АО «НТЭК». </w:t>
      </w:r>
    </w:p>
    <w:p w14:paraId="331725C3" w14:textId="77777777" w:rsidR="002709F1" w:rsidRPr="002709F1" w:rsidRDefault="002709F1" w:rsidP="002709F1">
      <w:pPr>
        <w:tabs>
          <w:tab w:val="left" w:pos="993"/>
        </w:tabs>
        <w:ind w:firstLine="709"/>
        <w:jc w:val="both"/>
        <w:rPr>
          <w:szCs w:val="26"/>
        </w:rPr>
      </w:pPr>
      <w:r w:rsidRPr="002709F1">
        <w:rPr>
          <w:szCs w:val="26"/>
        </w:rPr>
        <w:t xml:space="preserve">В соответствии с Порядком предоставления субсидии, утвержденным Постановлением Администрации города Норильска от 11.09.2025 № 388, за счет средств местного бюджета компенсируется 50% от расходов на выполнение рейсов за вычетом доходов от реализации билетов, перевозки собственных грузов и грузов третьих лиц. </w:t>
      </w:r>
    </w:p>
    <w:p w14:paraId="1A1067A9" w14:textId="64E35827" w:rsidR="002709F1" w:rsidRPr="002709F1" w:rsidRDefault="002709F1" w:rsidP="002709F1">
      <w:pPr>
        <w:autoSpaceDE w:val="0"/>
        <w:autoSpaceDN w:val="0"/>
        <w:adjustRightInd w:val="0"/>
        <w:ind w:firstLine="709"/>
        <w:jc w:val="both"/>
        <w:rPr>
          <w:szCs w:val="26"/>
        </w:rPr>
      </w:pPr>
      <w:r w:rsidRPr="002709F1">
        <w:rPr>
          <w:szCs w:val="26"/>
        </w:rPr>
        <w:t xml:space="preserve">Законом Красноярского края от 16.03.2017 № 3-502 определено, что </w:t>
      </w:r>
      <w:r w:rsidRPr="002709F1">
        <w:rPr>
          <w:rFonts w:eastAsiaTheme="minorHAnsi"/>
          <w:szCs w:val="26"/>
          <w:lang w:eastAsia="en-US"/>
        </w:rPr>
        <w:t>тарифы</w:t>
      </w:r>
      <w:r w:rsidRPr="002709F1">
        <w:rPr>
          <w:rFonts w:asciiTheme="minorHAnsi" w:eastAsiaTheme="minorHAnsi" w:hAnsiTheme="minorHAnsi" w:cstheme="minorBidi"/>
          <w:sz w:val="22"/>
          <w:szCs w:val="22"/>
          <w:lang w:eastAsia="en-US"/>
        </w:rPr>
        <w:t xml:space="preserve"> </w:t>
      </w:r>
      <w:r w:rsidRPr="002709F1">
        <w:rPr>
          <w:rFonts w:eastAsiaTheme="minorHAnsi"/>
          <w:szCs w:val="26"/>
          <w:lang w:eastAsia="en-US"/>
        </w:rPr>
        <w:t>на местных авиалиниях, в районах Крайнего Севера</w:t>
      </w:r>
      <w:r w:rsidRPr="002709F1">
        <w:rPr>
          <w:szCs w:val="26"/>
        </w:rPr>
        <w:t xml:space="preserve"> на пассажирские авиаперевозки устанавливаются не менее чем на один год, на основании документов, представленных организациями воздушного транспорта в министерство тарифной политики.</w:t>
      </w:r>
    </w:p>
    <w:p w14:paraId="02656C41" w14:textId="77777777" w:rsidR="002709F1" w:rsidRPr="002709F1" w:rsidRDefault="002709F1" w:rsidP="002709F1">
      <w:pPr>
        <w:tabs>
          <w:tab w:val="left" w:pos="993"/>
        </w:tabs>
        <w:ind w:firstLine="709"/>
        <w:jc w:val="both"/>
        <w:rPr>
          <w:szCs w:val="26"/>
        </w:rPr>
      </w:pPr>
      <w:r w:rsidRPr="002709F1">
        <w:rPr>
          <w:szCs w:val="26"/>
        </w:rPr>
        <w:t xml:space="preserve">Тарифы на пассажирские авиаперевозки определяются Соглашением на предоставление субсидии с фрахтователем воздушного судна в размере, не превышающем предельные тарифы, устанавливаемые министерством тарифной политики. </w:t>
      </w:r>
    </w:p>
    <w:p w14:paraId="07F6B363" w14:textId="77777777" w:rsidR="002709F1" w:rsidRPr="002709F1" w:rsidRDefault="002709F1" w:rsidP="002709F1">
      <w:pPr>
        <w:tabs>
          <w:tab w:val="left" w:pos="993"/>
        </w:tabs>
        <w:ind w:firstLine="709"/>
        <w:jc w:val="both"/>
        <w:rPr>
          <w:szCs w:val="26"/>
        </w:rPr>
      </w:pPr>
      <w:r w:rsidRPr="002709F1">
        <w:rPr>
          <w:szCs w:val="26"/>
        </w:rPr>
        <w:t>В 2025 году предельный максимальный тариф на перевозку пассажиров установлен в размере 16 603 руб. (приказ министерства тарифной политики Красноярского края от 03.06.2025 № 17-т).</w:t>
      </w:r>
    </w:p>
    <w:p w14:paraId="1E4C922B" w14:textId="77777777" w:rsidR="002709F1" w:rsidRPr="002709F1" w:rsidRDefault="002709F1" w:rsidP="002709F1">
      <w:pPr>
        <w:tabs>
          <w:tab w:val="left" w:pos="993"/>
        </w:tabs>
        <w:ind w:firstLine="709"/>
        <w:jc w:val="both"/>
        <w:rPr>
          <w:szCs w:val="26"/>
        </w:rPr>
      </w:pPr>
      <w:r w:rsidRPr="002709F1">
        <w:rPr>
          <w:szCs w:val="26"/>
        </w:rPr>
        <w:t>В 2026 году перевозки пассажиров по маршруту Норильск – Снежногорск – Норильск будут осуществляться по тарифу в размере 5 301 руб. (с учетом НДС), который будет предусмотрен соглашением о предоставлении субсидии.</w:t>
      </w:r>
    </w:p>
    <w:p w14:paraId="7A9044BD" w14:textId="77777777" w:rsidR="002709F1" w:rsidRPr="002709F1" w:rsidRDefault="002709F1" w:rsidP="002709F1">
      <w:pPr>
        <w:tabs>
          <w:tab w:val="left" w:pos="993"/>
        </w:tabs>
        <w:ind w:firstLine="709"/>
        <w:jc w:val="both"/>
        <w:rPr>
          <w:szCs w:val="26"/>
        </w:rPr>
      </w:pPr>
      <w:r w:rsidRPr="002709F1">
        <w:rPr>
          <w:szCs w:val="26"/>
        </w:rPr>
        <w:t>В соответствии с Общими правилами воздушных перевозок пассажиров, багажа, грузов и требования к обслуживанию пассажиров, грузоотправителей, грузополучателей, утвержденными приказом Министерства транспорта Российской Федерации от 28.06.2007 № 82 один ребенок в возрасте до двух лет перевозится бесплатно</w:t>
      </w:r>
      <w:r w:rsidRPr="002709F1">
        <w:rPr>
          <w:rFonts w:asciiTheme="minorHAnsi" w:eastAsiaTheme="minorHAnsi" w:hAnsiTheme="minorHAnsi" w:cstheme="minorBidi"/>
          <w:sz w:val="22"/>
          <w:szCs w:val="22"/>
          <w:lang w:eastAsia="en-US"/>
        </w:rPr>
        <w:t xml:space="preserve"> </w:t>
      </w:r>
      <w:r w:rsidRPr="002709F1">
        <w:rPr>
          <w:szCs w:val="26"/>
        </w:rPr>
        <w:t>без предоставления места либо с предоставлением отдельного места со скидкой в размере 50% от тарифа. Другие следующие с пассажиром дети в возрасте до двух лет, а также дети в возрасте от двух до двенадцати лет перевозятся со скидкой в размере 50% от тарифа.</w:t>
      </w:r>
    </w:p>
    <w:p w14:paraId="0BAA0268" w14:textId="77777777" w:rsidR="002709F1" w:rsidRPr="002709F1" w:rsidRDefault="002709F1" w:rsidP="002709F1">
      <w:pPr>
        <w:tabs>
          <w:tab w:val="left" w:pos="993"/>
        </w:tabs>
        <w:ind w:firstLine="709"/>
        <w:jc w:val="both"/>
        <w:rPr>
          <w:szCs w:val="26"/>
        </w:rPr>
      </w:pPr>
      <w:r w:rsidRPr="002709F1">
        <w:rPr>
          <w:szCs w:val="26"/>
        </w:rPr>
        <w:t>Компенсация расходов по оплате стоимости проезда по маршруту, обеспечиваемая органами местного самоуправления в рамках мер дополнительной социальной поддержки отдельных категорий граждан на основании решения НГСД            № 28-676 предусматривается для следующих отдельных категорий граждан:</w:t>
      </w:r>
    </w:p>
    <w:p w14:paraId="142B15B1" w14:textId="77777777" w:rsidR="002709F1" w:rsidRPr="002709F1" w:rsidRDefault="002709F1" w:rsidP="002000DD">
      <w:pPr>
        <w:numPr>
          <w:ilvl w:val="0"/>
          <w:numId w:val="9"/>
        </w:numPr>
        <w:tabs>
          <w:tab w:val="left" w:pos="851"/>
          <w:tab w:val="left" w:pos="993"/>
        </w:tabs>
        <w:spacing w:line="259" w:lineRule="auto"/>
        <w:ind w:left="0" w:firstLine="709"/>
        <w:jc w:val="both"/>
        <w:rPr>
          <w:szCs w:val="26"/>
        </w:rPr>
      </w:pPr>
      <w:r w:rsidRPr="002709F1">
        <w:rPr>
          <w:szCs w:val="26"/>
        </w:rPr>
        <w:t>Проезд по пути следования к месту отдыха и обратно 1 раз в год со 100% компенсацией стоимости билета экономического класса:</w:t>
      </w:r>
    </w:p>
    <w:p w14:paraId="53EBECD5" w14:textId="77777777" w:rsidR="002709F1" w:rsidRPr="002709F1" w:rsidRDefault="002709F1" w:rsidP="002709F1">
      <w:pPr>
        <w:tabs>
          <w:tab w:val="left" w:pos="851"/>
          <w:tab w:val="left" w:pos="993"/>
        </w:tabs>
        <w:ind w:firstLine="709"/>
        <w:jc w:val="both"/>
        <w:rPr>
          <w:szCs w:val="26"/>
        </w:rPr>
      </w:pPr>
      <w:r w:rsidRPr="002709F1">
        <w:rPr>
          <w:szCs w:val="26"/>
        </w:rPr>
        <w:lastRenderedPageBreak/>
        <w:t>– ветеранов Великой Отечественной войны;</w:t>
      </w:r>
    </w:p>
    <w:p w14:paraId="1CE996CD" w14:textId="77777777" w:rsidR="002709F1" w:rsidRPr="002709F1" w:rsidRDefault="002709F1" w:rsidP="002709F1">
      <w:pPr>
        <w:tabs>
          <w:tab w:val="left" w:pos="851"/>
          <w:tab w:val="left" w:pos="993"/>
        </w:tabs>
        <w:ind w:firstLine="709"/>
        <w:jc w:val="both"/>
        <w:rPr>
          <w:szCs w:val="26"/>
        </w:rPr>
      </w:pPr>
      <w:r w:rsidRPr="002709F1">
        <w:rPr>
          <w:szCs w:val="26"/>
        </w:rPr>
        <w:t>– вдов погибших (умерших) участников Великой Отечественной войны;</w:t>
      </w:r>
    </w:p>
    <w:p w14:paraId="484AEDC5" w14:textId="77777777" w:rsidR="002709F1" w:rsidRPr="002709F1" w:rsidRDefault="002709F1" w:rsidP="002709F1">
      <w:pPr>
        <w:tabs>
          <w:tab w:val="left" w:pos="851"/>
          <w:tab w:val="left" w:pos="993"/>
        </w:tabs>
        <w:ind w:firstLine="709"/>
        <w:jc w:val="both"/>
        <w:rPr>
          <w:szCs w:val="26"/>
        </w:rPr>
      </w:pPr>
      <w:r w:rsidRPr="002709F1">
        <w:rPr>
          <w:szCs w:val="26"/>
        </w:rPr>
        <w:t>– бывших несовершеннолетних узников фашистских концлагерей (без учета доходов).</w:t>
      </w:r>
    </w:p>
    <w:p w14:paraId="7D907A5A" w14:textId="77777777" w:rsidR="002709F1" w:rsidRPr="002709F1" w:rsidRDefault="002709F1" w:rsidP="002000DD">
      <w:pPr>
        <w:numPr>
          <w:ilvl w:val="0"/>
          <w:numId w:val="9"/>
        </w:numPr>
        <w:tabs>
          <w:tab w:val="left" w:pos="851"/>
          <w:tab w:val="left" w:pos="993"/>
        </w:tabs>
        <w:spacing w:line="259" w:lineRule="auto"/>
        <w:ind w:left="0" w:firstLine="709"/>
        <w:jc w:val="both"/>
        <w:rPr>
          <w:szCs w:val="26"/>
        </w:rPr>
      </w:pPr>
      <w:r w:rsidRPr="002709F1">
        <w:rPr>
          <w:szCs w:val="26"/>
        </w:rPr>
        <w:t>Проезд 1 раз в год с 50% компенсацией стоимости билета экономического класса:</w:t>
      </w:r>
    </w:p>
    <w:p w14:paraId="2AB2BC18" w14:textId="77777777" w:rsidR="002709F1" w:rsidRPr="002709F1" w:rsidRDefault="002709F1" w:rsidP="002709F1">
      <w:pPr>
        <w:tabs>
          <w:tab w:val="left" w:pos="851"/>
          <w:tab w:val="left" w:pos="993"/>
        </w:tabs>
        <w:ind w:firstLine="709"/>
        <w:jc w:val="both"/>
        <w:rPr>
          <w:szCs w:val="26"/>
        </w:rPr>
      </w:pPr>
      <w:r w:rsidRPr="002709F1">
        <w:rPr>
          <w:szCs w:val="26"/>
        </w:rPr>
        <w:t xml:space="preserve">– неработающих пенсионеров; </w:t>
      </w:r>
    </w:p>
    <w:p w14:paraId="25E69FB0" w14:textId="77777777" w:rsidR="002709F1" w:rsidRPr="002709F1" w:rsidRDefault="002709F1" w:rsidP="002709F1">
      <w:pPr>
        <w:tabs>
          <w:tab w:val="left" w:pos="851"/>
          <w:tab w:val="left" w:pos="993"/>
        </w:tabs>
        <w:ind w:firstLine="709"/>
        <w:jc w:val="both"/>
        <w:rPr>
          <w:szCs w:val="26"/>
        </w:rPr>
      </w:pPr>
      <w:r w:rsidRPr="002709F1">
        <w:rPr>
          <w:szCs w:val="26"/>
        </w:rPr>
        <w:t>– работников муниципальных учреждений, работников государственных учреждений здравоохранения, расположенных на территории поселка Снежногорск;</w:t>
      </w:r>
    </w:p>
    <w:p w14:paraId="1B88FAE8" w14:textId="77777777" w:rsidR="002709F1" w:rsidRPr="002709F1" w:rsidRDefault="002709F1" w:rsidP="002709F1">
      <w:pPr>
        <w:tabs>
          <w:tab w:val="left" w:pos="851"/>
          <w:tab w:val="left" w:pos="993"/>
        </w:tabs>
        <w:ind w:firstLine="709"/>
        <w:jc w:val="both"/>
        <w:rPr>
          <w:szCs w:val="26"/>
        </w:rPr>
      </w:pPr>
      <w:r w:rsidRPr="002709F1">
        <w:rPr>
          <w:szCs w:val="26"/>
        </w:rPr>
        <w:t>– неработающих членов семей работников муниципальных учреждений, работников государственных учреждений здравоохранения, расположенных на территории поселка Снежногорск (супруг (-а), несовершеннолетние дети (в том числе пасынки и падчерицы, а также находящиеся под опекой и попечительством));</w:t>
      </w:r>
    </w:p>
    <w:p w14:paraId="710E5332" w14:textId="77777777" w:rsidR="002709F1" w:rsidRPr="002709F1" w:rsidRDefault="002709F1" w:rsidP="002709F1">
      <w:pPr>
        <w:tabs>
          <w:tab w:val="left" w:pos="851"/>
          <w:tab w:val="left" w:pos="993"/>
        </w:tabs>
        <w:ind w:firstLine="709"/>
        <w:jc w:val="both"/>
        <w:rPr>
          <w:szCs w:val="26"/>
        </w:rPr>
      </w:pPr>
      <w:r w:rsidRPr="002709F1">
        <w:rPr>
          <w:szCs w:val="26"/>
        </w:rPr>
        <w:t>– граждан из семей со среднедушевым доходом, не превышающим полторы величины прожиточного минимума, установленной Постановлением Правительства Красноярского края на душу населения для первой группы территорий Красноярского края на душу населения (супруг (-а), дети (в том числе пасынки и падчерицы, а также находящиеся под опекой и попечительством)).</w:t>
      </w:r>
    </w:p>
    <w:p w14:paraId="4D9A98DA" w14:textId="77777777" w:rsidR="002709F1" w:rsidRPr="002709F1" w:rsidRDefault="002709F1" w:rsidP="002709F1">
      <w:pPr>
        <w:tabs>
          <w:tab w:val="left" w:pos="851"/>
          <w:tab w:val="left" w:pos="993"/>
        </w:tabs>
        <w:ind w:firstLine="709"/>
        <w:jc w:val="both"/>
        <w:rPr>
          <w:szCs w:val="26"/>
        </w:rPr>
      </w:pPr>
      <w:r w:rsidRPr="002709F1">
        <w:rPr>
          <w:szCs w:val="26"/>
        </w:rPr>
        <w:t>Также мерами дополнительной социальной поддержки отдельных категорий граждан предусматривается 100% компенсация стоимости билетов экономического класса для отдельных категорий граждан в случаях:</w:t>
      </w:r>
    </w:p>
    <w:p w14:paraId="3EE6CE6B" w14:textId="77777777" w:rsidR="002709F1" w:rsidRPr="002709F1" w:rsidRDefault="002709F1" w:rsidP="002709F1">
      <w:pPr>
        <w:tabs>
          <w:tab w:val="left" w:pos="851"/>
          <w:tab w:val="left" w:pos="993"/>
        </w:tabs>
        <w:ind w:firstLine="709"/>
        <w:jc w:val="both"/>
        <w:rPr>
          <w:szCs w:val="26"/>
        </w:rPr>
      </w:pPr>
      <w:r w:rsidRPr="002709F1">
        <w:rPr>
          <w:szCs w:val="26"/>
        </w:rPr>
        <w:t>– выезда вследствие особых случаев;</w:t>
      </w:r>
    </w:p>
    <w:p w14:paraId="3789B5F0" w14:textId="77777777" w:rsidR="002709F1" w:rsidRPr="002709F1" w:rsidRDefault="002709F1" w:rsidP="002709F1">
      <w:pPr>
        <w:tabs>
          <w:tab w:val="left" w:pos="851"/>
          <w:tab w:val="left" w:pos="993"/>
        </w:tabs>
        <w:ind w:firstLine="709"/>
        <w:jc w:val="both"/>
        <w:rPr>
          <w:szCs w:val="26"/>
        </w:rPr>
      </w:pPr>
      <w:r w:rsidRPr="002709F1">
        <w:rPr>
          <w:szCs w:val="26"/>
        </w:rPr>
        <w:t>– проезда к месту предоставления медицинской помощи.</w:t>
      </w:r>
    </w:p>
    <w:p w14:paraId="39159493" w14:textId="6D9634A1" w:rsidR="002709F1" w:rsidRPr="002709F1" w:rsidRDefault="002709F1" w:rsidP="002709F1">
      <w:pPr>
        <w:tabs>
          <w:tab w:val="left" w:pos="851"/>
          <w:tab w:val="left" w:pos="993"/>
        </w:tabs>
        <w:ind w:firstLine="709"/>
        <w:jc w:val="both"/>
        <w:rPr>
          <w:i/>
          <w:szCs w:val="26"/>
        </w:rPr>
      </w:pPr>
      <w:r w:rsidRPr="002709F1">
        <w:rPr>
          <w:i/>
          <w:szCs w:val="26"/>
        </w:rPr>
        <w:t>В 2026-2028 гг. вопрос об изменении предельных тарифов будет рассматриваться министерством тарифной политики при наличии обращения авиаперевозчика.</w:t>
      </w:r>
    </w:p>
    <w:p w14:paraId="0BF1A3D2" w14:textId="50266FA7" w:rsidR="002709F1" w:rsidRPr="002709F1" w:rsidRDefault="002709F1" w:rsidP="002709F1">
      <w:pPr>
        <w:tabs>
          <w:tab w:val="left" w:pos="851"/>
          <w:tab w:val="left" w:pos="993"/>
        </w:tabs>
        <w:ind w:firstLine="709"/>
        <w:jc w:val="both"/>
        <w:rPr>
          <w:color w:val="000000" w:themeColor="text1"/>
          <w:szCs w:val="26"/>
        </w:rPr>
      </w:pPr>
      <w:r w:rsidRPr="002709F1">
        <w:rPr>
          <w:i/>
          <w:szCs w:val="26"/>
        </w:rPr>
        <w:t xml:space="preserve">Вопрос об установлении тарифов на перевозку пассажиров в рамках предельного тарифа будет рассматриваться Администрацией города Норильска в соответствии с условиями </w:t>
      </w:r>
      <w:r w:rsidRPr="002709F1">
        <w:rPr>
          <w:i/>
          <w:color w:val="000000" w:themeColor="text1"/>
          <w:szCs w:val="26"/>
        </w:rPr>
        <w:t>соглашения на предоставление субсидии с фрахтователем воздушного судна с учетом возможностей местного бюджета на обеспечение субсидии.</w:t>
      </w:r>
    </w:p>
    <w:p w14:paraId="66CB7190" w14:textId="77777777" w:rsidR="00E00B06" w:rsidRDefault="00E00B06" w:rsidP="00E00B06">
      <w:pPr>
        <w:tabs>
          <w:tab w:val="left" w:pos="993"/>
        </w:tabs>
        <w:ind w:firstLine="709"/>
        <w:contextualSpacing/>
        <w:rPr>
          <w:b/>
          <w:szCs w:val="24"/>
        </w:rPr>
      </w:pPr>
    </w:p>
    <w:p w14:paraId="25D0874B" w14:textId="77777777" w:rsidR="00E00B06" w:rsidRPr="008B5AC7" w:rsidRDefault="00E00B06" w:rsidP="008B5AC7">
      <w:pPr>
        <w:tabs>
          <w:tab w:val="left" w:pos="993"/>
        </w:tabs>
        <w:ind w:firstLine="709"/>
        <w:contextualSpacing/>
        <w:jc w:val="center"/>
        <w:rPr>
          <w:b/>
          <w:i/>
          <w:szCs w:val="24"/>
        </w:rPr>
      </w:pPr>
      <w:r w:rsidRPr="008B5AC7">
        <w:rPr>
          <w:b/>
          <w:i/>
          <w:szCs w:val="24"/>
        </w:rPr>
        <w:t>Ритуальные услуги согласно гарантированному перечню</w:t>
      </w:r>
    </w:p>
    <w:p w14:paraId="4BE303E3" w14:textId="572133AA" w:rsidR="00E00B06" w:rsidRPr="004640B3" w:rsidRDefault="00E00B06" w:rsidP="00E00B06">
      <w:pPr>
        <w:tabs>
          <w:tab w:val="left" w:pos="993"/>
        </w:tabs>
        <w:ind w:firstLine="709"/>
        <w:contextualSpacing/>
        <w:jc w:val="both"/>
        <w:rPr>
          <w:b/>
          <w:szCs w:val="24"/>
        </w:rPr>
      </w:pPr>
    </w:p>
    <w:p w14:paraId="6AB26CC6" w14:textId="77777777" w:rsidR="002709F1" w:rsidRPr="002709F1" w:rsidRDefault="002709F1" w:rsidP="002709F1">
      <w:pPr>
        <w:tabs>
          <w:tab w:val="left" w:pos="993"/>
        </w:tabs>
        <w:ind w:firstLine="709"/>
        <w:contextualSpacing/>
        <w:jc w:val="both"/>
        <w:rPr>
          <w:szCs w:val="26"/>
        </w:rPr>
      </w:pPr>
      <w:r w:rsidRPr="002709F1">
        <w:rPr>
          <w:szCs w:val="26"/>
        </w:rPr>
        <w:t>Погребение умерших в городе Норильске осуществляет МУП «Специализированная служба по вопросам похоронного дела».</w:t>
      </w:r>
    </w:p>
    <w:p w14:paraId="5A03CDFB" w14:textId="77777777" w:rsidR="002709F1" w:rsidRPr="002709F1" w:rsidRDefault="002709F1" w:rsidP="002709F1">
      <w:pPr>
        <w:tabs>
          <w:tab w:val="left" w:pos="993"/>
        </w:tabs>
        <w:autoSpaceDE w:val="0"/>
        <w:autoSpaceDN w:val="0"/>
        <w:adjustRightInd w:val="0"/>
        <w:ind w:firstLine="709"/>
        <w:jc w:val="both"/>
        <w:rPr>
          <w:szCs w:val="26"/>
        </w:rPr>
      </w:pPr>
      <w:r w:rsidRPr="002709F1">
        <w:rPr>
          <w:szCs w:val="26"/>
        </w:rPr>
        <w:t>Федеральным законом от 12.01.1996 № 8-ФЗ «О погребении и похоронном деле» определен перечень гарантированных услуг по погребению, оказываемых на безвозмездной основе:</w:t>
      </w:r>
    </w:p>
    <w:p w14:paraId="5F01FF28" w14:textId="77777777" w:rsidR="002709F1" w:rsidRPr="002709F1" w:rsidRDefault="002709F1" w:rsidP="002709F1">
      <w:pPr>
        <w:tabs>
          <w:tab w:val="left" w:pos="993"/>
        </w:tabs>
        <w:autoSpaceDE w:val="0"/>
        <w:autoSpaceDN w:val="0"/>
        <w:adjustRightInd w:val="0"/>
        <w:ind w:firstLine="709"/>
        <w:jc w:val="both"/>
        <w:rPr>
          <w:szCs w:val="26"/>
        </w:rPr>
      </w:pPr>
      <w:r w:rsidRPr="002709F1">
        <w:rPr>
          <w:szCs w:val="26"/>
        </w:rPr>
        <w:t>– оформление документов, необходимых для погребения;</w:t>
      </w:r>
    </w:p>
    <w:p w14:paraId="6AA68DBA" w14:textId="77777777" w:rsidR="002709F1" w:rsidRPr="002709F1" w:rsidRDefault="002709F1" w:rsidP="002709F1">
      <w:pPr>
        <w:tabs>
          <w:tab w:val="left" w:pos="993"/>
        </w:tabs>
        <w:autoSpaceDE w:val="0"/>
        <w:autoSpaceDN w:val="0"/>
        <w:adjustRightInd w:val="0"/>
        <w:ind w:firstLine="709"/>
        <w:jc w:val="both"/>
        <w:rPr>
          <w:szCs w:val="26"/>
        </w:rPr>
      </w:pPr>
      <w:r w:rsidRPr="002709F1">
        <w:rPr>
          <w:szCs w:val="26"/>
        </w:rPr>
        <w:t>– предоставление и доставка гроба и других предметов, необходимых для погребения;</w:t>
      </w:r>
    </w:p>
    <w:p w14:paraId="1297FD80" w14:textId="77777777" w:rsidR="002709F1" w:rsidRPr="002709F1" w:rsidRDefault="002709F1" w:rsidP="002709F1">
      <w:pPr>
        <w:tabs>
          <w:tab w:val="left" w:pos="993"/>
        </w:tabs>
        <w:autoSpaceDE w:val="0"/>
        <w:autoSpaceDN w:val="0"/>
        <w:adjustRightInd w:val="0"/>
        <w:ind w:firstLine="709"/>
        <w:jc w:val="both"/>
        <w:rPr>
          <w:szCs w:val="26"/>
        </w:rPr>
      </w:pPr>
      <w:r w:rsidRPr="002709F1">
        <w:rPr>
          <w:szCs w:val="26"/>
        </w:rPr>
        <w:t>– перевозка тела (останков) умершего на кладбище (в крематорий);</w:t>
      </w:r>
    </w:p>
    <w:p w14:paraId="6BE4E4AC" w14:textId="77777777" w:rsidR="002709F1" w:rsidRPr="002709F1" w:rsidRDefault="002709F1" w:rsidP="002709F1">
      <w:pPr>
        <w:tabs>
          <w:tab w:val="left" w:pos="993"/>
        </w:tabs>
        <w:autoSpaceDE w:val="0"/>
        <w:autoSpaceDN w:val="0"/>
        <w:adjustRightInd w:val="0"/>
        <w:ind w:firstLine="709"/>
        <w:jc w:val="both"/>
        <w:rPr>
          <w:szCs w:val="26"/>
        </w:rPr>
      </w:pPr>
      <w:r w:rsidRPr="002709F1">
        <w:rPr>
          <w:szCs w:val="26"/>
        </w:rPr>
        <w:t xml:space="preserve">– погребение (кремация с последующей выдачей урны с прахом). </w:t>
      </w:r>
    </w:p>
    <w:p w14:paraId="47259E22" w14:textId="77777777" w:rsidR="002709F1" w:rsidRPr="002709F1" w:rsidRDefault="002709F1" w:rsidP="002709F1">
      <w:pPr>
        <w:tabs>
          <w:tab w:val="left" w:pos="993"/>
        </w:tabs>
        <w:autoSpaceDE w:val="0"/>
        <w:autoSpaceDN w:val="0"/>
        <w:adjustRightInd w:val="0"/>
        <w:ind w:firstLine="709"/>
        <w:jc w:val="both"/>
        <w:rPr>
          <w:szCs w:val="26"/>
        </w:rPr>
      </w:pPr>
      <w:r w:rsidRPr="002709F1">
        <w:rPr>
          <w:szCs w:val="26"/>
        </w:rPr>
        <w:t xml:space="preserve">Стоимость гарантированных услуг по погребению определена Постановлением Администрации города Норильска от 25.02.2010 № 41 по согласованию со службой финансово-экономического контроля и контроля в сфере </w:t>
      </w:r>
      <w:r w:rsidRPr="002709F1">
        <w:rPr>
          <w:szCs w:val="26"/>
        </w:rPr>
        <w:lastRenderedPageBreak/>
        <w:t>закупок Красноярского края с уведомлением отделения Фонда пенсионного и социального страхования Российской Федерации по Красноярскому краю.</w:t>
      </w:r>
    </w:p>
    <w:p w14:paraId="09305DBD" w14:textId="77777777" w:rsidR="002709F1" w:rsidRPr="002709F1" w:rsidRDefault="002709F1" w:rsidP="002709F1">
      <w:pPr>
        <w:tabs>
          <w:tab w:val="left" w:pos="993"/>
        </w:tabs>
        <w:autoSpaceDE w:val="0"/>
        <w:autoSpaceDN w:val="0"/>
        <w:adjustRightInd w:val="0"/>
        <w:ind w:firstLine="709"/>
        <w:jc w:val="both"/>
        <w:rPr>
          <w:szCs w:val="26"/>
        </w:rPr>
      </w:pPr>
      <w:r w:rsidRPr="002709F1">
        <w:rPr>
          <w:szCs w:val="26"/>
        </w:rPr>
        <w:t>Действующая в 2025 году стоимость услуг определена в соответствии с приказом службы финансово-экономического контроля и контроля в сфере закупок Красноярского края от 20.10.2023 № 263п.</w:t>
      </w:r>
    </w:p>
    <w:p w14:paraId="1F88D7E8" w14:textId="77777777" w:rsidR="002709F1" w:rsidRPr="002709F1" w:rsidRDefault="002709F1" w:rsidP="002709F1">
      <w:pPr>
        <w:tabs>
          <w:tab w:val="left" w:pos="993"/>
        </w:tabs>
        <w:autoSpaceDE w:val="0"/>
        <w:autoSpaceDN w:val="0"/>
        <w:adjustRightInd w:val="0"/>
        <w:ind w:firstLine="709"/>
        <w:jc w:val="both"/>
        <w:rPr>
          <w:szCs w:val="26"/>
        </w:rPr>
      </w:pPr>
      <w:r w:rsidRPr="002709F1">
        <w:rPr>
          <w:szCs w:val="26"/>
        </w:rPr>
        <w:t>В 2026 году пересмотр стоимости гарантированных услуг по погребению не планируется.</w:t>
      </w:r>
    </w:p>
    <w:p w14:paraId="5FCF9441" w14:textId="77777777" w:rsidR="002709F1" w:rsidRPr="002709F1" w:rsidRDefault="002709F1" w:rsidP="002709F1">
      <w:pPr>
        <w:tabs>
          <w:tab w:val="left" w:pos="993"/>
        </w:tabs>
        <w:autoSpaceDE w:val="0"/>
        <w:autoSpaceDN w:val="0"/>
        <w:adjustRightInd w:val="0"/>
        <w:ind w:firstLine="709"/>
        <w:jc w:val="both"/>
        <w:rPr>
          <w:szCs w:val="26"/>
        </w:rPr>
      </w:pPr>
      <w:r w:rsidRPr="002709F1">
        <w:rPr>
          <w:szCs w:val="26"/>
        </w:rPr>
        <w:t>Стоимость услуг дифференцируется в зависимости от места захоронения (на территории города Норильска или за его пределами), вида захоронения (погребение или кремация), наличия родственников (или иных лиц), взявших на себя обязанности по захоронению умершего.</w:t>
      </w:r>
    </w:p>
    <w:p w14:paraId="39776B90" w14:textId="77777777" w:rsidR="002709F1" w:rsidRPr="002709F1" w:rsidRDefault="002709F1" w:rsidP="002709F1">
      <w:pPr>
        <w:tabs>
          <w:tab w:val="left" w:pos="993"/>
        </w:tabs>
        <w:ind w:firstLine="709"/>
        <w:contextualSpacing/>
        <w:jc w:val="both"/>
        <w:rPr>
          <w:i/>
          <w:color w:val="000000" w:themeColor="text1"/>
          <w:szCs w:val="26"/>
        </w:rPr>
      </w:pPr>
      <w:r w:rsidRPr="002709F1">
        <w:rPr>
          <w:i/>
          <w:szCs w:val="24"/>
        </w:rPr>
        <w:t xml:space="preserve">В 2026-2028 гг. пересмотр </w:t>
      </w:r>
      <w:r w:rsidRPr="002709F1">
        <w:rPr>
          <w:i/>
          <w:color w:val="000000" w:themeColor="text1"/>
          <w:szCs w:val="24"/>
        </w:rPr>
        <w:t>стоимости гарантированных услуг по погребению будет осуществляться в соответствии с Порядком установления цен (тарифов) на услуги, работы муниципальных учреждений и муниципальных унитарных предприятий муниципального образования город Норильска, утвержденным постановлением Администрации города Норильска от 08.08.2011 № 393 (далее – Порядок установления цен (тарифов) №393), на основании обращения предприятия</w:t>
      </w:r>
      <w:r w:rsidRPr="002709F1">
        <w:rPr>
          <w:i/>
          <w:color w:val="000000" w:themeColor="text1"/>
          <w:szCs w:val="26"/>
        </w:rPr>
        <w:t>.</w:t>
      </w:r>
    </w:p>
    <w:p w14:paraId="0196A9B5" w14:textId="77777777" w:rsidR="00996261" w:rsidRPr="004B64EB" w:rsidRDefault="00996261" w:rsidP="00E00B06">
      <w:pPr>
        <w:tabs>
          <w:tab w:val="left" w:pos="993"/>
        </w:tabs>
        <w:ind w:firstLine="709"/>
        <w:contextualSpacing/>
        <w:jc w:val="both"/>
        <w:rPr>
          <w:i/>
          <w:color w:val="000000" w:themeColor="text1"/>
          <w:szCs w:val="26"/>
        </w:rPr>
      </w:pPr>
    </w:p>
    <w:p w14:paraId="0F851448" w14:textId="77777777" w:rsidR="00E00B06" w:rsidRPr="008B5AC7" w:rsidRDefault="00E00B06" w:rsidP="008B5AC7">
      <w:pPr>
        <w:tabs>
          <w:tab w:val="left" w:pos="993"/>
        </w:tabs>
        <w:ind w:firstLine="709"/>
        <w:jc w:val="center"/>
        <w:rPr>
          <w:b/>
          <w:i/>
          <w:szCs w:val="26"/>
        </w:rPr>
      </w:pPr>
      <w:r w:rsidRPr="008B5AC7">
        <w:rPr>
          <w:b/>
          <w:bCs/>
          <w:i/>
          <w:szCs w:val="24"/>
        </w:rPr>
        <w:t>Плата за жилое помещение и коммунальные услуги</w:t>
      </w:r>
    </w:p>
    <w:p w14:paraId="7F67CAEB" w14:textId="77777777" w:rsidR="00E00B06" w:rsidRPr="00DC45BA" w:rsidRDefault="00E00B06" w:rsidP="00E00B06">
      <w:pPr>
        <w:tabs>
          <w:tab w:val="left" w:pos="993"/>
        </w:tabs>
        <w:ind w:firstLine="709"/>
        <w:jc w:val="both"/>
        <w:rPr>
          <w:szCs w:val="26"/>
        </w:rPr>
      </w:pPr>
    </w:p>
    <w:p w14:paraId="32E0F8FF" w14:textId="77777777" w:rsidR="002709F1" w:rsidRPr="002709F1" w:rsidRDefault="002709F1" w:rsidP="002000DD">
      <w:pPr>
        <w:numPr>
          <w:ilvl w:val="0"/>
          <w:numId w:val="1"/>
        </w:numPr>
        <w:tabs>
          <w:tab w:val="left" w:pos="993"/>
        </w:tabs>
        <w:autoSpaceDE w:val="0"/>
        <w:autoSpaceDN w:val="0"/>
        <w:adjustRightInd w:val="0"/>
        <w:spacing w:line="259" w:lineRule="auto"/>
        <w:ind w:left="0" w:firstLine="709"/>
        <w:jc w:val="both"/>
        <w:rPr>
          <w:rFonts w:eastAsia="Calibri"/>
          <w:szCs w:val="26"/>
          <w:lang w:eastAsia="en-US"/>
        </w:rPr>
      </w:pPr>
      <w:r w:rsidRPr="002709F1">
        <w:rPr>
          <w:rFonts w:eastAsia="Calibri"/>
          <w:szCs w:val="26"/>
          <w:lang w:eastAsia="en-US"/>
        </w:rPr>
        <w:t>Плата за жилое помещение.</w:t>
      </w:r>
    </w:p>
    <w:p w14:paraId="7BBD248A" w14:textId="77777777" w:rsidR="002709F1" w:rsidRPr="002709F1" w:rsidRDefault="002709F1" w:rsidP="002709F1">
      <w:pPr>
        <w:tabs>
          <w:tab w:val="left" w:pos="993"/>
        </w:tabs>
        <w:autoSpaceDE w:val="0"/>
        <w:autoSpaceDN w:val="0"/>
        <w:adjustRightInd w:val="0"/>
        <w:ind w:firstLine="709"/>
        <w:jc w:val="both"/>
        <w:rPr>
          <w:rFonts w:eastAsia="Calibri"/>
          <w:szCs w:val="26"/>
          <w:lang w:eastAsia="en-US"/>
        </w:rPr>
      </w:pPr>
      <w:r w:rsidRPr="002709F1">
        <w:rPr>
          <w:rFonts w:eastAsia="Calibri"/>
          <w:szCs w:val="26"/>
          <w:lang w:eastAsia="en-US"/>
        </w:rPr>
        <w:t>Управление многоквартирными домами жилищного фонда города Норильска осуществляется управляющими организациями.</w:t>
      </w:r>
    </w:p>
    <w:p w14:paraId="222FB8C9" w14:textId="77777777" w:rsidR="002709F1" w:rsidRPr="002709F1" w:rsidRDefault="002709F1" w:rsidP="002709F1">
      <w:pPr>
        <w:tabs>
          <w:tab w:val="left" w:pos="993"/>
        </w:tabs>
        <w:autoSpaceDE w:val="0"/>
        <w:autoSpaceDN w:val="0"/>
        <w:adjustRightInd w:val="0"/>
        <w:ind w:firstLine="709"/>
        <w:jc w:val="both"/>
        <w:rPr>
          <w:rFonts w:eastAsia="Calibri"/>
          <w:szCs w:val="26"/>
          <w:lang w:eastAsia="en-US"/>
        </w:rPr>
      </w:pPr>
      <w:r w:rsidRPr="002709F1">
        <w:rPr>
          <w:rFonts w:eastAsia="Calibri"/>
          <w:szCs w:val="26"/>
          <w:lang w:eastAsia="en-US"/>
        </w:rPr>
        <w:t>В 2025 году 8 организаций</w:t>
      </w:r>
      <w:r w:rsidRPr="002709F1">
        <w:rPr>
          <w:rFonts w:eastAsia="Calibri"/>
          <w:color w:val="FF0000"/>
          <w:szCs w:val="26"/>
          <w:lang w:eastAsia="en-US"/>
        </w:rPr>
        <w:t xml:space="preserve"> </w:t>
      </w:r>
      <w:r w:rsidRPr="002709F1">
        <w:rPr>
          <w:rFonts w:eastAsia="Calibri"/>
          <w:szCs w:val="26"/>
          <w:lang w:eastAsia="en-US"/>
        </w:rPr>
        <w:t>осуществляют управление многоквартирными домами и оказывают услуги по содержанию и ремонту общего имущества. Все организации частной формы собственности, в том числе две из них (ООО «Управляющая компания «Город», ООО «Управляющая компания «ЖИЛКОМСЕРВИС-Норильск») со 100% долей участия в уставном капитале муниципального образования город Норильск.</w:t>
      </w:r>
    </w:p>
    <w:p w14:paraId="1BD0AF71" w14:textId="77777777" w:rsidR="002709F1" w:rsidRPr="002709F1" w:rsidRDefault="002709F1" w:rsidP="002709F1">
      <w:pPr>
        <w:tabs>
          <w:tab w:val="left" w:pos="993"/>
        </w:tabs>
        <w:autoSpaceDE w:val="0"/>
        <w:autoSpaceDN w:val="0"/>
        <w:adjustRightInd w:val="0"/>
        <w:ind w:firstLine="709"/>
        <w:jc w:val="both"/>
        <w:rPr>
          <w:rFonts w:eastAsia="Calibri"/>
          <w:szCs w:val="26"/>
          <w:lang w:eastAsia="en-US"/>
        </w:rPr>
      </w:pPr>
      <w:r w:rsidRPr="002709F1">
        <w:rPr>
          <w:rFonts w:eastAsia="Calibri"/>
          <w:szCs w:val="26"/>
          <w:lang w:eastAsia="en-US"/>
        </w:rPr>
        <w:t>В соответствии с Жилищным кодексом Российской Федерации органами местного самоуправления устанавливается плата:</w:t>
      </w:r>
    </w:p>
    <w:p w14:paraId="2FE75346" w14:textId="77777777" w:rsidR="002709F1" w:rsidRPr="002709F1" w:rsidRDefault="002709F1" w:rsidP="002709F1">
      <w:pPr>
        <w:tabs>
          <w:tab w:val="left" w:pos="709"/>
          <w:tab w:val="left" w:pos="993"/>
        </w:tabs>
        <w:autoSpaceDE w:val="0"/>
        <w:autoSpaceDN w:val="0"/>
        <w:adjustRightInd w:val="0"/>
        <w:ind w:firstLine="709"/>
        <w:jc w:val="both"/>
        <w:rPr>
          <w:rFonts w:eastAsia="Calibri"/>
          <w:szCs w:val="26"/>
          <w:lang w:eastAsia="en-US"/>
        </w:rPr>
      </w:pPr>
      <w:r w:rsidRPr="002709F1">
        <w:rPr>
          <w:rFonts w:eastAsia="Calibri"/>
          <w:szCs w:val="26"/>
          <w:lang w:eastAsia="en-US"/>
        </w:rPr>
        <w:t>– за пользование жилым помещением (плата за наем);</w:t>
      </w:r>
    </w:p>
    <w:p w14:paraId="58727A5F" w14:textId="77777777" w:rsidR="002709F1" w:rsidRPr="002709F1" w:rsidRDefault="002709F1" w:rsidP="002709F1">
      <w:pPr>
        <w:tabs>
          <w:tab w:val="left" w:pos="709"/>
          <w:tab w:val="left" w:pos="993"/>
        </w:tabs>
        <w:autoSpaceDE w:val="0"/>
        <w:autoSpaceDN w:val="0"/>
        <w:adjustRightInd w:val="0"/>
        <w:ind w:firstLine="709"/>
        <w:jc w:val="both"/>
        <w:rPr>
          <w:rFonts w:eastAsia="Calibri"/>
          <w:szCs w:val="26"/>
          <w:lang w:eastAsia="en-US"/>
        </w:rPr>
      </w:pPr>
      <w:r w:rsidRPr="002709F1">
        <w:rPr>
          <w:rFonts w:eastAsia="Calibri"/>
          <w:szCs w:val="26"/>
          <w:lang w:eastAsia="en-US"/>
        </w:rPr>
        <w:t xml:space="preserve">– за содержание жилого помещения для нанимателей жилых помещений по договорам социального найма и договорам найма жилых помещений; </w:t>
      </w:r>
    </w:p>
    <w:p w14:paraId="3ACD7577" w14:textId="77777777" w:rsidR="002709F1" w:rsidRPr="002709F1" w:rsidRDefault="002709F1" w:rsidP="002709F1">
      <w:pPr>
        <w:tabs>
          <w:tab w:val="left" w:pos="709"/>
          <w:tab w:val="left" w:pos="993"/>
        </w:tabs>
        <w:autoSpaceDE w:val="0"/>
        <w:autoSpaceDN w:val="0"/>
        <w:adjustRightInd w:val="0"/>
        <w:ind w:firstLine="709"/>
        <w:jc w:val="both"/>
        <w:rPr>
          <w:rFonts w:eastAsia="Calibri"/>
          <w:szCs w:val="26"/>
          <w:lang w:eastAsia="en-US"/>
        </w:rPr>
      </w:pPr>
      <w:r w:rsidRPr="002709F1">
        <w:rPr>
          <w:rFonts w:eastAsia="Calibri"/>
          <w:szCs w:val="26"/>
          <w:lang w:eastAsia="en-US"/>
        </w:rPr>
        <w:t xml:space="preserve">– за содержание жилого помещения для собственников жилых помещений, которые не приняли на общем собрании решение об установлении размера платы за содержание жилого помещения. </w:t>
      </w:r>
    </w:p>
    <w:p w14:paraId="77201FBB" w14:textId="77777777" w:rsidR="002709F1" w:rsidRPr="002709F1" w:rsidRDefault="002709F1" w:rsidP="002709F1">
      <w:pPr>
        <w:tabs>
          <w:tab w:val="left" w:pos="993"/>
        </w:tabs>
        <w:autoSpaceDE w:val="0"/>
        <w:autoSpaceDN w:val="0"/>
        <w:adjustRightInd w:val="0"/>
        <w:ind w:firstLine="709"/>
        <w:jc w:val="both"/>
        <w:rPr>
          <w:rFonts w:eastAsia="Calibri"/>
          <w:szCs w:val="26"/>
          <w:lang w:eastAsia="en-US"/>
        </w:rPr>
      </w:pPr>
      <w:r w:rsidRPr="002709F1">
        <w:rPr>
          <w:rFonts w:eastAsia="Calibri"/>
          <w:szCs w:val="26"/>
          <w:lang w:eastAsia="en-US"/>
        </w:rPr>
        <w:t>Плата за пользование жилым помещением устанавливается в соответствии с методическими указаниями, утвержденными приказом Министерства строительства и жилищно-коммунального хозяйства Российской Федерации от 27.09.2016 № 668/пр.</w:t>
      </w:r>
    </w:p>
    <w:p w14:paraId="266E5068" w14:textId="77777777" w:rsidR="002709F1" w:rsidRPr="002709F1" w:rsidRDefault="002709F1" w:rsidP="002709F1">
      <w:pPr>
        <w:tabs>
          <w:tab w:val="left" w:pos="993"/>
        </w:tabs>
        <w:autoSpaceDE w:val="0"/>
        <w:autoSpaceDN w:val="0"/>
        <w:adjustRightInd w:val="0"/>
        <w:ind w:firstLine="709"/>
        <w:jc w:val="both"/>
        <w:rPr>
          <w:rFonts w:eastAsia="Calibri"/>
          <w:szCs w:val="26"/>
          <w:lang w:eastAsia="en-US"/>
        </w:rPr>
      </w:pPr>
      <w:r w:rsidRPr="002709F1">
        <w:rPr>
          <w:rFonts w:eastAsia="Calibri"/>
          <w:szCs w:val="26"/>
          <w:lang w:eastAsia="en-US"/>
        </w:rPr>
        <w:t>Плата за содержание жилого помещения определяется в соответствии</w:t>
      </w:r>
      <w:r w:rsidRPr="002709F1">
        <w:rPr>
          <w:rFonts w:asciiTheme="minorHAnsi" w:eastAsiaTheme="minorHAnsi" w:hAnsiTheme="minorHAnsi" w:cstheme="minorBidi"/>
          <w:szCs w:val="26"/>
          <w:lang w:eastAsia="en-US"/>
        </w:rPr>
        <w:t xml:space="preserve"> с </w:t>
      </w:r>
      <w:r w:rsidRPr="002709F1">
        <w:rPr>
          <w:rFonts w:eastAsia="Calibri"/>
          <w:szCs w:val="26"/>
          <w:lang w:eastAsia="en-US"/>
        </w:rPr>
        <w:t>минимальным перечнем услуг и работ, необходимых для обеспечения надлежащего содержания общего имущества в многоквартирном доме, утвержденным Постановлением Правительства Российской Федерации № 290 от 03.04.2013 в размере, обеспечивающем содержание общего имущества в многоквартирном доме в соответствии с требованиями законодательства.</w:t>
      </w:r>
    </w:p>
    <w:p w14:paraId="710F68D7" w14:textId="77777777" w:rsidR="002709F1" w:rsidRPr="008C3803" w:rsidRDefault="002709F1" w:rsidP="002709F1">
      <w:pPr>
        <w:tabs>
          <w:tab w:val="left" w:pos="993"/>
        </w:tabs>
        <w:autoSpaceDE w:val="0"/>
        <w:autoSpaceDN w:val="0"/>
        <w:adjustRightInd w:val="0"/>
        <w:ind w:firstLine="709"/>
        <w:jc w:val="both"/>
        <w:rPr>
          <w:rFonts w:eastAsia="Calibri"/>
          <w:szCs w:val="26"/>
          <w:lang w:eastAsia="en-US"/>
        </w:rPr>
      </w:pPr>
      <w:r w:rsidRPr="002709F1">
        <w:rPr>
          <w:rFonts w:eastAsia="Calibri"/>
          <w:szCs w:val="26"/>
          <w:lang w:eastAsia="en-US"/>
        </w:rPr>
        <w:lastRenderedPageBreak/>
        <w:t xml:space="preserve">Размер платы за содержание жилого помещения для нанимателей жилых помещений по договорам социального найма или договорам найма жилых помещений государственного и муниципального жилищного фонда муниципального образования город Норильск устанавливается в соответствии с Порядком, утвержденным постановлением Администрации города Норильска от 26.04.2023 № 148. </w:t>
      </w:r>
    </w:p>
    <w:p w14:paraId="7735EFBF" w14:textId="77777777" w:rsidR="002709F1" w:rsidRPr="002709F1" w:rsidRDefault="002709F1" w:rsidP="002709F1">
      <w:pPr>
        <w:tabs>
          <w:tab w:val="left" w:pos="993"/>
        </w:tabs>
        <w:autoSpaceDE w:val="0"/>
        <w:autoSpaceDN w:val="0"/>
        <w:adjustRightInd w:val="0"/>
        <w:ind w:firstLine="709"/>
        <w:jc w:val="both"/>
        <w:rPr>
          <w:rFonts w:eastAsia="Calibri"/>
          <w:szCs w:val="26"/>
          <w:lang w:eastAsia="en-US"/>
        </w:rPr>
      </w:pPr>
      <w:r w:rsidRPr="002709F1">
        <w:rPr>
          <w:rFonts w:eastAsia="Calibri"/>
          <w:szCs w:val="26"/>
          <w:lang w:eastAsia="en-US"/>
        </w:rPr>
        <w:t>Предельный индекс изменения размера платы за содержание жилого помещения для собственников помещений в многоквартирном доме, не принявших на общем собрании решения об установлении размера платы за содержание жилого помещения, на территории муниципального образования город Норильск утвержден постановлением Администрации города Норильска от 22.03.2023 № 104.</w:t>
      </w:r>
    </w:p>
    <w:p w14:paraId="6B3B651A" w14:textId="77777777" w:rsidR="002709F1" w:rsidRPr="002709F1" w:rsidRDefault="002709F1" w:rsidP="002709F1">
      <w:pPr>
        <w:tabs>
          <w:tab w:val="left" w:pos="993"/>
        </w:tabs>
        <w:autoSpaceDE w:val="0"/>
        <w:autoSpaceDN w:val="0"/>
        <w:adjustRightInd w:val="0"/>
        <w:ind w:firstLine="709"/>
        <w:jc w:val="both"/>
        <w:rPr>
          <w:szCs w:val="26"/>
        </w:rPr>
      </w:pPr>
      <w:r w:rsidRPr="002709F1">
        <w:rPr>
          <w:szCs w:val="26"/>
        </w:rPr>
        <w:t xml:space="preserve">Плата за содержание жилого помещения для собственников жилых помещений, которые не приняли на общем собрании решение об установлении размера платы за содержание жилого помещения, устанавливаются органами местного самоуправления в Порядке, предусмотренном постановлением Администрации города Норильска от 15.07.2016 № 389. </w:t>
      </w:r>
    </w:p>
    <w:p w14:paraId="60A273E1" w14:textId="77777777" w:rsidR="002709F1" w:rsidRPr="002709F1" w:rsidRDefault="002709F1" w:rsidP="002709F1">
      <w:pPr>
        <w:tabs>
          <w:tab w:val="left" w:pos="993"/>
        </w:tabs>
        <w:autoSpaceDE w:val="0"/>
        <w:autoSpaceDN w:val="0"/>
        <w:adjustRightInd w:val="0"/>
        <w:ind w:firstLine="709"/>
        <w:jc w:val="both"/>
        <w:rPr>
          <w:szCs w:val="26"/>
        </w:rPr>
      </w:pPr>
      <w:r w:rsidRPr="002709F1">
        <w:rPr>
          <w:szCs w:val="26"/>
        </w:rPr>
        <w:t xml:space="preserve">Учитывая, что на государственном уровне не устанавливаются предельные индексы изменения платежей за жилищные услуги, критерием изменения цен считается утвержденный министерством промышленности, энергетики и ЖКХ Красноярского края стандарт предельной стоимости предоставляемых жилищно-коммунальных услуг, величина которой для города Норильска на 1 кв.м. общей площади жилья в месяц установлена в размере 185,70 руб. </w:t>
      </w:r>
    </w:p>
    <w:p w14:paraId="53446C0F" w14:textId="77777777" w:rsidR="002709F1" w:rsidRPr="002709F1" w:rsidRDefault="002709F1" w:rsidP="002000DD">
      <w:pPr>
        <w:numPr>
          <w:ilvl w:val="0"/>
          <w:numId w:val="1"/>
        </w:numPr>
        <w:tabs>
          <w:tab w:val="left" w:pos="993"/>
        </w:tabs>
        <w:autoSpaceDE w:val="0"/>
        <w:autoSpaceDN w:val="0"/>
        <w:adjustRightInd w:val="0"/>
        <w:spacing w:line="259" w:lineRule="auto"/>
        <w:ind w:left="0" w:firstLine="709"/>
        <w:jc w:val="both"/>
        <w:rPr>
          <w:rFonts w:eastAsia="Calibri"/>
          <w:szCs w:val="26"/>
          <w:lang w:eastAsia="en-US"/>
        </w:rPr>
      </w:pPr>
      <w:r w:rsidRPr="002709F1">
        <w:rPr>
          <w:rFonts w:eastAsia="Calibri"/>
          <w:szCs w:val="26"/>
          <w:lang w:eastAsia="en-US"/>
        </w:rPr>
        <w:t>Плата за коммунальные услуги.</w:t>
      </w:r>
    </w:p>
    <w:p w14:paraId="02F255D1" w14:textId="79D983C8" w:rsidR="002709F1" w:rsidRPr="002709F1" w:rsidRDefault="002709F1" w:rsidP="002709F1">
      <w:pPr>
        <w:tabs>
          <w:tab w:val="left" w:pos="709"/>
        </w:tabs>
        <w:autoSpaceDE w:val="0"/>
        <w:autoSpaceDN w:val="0"/>
        <w:adjustRightInd w:val="0"/>
        <w:ind w:firstLine="709"/>
        <w:jc w:val="both"/>
        <w:rPr>
          <w:rFonts w:eastAsia="Calibri"/>
          <w:szCs w:val="26"/>
          <w:lang w:eastAsia="en-US"/>
        </w:rPr>
      </w:pPr>
      <w:r w:rsidRPr="002709F1">
        <w:rPr>
          <w:rFonts w:eastAsia="Calibri"/>
          <w:szCs w:val="26"/>
          <w:lang w:eastAsia="en-US"/>
        </w:rPr>
        <w:t xml:space="preserve">На территории муниципального образования город Норильск коммунальные услуги населению и прочим потребителям оказывают: </w:t>
      </w:r>
    </w:p>
    <w:p w14:paraId="25D2E8A7" w14:textId="28A199E7" w:rsidR="002709F1" w:rsidRPr="002709F1" w:rsidRDefault="002709F1" w:rsidP="002709F1">
      <w:pPr>
        <w:tabs>
          <w:tab w:val="left" w:pos="709"/>
        </w:tabs>
        <w:autoSpaceDE w:val="0"/>
        <w:autoSpaceDN w:val="0"/>
        <w:adjustRightInd w:val="0"/>
        <w:ind w:firstLine="709"/>
        <w:jc w:val="both"/>
        <w:rPr>
          <w:rFonts w:eastAsia="Calibri"/>
          <w:szCs w:val="26"/>
          <w:lang w:eastAsia="en-US"/>
        </w:rPr>
      </w:pPr>
      <w:r w:rsidRPr="002709F1">
        <w:rPr>
          <w:rFonts w:eastAsia="Calibri"/>
          <w:szCs w:val="26"/>
          <w:lang w:eastAsia="en-US"/>
        </w:rPr>
        <w:t xml:space="preserve">– АО «НТЭК» – услуги холодного/горячего водоснабжения, электро- и теплоснабжения; </w:t>
      </w:r>
    </w:p>
    <w:p w14:paraId="27340B37" w14:textId="5A99EB56" w:rsidR="002709F1" w:rsidRPr="002709F1" w:rsidRDefault="002709F1" w:rsidP="002709F1">
      <w:pPr>
        <w:tabs>
          <w:tab w:val="left" w:pos="709"/>
        </w:tabs>
        <w:autoSpaceDE w:val="0"/>
        <w:autoSpaceDN w:val="0"/>
        <w:adjustRightInd w:val="0"/>
        <w:ind w:firstLine="709"/>
        <w:jc w:val="both"/>
        <w:rPr>
          <w:rFonts w:eastAsia="Calibri"/>
          <w:szCs w:val="26"/>
          <w:lang w:eastAsia="en-US"/>
        </w:rPr>
      </w:pPr>
      <w:r w:rsidRPr="002709F1">
        <w:rPr>
          <w:rFonts w:eastAsia="Calibri"/>
          <w:szCs w:val="26"/>
          <w:lang w:eastAsia="en-US"/>
        </w:rPr>
        <w:t>– МУП «Коммунальные объединенные системы» – услуги водоотведения;</w:t>
      </w:r>
    </w:p>
    <w:p w14:paraId="129EFE79" w14:textId="5DE639D4" w:rsidR="002709F1" w:rsidRPr="002709F1" w:rsidRDefault="002709F1" w:rsidP="002709F1">
      <w:pPr>
        <w:tabs>
          <w:tab w:val="left" w:pos="709"/>
        </w:tabs>
        <w:autoSpaceDE w:val="0"/>
        <w:autoSpaceDN w:val="0"/>
        <w:adjustRightInd w:val="0"/>
        <w:ind w:firstLine="709"/>
        <w:jc w:val="both"/>
        <w:rPr>
          <w:rFonts w:eastAsia="Calibri"/>
          <w:szCs w:val="26"/>
          <w:lang w:eastAsia="en-US"/>
        </w:rPr>
      </w:pPr>
      <w:r w:rsidRPr="002709F1">
        <w:rPr>
          <w:rFonts w:eastAsia="Calibri"/>
          <w:szCs w:val="26"/>
          <w:lang w:eastAsia="en-US"/>
        </w:rPr>
        <w:t xml:space="preserve">– ООО «РостТех» – региональный оператор по обращению с твердыми коммунальными отходами.  </w:t>
      </w:r>
    </w:p>
    <w:p w14:paraId="789511FD" w14:textId="64454FF5" w:rsidR="002709F1" w:rsidRPr="002709F1" w:rsidRDefault="002709F1" w:rsidP="002709F1">
      <w:pPr>
        <w:tabs>
          <w:tab w:val="left" w:pos="709"/>
        </w:tabs>
        <w:autoSpaceDE w:val="0"/>
        <w:autoSpaceDN w:val="0"/>
        <w:adjustRightInd w:val="0"/>
        <w:ind w:firstLine="709"/>
        <w:jc w:val="both"/>
        <w:rPr>
          <w:rFonts w:eastAsia="Calibri"/>
          <w:szCs w:val="26"/>
          <w:lang w:eastAsia="en-US"/>
        </w:rPr>
      </w:pPr>
      <w:r w:rsidRPr="002709F1">
        <w:rPr>
          <w:rFonts w:eastAsia="Calibri"/>
          <w:szCs w:val="26"/>
          <w:lang w:eastAsia="en-US"/>
        </w:rPr>
        <w:t>Начисление платы граждан за коммунальные услуги производится по тарифам, установленным приказами министерства тарифной политики, в рамках утвержденного предельного (максимального) индекса изменения размера, вносимой гражданами платы за коммунальные услуги, установленного Указом Губернатора Красноярского края от 13.12.2024 года № 384-уг для муниципального образования г. Норильск: с 01.01.2025 по 30.06.2025 – 0%, с 01.07.2025 по 31.12.2025 – 15% по отношению к декабрю 2024 года.</w:t>
      </w:r>
    </w:p>
    <w:p w14:paraId="09E0134B" w14:textId="521950F4" w:rsidR="002709F1" w:rsidRPr="002709F1" w:rsidRDefault="002709F1" w:rsidP="002709F1">
      <w:pPr>
        <w:tabs>
          <w:tab w:val="left" w:pos="709"/>
        </w:tabs>
        <w:autoSpaceDE w:val="0"/>
        <w:autoSpaceDN w:val="0"/>
        <w:adjustRightInd w:val="0"/>
        <w:ind w:firstLine="709"/>
        <w:jc w:val="both"/>
        <w:rPr>
          <w:rFonts w:eastAsia="Calibri"/>
          <w:szCs w:val="26"/>
          <w:lang w:eastAsia="en-US"/>
        </w:rPr>
      </w:pPr>
      <w:r w:rsidRPr="002709F1">
        <w:rPr>
          <w:rFonts w:eastAsia="Calibri"/>
          <w:szCs w:val="26"/>
          <w:lang w:eastAsia="en-US"/>
        </w:rPr>
        <w:t>Компенсация выпадающих доходов ресурсоснабжающих организаций, оказывающих коммунальные услуги, предусмотрена за счет средств краевого бюджета на основании Закона Красноярского края от 01.12.2014 № 7-2835 и в соответствии с Законом Красноярского края о краевом бюджете.</w:t>
      </w:r>
    </w:p>
    <w:p w14:paraId="7450EBCD" w14:textId="30439083" w:rsidR="002709F1" w:rsidRPr="002709F1" w:rsidRDefault="002709F1" w:rsidP="002709F1">
      <w:pPr>
        <w:tabs>
          <w:tab w:val="left" w:pos="709"/>
        </w:tabs>
        <w:autoSpaceDE w:val="0"/>
        <w:autoSpaceDN w:val="0"/>
        <w:adjustRightInd w:val="0"/>
        <w:ind w:firstLine="709"/>
        <w:jc w:val="both"/>
        <w:rPr>
          <w:rFonts w:eastAsia="Calibri"/>
          <w:szCs w:val="26"/>
          <w:lang w:eastAsia="en-US"/>
        </w:rPr>
      </w:pPr>
      <w:r w:rsidRPr="002709F1">
        <w:rPr>
          <w:rFonts w:eastAsia="Calibri"/>
          <w:szCs w:val="26"/>
          <w:lang w:eastAsia="en-US"/>
        </w:rPr>
        <w:t>В соответствии с Указом Губернатора Красноярского края № 317 от 25.10.2022 члены семей участников специальной военной операции освобождаются от начисления пеней в случае несвоевременного и (или) неполного внесения ими платы за жилое помещение и коммунальные услуги, взноса на капитальный ремонт общего имущества в многоквартирном доме, установленных жилищным законодательством Российской Федерации.</w:t>
      </w:r>
    </w:p>
    <w:p w14:paraId="5F730338" w14:textId="2B0BAC56" w:rsidR="002709F1" w:rsidRPr="002709F1" w:rsidRDefault="002709F1" w:rsidP="002709F1">
      <w:pPr>
        <w:tabs>
          <w:tab w:val="left" w:pos="709"/>
        </w:tabs>
        <w:autoSpaceDE w:val="0"/>
        <w:autoSpaceDN w:val="0"/>
        <w:adjustRightInd w:val="0"/>
        <w:ind w:firstLine="709"/>
        <w:jc w:val="both"/>
        <w:rPr>
          <w:rFonts w:eastAsia="Calibri"/>
          <w:i/>
          <w:szCs w:val="26"/>
          <w:lang w:eastAsia="en-US"/>
        </w:rPr>
      </w:pPr>
      <w:r w:rsidRPr="002709F1">
        <w:rPr>
          <w:rFonts w:eastAsia="Calibri"/>
          <w:i/>
          <w:szCs w:val="26"/>
          <w:lang w:eastAsia="en-US"/>
        </w:rPr>
        <w:lastRenderedPageBreak/>
        <w:t>В 2026-2028 гг. расчет размера платы за жилое помещение будет производиться в соответствии с нормативно-правовыми актами Правительства РФ, Красноярского края, органов местного самоуправления.</w:t>
      </w:r>
    </w:p>
    <w:p w14:paraId="5A4F5CF9" w14:textId="79DF224D" w:rsidR="002709F1" w:rsidRPr="002709F1" w:rsidRDefault="002709F1" w:rsidP="002709F1">
      <w:pPr>
        <w:tabs>
          <w:tab w:val="left" w:pos="709"/>
        </w:tabs>
        <w:autoSpaceDE w:val="0"/>
        <w:autoSpaceDN w:val="0"/>
        <w:adjustRightInd w:val="0"/>
        <w:ind w:firstLine="709"/>
        <w:jc w:val="both"/>
        <w:rPr>
          <w:rFonts w:asciiTheme="minorHAnsi" w:eastAsiaTheme="minorHAnsi" w:hAnsiTheme="minorHAnsi" w:cstheme="minorBidi"/>
          <w:i/>
          <w:sz w:val="22"/>
          <w:szCs w:val="22"/>
          <w:lang w:eastAsia="en-US"/>
        </w:rPr>
      </w:pPr>
      <w:r w:rsidRPr="002709F1">
        <w:rPr>
          <w:rFonts w:eastAsia="Calibri"/>
          <w:i/>
          <w:szCs w:val="26"/>
          <w:lang w:eastAsia="en-US"/>
        </w:rPr>
        <w:t>Размер платы за коммунальные услуги для населения будет рассчитываться по тарифам, утверждаемым министерством тарифной политики, с соблюдением предельного индекса роста платы граждан за коммунальные услуги.</w:t>
      </w:r>
    </w:p>
    <w:p w14:paraId="329A9A79" w14:textId="3598E617" w:rsidR="00E00B06" w:rsidRDefault="00E00B06" w:rsidP="00E00B06">
      <w:pPr>
        <w:tabs>
          <w:tab w:val="left" w:pos="993"/>
        </w:tabs>
        <w:autoSpaceDE w:val="0"/>
        <w:autoSpaceDN w:val="0"/>
        <w:adjustRightInd w:val="0"/>
        <w:ind w:firstLine="709"/>
        <w:jc w:val="both"/>
        <w:rPr>
          <w:rFonts w:eastAsia="Calibri"/>
          <w:i/>
          <w:szCs w:val="26"/>
        </w:rPr>
      </w:pPr>
    </w:p>
    <w:p w14:paraId="7024F0CA" w14:textId="77777777" w:rsidR="00E00B06" w:rsidRPr="008B5AC7" w:rsidRDefault="00E00B06" w:rsidP="008B5AC7">
      <w:pPr>
        <w:tabs>
          <w:tab w:val="left" w:pos="993"/>
        </w:tabs>
        <w:ind w:firstLine="709"/>
        <w:contextualSpacing/>
        <w:jc w:val="center"/>
        <w:rPr>
          <w:b/>
          <w:i/>
          <w:szCs w:val="26"/>
        </w:rPr>
      </w:pPr>
      <w:r w:rsidRPr="008B5AC7">
        <w:rPr>
          <w:b/>
          <w:i/>
          <w:szCs w:val="24"/>
        </w:rPr>
        <w:t>Стоимость питания в общеобразовательных учреждениях</w:t>
      </w:r>
    </w:p>
    <w:p w14:paraId="5436779B" w14:textId="2FC7E41D" w:rsidR="00E00B06" w:rsidRPr="004640B3" w:rsidRDefault="00E00B06" w:rsidP="00E00B06">
      <w:pPr>
        <w:tabs>
          <w:tab w:val="left" w:pos="993"/>
        </w:tabs>
        <w:ind w:firstLine="709"/>
        <w:contextualSpacing/>
        <w:jc w:val="both"/>
        <w:rPr>
          <w:szCs w:val="26"/>
        </w:rPr>
      </w:pPr>
    </w:p>
    <w:p w14:paraId="440587FD" w14:textId="77777777" w:rsidR="002709F1" w:rsidRPr="002709F1" w:rsidRDefault="002709F1" w:rsidP="002709F1">
      <w:pPr>
        <w:tabs>
          <w:tab w:val="left" w:pos="993"/>
        </w:tabs>
        <w:ind w:firstLine="709"/>
        <w:jc w:val="both"/>
        <w:rPr>
          <w:szCs w:val="26"/>
        </w:rPr>
      </w:pPr>
      <w:r w:rsidRPr="002709F1">
        <w:rPr>
          <w:szCs w:val="26"/>
        </w:rPr>
        <w:t>Организация питания учащихся на территории осуществляется:</w:t>
      </w:r>
    </w:p>
    <w:p w14:paraId="233EDF63" w14:textId="77777777" w:rsidR="002709F1" w:rsidRPr="002709F1" w:rsidRDefault="002709F1" w:rsidP="002709F1">
      <w:pPr>
        <w:tabs>
          <w:tab w:val="left" w:pos="993"/>
        </w:tabs>
        <w:ind w:firstLine="709"/>
        <w:jc w:val="both"/>
        <w:rPr>
          <w:szCs w:val="26"/>
        </w:rPr>
      </w:pPr>
      <w:r w:rsidRPr="002709F1">
        <w:rPr>
          <w:szCs w:val="26"/>
        </w:rPr>
        <w:t>– в Центральном районе, районах Талнах и Кайеркан с привлечением исполнителя, выбираемого по результатам конкурса;</w:t>
      </w:r>
    </w:p>
    <w:p w14:paraId="3E0C90B6" w14:textId="77777777" w:rsidR="002709F1" w:rsidRPr="002709F1" w:rsidRDefault="002709F1" w:rsidP="002709F1">
      <w:pPr>
        <w:tabs>
          <w:tab w:val="left" w:pos="993"/>
        </w:tabs>
        <w:ind w:firstLine="709"/>
        <w:jc w:val="both"/>
        <w:rPr>
          <w:szCs w:val="26"/>
        </w:rPr>
      </w:pPr>
      <w:r w:rsidRPr="002709F1">
        <w:rPr>
          <w:szCs w:val="26"/>
        </w:rPr>
        <w:t xml:space="preserve">– в поселке Снежногорск (СОШ № 24) на базе детского дошкольного учреждения штатными поварами. </w:t>
      </w:r>
    </w:p>
    <w:p w14:paraId="0318755B" w14:textId="37012EC7" w:rsidR="002709F1" w:rsidRPr="002709F1" w:rsidRDefault="002709F1" w:rsidP="002709F1">
      <w:pPr>
        <w:tabs>
          <w:tab w:val="left" w:pos="993"/>
        </w:tabs>
        <w:ind w:firstLine="709"/>
        <w:jc w:val="both"/>
        <w:rPr>
          <w:szCs w:val="26"/>
        </w:rPr>
      </w:pPr>
      <w:r w:rsidRPr="002709F1">
        <w:rPr>
          <w:szCs w:val="26"/>
        </w:rPr>
        <w:t xml:space="preserve">Стоимость питания на </w:t>
      </w:r>
      <w:r w:rsidRPr="002709F1">
        <w:rPr>
          <w:szCs w:val="26"/>
          <w:lang w:val="en-US"/>
        </w:rPr>
        <w:t>II</w:t>
      </w:r>
      <w:r w:rsidRPr="002709F1">
        <w:rPr>
          <w:szCs w:val="26"/>
        </w:rPr>
        <w:t xml:space="preserve"> полугодие 2025 года определена на уровне</w:t>
      </w:r>
      <w:r w:rsidR="005A5C7C">
        <w:rPr>
          <w:szCs w:val="26"/>
        </w:rPr>
        <w:br/>
      </w:r>
      <w:r w:rsidRPr="002709F1">
        <w:rPr>
          <w:szCs w:val="26"/>
          <w:lang w:val="en-US"/>
        </w:rPr>
        <w:t>I</w:t>
      </w:r>
      <w:r w:rsidRPr="002709F1">
        <w:rPr>
          <w:szCs w:val="26"/>
        </w:rPr>
        <w:t xml:space="preserve"> полугодия 2025 года (относительно </w:t>
      </w:r>
      <w:r w:rsidRPr="002709F1">
        <w:rPr>
          <w:szCs w:val="26"/>
          <w:lang w:val="en-US"/>
        </w:rPr>
        <w:t>II</w:t>
      </w:r>
      <w:r w:rsidRPr="002709F1">
        <w:rPr>
          <w:szCs w:val="26"/>
        </w:rPr>
        <w:t xml:space="preserve"> полугодия 2024 рост на 7%).</w:t>
      </w:r>
    </w:p>
    <w:p w14:paraId="5C5AD25D" w14:textId="77777777" w:rsidR="002709F1" w:rsidRPr="002709F1" w:rsidRDefault="002709F1" w:rsidP="002709F1">
      <w:pPr>
        <w:tabs>
          <w:tab w:val="left" w:pos="993"/>
        </w:tabs>
        <w:ind w:firstLine="709"/>
        <w:jc w:val="both"/>
        <w:rPr>
          <w:szCs w:val="26"/>
        </w:rPr>
      </w:pPr>
      <w:r w:rsidRPr="002709F1">
        <w:rPr>
          <w:szCs w:val="26"/>
        </w:rPr>
        <w:t>На 2026 год стоимость питания планируется с приростом на 7,3% к уровню цен 2025 года (оплата осуществляется из средств федерального, краевого и местного бюджетов, а также за счет платы родителей).</w:t>
      </w:r>
    </w:p>
    <w:p w14:paraId="23451D5F" w14:textId="77777777" w:rsidR="002709F1" w:rsidRPr="002709F1" w:rsidRDefault="002709F1" w:rsidP="002709F1">
      <w:pPr>
        <w:tabs>
          <w:tab w:val="left" w:pos="993"/>
        </w:tabs>
        <w:ind w:firstLine="709"/>
        <w:jc w:val="both"/>
        <w:rPr>
          <w:szCs w:val="26"/>
        </w:rPr>
      </w:pPr>
      <w:r w:rsidRPr="002709F1">
        <w:rPr>
          <w:szCs w:val="26"/>
        </w:rPr>
        <w:t>По поручению Президента Российской Федерации статья 37 Федерального закона от 29.12.2012 № 273-ФЗ «Об образовании в Российской Федерации» дополнена положением об обеспечении обучающихся бесплатным горячим питанием не менее одного раза. С учетом изменений Закона, начиная с 01.09.2020, в общеобразовательных учреждениях города предусматривается:</w:t>
      </w:r>
    </w:p>
    <w:p w14:paraId="2D8478FD" w14:textId="77777777" w:rsidR="002709F1" w:rsidRPr="002709F1" w:rsidRDefault="002709F1" w:rsidP="002709F1">
      <w:pPr>
        <w:tabs>
          <w:tab w:val="left" w:pos="993"/>
        </w:tabs>
        <w:ind w:firstLine="709"/>
        <w:jc w:val="both"/>
        <w:rPr>
          <w:szCs w:val="26"/>
        </w:rPr>
      </w:pPr>
      <w:r w:rsidRPr="002709F1">
        <w:rPr>
          <w:szCs w:val="26"/>
        </w:rPr>
        <w:t>– бесплатные горячие завтраки учащимся 1-4 классов первой смены;</w:t>
      </w:r>
    </w:p>
    <w:p w14:paraId="4E225395" w14:textId="77777777" w:rsidR="002709F1" w:rsidRPr="002709F1" w:rsidRDefault="002709F1" w:rsidP="002709F1">
      <w:pPr>
        <w:tabs>
          <w:tab w:val="left" w:pos="993"/>
        </w:tabs>
        <w:ind w:firstLine="709"/>
        <w:jc w:val="both"/>
        <w:rPr>
          <w:szCs w:val="26"/>
        </w:rPr>
      </w:pPr>
      <w:r w:rsidRPr="002709F1">
        <w:rPr>
          <w:szCs w:val="26"/>
        </w:rPr>
        <w:t xml:space="preserve">– бесплатные горячие обеды учащимся 1-4 классов второй смены.  </w:t>
      </w:r>
    </w:p>
    <w:p w14:paraId="15ED5485" w14:textId="436C6B20" w:rsidR="002709F1" w:rsidRPr="002709F1" w:rsidRDefault="002709F1" w:rsidP="002709F1">
      <w:pPr>
        <w:tabs>
          <w:tab w:val="left" w:pos="993"/>
        </w:tabs>
        <w:ind w:firstLine="709"/>
        <w:jc w:val="both"/>
        <w:rPr>
          <w:szCs w:val="24"/>
        </w:rPr>
      </w:pPr>
      <w:r w:rsidRPr="002709F1">
        <w:rPr>
          <w:szCs w:val="24"/>
        </w:rPr>
        <w:t xml:space="preserve">Льготная стоимость питания и меры социальной поддержки, в том числе дополнительные, предусмотрены Законом Красноярского края от 02.11.2000 </w:t>
      </w:r>
      <w:r w:rsidR="005A5C7C">
        <w:rPr>
          <w:szCs w:val="24"/>
        </w:rPr>
        <w:br/>
      </w:r>
      <w:r w:rsidRPr="002709F1">
        <w:rPr>
          <w:szCs w:val="24"/>
        </w:rPr>
        <w:t>№ 12-961,</w:t>
      </w:r>
      <w:r w:rsidRPr="002709F1">
        <w:rPr>
          <w:rFonts w:asciiTheme="minorHAnsi" w:eastAsiaTheme="minorHAnsi" w:hAnsiTheme="minorHAnsi" w:cstheme="minorBidi"/>
          <w:sz w:val="22"/>
          <w:szCs w:val="22"/>
          <w:lang w:eastAsia="en-US"/>
        </w:rPr>
        <w:t xml:space="preserve"> </w:t>
      </w:r>
      <w:r w:rsidRPr="002709F1">
        <w:rPr>
          <w:szCs w:val="24"/>
        </w:rPr>
        <w:t>решением НГСД № 28-676 и постановлением Администрации города Норильска от 13.10.2009 № 446.</w:t>
      </w:r>
    </w:p>
    <w:p w14:paraId="4CD0408B" w14:textId="77777777" w:rsidR="002709F1" w:rsidRPr="002709F1" w:rsidRDefault="002709F1" w:rsidP="002709F1">
      <w:pPr>
        <w:tabs>
          <w:tab w:val="left" w:pos="993"/>
        </w:tabs>
        <w:ind w:firstLine="709"/>
        <w:jc w:val="both"/>
        <w:rPr>
          <w:szCs w:val="24"/>
        </w:rPr>
      </w:pPr>
      <w:r w:rsidRPr="002709F1">
        <w:rPr>
          <w:szCs w:val="24"/>
        </w:rPr>
        <w:t>Льготная категория (обеспечиваемая за счет средств местного бюджета, либо частично за счет средств местного бюджета) из числа обучающихся 1-4 классов освобождена от платы за завтрак и обед ˗ в 1 смену, за обед и ужин ˗ во 2 смену; из числа обучающихся 5-11 классов ˗ за завтрак в 1 смену, за обед во 2 смену, в том числе:</w:t>
      </w:r>
    </w:p>
    <w:p w14:paraId="6C48E03F" w14:textId="77777777" w:rsidR="002709F1" w:rsidRPr="002709F1" w:rsidRDefault="002709F1" w:rsidP="002709F1">
      <w:pPr>
        <w:tabs>
          <w:tab w:val="left" w:pos="993"/>
        </w:tabs>
        <w:ind w:firstLine="709"/>
        <w:jc w:val="both"/>
        <w:rPr>
          <w:szCs w:val="24"/>
        </w:rPr>
      </w:pPr>
      <w:r w:rsidRPr="002709F1">
        <w:rPr>
          <w:szCs w:val="24"/>
        </w:rPr>
        <w:t xml:space="preserve">– </w:t>
      </w:r>
      <w:r w:rsidRPr="002709F1">
        <w:rPr>
          <w:szCs w:val="24"/>
        </w:rPr>
        <w:tab/>
        <w:t>обучающиеся из семей со среднедушевым доходом ниже ВПМ;</w:t>
      </w:r>
    </w:p>
    <w:p w14:paraId="42CFC33A" w14:textId="77777777" w:rsidR="002709F1" w:rsidRPr="002709F1" w:rsidRDefault="002709F1" w:rsidP="002709F1">
      <w:pPr>
        <w:tabs>
          <w:tab w:val="left" w:pos="993"/>
        </w:tabs>
        <w:ind w:firstLine="709"/>
        <w:jc w:val="both"/>
        <w:rPr>
          <w:szCs w:val="24"/>
        </w:rPr>
      </w:pPr>
      <w:r w:rsidRPr="002709F1">
        <w:rPr>
          <w:szCs w:val="24"/>
        </w:rPr>
        <w:t xml:space="preserve">– </w:t>
      </w:r>
      <w:r w:rsidRPr="002709F1">
        <w:rPr>
          <w:szCs w:val="24"/>
        </w:rPr>
        <w:tab/>
        <w:t>дети одиноких родителей, со среднедушевым доходом семьи, не превышающим 1,25 ВПМ;</w:t>
      </w:r>
    </w:p>
    <w:p w14:paraId="3781691A" w14:textId="77777777" w:rsidR="002709F1" w:rsidRPr="002709F1" w:rsidRDefault="002709F1" w:rsidP="002709F1">
      <w:pPr>
        <w:tabs>
          <w:tab w:val="left" w:pos="993"/>
        </w:tabs>
        <w:ind w:firstLine="709"/>
        <w:jc w:val="both"/>
        <w:rPr>
          <w:szCs w:val="24"/>
        </w:rPr>
      </w:pPr>
      <w:r w:rsidRPr="002709F1">
        <w:rPr>
          <w:szCs w:val="24"/>
        </w:rPr>
        <w:t xml:space="preserve">– обучающиеся из многодетных семей (с 01.09.2025 изменен подход, ранее возможность воспользоваться льготой имели право только дети из многодетных семей со среднедушевым доходом, не превышающим 1,25 ВПМ); </w:t>
      </w:r>
    </w:p>
    <w:p w14:paraId="7AA9ECE6" w14:textId="77777777" w:rsidR="002709F1" w:rsidRPr="002709F1" w:rsidRDefault="002709F1" w:rsidP="002709F1">
      <w:pPr>
        <w:tabs>
          <w:tab w:val="left" w:pos="993"/>
        </w:tabs>
        <w:ind w:firstLine="709"/>
        <w:jc w:val="both"/>
        <w:rPr>
          <w:szCs w:val="26"/>
        </w:rPr>
      </w:pPr>
      <w:r w:rsidRPr="002709F1">
        <w:rPr>
          <w:szCs w:val="24"/>
        </w:rPr>
        <w:t xml:space="preserve">– обучающиеся из </w:t>
      </w:r>
      <w:r w:rsidRPr="002709F1">
        <w:rPr>
          <w:szCs w:val="26"/>
        </w:rPr>
        <w:t>семей, находящихся в социально опасном положении (родители не исполняют своих обязанностей);</w:t>
      </w:r>
    </w:p>
    <w:p w14:paraId="63F22751" w14:textId="77777777" w:rsidR="002709F1" w:rsidRPr="002709F1" w:rsidRDefault="002709F1" w:rsidP="002709F1">
      <w:pPr>
        <w:tabs>
          <w:tab w:val="left" w:pos="993"/>
        </w:tabs>
        <w:ind w:firstLine="709"/>
        <w:jc w:val="both"/>
        <w:rPr>
          <w:szCs w:val="26"/>
        </w:rPr>
      </w:pPr>
      <w:r w:rsidRPr="002709F1">
        <w:rPr>
          <w:szCs w:val="26"/>
        </w:rPr>
        <w:t>– дети участников специальной военной операции;</w:t>
      </w:r>
    </w:p>
    <w:p w14:paraId="5BDB40B1" w14:textId="77777777" w:rsidR="002709F1" w:rsidRPr="002709F1" w:rsidRDefault="002709F1" w:rsidP="002709F1">
      <w:pPr>
        <w:tabs>
          <w:tab w:val="left" w:pos="993"/>
        </w:tabs>
        <w:ind w:firstLine="709"/>
        <w:jc w:val="both"/>
        <w:rPr>
          <w:rFonts w:eastAsiaTheme="minorHAnsi"/>
          <w:szCs w:val="26"/>
          <w:lang w:eastAsia="en-US"/>
        </w:rPr>
      </w:pPr>
      <w:r w:rsidRPr="002709F1">
        <w:rPr>
          <w:szCs w:val="26"/>
        </w:rPr>
        <w:t xml:space="preserve">– </w:t>
      </w:r>
      <w:r w:rsidRPr="002709F1">
        <w:rPr>
          <w:rFonts w:eastAsiaTheme="minorHAnsi"/>
          <w:szCs w:val="26"/>
          <w:lang w:eastAsia="en-US"/>
        </w:rPr>
        <w:t>обучающиеся с ограниченными возможностями здоровья;</w:t>
      </w:r>
    </w:p>
    <w:p w14:paraId="054DA038" w14:textId="77777777" w:rsidR="002709F1" w:rsidRPr="002709F1" w:rsidRDefault="002709F1" w:rsidP="002709F1">
      <w:pPr>
        <w:tabs>
          <w:tab w:val="left" w:pos="993"/>
        </w:tabs>
        <w:ind w:firstLine="709"/>
        <w:jc w:val="both"/>
        <w:rPr>
          <w:szCs w:val="26"/>
        </w:rPr>
      </w:pPr>
      <w:r w:rsidRPr="002709F1">
        <w:rPr>
          <w:rFonts w:eastAsiaTheme="minorHAnsi"/>
          <w:szCs w:val="26"/>
          <w:lang w:eastAsia="en-US"/>
        </w:rPr>
        <w:t>– дети-инвалиды</w:t>
      </w:r>
      <w:r w:rsidRPr="002709F1">
        <w:rPr>
          <w:szCs w:val="26"/>
        </w:rPr>
        <w:t xml:space="preserve"> (новая категория с 01.09.2025).</w:t>
      </w:r>
    </w:p>
    <w:p w14:paraId="0E0836A0" w14:textId="67F10EBC" w:rsidR="002709F1" w:rsidRPr="002709F1" w:rsidRDefault="002709F1" w:rsidP="002709F1">
      <w:pPr>
        <w:tabs>
          <w:tab w:val="left" w:pos="993"/>
        </w:tabs>
        <w:ind w:firstLine="709"/>
        <w:jc w:val="both"/>
        <w:rPr>
          <w:szCs w:val="24"/>
        </w:rPr>
      </w:pPr>
      <w:r w:rsidRPr="002709F1">
        <w:rPr>
          <w:szCs w:val="24"/>
        </w:rPr>
        <w:t xml:space="preserve">Для поселка Снежногорск за счет средств местного бюджета предусматривается частичная оплата горячих завтраков 5-11 классов, горячих </w:t>
      </w:r>
      <w:r w:rsidRPr="002709F1">
        <w:rPr>
          <w:szCs w:val="24"/>
        </w:rPr>
        <w:lastRenderedPageBreak/>
        <w:t xml:space="preserve">обедов 1-11 классов и полдников 1-4 классов в размере 35% от стоимости </w:t>
      </w:r>
      <w:r w:rsidR="005A5C7C">
        <w:rPr>
          <w:szCs w:val="24"/>
        </w:rPr>
        <w:br/>
      </w:r>
      <w:r w:rsidRPr="002709F1">
        <w:rPr>
          <w:szCs w:val="24"/>
        </w:rPr>
        <w:t>(в 2025 году – 45%).</w:t>
      </w:r>
    </w:p>
    <w:p w14:paraId="6C244707" w14:textId="59C14E98" w:rsidR="002709F1" w:rsidRPr="002709F1" w:rsidRDefault="002709F1" w:rsidP="002709F1">
      <w:pPr>
        <w:tabs>
          <w:tab w:val="left" w:pos="993"/>
        </w:tabs>
        <w:ind w:firstLine="709"/>
        <w:jc w:val="both"/>
        <w:rPr>
          <w:szCs w:val="24"/>
        </w:rPr>
      </w:pPr>
      <w:r w:rsidRPr="002709F1">
        <w:rPr>
          <w:szCs w:val="24"/>
        </w:rPr>
        <w:t xml:space="preserve">В соответствии с Указом Губернатора Красноярского края № 317 </w:t>
      </w:r>
      <w:r w:rsidR="005A5C7C">
        <w:rPr>
          <w:szCs w:val="24"/>
        </w:rPr>
        <w:br/>
      </w:r>
      <w:r w:rsidRPr="002709F1">
        <w:rPr>
          <w:szCs w:val="24"/>
        </w:rPr>
        <w:t xml:space="preserve">от 25.10.2022 для детей участников специальной военной операции, обучающихся </w:t>
      </w:r>
      <w:r w:rsidR="005A5C7C">
        <w:rPr>
          <w:szCs w:val="24"/>
        </w:rPr>
        <w:br/>
      </w:r>
      <w:r w:rsidRPr="002709F1">
        <w:rPr>
          <w:szCs w:val="24"/>
        </w:rPr>
        <w:t>в 5-11 классах, предусматривается два бесплатных рациона питания – горячие завтраки и обеды.</w:t>
      </w:r>
    </w:p>
    <w:p w14:paraId="46C5CC82" w14:textId="5CC05673" w:rsidR="002709F1" w:rsidRPr="002709F1" w:rsidRDefault="002709F1" w:rsidP="002709F1">
      <w:pPr>
        <w:tabs>
          <w:tab w:val="left" w:pos="993"/>
        </w:tabs>
        <w:ind w:firstLine="709"/>
        <w:jc w:val="both"/>
        <w:rPr>
          <w:szCs w:val="24"/>
        </w:rPr>
      </w:pPr>
      <w:r w:rsidRPr="002709F1">
        <w:rPr>
          <w:szCs w:val="24"/>
        </w:rPr>
        <w:t xml:space="preserve">В соответствии с Указом Губернатора Красноярского края № 317 </w:t>
      </w:r>
      <w:r w:rsidR="005A5C7C">
        <w:rPr>
          <w:szCs w:val="24"/>
        </w:rPr>
        <w:br/>
      </w:r>
      <w:r w:rsidRPr="002709F1">
        <w:rPr>
          <w:szCs w:val="24"/>
        </w:rPr>
        <w:t xml:space="preserve">от 25.10.2022 для детей участников специальной военной операции, обучающихся в 5-11 классах, предусматривается: </w:t>
      </w:r>
    </w:p>
    <w:p w14:paraId="2D435F89" w14:textId="77777777" w:rsidR="002709F1" w:rsidRPr="002709F1" w:rsidRDefault="002709F1" w:rsidP="002709F1">
      <w:pPr>
        <w:tabs>
          <w:tab w:val="left" w:pos="993"/>
        </w:tabs>
        <w:ind w:firstLine="709"/>
        <w:jc w:val="both"/>
        <w:rPr>
          <w:szCs w:val="24"/>
        </w:rPr>
      </w:pPr>
      <w:r w:rsidRPr="002709F1">
        <w:rPr>
          <w:szCs w:val="24"/>
        </w:rPr>
        <w:t>– бесплатные горячие завтраки учащимся первой смены;</w:t>
      </w:r>
    </w:p>
    <w:p w14:paraId="0CB4C91D" w14:textId="77777777" w:rsidR="002709F1" w:rsidRPr="002709F1" w:rsidRDefault="002709F1" w:rsidP="002709F1">
      <w:pPr>
        <w:tabs>
          <w:tab w:val="left" w:pos="993"/>
        </w:tabs>
        <w:ind w:firstLine="709"/>
        <w:jc w:val="both"/>
        <w:rPr>
          <w:szCs w:val="24"/>
        </w:rPr>
      </w:pPr>
      <w:r w:rsidRPr="002709F1">
        <w:rPr>
          <w:szCs w:val="24"/>
        </w:rPr>
        <w:t>– бесплатные горячие обеды учащимся второй смены.</w:t>
      </w:r>
    </w:p>
    <w:p w14:paraId="0E9415CF" w14:textId="77777777" w:rsidR="002709F1" w:rsidRPr="002709F1" w:rsidRDefault="002709F1" w:rsidP="002709F1">
      <w:pPr>
        <w:tabs>
          <w:tab w:val="left" w:pos="993"/>
        </w:tabs>
        <w:ind w:firstLine="709"/>
        <w:jc w:val="both"/>
        <w:rPr>
          <w:i/>
          <w:szCs w:val="24"/>
        </w:rPr>
      </w:pPr>
      <w:r w:rsidRPr="002709F1">
        <w:rPr>
          <w:i/>
          <w:szCs w:val="24"/>
        </w:rPr>
        <w:t>В 2026-2028 гг. изменение стоимости питания будет производиться с учетом показателей инфляции.</w:t>
      </w:r>
    </w:p>
    <w:p w14:paraId="156E75C8" w14:textId="3CF5FD5C" w:rsidR="00E00B06" w:rsidRDefault="00E00B06" w:rsidP="00E00B06">
      <w:pPr>
        <w:tabs>
          <w:tab w:val="left" w:pos="993"/>
        </w:tabs>
        <w:spacing w:after="120"/>
        <w:ind w:firstLine="709"/>
        <w:contextualSpacing/>
        <w:jc w:val="both"/>
        <w:rPr>
          <w:i/>
          <w:szCs w:val="24"/>
        </w:rPr>
      </w:pPr>
    </w:p>
    <w:p w14:paraId="555A8450" w14:textId="77777777" w:rsidR="00E00B06" w:rsidRPr="008B5AC7" w:rsidRDefault="00E00B06" w:rsidP="008B5AC7">
      <w:pPr>
        <w:tabs>
          <w:tab w:val="left" w:pos="993"/>
        </w:tabs>
        <w:ind w:firstLine="709"/>
        <w:jc w:val="center"/>
        <w:rPr>
          <w:i/>
          <w:szCs w:val="24"/>
        </w:rPr>
      </w:pPr>
      <w:r w:rsidRPr="008B5AC7">
        <w:rPr>
          <w:b/>
          <w:i/>
          <w:szCs w:val="26"/>
        </w:rPr>
        <w:t>Р</w:t>
      </w:r>
      <w:r w:rsidRPr="008B5AC7">
        <w:rPr>
          <w:b/>
          <w:bCs/>
          <w:i/>
          <w:szCs w:val="26"/>
        </w:rPr>
        <w:t>азмер родительской платы, взимаемой с родителей или законных представителей детей за присмотр и уход за детьми в муниципальных дошкольных образовательных учреждениях</w:t>
      </w:r>
    </w:p>
    <w:p w14:paraId="0C92D2B3" w14:textId="228700D5" w:rsidR="00E00B06" w:rsidRPr="004640B3" w:rsidRDefault="00E00B06" w:rsidP="00E00B06">
      <w:pPr>
        <w:tabs>
          <w:tab w:val="left" w:pos="993"/>
        </w:tabs>
        <w:ind w:firstLine="709"/>
        <w:jc w:val="both"/>
        <w:rPr>
          <w:szCs w:val="26"/>
        </w:rPr>
      </w:pPr>
    </w:p>
    <w:p w14:paraId="6CC4649B" w14:textId="77777777" w:rsidR="002709F1" w:rsidRPr="002709F1" w:rsidRDefault="002709F1" w:rsidP="002709F1">
      <w:pPr>
        <w:tabs>
          <w:tab w:val="left" w:pos="993"/>
        </w:tabs>
        <w:ind w:firstLine="709"/>
        <w:jc w:val="both"/>
        <w:rPr>
          <w:szCs w:val="26"/>
        </w:rPr>
      </w:pPr>
      <w:r w:rsidRPr="002709F1">
        <w:rPr>
          <w:szCs w:val="26"/>
        </w:rPr>
        <w:t>Плата, взимаемая с родителей или законных представителей детей за присмотр и уход за детьми в муниципальных дошкольных образовательных учреждениях,</w:t>
      </w:r>
      <w:r w:rsidRPr="002709F1">
        <w:rPr>
          <w:rFonts w:asciiTheme="minorHAnsi" w:eastAsiaTheme="minorHAnsi" w:hAnsiTheme="minorHAnsi" w:cstheme="minorBidi"/>
          <w:sz w:val="22"/>
          <w:szCs w:val="22"/>
          <w:lang w:eastAsia="en-US"/>
        </w:rPr>
        <w:t xml:space="preserve"> </w:t>
      </w:r>
      <w:r w:rsidRPr="002709F1">
        <w:rPr>
          <w:szCs w:val="26"/>
        </w:rPr>
        <w:t xml:space="preserve">в группах дошкольного образования, открытых на базе муниципальных образовательных учреждений (далее – плата за присмотр и уход) устанавливается Администрацией города Норильска на основании решения Норильского городского Совета депутатов от 28.05.2011 № 34-815, в соответствии с </w:t>
      </w:r>
      <w:r w:rsidRPr="002709F1">
        <w:rPr>
          <w:szCs w:val="24"/>
        </w:rPr>
        <w:t>Порядком установления цен (тарифов) №393</w:t>
      </w:r>
      <w:r w:rsidRPr="002709F1">
        <w:rPr>
          <w:szCs w:val="26"/>
        </w:rPr>
        <w:t>.</w:t>
      </w:r>
    </w:p>
    <w:p w14:paraId="45548C7D" w14:textId="77777777" w:rsidR="002709F1" w:rsidRPr="002709F1" w:rsidRDefault="002709F1" w:rsidP="002709F1">
      <w:pPr>
        <w:tabs>
          <w:tab w:val="left" w:pos="993"/>
        </w:tabs>
        <w:autoSpaceDE w:val="0"/>
        <w:autoSpaceDN w:val="0"/>
        <w:adjustRightInd w:val="0"/>
        <w:ind w:firstLine="709"/>
        <w:jc w:val="both"/>
        <w:rPr>
          <w:rFonts w:eastAsiaTheme="minorHAnsi"/>
          <w:szCs w:val="26"/>
          <w:lang w:eastAsia="en-US"/>
        </w:rPr>
      </w:pPr>
      <w:r w:rsidRPr="002709F1">
        <w:rPr>
          <w:szCs w:val="26"/>
        </w:rPr>
        <w:t>Размер платы за присмотр и уход определяется в соответствии с методикой</w:t>
      </w:r>
      <w:r w:rsidRPr="002709F1">
        <w:rPr>
          <w:rFonts w:eastAsiaTheme="minorHAnsi"/>
          <w:szCs w:val="26"/>
          <w:lang w:eastAsia="en-US"/>
        </w:rPr>
        <w:t xml:space="preserve"> ценообразования на услуги по присмотру и уходу за детьми, утвержденной распоряжением Администрации города Норильска от 16.05.2014 № 2419.</w:t>
      </w:r>
    </w:p>
    <w:p w14:paraId="579E6CC1" w14:textId="25CF2342" w:rsidR="002709F1" w:rsidRPr="002709F1" w:rsidRDefault="002709F1" w:rsidP="002709F1">
      <w:pPr>
        <w:tabs>
          <w:tab w:val="left" w:pos="993"/>
        </w:tabs>
        <w:autoSpaceDE w:val="0"/>
        <w:autoSpaceDN w:val="0"/>
        <w:adjustRightInd w:val="0"/>
        <w:ind w:firstLine="709"/>
        <w:jc w:val="both"/>
        <w:rPr>
          <w:rFonts w:eastAsiaTheme="minorHAnsi"/>
          <w:szCs w:val="26"/>
          <w:lang w:eastAsia="en-US"/>
        </w:rPr>
      </w:pPr>
      <w:r w:rsidRPr="002709F1">
        <w:rPr>
          <w:rFonts w:eastAsiaTheme="minorHAnsi"/>
          <w:szCs w:val="26"/>
          <w:lang w:eastAsia="en-US"/>
        </w:rPr>
        <w:t xml:space="preserve">В соответствии с п.4 ст.65 Федерального закона от 29.12.2012 № 273-ФЗ </w:t>
      </w:r>
      <w:r w:rsidR="005A5C7C">
        <w:rPr>
          <w:rFonts w:eastAsiaTheme="minorHAnsi"/>
          <w:szCs w:val="26"/>
          <w:lang w:eastAsia="en-US"/>
        </w:rPr>
        <w:br/>
      </w:r>
      <w:r w:rsidRPr="002709F1">
        <w:rPr>
          <w:rFonts w:eastAsiaTheme="minorHAnsi"/>
          <w:szCs w:val="26"/>
          <w:lang w:eastAsia="en-US"/>
        </w:rPr>
        <w:t xml:space="preserve">«Об образовании в Российской Федерации» устанавливаемый органами местного самоуправления размер платы за присмотр и уход не может превышать размер платы, устанавливаемый правовыми актами субъекта Российской федерации. </w:t>
      </w:r>
    </w:p>
    <w:p w14:paraId="73BEFDAE" w14:textId="77777777" w:rsidR="002709F1" w:rsidRPr="002709F1" w:rsidRDefault="002709F1" w:rsidP="002709F1">
      <w:pPr>
        <w:tabs>
          <w:tab w:val="left" w:pos="993"/>
        </w:tabs>
        <w:autoSpaceDE w:val="0"/>
        <w:autoSpaceDN w:val="0"/>
        <w:adjustRightInd w:val="0"/>
        <w:ind w:firstLine="709"/>
        <w:jc w:val="both"/>
        <w:rPr>
          <w:rFonts w:eastAsiaTheme="minorHAnsi"/>
          <w:szCs w:val="26"/>
          <w:lang w:eastAsia="en-US"/>
        </w:rPr>
      </w:pPr>
      <w:r w:rsidRPr="002709F1">
        <w:rPr>
          <w:rFonts w:eastAsiaTheme="minorHAnsi"/>
          <w:szCs w:val="26"/>
          <w:lang w:eastAsia="en-US"/>
        </w:rPr>
        <w:t xml:space="preserve">В 2025 году размер платы за присмотр и уход установлен в размере 4 608 руб. (постановление Администрации города Норильска от 24.06.2024 № 285) – на уровне максимального значения, установленного Правительством Красноярского края (постановление Правительства Красноярского края от 31.05.2016 № 268-п). </w:t>
      </w:r>
    </w:p>
    <w:p w14:paraId="0116E6B0" w14:textId="77777777" w:rsidR="002709F1" w:rsidRPr="002709F1" w:rsidRDefault="002709F1" w:rsidP="002709F1">
      <w:pPr>
        <w:tabs>
          <w:tab w:val="left" w:pos="993"/>
        </w:tabs>
        <w:autoSpaceDE w:val="0"/>
        <w:autoSpaceDN w:val="0"/>
        <w:adjustRightInd w:val="0"/>
        <w:ind w:firstLine="709"/>
        <w:jc w:val="both"/>
        <w:rPr>
          <w:rFonts w:eastAsiaTheme="minorHAnsi"/>
          <w:szCs w:val="26"/>
          <w:lang w:eastAsia="en-US"/>
        </w:rPr>
      </w:pPr>
      <w:r w:rsidRPr="002709F1">
        <w:rPr>
          <w:rFonts w:eastAsiaTheme="minorHAnsi"/>
          <w:szCs w:val="26"/>
          <w:lang w:eastAsia="en-US"/>
        </w:rPr>
        <w:t>На 2026 год размер платы будет устанавливаться с учетом изменения максимального значения, установленного Правительством Красноярского края, и составит 5 039 руб. (рост на 9,35%).</w:t>
      </w:r>
    </w:p>
    <w:p w14:paraId="669CA5C2" w14:textId="1688501B" w:rsidR="002709F1" w:rsidRPr="002709F1" w:rsidRDefault="002709F1" w:rsidP="002709F1">
      <w:pPr>
        <w:tabs>
          <w:tab w:val="left" w:pos="993"/>
        </w:tabs>
        <w:autoSpaceDE w:val="0"/>
        <w:autoSpaceDN w:val="0"/>
        <w:adjustRightInd w:val="0"/>
        <w:ind w:firstLine="709"/>
        <w:jc w:val="both"/>
        <w:rPr>
          <w:rFonts w:eastAsiaTheme="minorHAnsi"/>
          <w:szCs w:val="26"/>
          <w:lang w:eastAsia="en-US"/>
        </w:rPr>
      </w:pPr>
      <w:r w:rsidRPr="002709F1">
        <w:rPr>
          <w:bCs/>
          <w:szCs w:val="26"/>
        </w:rPr>
        <w:t xml:space="preserve">В соответствии с Законом Красноярского края от 26.05.2014 № 6-2519 </w:t>
      </w:r>
      <w:r w:rsidR="005A5C7C">
        <w:rPr>
          <w:bCs/>
          <w:szCs w:val="26"/>
        </w:rPr>
        <w:br/>
      </w:r>
      <w:r w:rsidRPr="002709F1">
        <w:rPr>
          <w:bCs/>
          <w:szCs w:val="26"/>
        </w:rPr>
        <w:t>«Об образовании в Красноярском крае»</w:t>
      </w:r>
      <w:r w:rsidRPr="002709F1">
        <w:rPr>
          <w:rFonts w:eastAsiaTheme="minorHAnsi"/>
          <w:szCs w:val="26"/>
          <w:lang w:eastAsia="en-US"/>
        </w:rPr>
        <w:t xml:space="preserve">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на первого ребенка – в размере 20 процентов среднего размера родительской платы, на второго ребенка – в размере 50 процентов размера такой платы, на третьего ребенка и последующих детей – в размере 70 процентов.</w:t>
      </w:r>
    </w:p>
    <w:p w14:paraId="228FE9AF" w14:textId="77777777" w:rsidR="002709F1" w:rsidRPr="002709F1" w:rsidRDefault="002709F1" w:rsidP="002709F1">
      <w:pPr>
        <w:tabs>
          <w:tab w:val="left" w:pos="993"/>
        </w:tabs>
        <w:ind w:firstLine="709"/>
        <w:jc w:val="both"/>
        <w:rPr>
          <w:szCs w:val="26"/>
        </w:rPr>
      </w:pPr>
      <w:r w:rsidRPr="002709F1">
        <w:rPr>
          <w:szCs w:val="26"/>
        </w:rPr>
        <w:lastRenderedPageBreak/>
        <w:t>Льготы по оплате услуг по присмотру и уходу установлены постановлением Администрации города Норильска от 03.02.2012 № 35.</w:t>
      </w:r>
    </w:p>
    <w:p w14:paraId="0604943A" w14:textId="77777777" w:rsidR="002709F1" w:rsidRPr="002709F1" w:rsidRDefault="002709F1" w:rsidP="002709F1">
      <w:pPr>
        <w:tabs>
          <w:tab w:val="left" w:pos="993"/>
        </w:tabs>
        <w:ind w:firstLine="709"/>
        <w:jc w:val="both"/>
        <w:rPr>
          <w:szCs w:val="26"/>
        </w:rPr>
      </w:pPr>
      <w:r w:rsidRPr="002709F1">
        <w:rPr>
          <w:szCs w:val="26"/>
        </w:rPr>
        <w:t>Освобождены от платы родители (законные представители) детей-инвалидов, детей-сирот и детей, оставшихся без попечения родителей (законных представителей), детей с туберкулезной интоксикацией, детей участников специальной военной операции.</w:t>
      </w:r>
    </w:p>
    <w:p w14:paraId="78B72AA4" w14:textId="77777777" w:rsidR="002709F1" w:rsidRPr="002709F1" w:rsidRDefault="002709F1" w:rsidP="002709F1">
      <w:pPr>
        <w:tabs>
          <w:tab w:val="left" w:pos="993"/>
        </w:tabs>
        <w:ind w:firstLine="709"/>
        <w:jc w:val="both"/>
        <w:rPr>
          <w:szCs w:val="26"/>
        </w:rPr>
      </w:pPr>
      <w:r w:rsidRPr="002709F1">
        <w:rPr>
          <w:szCs w:val="26"/>
        </w:rPr>
        <w:t>Льготная плата (50% от платы) установлена для родителей (законных представителей), имеющих трех и более несовершеннолетних детей, включая детей, находящихся под опекой, а также падчериц и пасынков (если они не были учтены при определении размера родительской платы за присмотр и уход за детьми в муниципальных дошкольных образовательных учреждениях муниципального образования город Норильск и (или) в группах дошкольного образования, открытых на базе муниципальных образовательных учреждений муниципального образования город Норильск, в семье другого родителя).</w:t>
      </w:r>
    </w:p>
    <w:p w14:paraId="25EBD0E9" w14:textId="0675C6F9" w:rsidR="002709F1" w:rsidRPr="002709F1" w:rsidRDefault="002709F1" w:rsidP="002709F1">
      <w:pPr>
        <w:tabs>
          <w:tab w:val="left" w:pos="993"/>
        </w:tabs>
        <w:ind w:firstLine="709"/>
        <w:jc w:val="both"/>
        <w:rPr>
          <w:szCs w:val="26"/>
        </w:rPr>
      </w:pPr>
      <w:r w:rsidRPr="002709F1">
        <w:rPr>
          <w:szCs w:val="26"/>
        </w:rPr>
        <w:t xml:space="preserve">В соответствии с Указом Губернатора Красноярского края от 25.10.2022 </w:t>
      </w:r>
      <w:r w:rsidR="005A5C7C">
        <w:rPr>
          <w:szCs w:val="26"/>
        </w:rPr>
        <w:br/>
      </w:r>
      <w:r w:rsidRPr="002709F1">
        <w:rPr>
          <w:szCs w:val="26"/>
        </w:rPr>
        <w:t xml:space="preserve">№ 317 детям участников специальной военной операции дошкольного возраста места в муниципальной образовательной организации, реализующей основную общеобразовательную программу дошкольного образования на территории Красноярского края, предоставляются во внеочередном порядке. </w:t>
      </w:r>
    </w:p>
    <w:p w14:paraId="62BA53E2" w14:textId="6F5EE38B" w:rsidR="002709F1" w:rsidRPr="002709F1" w:rsidRDefault="002709F1" w:rsidP="002709F1">
      <w:pPr>
        <w:tabs>
          <w:tab w:val="left" w:pos="993"/>
        </w:tabs>
        <w:ind w:firstLine="709"/>
        <w:jc w:val="both"/>
        <w:rPr>
          <w:szCs w:val="26"/>
        </w:rPr>
      </w:pPr>
      <w:r w:rsidRPr="002709F1">
        <w:rPr>
          <w:szCs w:val="26"/>
        </w:rPr>
        <w:t xml:space="preserve">В соответствии с Указом Губернатора Красноярского края от 25.10.2022 </w:t>
      </w:r>
      <w:r w:rsidR="005A5C7C">
        <w:rPr>
          <w:szCs w:val="26"/>
        </w:rPr>
        <w:br/>
      </w:r>
      <w:r w:rsidRPr="002709F1">
        <w:rPr>
          <w:szCs w:val="26"/>
        </w:rPr>
        <w:t xml:space="preserve">№ 317 детям участников специальной военной операции дошкольного возраста места в муниципальной образовательной организации, реализующей основную общеобразовательную программу дошкольного образования на территории Красноярского края, предоставляются во внеочередном порядке. </w:t>
      </w:r>
    </w:p>
    <w:p w14:paraId="2130EBC1" w14:textId="77777777" w:rsidR="002709F1" w:rsidRPr="002709F1" w:rsidRDefault="002709F1" w:rsidP="002709F1">
      <w:pPr>
        <w:tabs>
          <w:tab w:val="left" w:pos="993"/>
        </w:tabs>
        <w:ind w:firstLine="709"/>
        <w:jc w:val="both"/>
        <w:rPr>
          <w:szCs w:val="26"/>
          <w:highlight w:val="yellow"/>
        </w:rPr>
      </w:pPr>
      <w:r w:rsidRPr="002709F1">
        <w:rPr>
          <w:szCs w:val="26"/>
        </w:rPr>
        <w:t>В случае непредставления ребенку (детям) участника специальной военной операции в возрасте от 1,5 до 7 лет во внеочередном порядке места в муниципальной образовательной организации, реализующей основную общеобразовательную программу дошкольного образования на территории Красноярского края, предоставляется ежемесячная денежная выплата в размере 6,5 тысяч рублей.</w:t>
      </w:r>
      <w:r w:rsidRPr="002709F1">
        <w:rPr>
          <w:szCs w:val="26"/>
          <w:highlight w:val="yellow"/>
        </w:rPr>
        <w:t xml:space="preserve"> </w:t>
      </w:r>
    </w:p>
    <w:p w14:paraId="6CD11F1B" w14:textId="34D3B7EF" w:rsidR="002709F1" w:rsidRPr="002709F1" w:rsidRDefault="002709F1" w:rsidP="002709F1">
      <w:pPr>
        <w:tabs>
          <w:tab w:val="left" w:pos="993"/>
        </w:tabs>
        <w:ind w:firstLine="709"/>
        <w:jc w:val="both"/>
        <w:rPr>
          <w:i/>
          <w:szCs w:val="26"/>
        </w:rPr>
      </w:pPr>
      <w:r w:rsidRPr="002709F1">
        <w:rPr>
          <w:i/>
          <w:szCs w:val="26"/>
        </w:rPr>
        <w:t xml:space="preserve">В 2027-2028 гг. изменение платы за услуги по </w:t>
      </w:r>
      <w:r w:rsidRPr="002709F1">
        <w:rPr>
          <w:rFonts w:eastAsiaTheme="minorHAnsi"/>
          <w:i/>
          <w:szCs w:val="26"/>
          <w:lang w:eastAsia="en-US"/>
        </w:rPr>
        <w:t xml:space="preserve">присмотру и уходу будет производиться </w:t>
      </w:r>
      <w:r w:rsidRPr="002709F1">
        <w:rPr>
          <w:i/>
          <w:szCs w:val="26"/>
        </w:rPr>
        <w:t>в пределах ее значения, устанавливаемого Правительством края для города Норильска.</w:t>
      </w:r>
    </w:p>
    <w:p w14:paraId="52D14614" w14:textId="77777777" w:rsidR="005A5C7C" w:rsidRDefault="005A5C7C" w:rsidP="00E00B06">
      <w:pPr>
        <w:tabs>
          <w:tab w:val="left" w:pos="993"/>
        </w:tabs>
        <w:spacing w:after="120"/>
        <w:ind w:firstLine="709"/>
        <w:contextualSpacing/>
        <w:jc w:val="both"/>
        <w:rPr>
          <w:i/>
          <w:szCs w:val="26"/>
        </w:rPr>
      </w:pPr>
    </w:p>
    <w:p w14:paraId="22AE520E" w14:textId="77777777" w:rsidR="00E00B06" w:rsidRPr="008B5AC7" w:rsidRDefault="00E00B06" w:rsidP="008B5AC7">
      <w:pPr>
        <w:tabs>
          <w:tab w:val="left" w:pos="993"/>
        </w:tabs>
        <w:ind w:firstLine="709"/>
        <w:contextualSpacing/>
        <w:jc w:val="center"/>
        <w:rPr>
          <w:b/>
          <w:i/>
          <w:iCs/>
          <w:szCs w:val="26"/>
        </w:rPr>
      </w:pPr>
      <w:r w:rsidRPr="008B5AC7">
        <w:rPr>
          <w:b/>
          <w:i/>
          <w:iCs/>
          <w:szCs w:val="26"/>
        </w:rPr>
        <w:t>Плата за обучение детей в муниципальных образовательных учреждениях дополнительного образования культуры и искусства</w:t>
      </w:r>
    </w:p>
    <w:p w14:paraId="148EB2AA" w14:textId="77777777" w:rsidR="00E00B06" w:rsidRPr="004640B3" w:rsidRDefault="00E00B06" w:rsidP="00E00B06">
      <w:pPr>
        <w:tabs>
          <w:tab w:val="left" w:pos="993"/>
        </w:tabs>
        <w:ind w:firstLine="709"/>
        <w:contextualSpacing/>
        <w:jc w:val="both"/>
        <w:rPr>
          <w:b/>
          <w:i/>
          <w:iCs/>
          <w:szCs w:val="26"/>
        </w:rPr>
      </w:pPr>
    </w:p>
    <w:p w14:paraId="572FF6BB" w14:textId="77777777" w:rsidR="004F4C74" w:rsidRPr="004F4C74" w:rsidRDefault="004F4C74" w:rsidP="004F4C74">
      <w:pPr>
        <w:tabs>
          <w:tab w:val="left" w:pos="993"/>
        </w:tabs>
        <w:ind w:firstLine="709"/>
        <w:contextualSpacing/>
        <w:jc w:val="both"/>
        <w:rPr>
          <w:iCs/>
          <w:szCs w:val="26"/>
        </w:rPr>
      </w:pPr>
      <w:r w:rsidRPr="004F4C74">
        <w:rPr>
          <w:iCs/>
          <w:szCs w:val="26"/>
        </w:rPr>
        <w:t>Плата за обучение детей в</w:t>
      </w:r>
      <w:r w:rsidRPr="004F4C74">
        <w:rPr>
          <w:rFonts w:asciiTheme="minorHAnsi" w:eastAsiaTheme="minorHAnsi" w:hAnsiTheme="minorHAnsi" w:cstheme="minorBidi"/>
          <w:sz w:val="22"/>
          <w:szCs w:val="22"/>
          <w:lang w:eastAsia="en-US"/>
        </w:rPr>
        <w:t xml:space="preserve"> </w:t>
      </w:r>
      <w:r w:rsidRPr="004F4C74">
        <w:rPr>
          <w:iCs/>
          <w:szCs w:val="26"/>
        </w:rPr>
        <w:t xml:space="preserve">музыкальных, художественных школах и школах искусства устанавливается в соответствии с </w:t>
      </w:r>
      <w:r w:rsidRPr="004F4C74">
        <w:rPr>
          <w:szCs w:val="24"/>
        </w:rPr>
        <w:t>Порядком установления цен (тарифов) №393</w:t>
      </w:r>
      <w:r w:rsidRPr="004F4C74">
        <w:rPr>
          <w:iCs/>
          <w:szCs w:val="26"/>
        </w:rPr>
        <w:t>.</w:t>
      </w:r>
    </w:p>
    <w:p w14:paraId="6619493C" w14:textId="77777777" w:rsidR="004F4C74" w:rsidRPr="004F4C74" w:rsidRDefault="004F4C74" w:rsidP="004F4C74">
      <w:pPr>
        <w:tabs>
          <w:tab w:val="left" w:pos="993"/>
        </w:tabs>
        <w:ind w:firstLine="709"/>
        <w:contextualSpacing/>
        <w:jc w:val="both"/>
        <w:rPr>
          <w:iCs/>
          <w:szCs w:val="26"/>
        </w:rPr>
      </w:pPr>
      <w:r w:rsidRPr="004F4C74">
        <w:rPr>
          <w:iCs/>
          <w:szCs w:val="26"/>
        </w:rPr>
        <w:t xml:space="preserve">На 2025 год плата за обучение установлена постановлением Администрации города Норильска от 12.12.2024 № 592. </w:t>
      </w:r>
    </w:p>
    <w:p w14:paraId="731B72D0" w14:textId="77777777" w:rsidR="004F4C74" w:rsidRPr="004F4C74" w:rsidRDefault="004F4C74" w:rsidP="004F4C74">
      <w:pPr>
        <w:tabs>
          <w:tab w:val="left" w:pos="993"/>
        </w:tabs>
        <w:ind w:firstLine="709"/>
        <w:contextualSpacing/>
        <w:jc w:val="both"/>
        <w:rPr>
          <w:iCs/>
          <w:szCs w:val="26"/>
        </w:rPr>
      </w:pPr>
      <w:r w:rsidRPr="004F4C74">
        <w:rPr>
          <w:iCs/>
          <w:szCs w:val="26"/>
        </w:rPr>
        <w:t xml:space="preserve">На 2026 год плата за обучение планируется с приростом на 7,2%, </w:t>
      </w:r>
      <w:r w:rsidRPr="004F4C74">
        <w:rPr>
          <w:szCs w:val="26"/>
        </w:rPr>
        <w:t xml:space="preserve">с учетом индекса-дефлятора на платные услуги в соответствии с </w:t>
      </w:r>
      <w:r w:rsidRPr="004F4C74">
        <w:rPr>
          <w:iCs/>
          <w:szCs w:val="26"/>
        </w:rPr>
        <w:t xml:space="preserve">Методикой ценообразования на услуги по предоставлению детям в пределах утвержденного муниципального задания муниципального дополнительного образования на платной основе муниципальными образовательными учреждениями дополнительного образования детей, подведомственными Управлению по делам культуры и искусства </w:t>
      </w:r>
      <w:r w:rsidRPr="004F4C74">
        <w:rPr>
          <w:iCs/>
          <w:szCs w:val="26"/>
        </w:rPr>
        <w:lastRenderedPageBreak/>
        <w:t>Администрации города Норильска, утвержденной распоряжением Администрации города Норильска от 29.07.2011 № 2872.</w:t>
      </w:r>
    </w:p>
    <w:p w14:paraId="7F10849A" w14:textId="77777777" w:rsidR="004F4C74" w:rsidRPr="004F4C74" w:rsidRDefault="004F4C74" w:rsidP="004F4C74">
      <w:pPr>
        <w:tabs>
          <w:tab w:val="left" w:pos="993"/>
        </w:tabs>
        <w:ind w:firstLine="709"/>
        <w:contextualSpacing/>
        <w:jc w:val="both"/>
        <w:rPr>
          <w:szCs w:val="26"/>
        </w:rPr>
      </w:pPr>
      <w:r w:rsidRPr="004F4C74">
        <w:rPr>
          <w:iCs/>
          <w:szCs w:val="26"/>
        </w:rPr>
        <w:t>Размер платы за обучение детей в музыкальных, художественных школах и школах искусства,</w:t>
      </w:r>
      <w:r w:rsidRPr="004F4C74">
        <w:rPr>
          <w:szCs w:val="26"/>
        </w:rPr>
        <w:t xml:space="preserve"> оказываемых муниципальными образовательными учреждениями сверх утвержденного муниципального задания,</w:t>
      </w:r>
      <w:r w:rsidRPr="004F4C74">
        <w:rPr>
          <w:iCs/>
          <w:szCs w:val="26"/>
        </w:rPr>
        <w:t xml:space="preserve"> устанавливаются</w:t>
      </w:r>
      <w:r w:rsidRPr="004F4C74">
        <w:rPr>
          <w:szCs w:val="26"/>
        </w:rPr>
        <w:t xml:space="preserve"> в соответствии с Методикой, утвержденной распоряжением Администрации города Норильска от 29.07.2011 № 2866.</w:t>
      </w:r>
    </w:p>
    <w:p w14:paraId="37BC0FA4" w14:textId="77777777" w:rsidR="004F4C74" w:rsidRPr="004F4C74" w:rsidRDefault="004F4C74" w:rsidP="004F4C74">
      <w:pPr>
        <w:tabs>
          <w:tab w:val="left" w:pos="993"/>
        </w:tabs>
        <w:ind w:firstLine="709"/>
        <w:contextualSpacing/>
        <w:jc w:val="both"/>
        <w:rPr>
          <w:szCs w:val="26"/>
        </w:rPr>
      </w:pPr>
      <w:r w:rsidRPr="004F4C74">
        <w:rPr>
          <w:szCs w:val="26"/>
        </w:rPr>
        <w:t>Льготы по оплате услуг по дополнительному образованию детей установлены постановлением Администрации города Норильска от 28.02.2014 № 91.</w:t>
      </w:r>
    </w:p>
    <w:p w14:paraId="44B0DE9E" w14:textId="77777777" w:rsidR="004F4C74" w:rsidRPr="004F4C74" w:rsidRDefault="004F4C74" w:rsidP="004F4C74">
      <w:pPr>
        <w:tabs>
          <w:tab w:val="left" w:pos="993"/>
        </w:tabs>
        <w:ind w:firstLine="709"/>
        <w:contextualSpacing/>
        <w:jc w:val="both"/>
        <w:rPr>
          <w:szCs w:val="26"/>
        </w:rPr>
      </w:pPr>
      <w:r w:rsidRPr="004F4C74">
        <w:rPr>
          <w:szCs w:val="26"/>
        </w:rPr>
        <w:t>Освобождены от платы родители (законные представители) детей-сирот и детей, оставшихся без попечения родителей, детей-инвалидов, детей из многодетных семей, воспитанников учреждений внесемейного воспитания, детей участников специальной военной операции.</w:t>
      </w:r>
    </w:p>
    <w:p w14:paraId="50593DA5" w14:textId="77777777" w:rsidR="004F4C74" w:rsidRPr="004F4C74" w:rsidRDefault="004F4C74" w:rsidP="004F4C74">
      <w:pPr>
        <w:tabs>
          <w:tab w:val="left" w:pos="993"/>
        </w:tabs>
        <w:ind w:firstLine="709"/>
        <w:contextualSpacing/>
        <w:jc w:val="both"/>
        <w:rPr>
          <w:szCs w:val="26"/>
        </w:rPr>
      </w:pPr>
      <w:r w:rsidRPr="004F4C74">
        <w:rPr>
          <w:szCs w:val="26"/>
        </w:rPr>
        <w:t>Льготная плата (70%</w:t>
      </w:r>
      <w:r w:rsidRPr="004F4C74">
        <w:rPr>
          <w:rFonts w:asciiTheme="minorHAnsi" w:eastAsiaTheme="minorHAnsi" w:hAnsiTheme="minorHAnsi" w:cstheme="minorBidi"/>
          <w:sz w:val="22"/>
          <w:szCs w:val="22"/>
          <w:lang w:eastAsia="en-US"/>
        </w:rPr>
        <w:t xml:space="preserve"> </w:t>
      </w:r>
      <w:r w:rsidRPr="004F4C74">
        <w:rPr>
          <w:szCs w:val="26"/>
        </w:rPr>
        <w:t>от платы), установлена для родителей (законных представителей) детей из малообеспеченных семей.</w:t>
      </w:r>
    </w:p>
    <w:p w14:paraId="0A9ED283" w14:textId="77777777" w:rsidR="004F4C74" w:rsidRPr="004F4C74" w:rsidRDefault="004F4C74" w:rsidP="004F4C74">
      <w:pPr>
        <w:tabs>
          <w:tab w:val="left" w:pos="993"/>
        </w:tabs>
        <w:ind w:firstLine="709"/>
        <w:contextualSpacing/>
        <w:jc w:val="both"/>
        <w:rPr>
          <w:szCs w:val="26"/>
        </w:rPr>
      </w:pPr>
      <w:r w:rsidRPr="004F4C74">
        <w:rPr>
          <w:szCs w:val="26"/>
        </w:rPr>
        <w:t>Льготная плата (50%</w:t>
      </w:r>
      <w:r w:rsidRPr="004F4C74">
        <w:rPr>
          <w:rFonts w:asciiTheme="minorHAnsi" w:eastAsiaTheme="minorHAnsi" w:hAnsiTheme="minorHAnsi" w:cstheme="minorBidi"/>
          <w:sz w:val="22"/>
          <w:szCs w:val="22"/>
          <w:lang w:eastAsia="en-US"/>
        </w:rPr>
        <w:t xml:space="preserve"> </w:t>
      </w:r>
      <w:r w:rsidRPr="004F4C74">
        <w:rPr>
          <w:szCs w:val="26"/>
        </w:rPr>
        <w:t>от платы), установлена для:</w:t>
      </w:r>
    </w:p>
    <w:p w14:paraId="09FEB0D4" w14:textId="77777777" w:rsidR="004F4C74" w:rsidRPr="004F4C74" w:rsidRDefault="004F4C74" w:rsidP="004F4C74">
      <w:pPr>
        <w:tabs>
          <w:tab w:val="left" w:pos="993"/>
        </w:tabs>
        <w:ind w:firstLine="709"/>
        <w:contextualSpacing/>
        <w:jc w:val="both"/>
        <w:rPr>
          <w:szCs w:val="26"/>
        </w:rPr>
      </w:pPr>
      <w:r w:rsidRPr="004F4C74">
        <w:rPr>
          <w:szCs w:val="26"/>
        </w:rPr>
        <w:t xml:space="preserve">– родителей, имеющих ребенка инвалида 1 группы; </w:t>
      </w:r>
    </w:p>
    <w:p w14:paraId="0AD26233" w14:textId="77777777" w:rsidR="004F4C74" w:rsidRPr="004F4C74" w:rsidRDefault="004F4C74" w:rsidP="004F4C74">
      <w:pPr>
        <w:tabs>
          <w:tab w:val="left" w:pos="993"/>
        </w:tabs>
        <w:ind w:firstLine="709"/>
        <w:contextualSpacing/>
        <w:jc w:val="both"/>
        <w:rPr>
          <w:szCs w:val="26"/>
        </w:rPr>
      </w:pPr>
      <w:r w:rsidRPr="004F4C74">
        <w:rPr>
          <w:szCs w:val="26"/>
        </w:rPr>
        <w:t>– одного ребенка из семей, в которых другие дети обучаются с ним одновременно;</w:t>
      </w:r>
    </w:p>
    <w:p w14:paraId="440E064F" w14:textId="77777777" w:rsidR="004F4C74" w:rsidRPr="004F4C74" w:rsidRDefault="004F4C74" w:rsidP="004F4C74">
      <w:pPr>
        <w:tabs>
          <w:tab w:val="left" w:pos="993"/>
        </w:tabs>
        <w:ind w:firstLine="709"/>
        <w:contextualSpacing/>
        <w:jc w:val="both"/>
        <w:rPr>
          <w:szCs w:val="26"/>
        </w:rPr>
      </w:pPr>
      <w:r w:rsidRPr="004F4C74">
        <w:rPr>
          <w:szCs w:val="26"/>
        </w:rPr>
        <w:t>– одиноких родителей.</w:t>
      </w:r>
    </w:p>
    <w:p w14:paraId="32F626F5" w14:textId="6914DEFC" w:rsidR="00E00B06" w:rsidRPr="006B7D96" w:rsidRDefault="004F4C74" w:rsidP="004F4C74">
      <w:pPr>
        <w:tabs>
          <w:tab w:val="left" w:pos="993"/>
        </w:tabs>
        <w:ind w:firstLine="709"/>
        <w:contextualSpacing/>
        <w:jc w:val="both"/>
        <w:rPr>
          <w:b/>
          <w:i/>
          <w:szCs w:val="24"/>
        </w:rPr>
      </w:pPr>
      <w:r w:rsidRPr="004F4C74">
        <w:rPr>
          <w:i/>
          <w:iCs/>
          <w:szCs w:val="26"/>
        </w:rPr>
        <w:t>В 2027-2028 гг</w:t>
      </w:r>
      <w:r w:rsidRPr="004F4C74">
        <w:rPr>
          <w:i/>
          <w:szCs w:val="26"/>
        </w:rPr>
        <w:t xml:space="preserve">. изменение </w:t>
      </w:r>
      <w:r w:rsidRPr="004F4C74">
        <w:rPr>
          <w:i/>
          <w:iCs/>
          <w:szCs w:val="26"/>
        </w:rPr>
        <w:t>платы за обучение детей в музыкальных, художественных школах и школах искусства в соответствии с Методикой ценообразования будет производиться</w:t>
      </w:r>
      <w:r w:rsidRPr="004F4C74">
        <w:rPr>
          <w:i/>
          <w:szCs w:val="26"/>
        </w:rPr>
        <w:t xml:space="preserve"> в пределах индекса потребительских цен на платные услуги</w:t>
      </w:r>
      <w:r w:rsidRPr="004F4C74">
        <w:rPr>
          <w:i/>
          <w:color w:val="FF0000"/>
          <w:szCs w:val="26"/>
        </w:rPr>
        <w:t>.</w:t>
      </w:r>
      <w:r w:rsidRPr="004F4C74">
        <w:rPr>
          <w:i/>
          <w:iCs/>
          <w:color w:val="FF0000"/>
          <w:szCs w:val="26"/>
        </w:rPr>
        <w:t xml:space="preserve"> </w:t>
      </w:r>
      <w:r w:rsidR="00E00B06" w:rsidRPr="006B7D96">
        <w:rPr>
          <w:i/>
          <w:iCs/>
          <w:szCs w:val="26"/>
        </w:rPr>
        <w:t xml:space="preserve"> </w:t>
      </w:r>
    </w:p>
    <w:p w14:paraId="28415E2C" w14:textId="77777777" w:rsidR="00E00B06" w:rsidRDefault="00E00B06" w:rsidP="00E00B06">
      <w:pPr>
        <w:tabs>
          <w:tab w:val="left" w:pos="993"/>
        </w:tabs>
        <w:ind w:firstLine="709"/>
        <w:contextualSpacing/>
        <w:rPr>
          <w:b/>
          <w:szCs w:val="26"/>
        </w:rPr>
      </w:pPr>
    </w:p>
    <w:p w14:paraId="6EC6774D" w14:textId="77777777" w:rsidR="00E00B06" w:rsidRPr="008B5AC7" w:rsidRDefault="00E00B06" w:rsidP="008B5AC7">
      <w:pPr>
        <w:tabs>
          <w:tab w:val="left" w:pos="993"/>
        </w:tabs>
        <w:ind w:firstLine="709"/>
        <w:contextualSpacing/>
        <w:jc w:val="center"/>
        <w:rPr>
          <w:b/>
          <w:i/>
          <w:szCs w:val="26"/>
        </w:rPr>
      </w:pPr>
      <w:r w:rsidRPr="008B5AC7">
        <w:rPr>
          <w:b/>
          <w:i/>
          <w:szCs w:val="26"/>
        </w:rPr>
        <w:t>Платные дополнительные образовательные услуги в учреждениях общего и дошкольного образования</w:t>
      </w:r>
    </w:p>
    <w:p w14:paraId="4EDBC373" w14:textId="77777777" w:rsidR="00E00B06" w:rsidRPr="009C7C1B" w:rsidRDefault="00E00B06" w:rsidP="00E00B06">
      <w:pPr>
        <w:tabs>
          <w:tab w:val="left" w:pos="993"/>
        </w:tabs>
        <w:ind w:firstLine="709"/>
        <w:contextualSpacing/>
        <w:jc w:val="both"/>
        <w:rPr>
          <w:b/>
          <w:i/>
          <w:szCs w:val="26"/>
        </w:rPr>
      </w:pPr>
    </w:p>
    <w:p w14:paraId="59E0DA91" w14:textId="77777777" w:rsidR="004F4C74" w:rsidRPr="004F4C74" w:rsidRDefault="004F4C74" w:rsidP="004F4C74">
      <w:pPr>
        <w:tabs>
          <w:tab w:val="left" w:pos="993"/>
        </w:tabs>
        <w:ind w:firstLine="709"/>
        <w:contextualSpacing/>
        <w:jc w:val="both"/>
        <w:rPr>
          <w:szCs w:val="26"/>
        </w:rPr>
      </w:pPr>
      <w:r w:rsidRPr="004F4C74">
        <w:rPr>
          <w:szCs w:val="26"/>
        </w:rPr>
        <w:t>Платные дополнительные образовательные услуги оказываются муниципальными образовательными учреждениями, подведомственными Управлению общего и дошкольного образования Администрации города Норильска, сверх утвержденного муниципального задания.</w:t>
      </w:r>
    </w:p>
    <w:p w14:paraId="222DDC19" w14:textId="77777777" w:rsidR="004F4C74" w:rsidRPr="004F4C74" w:rsidRDefault="004F4C74" w:rsidP="004F4C74">
      <w:pPr>
        <w:tabs>
          <w:tab w:val="left" w:pos="993"/>
        </w:tabs>
        <w:ind w:firstLine="709"/>
        <w:contextualSpacing/>
        <w:jc w:val="both"/>
        <w:rPr>
          <w:szCs w:val="26"/>
        </w:rPr>
      </w:pPr>
      <w:r w:rsidRPr="004F4C74">
        <w:rPr>
          <w:szCs w:val="26"/>
        </w:rPr>
        <w:t xml:space="preserve">Стоимость платных дополнительных образовательных услуг устанавливается в соответствии с </w:t>
      </w:r>
      <w:r w:rsidRPr="004F4C74">
        <w:rPr>
          <w:color w:val="000000" w:themeColor="text1"/>
          <w:szCs w:val="24"/>
        </w:rPr>
        <w:t>Порядком установления цен (тарифов) №393</w:t>
      </w:r>
      <w:r w:rsidRPr="004F4C74">
        <w:rPr>
          <w:szCs w:val="26"/>
        </w:rPr>
        <w:t>.</w:t>
      </w:r>
    </w:p>
    <w:p w14:paraId="54616261" w14:textId="417A48C1" w:rsidR="004F4C74" w:rsidRPr="004F4C74" w:rsidRDefault="004F4C74" w:rsidP="004F4C74">
      <w:pPr>
        <w:tabs>
          <w:tab w:val="left" w:pos="993"/>
        </w:tabs>
        <w:ind w:firstLine="709"/>
        <w:contextualSpacing/>
        <w:jc w:val="both"/>
        <w:rPr>
          <w:szCs w:val="26"/>
        </w:rPr>
      </w:pPr>
      <w:r w:rsidRPr="004F4C74">
        <w:rPr>
          <w:szCs w:val="26"/>
        </w:rPr>
        <w:t xml:space="preserve">Расчет стоимости на платные дополнительные образовательные услуги осуществляется в соответствии с Методикой ценообразования на платные дополнительные образовательные услуги, оказываемые муниципальными образовательными учреждениями, сверх утвержденного муниципального задания, утвержденной распоряжением Администрации города Норильска от 05.08.2025 </w:t>
      </w:r>
      <w:r w:rsidR="005A5C7C">
        <w:rPr>
          <w:szCs w:val="26"/>
        </w:rPr>
        <w:br/>
      </w:r>
      <w:r w:rsidRPr="004F4C74">
        <w:rPr>
          <w:szCs w:val="26"/>
        </w:rPr>
        <w:t>№ 3660.</w:t>
      </w:r>
    </w:p>
    <w:p w14:paraId="3707FF07" w14:textId="77777777" w:rsidR="004F4C74" w:rsidRPr="004F4C74" w:rsidRDefault="004F4C74" w:rsidP="004F4C74">
      <w:pPr>
        <w:tabs>
          <w:tab w:val="left" w:pos="993"/>
        </w:tabs>
        <w:ind w:firstLine="709"/>
        <w:contextualSpacing/>
        <w:jc w:val="both"/>
        <w:rPr>
          <w:szCs w:val="26"/>
        </w:rPr>
      </w:pPr>
      <w:r w:rsidRPr="004F4C74">
        <w:rPr>
          <w:szCs w:val="26"/>
        </w:rPr>
        <w:t>Стоимость дополнительных образовательных услуг утверждается на период оказания услуги.</w:t>
      </w:r>
    </w:p>
    <w:p w14:paraId="340488D1" w14:textId="48CF7693" w:rsidR="00E00B06" w:rsidRPr="002F3196" w:rsidRDefault="004F4C74" w:rsidP="004F4C74">
      <w:pPr>
        <w:tabs>
          <w:tab w:val="left" w:pos="993"/>
        </w:tabs>
        <w:ind w:firstLine="709"/>
        <w:contextualSpacing/>
        <w:jc w:val="both"/>
        <w:rPr>
          <w:i/>
          <w:szCs w:val="26"/>
        </w:rPr>
      </w:pPr>
      <w:r w:rsidRPr="004F4C74">
        <w:rPr>
          <w:i/>
          <w:szCs w:val="26"/>
        </w:rPr>
        <w:t>В 2027-2028 гг., как и ранее, стоимость дополнительных образовательных услуг будет устанавливаться на основе данных о фактических затратах на их проведение с учетом учебных планов и наполняемости групп.</w:t>
      </w:r>
    </w:p>
    <w:p w14:paraId="2D019617" w14:textId="77777777" w:rsidR="00E00B06" w:rsidRDefault="00E00B06" w:rsidP="00E00B06">
      <w:pPr>
        <w:tabs>
          <w:tab w:val="left" w:pos="993"/>
        </w:tabs>
        <w:spacing w:after="120"/>
        <w:ind w:firstLine="709"/>
        <w:contextualSpacing/>
        <w:jc w:val="both"/>
        <w:rPr>
          <w:szCs w:val="26"/>
        </w:rPr>
      </w:pPr>
    </w:p>
    <w:p w14:paraId="06E3606E" w14:textId="77777777" w:rsidR="008C3803" w:rsidRDefault="008C3803" w:rsidP="00E00B06">
      <w:pPr>
        <w:tabs>
          <w:tab w:val="left" w:pos="993"/>
        </w:tabs>
        <w:spacing w:after="120"/>
        <w:ind w:firstLine="709"/>
        <w:contextualSpacing/>
        <w:jc w:val="both"/>
        <w:rPr>
          <w:szCs w:val="26"/>
        </w:rPr>
      </w:pPr>
    </w:p>
    <w:p w14:paraId="5BF70B17" w14:textId="77777777" w:rsidR="008C3803" w:rsidRPr="004640B3" w:rsidRDefault="008C3803" w:rsidP="00E00B06">
      <w:pPr>
        <w:tabs>
          <w:tab w:val="left" w:pos="993"/>
        </w:tabs>
        <w:spacing w:after="120"/>
        <w:ind w:firstLine="709"/>
        <w:contextualSpacing/>
        <w:jc w:val="both"/>
        <w:rPr>
          <w:szCs w:val="26"/>
        </w:rPr>
      </w:pPr>
    </w:p>
    <w:p w14:paraId="30E7B3DE" w14:textId="77777777" w:rsidR="00E00B06" w:rsidRPr="008B5AC7" w:rsidRDefault="00E00B06" w:rsidP="008B5AC7">
      <w:pPr>
        <w:tabs>
          <w:tab w:val="left" w:pos="993"/>
        </w:tabs>
        <w:ind w:firstLine="709"/>
        <w:contextualSpacing/>
        <w:jc w:val="center"/>
        <w:rPr>
          <w:b/>
          <w:i/>
          <w:szCs w:val="26"/>
        </w:rPr>
      </w:pPr>
      <w:r w:rsidRPr="008B5AC7">
        <w:rPr>
          <w:b/>
          <w:i/>
          <w:szCs w:val="26"/>
        </w:rPr>
        <w:lastRenderedPageBreak/>
        <w:t>Платные услуги в сфере физкультуры и спорта</w:t>
      </w:r>
    </w:p>
    <w:p w14:paraId="43EC1860" w14:textId="35A2E1C5" w:rsidR="00E00B06" w:rsidRPr="004640B3" w:rsidRDefault="00E00B06" w:rsidP="00E00B06">
      <w:pPr>
        <w:tabs>
          <w:tab w:val="left" w:pos="993"/>
        </w:tabs>
        <w:ind w:firstLine="709"/>
        <w:contextualSpacing/>
        <w:jc w:val="both"/>
        <w:rPr>
          <w:b/>
          <w:i/>
          <w:szCs w:val="26"/>
        </w:rPr>
      </w:pPr>
    </w:p>
    <w:p w14:paraId="153C73B7" w14:textId="77777777" w:rsidR="004F4C74" w:rsidRPr="004F4C74" w:rsidRDefault="004F4C74" w:rsidP="004F4C74">
      <w:pPr>
        <w:tabs>
          <w:tab w:val="left" w:pos="993"/>
        </w:tabs>
        <w:ind w:firstLine="709"/>
        <w:contextualSpacing/>
        <w:jc w:val="both"/>
        <w:rPr>
          <w:szCs w:val="26"/>
        </w:rPr>
      </w:pPr>
      <w:r w:rsidRPr="004F4C74">
        <w:rPr>
          <w:szCs w:val="26"/>
        </w:rPr>
        <w:t xml:space="preserve">Стоимость платных </w:t>
      </w:r>
      <w:r w:rsidRPr="004F4C74">
        <w:rPr>
          <w:color w:val="000000" w:themeColor="text1"/>
          <w:szCs w:val="26"/>
        </w:rPr>
        <w:t xml:space="preserve">услуг </w:t>
      </w:r>
      <w:r w:rsidRPr="004F4C74">
        <w:rPr>
          <w:szCs w:val="26"/>
        </w:rPr>
        <w:t xml:space="preserve">в сфере физкультуры и спорта устанавливается в соответствии с </w:t>
      </w:r>
      <w:r w:rsidRPr="004F4C74">
        <w:rPr>
          <w:color w:val="000000" w:themeColor="text1"/>
          <w:szCs w:val="24"/>
        </w:rPr>
        <w:t>Порядком установления цен (тарифов) №393</w:t>
      </w:r>
      <w:r w:rsidRPr="004F4C74">
        <w:rPr>
          <w:szCs w:val="26"/>
        </w:rPr>
        <w:t>.</w:t>
      </w:r>
    </w:p>
    <w:p w14:paraId="4B2FEF6C" w14:textId="77777777" w:rsidR="004F4C74" w:rsidRPr="004F4C74" w:rsidRDefault="004F4C74" w:rsidP="004F4C74">
      <w:pPr>
        <w:tabs>
          <w:tab w:val="left" w:pos="993"/>
        </w:tabs>
        <w:ind w:firstLine="709"/>
        <w:contextualSpacing/>
        <w:jc w:val="both"/>
        <w:rPr>
          <w:szCs w:val="26"/>
        </w:rPr>
      </w:pPr>
      <w:r w:rsidRPr="004F4C74">
        <w:rPr>
          <w:szCs w:val="26"/>
        </w:rPr>
        <w:t>Стоимость услуг, оказываемых сверх муниципального задания муниципальными учреждениями, подведомственными Управлению по спорту Администрации города Норильска, рассчитывается в соответствии с Методикой ценообразования на услуги в области физкультуры и спорта, оказываемые сверх муниципального задания муниципальными учреждениями, подведомственными Управлению по спорту Администрации города Норильска, утвержденной распоряжением Администрации Норильска от 29.07.2011 № 2870.</w:t>
      </w:r>
    </w:p>
    <w:p w14:paraId="0900E811" w14:textId="77777777" w:rsidR="004F4C74" w:rsidRPr="004F4C74" w:rsidRDefault="004F4C74" w:rsidP="004F4C74">
      <w:pPr>
        <w:tabs>
          <w:tab w:val="left" w:pos="993"/>
        </w:tabs>
        <w:ind w:firstLine="709"/>
        <w:contextualSpacing/>
        <w:jc w:val="both"/>
        <w:rPr>
          <w:szCs w:val="26"/>
        </w:rPr>
      </w:pPr>
      <w:r w:rsidRPr="004F4C74">
        <w:rPr>
          <w:szCs w:val="26"/>
        </w:rPr>
        <w:t>Льготы по оплате физкультурно-оздоровительных услуг и проката спортивного инвентаря установлены постановлением Администрации города Норильска от 11.07.2014 № 397.</w:t>
      </w:r>
    </w:p>
    <w:p w14:paraId="02D381E3" w14:textId="77777777" w:rsidR="004F4C74" w:rsidRPr="004F4C74" w:rsidRDefault="004F4C74" w:rsidP="004F4C74">
      <w:pPr>
        <w:tabs>
          <w:tab w:val="left" w:pos="993"/>
        </w:tabs>
        <w:autoSpaceDE w:val="0"/>
        <w:autoSpaceDN w:val="0"/>
        <w:adjustRightInd w:val="0"/>
        <w:ind w:firstLine="709"/>
        <w:jc w:val="both"/>
        <w:rPr>
          <w:rFonts w:eastAsiaTheme="minorHAnsi"/>
          <w:szCs w:val="26"/>
          <w:lang w:eastAsia="en-US"/>
        </w:rPr>
      </w:pPr>
      <w:r w:rsidRPr="004F4C74">
        <w:rPr>
          <w:szCs w:val="26"/>
        </w:rPr>
        <w:t xml:space="preserve">Освобождены от платы ветераны Великой Отечественной войны, ветераны боевых действий, </w:t>
      </w:r>
      <w:r w:rsidRPr="004F4C74">
        <w:rPr>
          <w:rFonts w:eastAsiaTheme="minorHAnsi"/>
          <w:szCs w:val="26"/>
          <w:lang w:eastAsia="en-US"/>
        </w:rPr>
        <w:t>участники специальной военной операции и члены их семей</w:t>
      </w:r>
      <w:r w:rsidRPr="004F4C74">
        <w:rPr>
          <w:szCs w:val="26"/>
        </w:rPr>
        <w:t>.</w:t>
      </w:r>
    </w:p>
    <w:p w14:paraId="072A8D4D" w14:textId="77777777" w:rsidR="004F4C74" w:rsidRPr="004F4C74" w:rsidRDefault="004F4C74" w:rsidP="004F4C74">
      <w:pPr>
        <w:tabs>
          <w:tab w:val="left" w:pos="993"/>
        </w:tabs>
        <w:ind w:firstLine="709"/>
        <w:contextualSpacing/>
        <w:jc w:val="both"/>
        <w:rPr>
          <w:szCs w:val="26"/>
        </w:rPr>
      </w:pPr>
      <w:r w:rsidRPr="004F4C74">
        <w:rPr>
          <w:szCs w:val="26"/>
        </w:rPr>
        <w:t xml:space="preserve">Льготная плата (50% от платы), установлена: </w:t>
      </w:r>
    </w:p>
    <w:p w14:paraId="067B806C" w14:textId="77777777" w:rsidR="004F4C74" w:rsidRPr="004F4C74" w:rsidRDefault="004F4C74" w:rsidP="004F4C74">
      <w:pPr>
        <w:tabs>
          <w:tab w:val="left" w:pos="993"/>
        </w:tabs>
        <w:ind w:firstLine="709"/>
        <w:contextualSpacing/>
        <w:jc w:val="both"/>
        <w:rPr>
          <w:szCs w:val="26"/>
        </w:rPr>
      </w:pPr>
      <w:r w:rsidRPr="004F4C74">
        <w:rPr>
          <w:szCs w:val="26"/>
        </w:rPr>
        <w:t xml:space="preserve">– инвалидам; </w:t>
      </w:r>
    </w:p>
    <w:p w14:paraId="4AFA513E" w14:textId="77777777" w:rsidR="004F4C74" w:rsidRPr="004F4C74" w:rsidRDefault="004F4C74" w:rsidP="004F4C74">
      <w:pPr>
        <w:tabs>
          <w:tab w:val="left" w:pos="993"/>
        </w:tabs>
        <w:ind w:firstLine="709"/>
        <w:contextualSpacing/>
        <w:jc w:val="both"/>
        <w:rPr>
          <w:szCs w:val="26"/>
        </w:rPr>
      </w:pPr>
      <w:r w:rsidRPr="004F4C74">
        <w:rPr>
          <w:szCs w:val="26"/>
        </w:rPr>
        <w:t>– детям из многодетных семей;</w:t>
      </w:r>
    </w:p>
    <w:p w14:paraId="000B93F1" w14:textId="77777777" w:rsidR="004F4C74" w:rsidRPr="004F4C74" w:rsidRDefault="004F4C74" w:rsidP="004F4C74">
      <w:pPr>
        <w:tabs>
          <w:tab w:val="left" w:pos="993"/>
        </w:tabs>
        <w:ind w:firstLine="709"/>
        <w:contextualSpacing/>
        <w:jc w:val="both"/>
        <w:rPr>
          <w:szCs w:val="26"/>
        </w:rPr>
      </w:pPr>
      <w:r w:rsidRPr="004F4C74">
        <w:rPr>
          <w:szCs w:val="26"/>
        </w:rPr>
        <w:t xml:space="preserve">– детям из малообеспеченных семей; </w:t>
      </w:r>
    </w:p>
    <w:p w14:paraId="57373E05" w14:textId="77777777" w:rsidR="004F4C74" w:rsidRPr="004F4C74" w:rsidRDefault="004F4C74" w:rsidP="004F4C74">
      <w:pPr>
        <w:tabs>
          <w:tab w:val="left" w:pos="993"/>
        </w:tabs>
        <w:ind w:firstLine="709"/>
        <w:contextualSpacing/>
        <w:jc w:val="both"/>
        <w:rPr>
          <w:szCs w:val="26"/>
        </w:rPr>
      </w:pPr>
      <w:r w:rsidRPr="004F4C74">
        <w:rPr>
          <w:szCs w:val="26"/>
        </w:rPr>
        <w:t>– детям до 14 лет.</w:t>
      </w:r>
    </w:p>
    <w:p w14:paraId="52F8A2D5" w14:textId="7D532BDE" w:rsidR="008452C9" w:rsidRDefault="004F4C74" w:rsidP="004F4C74">
      <w:pPr>
        <w:tabs>
          <w:tab w:val="left" w:pos="993"/>
        </w:tabs>
        <w:ind w:firstLine="709"/>
        <w:contextualSpacing/>
        <w:jc w:val="both"/>
        <w:rPr>
          <w:i/>
          <w:szCs w:val="26"/>
        </w:rPr>
      </w:pPr>
      <w:r w:rsidRPr="004F4C74">
        <w:rPr>
          <w:i/>
          <w:szCs w:val="24"/>
        </w:rPr>
        <w:t xml:space="preserve">В 2026-2028 гг. изменение стоимости услуг </w:t>
      </w:r>
      <w:r w:rsidRPr="004F4C74">
        <w:rPr>
          <w:i/>
          <w:szCs w:val="26"/>
        </w:rPr>
        <w:t>в сфере физкультуры и спорта, оказываемых сверх муниципального задания, будет производиться с учетом данных о фактических затратах на их проведение, анализа спроса и предложения на услуги.</w:t>
      </w:r>
    </w:p>
    <w:p w14:paraId="7AC6DA42" w14:textId="77777777" w:rsidR="004F4C74" w:rsidRDefault="004F4C74" w:rsidP="004F4C74">
      <w:pPr>
        <w:tabs>
          <w:tab w:val="left" w:pos="993"/>
        </w:tabs>
        <w:ind w:firstLine="709"/>
        <w:contextualSpacing/>
        <w:jc w:val="both"/>
        <w:rPr>
          <w:b/>
          <w:szCs w:val="26"/>
        </w:rPr>
      </w:pPr>
    </w:p>
    <w:p w14:paraId="6FC556CC" w14:textId="70B10ACF" w:rsidR="00E00B06" w:rsidRPr="008B5AC7" w:rsidRDefault="00E00B06" w:rsidP="008B5AC7">
      <w:pPr>
        <w:tabs>
          <w:tab w:val="left" w:pos="993"/>
        </w:tabs>
        <w:ind w:firstLine="709"/>
        <w:contextualSpacing/>
        <w:jc w:val="center"/>
        <w:rPr>
          <w:b/>
          <w:i/>
          <w:szCs w:val="26"/>
        </w:rPr>
      </w:pPr>
      <w:r w:rsidRPr="008B5AC7">
        <w:rPr>
          <w:b/>
          <w:i/>
          <w:szCs w:val="26"/>
        </w:rPr>
        <w:t>Платные услуги МБУ «Автохозяйство»</w:t>
      </w:r>
    </w:p>
    <w:p w14:paraId="009FC7A0" w14:textId="77777777" w:rsidR="00E00B06" w:rsidRPr="009D26B7" w:rsidRDefault="00E00B06" w:rsidP="00E00B06">
      <w:pPr>
        <w:tabs>
          <w:tab w:val="left" w:pos="993"/>
        </w:tabs>
        <w:ind w:firstLine="709"/>
        <w:contextualSpacing/>
        <w:rPr>
          <w:b/>
          <w:szCs w:val="26"/>
        </w:rPr>
      </w:pPr>
    </w:p>
    <w:p w14:paraId="4D7C1B15" w14:textId="77777777" w:rsidR="004F4C74" w:rsidRPr="004F4C74" w:rsidRDefault="004F4C74" w:rsidP="004F4C74">
      <w:pPr>
        <w:tabs>
          <w:tab w:val="left" w:pos="993"/>
        </w:tabs>
        <w:ind w:firstLine="709"/>
        <w:contextualSpacing/>
        <w:jc w:val="both"/>
        <w:rPr>
          <w:szCs w:val="26"/>
        </w:rPr>
      </w:pPr>
      <w:r w:rsidRPr="004F4C74">
        <w:rPr>
          <w:szCs w:val="26"/>
        </w:rPr>
        <w:t xml:space="preserve">Стоимость платных услуг МБУ «Автохозяйство» устанавливается в соответствии с </w:t>
      </w:r>
      <w:r w:rsidRPr="004F4C74">
        <w:rPr>
          <w:szCs w:val="24"/>
        </w:rPr>
        <w:t>Порядком установления цен (тарифов) №393</w:t>
      </w:r>
      <w:r w:rsidRPr="004F4C74">
        <w:rPr>
          <w:szCs w:val="26"/>
        </w:rPr>
        <w:t>.</w:t>
      </w:r>
    </w:p>
    <w:p w14:paraId="2D27D7B0" w14:textId="0B45E5A4" w:rsidR="004F4C74" w:rsidRPr="004F4C74" w:rsidRDefault="004F4C74" w:rsidP="004F4C74">
      <w:pPr>
        <w:tabs>
          <w:tab w:val="left" w:pos="993"/>
        </w:tabs>
        <w:ind w:firstLine="709"/>
        <w:contextualSpacing/>
        <w:jc w:val="both"/>
        <w:rPr>
          <w:szCs w:val="26"/>
        </w:rPr>
      </w:pPr>
      <w:r w:rsidRPr="004F4C74">
        <w:rPr>
          <w:szCs w:val="26"/>
        </w:rPr>
        <w:t>Расчет стоимости осуществляется на основании Методики</w:t>
      </w:r>
      <w:r w:rsidRPr="004F4C74">
        <w:rPr>
          <w:rFonts w:asciiTheme="minorHAnsi" w:eastAsiaTheme="minorHAnsi" w:hAnsiTheme="minorHAnsi" w:cstheme="minorBidi"/>
          <w:sz w:val="22"/>
          <w:szCs w:val="22"/>
          <w:lang w:eastAsia="en-US"/>
        </w:rPr>
        <w:t xml:space="preserve"> </w:t>
      </w:r>
      <w:r w:rsidRPr="004F4C74">
        <w:rPr>
          <w:szCs w:val="26"/>
        </w:rPr>
        <w:t xml:space="preserve">расчета цен (тарифов) на услуги, работы, оказываемые (выполняемые) физическим и юридическим лицам муниципальным бюджетным учреждением «Автохозяйство», утвержденной распоряжением Администрации города Норильска от 17.08.2020 </w:t>
      </w:r>
      <w:r w:rsidR="005A5C7C">
        <w:rPr>
          <w:szCs w:val="26"/>
        </w:rPr>
        <w:br/>
      </w:r>
      <w:r w:rsidRPr="004F4C74">
        <w:rPr>
          <w:szCs w:val="26"/>
        </w:rPr>
        <w:t>№ 3621.</w:t>
      </w:r>
    </w:p>
    <w:p w14:paraId="6C8A335B" w14:textId="3679F418" w:rsidR="004F4C74" w:rsidRDefault="004F4C74" w:rsidP="004F4C74">
      <w:pPr>
        <w:tabs>
          <w:tab w:val="left" w:pos="993"/>
        </w:tabs>
        <w:ind w:firstLine="709"/>
        <w:contextualSpacing/>
        <w:jc w:val="both"/>
        <w:rPr>
          <w:i/>
          <w:szCs w:val="26"/>
        </w:rPr>
      </w:pPr>
      <w:r w:rsidRPr="004F4C74">
        <w:rPr>
          <w:i/>
          <w:szCs w:val="24"/>
        </w:rPr>
        <w:t xml:space="preserve">В 2026-2028 гг. изменение стоимости услуг будет </w:t>
      </w:r>
      <w:r w:rsidRPr="004F4C74">
        <w:rPr>
          <w:i/>
          <w:szCs w:val="26"/>
        </w:rPr>
        <w:t>производиться с учетом изменения их себестоимости.</w:t>
      </w:r>
    </w:p>
    <w:p w14:paraId="7F961E7F" w14:textId="77777777" w:rsidR="00D37A5F" w:rsidRPr="004F4C74" w:rsidRDefault="00D37A5F" w:rsidP="004F4C74">
      <w:pPr>
        <w:tabs>
          <w:tab w:val="left" w:pos="993"/>
        </w:tabs>
        <w:ind w:firstLine="709"/>
        <w:contextualSpacing/>
        <w:jc w:val="both"/>
        <w:rPr>
          <w:szCs w:val="26"/>
        </w:rPr>
      </w:pPr>
    </w:p>
    <w:p w14:paraId="0C2F0372" w14:textId="77777777" w:rsidR="00E00B06" w:rsidRPr="008B5AC7" w:rsidRDefault="00E00B06" w:rsidP="008B5AC7">
      <w:pPr>
        <w:tabs>
          <w:tab w:val="left" w:pos="993"/>
        </w:tabs>
        <w:ind w:firstLine="709"/>
        <w:contextualSpacing/>
        <w:jc w:val="center"/>
        <w:rPr>
          <w:b/>
          <w:i/>
          <w:szCs w:val="26"/>
        </w:rPr>
      </w:pPr>
      <w:r w:rsidRPr="008B5AC7">
        <w:rPr>
          <w:b/>
          <w:i/>
          <w:szCs w:val="26"/>
        </w:rPr>
        <w:t>Платные услуги, работы муниципальных унитарных предприятий</w:t>
      </w:r>
    </w:p>
    <w:p w14:paraId="02A3DD1F" w14:textId="77777777" w:rsidR="00E00B06" w:rsidRPr="009D26B7" w:rsidRDefault="00E00B06" w:rsidP="00E00B06">
      <w:pPr>
        <w:tabs>
          <w:tab w:val="left" w:pos="993"/>
        </w:tabs>
        <w:ind w:firstLine="709"/>
        <w:contextualSpacing/>
        <w:rPr>
          <w:b/>
          <w:szCs w:val="26"/>
        </w:rPr>
      </w:pPr>
    </w:p>
    <w:p w14:paraId="7A6A9F41" w14:textId="138769AC" w:rsidR="004F4C74" w:rsidRPr="004F4C74" w:rsidRDefault="004F4C74" w:rsidP="004F4C74">
      <w:pPr>
        <w:tabs>
          <w:tab w:val="left" w:pos="993"/>
        </w:tabs>
        <w:ind w:firstLine="709"/>
        <w:jc w:val="both"/>
        <w:rPr>
          <w:szCs w:val="26"/>
        </w:rPr>
      </w:pPr>
      <w:r w:rsidRPr="004F4C74">
        <w:rPr>
          <w:szCs w:val="26"/>
        </w:rPr>
        <w:t xml:space="preserve">С целью обеспечения стабильного функционирования социально значимых сфер деятельности города на территории осуществляют деятельность </w:t>
      </w:r>
      <w:r w:rsidR="005A5C7C">
        <w:rPr>
          <w:szCs w:val="26"/>
        </w:rPr>
        <w:br/>
      </w:r>
      <w:r w:rsidRPr="004F4C74">
        <w:rPr>
          <w:szCs w:val="26"/>
        </w:rPr>
        <w:t>4 муниципальных унитарных предприятий:</w:t>
      </w:r>
    </w:p>
    <w:p w14:paraId="676C68C3" w14:textId="77777777" w:rsidR="004F4C74" w:rsidRPr="004F4C74" w:rsidRDefault="004F4C74" w:rsidP="004F4C74">
      <w:pPr>
        <w:tabs>
          <w:tab w:val="left" w:pos="851"/>
          <w:tab w:val="left" w:pos="993"/>
        </w:tabs>
        <w:ind w:firstLine="709"/>
        <w:jc w:val="both"/>
        <w:rPr>
          <w:szCs w:val="26"/>
        </w:rPr>
      </w:pPr>
      <w:r w:rsidRPr="004F4C74">
        <w:rPr>
          <w:szCs w:val="26"/>
        </w:rPr>
        <w:t>– МУП «Коммунальные объединенные системы» (МУП «КОС») – в сфере обеспечения холодным водоснабжением, транспортировки, передачи тепловой и электрической энергии, очистки сточных вод.</w:t>
      </w:r>
    </w:p>
    <w:p w14:paraId="44FBED43" w14:textId="77777777" w:rsidR="004F4C74" w:rsidRPr="004F4C74" w:rsidRDefault="004F4C74" w:rsidP="004F4C74">
      <w:pPr>
        <w:tabs>
          <w:tab w:val="left" w:pos="851"/>
          <w:tab w:val="left" w:pos="993"/>
        </w:tabs>
        <w:ind w:firstLine="709"/>
        <w:jc w:val="both"/>
        <w:rPr>
          <w:szCs w:val="26"/>
        </w:rPr>
      </w:pPr>
      <w:r w:rsidRPr="004F4C74">
        <w:rPr>
          <w:szCs w:val="26"/>
        </w:rPr>
        <w:t>– МУП «Норильский транспорт» – в сфере пассажирских перевозок по регулируемым тарифам автобусами;</w:t>
      </w:r>
    </w:p>
    <w:p w14:paraId="0FC9F6D0" w14:textId="77777777" w:rsidR="004F4C74" w:rsidRPr="004F4C74" w:rsidRDefault="004F4C74" w:rsidP="004F4C74">
      <w:pPr>
        <w:tabs>
          <w:tab w:val="left" w:pos="851"/>
          <w:tab w:val="left" w:pos="993"/>
        </w:tabs>
        <w:ind w:firstLine="709"/>
        <w:jc w:val="both"/>
        <w:rPr>
          <w:szCs w:val="26"/>
        </w:rPr>
      </w:pPr>
      <w:r w:rsidRPr="004F4C74">
        <w:rPr>
          <w:szCs w:val="26"/>
        </w:rPr>
        <w:lastRenderedPageBreak/>
        <w:t>– МУП «Специализированная служба по вопросам похоронного дела» (МУП «ССпоВПД») – в сфере ритуальных услуг населению;</w:t>
      </w:r>
    </w:p>
    <w:p w14:paraId="520E4A60" w14:textId="77777777" w:rsidR="004F4C74" w:rsidRPr="004F4C74" w:rsidRDefault="004F4C74" w:rsidP="004F4C74">
      <w:pPr>
        <w:tabs>
          <w:tab w:val="left" w:pos="851"/>
          <w:tab w:val="left" w:pos="993"/>
        </w:tabs>
        <w:ind w:firstLine="709"/>
        <w:jc w:val="both"/>
        <w:rPr>
          <w:szCs w:val="26"/>
        </w:rPr>
      </w:pPr>
      <w:r w:rsidRPr="004F4C74">
        <w:rPr>
          <w:szCs w:val="26"/>
        </w:rPr>
        <w:t>– МУП «Торгово-производственное объединение «ТоргСервис»» (МУП «ТоргСервис») – в сфере технического обслуживания инженерных сетей и коммуникаций зданий, аренды, и пр.</w:t>
      </w:r>
    </w:p>
    <w:p w14:paraId="0948234A" w14:textId="623D0436" w:rsidR="004F4C74" w:rsidRPr="004F4C74" w:rsidRDefault="004F4C74" w:rsidP="004F4C74">
      <w:pPr>
        <w:tabs>
          <w:tab w:val="left" w:pos="993"/>
        </w:tabs>
        <w:ind w:firstLine="709"/>
        <w:jc w:val="both"/>
        <w:rPr>
          <w:szCs w:val="26"/>
        </w:rPr>
      </w:pPr>
      <w:r w:rsidRPr="004F4C74">
        <w:rPr>
          <w:szCs w:val="26"/>
        </w:rPr>
        <w:t>В рамках исполнения Федерального закона от 27.12.2019 № 485-ФЗ «О внесении изменений в Федеральный закон «О государственных и муниципальных унитарных предприятиях» и Федеральный закон «О защите конкуренции» от 26.07.2006 № 135-ФЗ были ликвидированы 2 муниципальных унитарных предприятия:</w:t>
      </w:r>
    </w:p>
    <w:p w14:paraId="2F7E7C44" w14:textId="77777777" w:rsidR="004F4C74" w:rsidRPr="004F4C74" w:rsidRDefault="004F4C74" w:rsidP="004F4C74">
      <w:pPr>
        <w:tabs>
          <w:tab w:val="left" w:pos="851"/>
          <w:tab w:val="left" w:pos="993"/>
        </w:tabs>
        <w:ind w:firstLine="709"/>
        <w:jc w:val="both"/>
        <w:rPr>
          <w:szCs w:val="26"/>
        </w:rPr>
      </w:pPr>
      <w:r w:rsidRPr="004F4C74">
        <w:rPr>
          <w:szCs w:val="26"/>
        </w:rPr>
        <w:t>– МУП «Многофункциональный обслуживающий комплекс» (МУП «МОК») – в сфере бытового обслуживания (городская баня), предоставления торговых мест в аренду, оказания услуг технического осмотра транспортных средств;</w:t>
      </w:r>
    </w:p>
    <w:p w14:paraId="227200E4" w14:textId="77777777" w:rsidR="004F4C74" w:rsidRPr="004F4C74" w:rsidRDefault="004F4C74" w:rsidP="004F4C74">
      <w:pPr>
        <w:tabs>
          <w:tab w:val="left" w:pos="851"/>
          <w:tab w:val="left" w:pos="993"/>
        </w:tabs>
        <w:ind w:firstLine="709"/>
        <w:jc w:val="both"/>
        <w:rPr>
          <w:szCs w:val="26"/>
        </w:rPr>
      </w:pPr>
      <w:r w:rsidRPr="004F4C74">
        <w:rPr>
          <w:szCs w:val="26"/>
        </w:rPr>
        <w:t xml:space="preserve">– МУП «Расчетно-кассовый центр» (МУП «РКЦ») – в сфере расчетов, сбора и учета платы за жилищно-коммунальные услуги. </w:t>
      </w:r>
    </w:p>
    <w:p w14:paraId="0A98E98C" w14:textId="77777777" w:rsidR="004F4C74" w:rsidRPr="004F4C74" w:rsidRDefault="004F4C74" w:rsidP="004F4C74">
      <w:pPr>
        <w:tabs>
          <w:tab w:val="left" w:pos="993"/>
        </w:tabs>
        <w:ind w:firstLine="709"/>
        <w:jc w:val="both"/>
        <w:rPr>
          <w:szCs w:val="26"/>
        </w:rPr>
      </w:pPr>
      <w:r w:rsidRPr="004F4C74">
        <w:rPr>
          <w:szCs w:val="26"/>
        </w:rPr>
        <w:t>Стоимость услуг, работ муниципальных унитарных предприятий города определяется в Порядке, устанавливаемом постановлениями Администрации города Норильска в отношении перечисленных муниципальных унитарных предприятий.</w:t>
      </w:r>
    </w:p>
    <w:p w14:paraId="2744549C" w14:textId="77777777" w:rsidR="004F4C74" w:rsidRPr="004F4C74" w:rsidRDefault="004F4C74" w:rsidP="004F4C74">
      <w:pPr>
        <w:tabs>
          <w:tab w:val="left" w:pos="993"/>
        </w:tabs>
        <w:ind w:firstLine="709"/>
        <w:jc w:val="both"/>
        <w:rPr>
          <w:szCs w:val="26"/>
        </w:rPr>
      </w:pPr>
      <w:r w:rsidRPr="004F4C74">
        <w:rPr>
          <w:szCs w:val="26"/>
        </w:rPr>
        <w:t>Для всех предприятий предусматривается единообразный Порядок установления цен (тарифов):</w:t>
      </w:r>
    </w:p>
    <w:p w14:paraId="036EB9B8" w14:textId="77777777" w:rsidR="004F4C74" w:rsidRPr="004F4C74" w:rsidRDefault="004F4C74" w:rsidP="004F4C74">
      <w:pPr>
        <w:tabs>
          <w:tab w:val="left" w:pos="993"/>
        </w:tabs>
        <w:ind w:firstLine="709"/>
        <w:jc w:val="both"/>
        <w:rPr>
          <w:szCs w:val="26"/>
        </w:rPr>
      </w:pPr>
      <w:r w:rsidRPr="004F4C74">
        <w:rPr>
          <w:szCs w:val="26"/>
        </w:rPr>
        <w:t>– проведение независимой оценки цен (тарифов) в экспертной организации</w:t>
      </w:r>
      <w:r w:rsidRPr="004F4C74">
        <w:rPr>
          <w:rFonts w:asciiTheme="minorHAnsi" w:eastAsiaTheme="minorHAnsi" w:hAnsiTheme="minorHAnsi" w:cstheme="minorBidi"/>
          <w:sz w:val="22"/>
          <w:szCs w:val="22"/>
          <w:lang w:eastAsia="en-US"/>
        </w:rPr>
        <w:t xml:space="preserve"> </w:t>
      </w:r>
      <w:r w:rsidRPr="004F4C74">
        <w:rPr>
          <w:rFonts w:asciiTheme="minorHAnsi" w:eastAsiaTheme="minorHAnsi" w:hAnsiTheme="minorHAnsi" w:cstheme="minorBidi"/>
          <w:i/>
          <w:sz w:val="22"/>
          <w:szCs w:val="22"/>
          <w:lang w:eastAsia="en-US"/>
        </w:rPr>
        <w:t>(</w:t>
      </w:r>
      <w:r w:rsidRPr="004F4C74">
        <w:rPr>
          <w:i/>
          <w:szCs w:val="26"/>
        </w:rPr>
        <w:t>за исключением услуг по комплексному техническому обслуживанию зданий и сооружений)</w:t>
      </w:r>
      <w:r w:rsidRPr="004F4C74">
        <w:rPr>
          <w:szCs w:val="26"/>
        </w:rPr>
        <w:t>;</w:t>
      </w:r>
    </w:p>
    <w:p w14:paraId="49D7818A" w14:textId="77777777" w:rsidR="004F4C74" w:rsidRPr="004F4C74" w:rsidRDefault="004F4C74" w:rsidP="004F4C74">
      <w:pPr>
        <w:tabs>
          <w:tab w:val="left" w:pos="993"/>
        </w:tabs>
        <w:ind w:firstLine="709"/>
        <w:jc w:val="both"/>
        <w:rPr>
          <w:szCs w:val="26"/>
        </w:rPr>
      </w:pPr>
      <w:r w:rsidRPr="004F4C74">
        <w:rPr>
          <w:szCs w:val="26"/>
        </w:rPr>
        <w:t>–</w:t>
      </w:r>
      <w:r w:rsidRPr="004F4C74">
        <w:rPr>
          <w:rFonts w:asciiTheme="minorHAnsi" w:eastAsiaTheme="minorHAnsi" w:hAnsiTheme="minorHAnsi" w:cstheme="minorBidi"/>
          <w:sz w:val="22"/>
          <w:szCs w:val="22"/>
          <w:lang w:eastAsia="en-US"/>
        </w:rPr>
        <w:t xml:space="preserve"> </w:t>
      </w:r>
      <w:r w:rsidRPr="004F4C74">
        <w:rPr>
          <w:szCs w:val="26"/>
        </w:rPr>
        <w:t>проверка документов, обосновывающих цены (тарифы) Управлением экономики Администрации города Норильска или МКУ «Управление жилищно-коммунального хозяйства» – в отношении цен (тарифов) МУП «КОС»;</w:t>
      </w:r>
    </w:p>
    <w:p w14:paraId="6B915FB9" w14:textId="77777777" w:rsidR="004F4C74" w:rsidRPr="004F4C74" w:rsidRDefault="004F4C74" w:rsidP="004F4C74">
      <w:pPr>
        <w:tabs>
          <w:tab w:val="left" w:pos="993"/>
        </w:tabs>
        <w:ind w:firstLine="709"/>
        <w:jc w:val="both"/>
        <w:rPr>
          <w:szCs w:val="26"/>
        </w:rPr>
      </w:pPr>
      <w:r w:rsidRPr="004F4C74">
        <w:rPr>
          <w:szCs w:val="26"/>
        </w:rPr>
        <w:t>– рассмотрение вопроса об установлении цен (тарифов) балансовой комиссией по результатам финансово-хозяйственной деятельности муниципальных унитарных предприятий муниципального образования город Норильск (далее – балансовая комиссия);</w:t>
      </w:r>
    </w:p>
    <w:p w14:paraId="43123F2F" w14:textId="77777777" w:rsidR="004F4C74" w:rsidRPr="004F4C74" w:rsidRDefault="004F4C74" w:rsidP="004F4C74">
      <w:pPr>
        <w:tabs>
          <w:tab w:val="left" w:pos="993"/>
        </w:tabs>
        <w:ind w:firstLine="709"/>
        <w:jc w:val="both"/>
        <w:rPr>
          <w:szCs w:val="26"/>
        </w:rPr>
      </w:pPr>
      <w:r w:rsidRPr="004F4C74">
        <w:rPr>
          <w:szCs w:val="26"/>
        </w:rPr>
        <w:t>– утверждение цен (тарифов) постановлением Администрации города Норильска</w:t>
      </w:r>
      <w:r w:rsidRPr="004F4C74">
        <w:rPr>
          <w:rFonts w:asciiTheme="minorHAnsi" w:eastAsiaTheme="minorHAnsi" w:hAnsiTheme="minorHAnsi" w:cstheme="minorBidi"/>
          <w:sz w:val="22"/>
          <w:szCs w:val="22"/>
          <w:lang w:eastAsia="en-US"/>
        </w:rPr>
        <w:t xml:space="preserve"> (</w:t>
      </w:r>
      <w:r w:rsidRPr="004F4C74">
        <w:rPr>
          <w:szCs w:val="26"/>
        </w:rPr>
        <w:t>при положительном решении балансовой комиссии).</w:t>
      </w:r>
    </w:p>
    <w:p w14:paraId="2E0EB508" w14:textId="77777777" w:rsidR="004F4C74" w:rsidRPr="004F4C74" w:rsidRDefault="004F4C74" w:rsidP="004F4C74">
      <w:pPr>
        <w:tabs>
          <w:tab w:val="left" w:pos="993"/>
        </w:tabs>
        <w:ind w:firstLine="709"/>
        <w:jc w:val="both"/>
        <w:rPr>
          <w:color w:val="000000" w:themeColor="text1"/>
          <w:szCs w:val="26"/>
        </w:rPr>
      </w:pPr>
      <w:r w:rsidRPr="004F4C74">
        <w:rPr>
          <w:i/>
          <w:color w:val="000000" w:themeColor="text1"/>
          <w:szCs w:val="24"/>
        </w:rPr>
        <w:t xml:space="preserve">В 2026-2028 гг. изменение стоимости услуг, работ будет </w:t>
      </w:r>
      <w:r w:rsidRPr="004F4C74">
        <w:rPr>
          <w:i/>
          <w:color w:val="000000" w:themeColor="text1"/>
          <w:szCs w:val="26"/>
        </w:rPr>
        <w:t>осуществляться в соответствии с установленными Администрацией города Норильска Порядками.</w:t>
      </w:r>
    </w:p>
    <w:p w14:paraId="4CED9B96" w14:textId="77777777" w:rsidR="005A5C7C" w:rsidRPr="004A45AC" w:rsidRDefault="005A5C7C" w:rsidP="00F45934">
      <w:pPr>
        <w:tabs>
          <w:tab w:val="left" w:pos="851"/>
        </w:tabs>
        <w:ind w:firstLine="567"/>
        <w:contextualSpacing/>
        <w:jc w:val="both"/>
        <w:rPr>
          <w:color w:val="000000" w:themeColor="text1"/>
          <w:szCs w:val="26"/>
        </w:rPr>
      </w:pPr>
    </w:p>
    <w:p w14:paraId="1AD2F814" w14:textId="3325BCC8" w:rsidR="005A6C5A" w:rsidRDefault="00056B82" w:rsidP="002000DD">
      <w:pPr>
        <w:pStyle w:val="a6"/>
        <w:numPr>
          <w:ilvl w:val="0"/>
          <w:numId w:val="21"/>
        </w:numPr>
        <w:tabs>
          <w:tab w:val="left" w:pos="357"/>
        </w:tabs>
        <w:autoSpaceDE w:val="0"/>
        <w:autoSpaceDN w:val="0"/>
        <w:adjustRightInd w:val="0"/>
        <w:spacing w:after="0" w:line="240" w:lineRule="auto"/>
        <w:ind w:left="357" w:firstLine="0"/>
        <w:jc w:val="center"/>
        <w:outlineLvl w:val="0"/>
        <w:rPr>
          <w:rStyle w:val="10"/>
          <w:rFonts w:eastAsia="Calibri"/>
          <w:b/>
          <w:i w:val="0"/>
        </w:rPr>
      </w:pPr>
      <w:bookmarkStart w:id="163" w:name="_Toc214024608"/>
      <w:r w:rsidRPr="004A45AC">
        <w:rPr>
          <w:rStyle w:val="10"/>
          <w:rFonts w:eastAsia="Calibri"/>
          <w:b/>
          <w:i w:val="0"/>
        </w:rPr>
        <w:t xml:space="preserve">Муниципальные унитарные предприятия </w:t>
      </w:r>
      <w:r w:rsidR="005A6C5A" w:rsidRPr="004A45AC">
        <w:rPr>
          <w:rStyle w:val="10"/>
          <w:rFonts w:eastAsia="Calibri"/>
          <w:b/>
          <w:i w:val="0"/>
        </w:rPr>
        <w:t>муниципального образования город Норильск</w:t>
      </w:r>
      <w:bookmarkEnd w:id="163"/>
    </w:p>
    <w:p w14:paraId="2E01D0D0" w14:textId="77777777" w:rsidR="004F4C74" w:rsidRPr="004F4C74" w:rsidRDefault="004F4C74" w:rsidP="00CF1D01">
      <w:pPr>
        <w:tabs>
          <w:tab w:val="left" w:pos="567"/>
        </w:tabs>
        <w:ind w:firstLine="709"/>
        <w:jc w:val="both"/>
        <w:rPr>
          <w:rStyle w:val="10"/>
          <w:rFonts w:eastAsia="Calibri"/>
          <w:b/>
          <w:i w:val="0"/>
        </w:rPr>
      </w:pPr>
    </w:p>
    <w:p w14:paraId="4E88775F" w14:textId="77777777" w:rsidR="004F4C74" w:rsidRDefault="004F4C74" w:rsidP="004F4C74">
      <w:pPr>
        <w:tabs>
          <w:tab w:val="left" w:pos="567"/>
        </w:tabs>
        <w:ind w:firstLine="709"/>
        <w:jc w:val="both"/>
        <w:rPr>
          <w:szCs w:val="26"/>
        </w:rPr>
      </w:pPr>
      <w:r w:rsidRPr="00091727">
        <w:rPr>
          <w:szCs w:val="26"/>
        </w:rPr>
        <w:t xml:space="preserve">На территории </w:t>
      </w:r>
      <w:r>
        <w:rPr>
          <w:szCs w:val="26"/>
        </w:rPr>
        <w:t xml:space="preserve">города </w:t>
      </w:r>
      <w:r w:rsidRPr="00091727">
        <w:rPr>
          <w:szCs w:val="26"/>
        </w:rPr>
        <w:t>Норильск</w:t>
      </w:r>
      <w:r>
        <w:rPr>
          <w:szCs w:val="26"/>
        </w:rPr>
        <w:t>а</w:t>
      </w:r>
      <w:r w:rsidRPr="00091727">
        <w:rPr>
          <w:szCs w:val="26"/>
        </w:rPr>
        <w:t xml:space="preserve"> финансово-хозяйственную деятельность осуществляют </w:t>
      </w:r>
      <w:r>
        <w:rPr>
          <w:szCs w:val="26"/>
        </w:rPr>
        <w:t>четыре</w:t>
      </w:r>
      <w:r w:rsidRPr="00091727">
        <w:rPr>
          <w:szCs w:val="26"/>
        </w:rPr>
        <w:t xml:space="preserve"> муниципальных унитарных предприяти</w:t>
      </w:r>
      <w:r>
        <w:rPr>
          <w:szCs w:val="26"/>
        </w:rPr>
        <w:t>я</w:t>
      </w:r>
      <w:r w:rsidRPr="00091727">
        <w:rPr>
          <w:szCs w:val="26"/>
        </w:rPr>
        <w:t xml:space="preserve"> (далее – МУП):</w:t>
      </w:r>
    </w:p>
    <w:p w14:paraId="64584D27" w14:textId="18349324" w:rsidR="004F4C74" w:rsidRDefault="004F4C74" w:rsidP="004F4C74">
      <w:pPr>
        <w:tabs>
          <w:tab w:val="left" w:pos="709"/>
        </w:tabs>
        <w:ind w:firstLine="709"/>
        <w:jc w:val="both"/>
        <w:rPr>
          <w:color w:val="000000"/>
          <w:szCs w:val="26"/>
        </w:rPr>
      </w:pPr>
      <w:r w:rsidRPr="003211B5">
        <w:rPr>
          <w:i/>
          <w:szCs w:val="26"/>
        </w:rPr>
        <w:t>МУП ТПО «ТоргСервис»</w:t>
      </w:r>
      <w:r w:rsidRPr="003211B5">
        <w:rPr>
          <w:szCs w:val="26"/>
        </w:rPr>
        <w:t xml:space="preserve"> </w:t>
      </w:r>
      <w:r w:rsidRPr="003211B5">
        <w:rPr>
          <w:bCs/>
          <w:szCs w:val="26"/>
        </w:rPr>
        <w:t xml:space="preserve">– </w:t>
      </w:r>
      <w:r w:rsidRPr="003211B5">
        <w:rPr>
          <w:color w:val="000000"/>
          <w:szCs w:val="26"/>
        </w:rPr>
        <w:t>техническое обслуживание инженерных сетей, коммуникаций зданий, сооружений, обслуживание, монтаж и ремонт противопожарной и охранной сигнали</w:t>
      </w:r>
      <w:r>
        <w:rPr>
          <w:color w:val="000000"/>
          <w:szCs w:val="26"/>
        </w:rPr>
        <w:t>заций, и систем видеонаблюдения.</w:t>
      </w:r>
    </w:p>
    <w:p w14:paraId="2A94C29C" w14:textId="33FD955D" w:rsidR="004F4C74" w:rsidRPr="003211B5" w:rsidRDefault="004F4C74" w:rsidP="004F4C74">
      <w:pPr>
        <w:tabs>
          <w:tab w:val="left" w:pos="709"/>
        </w:tabs>
        <w:ind w:firstLine="709"/>
        <w:jc w:val="both"/>
        <w:rPr>
          <w:color w:val="000000"/>
          <w:szCs w:val="26"/>
        </w:rPr>
      </w:pPr>
      <w:r w:rsidRPr="003211B5">
        <w:rPr>
          <w:i/>
          <w:szCs w:val="26"/>
        </w:rPr>
        <w:t>МУП «Специализированная служба по вопросам похоронного дела»</w:t>
      </w:r>
      <w:r w:rsidRPr="003211B5">
        <w:rPr>
          <w:szCs w:val="26"/>
        </w:rPr>
        <w:t xml:space="preserve"> – деятельность в област</w:t>
      </w:r>
      <w:r>
        <w:rPr>
          <w:szCs w:val="26"/>
        </w:rPr>
        <w:t>и организации ритуальных услуг.</w:t>
      </w:r>
    </w:p>
    <w:p w14:paraId="27FAB4AA" w14:textId="2257CDA1" w:rsidR="004F4C74" w:rsidRPr="00491DB9" w:rsidRDefault="004F4C74" w:rsidP="00CF1D01">
      <w:pPr>
        <w:ind w:firstLine="709"/>
        <w:jc w:val="both"/>
        <w:rPr>
          <w:szCs w:val="26"/>
        </w:rPr>
      </w:pPr>
      <w:r w:rsidRPr="003211B5">
        <w:rPr>
          <w:i/>
          <w:color w:val="000000"/>
          <w:szCs w:val="26"/>
        </w:rPr>
        <w:t>МУП «Коммунальные объединенные системы»</w:t>
      </w:r>
      <w:r>
        <w:rPr>
          <w:color w:val="000000"/>
          <w:szCs w:val="26"/>
        </w:rPr>
        <w:t xml:space="preserve"> </w:t>
      </w:r>
      <w:r w:rsidRPr="00091727">
        <w:rPr>
          <w:bCs/>
          <w:szCs w:val="26"/>
        </w:rPr>
        <w:t>–</w:t>
      </w:r>
      <w:r w:rsidRPr="00091727">
        <w:rPr>
          <w:color w:val="000000"/>
          <w:szCs w:val="26"/>
        </w:rPr>
        <w:t xml:space="preserve"> очистка сточных хозяйственно-бытовых вод, их обеззараживание и отвод, </w:t>
      </w:r>
      <w:r w:rsidRPr="00091727">
        <w:rPr>
          <w:szCs w:val="26"/>
        </w:rPr>
        <w:t xml:space="preserve">обеспечение холодным водоснабжением, </w:t>
      </w:r>
      <w:r w:rsidRPr="00CF1D01">
        <w:rPr>
          <w:color w:val="000000"/>
          <w:szCs w:val="26"/>
        </w:rPr>
        <w:t>передача</w:t>
      </w:r>
      <w:r w:rsidRPr="00091727">
        <w:rPr>
          <w:szCs w:val="26"/>
        </w:rPr>
        <w:t xml:space="preserve"> и распределение тепловой энергии, транспортировка </w:t>
      </w:r>
      <w:r w:rsidRPr="00091727">
        <w:rPr>
          <w:szCs w:val="26"/>
        </w:rPr>
        <w:lastRenderedPageBreak/>
        <w:t>электроэнергии, обеспечение эффективной эксплуатации технологического и энергетического оборудования, зданий и очистных сооружений, канализационных насосных станций и канализационных коллекторов</w:t>
      </w:r>
      <w:r w:rsidRPr="00091727">
        <w:rPr>
          <w:color w:val="000000"/>
          <w:szCs w:val="26"/>
        </w:rPr>
        <w:t>.</w:t>
      </w:r>
      <w:r>
        <w:rPr>
          <w:bCs/>
          <w:szCs w:val="26"/>
        </w:rPr>
        <w:t xml:space="preserve"> </w:t>
      </w:r>
    </w:p>
    <w:p w14:paraId="6A3AD282" w14:textId="1D785FD9" w:rsidR="004F4C74" w:rsidRPr="004F4C74" w:rsidRDefault="004F4C74" w:rsidP="004F4C74">
      <w:pPr>
        <w:ind w:firstLine="709"/>
        <w:jc w:val="both"/>
        <w:rPr>
          <w:bCs/>
          <w:szCs w:val="26"/>
        </w:rPr>
      </w:pPr>
      <w:r w:rsidRPr="003211B5">
        <w:rPr>
          <w:i/>
          <w:color w:val="000000"/>
          <w:szCs w:val="26"/>
        </w:rPr>
        <w:t>МУП «Норильский транспорт»</w:t>
      </w:r>
      <w:r w:rsidRPr="00091727">
        <w:rPr>
          <w:color w:val="000000"/>
          <w:szCs w:val="26"/>
        </w:rPr>
        <w:t xml:space="preserve"> </w:t>
      </w:r>
      <w:r w:rsidRPr="00091727">
        <w:rPr>
          <w:bCs/>
          <w:szCs w:val="26"/>
        </w:rPr>
        <w:t xml:space="preserve">– </w:t>
      </w:r>
      <w:r w:rsidRPr="00091727">
        <w:rPr>
          <w:color w:val="000000"/>
          <w:szCs w:val="26"/>
        </w:rPr>
        <w:t xml:space="preserve">транспортное обслуживание населения. </w:t>
      </w:r>
    </w:p>
    <w:p w14:paraId="6DAABA90" w14:textId="5276BADC" w:rsidR="004F4C74" w:rsidRPr="00062DD4" w:rsidRDefault="004F4C74" w:rsidP="004F4C74">
      <w:pPr>
        <w:ind w:firstLine="709"/>
        <w:jc w:val="both"/>
        <w:rPr>
          <w:color w:val="000000"/>
          <w:szCs w:val="26"/>
        </w:rPr>
      </w:pPr>
      <w:r w:rsidRPr="00062DD4">
        <w:rPr>
          <w:color w:val="000000"/>
          <w:szCs w:val="26"/>
        </w:rPr>
        <w:t xml:space="preserve">В рамках выполнения требований пункта 1 статьи 3 Федерального закона от 27.12.2019 № 485-ФЗ «О внесении изменений в Федеральный закон </w:t>
      </w:r>
      <w:r w:rsidR="005A5C7C">
        <w:rPr>
          <w:color w:val="000000"/>
          <w:szCs w:val="26"/>
        </w:rPr>
        <w:br/>
      </w:r>
      <w:r w:rsidRPr="00062DD4">
        <w:rPr>
          <w:color w:val="000000"/>
          <w:szCs w:val="26"/>
        </w:rPr>
        <w:t xml:space="preserve">«О государственных и муниципальных унитарных предприятиях» и Федеральный закон «О защите конкуренции» прекратили свою деятельность: </w:t>
      </w:r>
    </w:p>
    <w:p w14:paraId="49C41162" w14:textId="77777777" w:rsidR="004F4C74" w:rsidRPr="00062DD4" w:rsidRDefault="004F4C74" w:rsidP="004F4C74">
      <w:pPr>
        <w:ind w:firstLine="709"/>
        <w:jc w:val="both"/>
        <w:rPr>
          <w:color w:val="000000"/>
          <w:szCs w:val="26"/>
        </w:rPr>
      </w:pPr>
      <w:r w:rsidRPr="00901DE6">
        <w:rPr>
          <w:i/>
          <w:color w:val="000000"/>
          <w:szCs w:val="26"/>
        </w:rPr>
        <w:t>МУП «Расчетно-кассовый центр»</w:t>
      </w:r>
      <w:r w:rsidRPr="00062DD4">
        <w:rPr>
          <w:color w:val="000000"/>
          <w:szCs w:val="26"/>
        </w:rPr>
        <w:t xml:space="preserve"> – ликвидирован 10.12.2024</w:t>
      </w:r>
      <w:r>
        <w:rPr>
          <w:color w:val="000000"/>
          <w:szCs w:val="26"/>
        </w:rPr>
        <w:t xml:space="preserve"> – у</w:t>
      </w:r>
      <w:r w:rsidRPr="00062DD4">
        <w:rPr>
          <w:color w:val="000000"/>
          <w:szCs w:val="26"/>
        </w:rPr>
        <w:t>слуги по расчету, сбору и учету платы за жилищно-коммунальные услуги оказываются в составе подразделения МУП «КОС»;</w:t>
      </w:r>
    </w:p>
    <w:p w14:paraId="01DBCC2D" w14:textId="77777777" w:rsidR="004F4C74" w:rsidRDefault="004F4C74" w:rsidP="004F4C74">
      <w:pPr>
        <w:ind w:firstLine="709"/>
        <w:jc w:val="both"/>
        <w:rPr>
          <w:color w:val="000000"/>
          <w:szCs w:val="26"/>
        </w:rPr>
      </w:pPr>
      <w:r w:rsidRPr="00901DE6">
        <w:rPr>
          <w:i/>
          <w:color w:val="000000"/>
          <w:szCs w:val="26"/>
        </w:rPr>
        <w:t>МУП «Многофункциональный обслуживающий комплекс»</w:t>
      </w:r>
      <w:r>
        <w:rPr>
          <w:color w:val="000000"/>
          <w:szCs w:val="26"/>
        </w:rPr>
        <w:t xml:space="preserve"> – ликвидирован 25.09.2025 – </w:t>
      </w:r>
      <w:r w:rsidRPr="00062DD4">
        <w:rPr>
          <w:color w:val="000000"/>
          <w:szCs w:val="26"/>
        </w:rPr>
        <w:t>ранее осуществлял организацию торговых мест, их сдачу в аренду для организации торговли, общественного питания, пунктов связи, банковского, бытового, медицинского обслуживания населения, сервисного обслуживания пассажиров, деятельность бань и душевых по предоставлению общегигиенических услуг).</w:t>
      </w:r>
    </w:p>
    <w:p w14:paraId="401B2CE4" w14:textId="77777777" w:rsidR="004F4C74" w:rsidRPr="006D1300" w:rsidRDefault="004F4C74" w:rsidP="004F4C74">
      <w:pPr>
        <w:ind w:firstLine="709"/>
        <w:jc w:val="both"/>
        <w:rPr>
          <w:bCs/>
          <w:szCs w:val="26"/>
        </w:rPr>
      </w:pPr>
      <w:r w:rsidRPr="006D1300">
        <w:rPr>
          <w:bCs/>
          <w:szCs w:val="26"/>
        </w:rPr>
        <w:t xml:space="preserve">Решение об отчисление части прибыли муниципальных унитарных предприятий в бюджет муниципального образования город Норильск будет рассматриваться балансовой комиссией </w:t>
      </w:r>
      <w:r>
        <w:rPr>
          <w:bCs/>
          <w:szCs w:val="26"/>
        </w:rPr>
        <w:t xml:space="preserve">по результатам </w:t>
      </w:r>
      <w:r w:rsidRPr="006D1300">
        <w:rPr>
          <w:bCs/>
          <w:szCs w:val="26"/>
        </w:rPr>
        <w:t>финансово-хозяйственной деятельности муниципальных унитарных предприятий</w:t>
      </w:r>
      <w:r>
        <w:rPr>
          <w:bCs/>
          <w:szCs w:val="26"/>
        </w:rPr>
        <w:t xml:space="preserve"> за </w:t>
      </w:r>
      <w:r w:rsidRPr="006D1300">
        <w:rPr>
          <w:bCs/>
          <w:szCs w:val="26"/>
        </w:rPr>
        <w:t>202</w:t>
      </w:r>
      <w:r>
        <w:rPr>
          <w:bCs/>
          <w:szCs w:val="26"/>
        </w:rPr>
        <w:t>5</w:t>
      </w:r>
      <w:r w:rsidRPr="006D1300">
        <w:rPr>
          <w:bCs/>
          <w:szCs w:val="26"/>
        </w:rPr>
        <w:t xml:space="preserve"> г</w:t>
      </w:r>
      <w:r>
        <w:rPr>
          <w:bCs/>
          <w:szCs w:val="26"/>
        </w:rPr>
        <w:t>од</w:t>
      </w:r>
      <w:r w:rsidRPr="006D1300">
        <w:rPr>
          <w:bCs/>
          <w:szCs w:val="26"/>
        </w:rPr>
        <w:t>.</w:t>
      </w:r>
    </w:p>
    <w:p w14:paraId="6D96059C" w14:textId="77777777" w:rsidR="004F4C74" w:rsidRPr="00091727" w:rsidRDefault="004F4C74" w:rsidP="004F4C74">
      <w:pPr>
        <w:ind w:firstLine="709"/>
        <w:jc w:val="both"/>
        <w:rPr>
          <w:szCs w:val="26"/>
        </w:rPr>
      </w:pPr>
      <w:r w:rsidRPr="00665C14">
        <w:rPr>
          <w:bCs/>
          <w:szCs w:val="26"/>
        </w:rPr>
        <w:t>В среднесрочном периоде 202</w:t>
      </w:r>
      <w:r>
        <w:rPr>
          <w:bCs/>
          <w:szCs w:val="26"/>
        </w:rPr>
        <w:t>6</w:t>
      </w:r>
      <w:r w:rsidRPr="00665C14">
        <w:rPr>
          <w:bCs/>
          <w:szCs w:val="26"/>
        </w:rPr>
        <w:t>-202</w:t>
      </w:r>
      <w:r>
        <w:rPr>
          <w:bCs/>
          <w:szCs w:val="26"/>
        </w:rPr>
        <w:t>8</w:t>
      </w:r>
      <w:r w:rsidRPr="00665C14">
        <w:rPr>
          <w:bCs/>
          <w:szCs w:val="26"/>
        </w:rPr>
        <w:t xml:space="preserve"> годов отчисления части прибыли </w:t>
      </w:r>
      <w:r w:rsidRPr="00665C14">
        <w:rPr>
          <w:bCs/>
          <w:szCs w:val="26"/>
        </w:rPr>
        <w:br/>
        <w:t>в бюджет города будут установлены с учетом результатов финансово-хозяйственной деятельности муниципальных унитарных предприятий.</w:t>
      </w:r>
    </w:p>
    <w:p w14:paraId="0E7233B4" w14:textId="176912ED" w:rsidR="0087595B" w:rsidRPr="009B4F82" w:rsidRDefault="0087595B" w:rsidP="0087595B">
      <w:pPr>
        <w:ind w:firstLine="709"/>
        <w:jc w:val="both"/>
        <w:rPr>
          <w:szCs w:val="26"/>
          <w:highlight w:val="yellow"/>
        </w:rPr>
      </w:pPr>
    </w:p>
    <w:p w14:paraId="16D82E72" w14:textId="77777777" w:rsidR="004125E1" w:rsidRPr="00271599" w:rsidRDefault="004125E1" w:rsidP="005A6C5A">
      <w:pPr>
        <w:ind w:firstLine="709"/>
        <w:jc w:val="both"/>
        <w:rPr>
          <w:szCs w:val="26"/>
        </w:rPr>
      </w:pPr>
    </w:p>
    <w:p w14:paraId="32EA6C3B" w14:textId="77777777" w:rsidR="002D7FE2" w:rsidRPr="00271599" w:rsidRDefault="002D7FE2" w:rsidP="00271599">
      <w:pPr>
        <w:jc w:val="both"/>
        <w:rPr>
          <w:szCs w:val="26"/>
        </w:rPr>
      </w:pPr>
    </w:p>
    <w:bookmarkEnd w:id="138"/>
    <w:p w14:paraId="10B3C295" w14:textId="77777777" w:rsidR="002D7FE2" w:rsidRPr="00271599" w:rsidRDefault="00180039" w:rsidP="00E641A2">
      <w:pPr>
        <w:rPr>
          <w:szCs w:val="26"/>
        </w:rPr>
      </w:pPr>
      <w:r w:rsidRPr="00271599">
        <w:rPr>
          <w:szCs w:val="26"/>
        </w:rPr>
        <w:t xml:space="preserve">Глава города Норильска                                                     </w:t>
      </w:r>
      <w:r w:rsidR="00C30E4A" w:rsidRPr="00271599">
        <w:rPr>
          <w:szCs w:val="26"/>
        </w:rPr>
        <w:t xml:space="preserve">                           </w:t>
      </w:r>
      <w:r w:rsidR="0047754B" w:rsidRPr="00271599">
        <w:rPr>
          <w:szCs w:val="26"/>
        </w:rPr>
        <w:t>Д.В. Карасев</w:t>
      </w:r>
    </w:p>
    <w:p w14:paraId="12142160" w14:textId="77777777" w:rsidR="002D7FE2" w:rsidRPr="00271599" w:rsidRDefault="002D7FE2" w:rsidP="00E641A2">
      <w:pPr>
        <w:rPr>
          <w:sz w:val="22"/>
          <w:szCs w:val="22"/>
        </w:rPr>
      </w:pPr>
    </w:p>
    <w:p w14:paraId="29512BDB" w14:textId="77777777" w:rsidR="002D7FE2" w:rsidRPr="009B4F82" w:rsidRDefault="002D7FE2" w:rsidP="00E641A2">
      <w:pPr>
        <w:rPr>
          <w:sz w:val="22"/>
          <w:szCs w:val="22"/>
          <w:highlight w:val="yellow"/>
        </w:rPr>
      </w:pPr>
    </w:p>
    <w:p w14:paraId="42DEDC55" w14:textId="0936F56C" w:rsidR="005A7A93" w:rsidRDefault="005A7A93" w:rsidP="00E641A2">
      <w:pPr>
        <w:rPr>
          <w:sz w:val="22"/>
          <w:szCs w:val="22"/>
        </w:rPr>
      </w:pPr>
    </w:p>
    <w:p w14:paraId="1C71EE94" w14:textId="596DF72F" w:rsidR="00D37A5F" w:rsidRDefault="00D37A5F" w:rsidP="00E641A2">
      <w:pPr>
        <w:rPr>
          <w:sz w:val="22"/>
          <w:szCs w:val="22"/>
        </w:rPr>
      </w:pPr>
    </w:p>
    <w:p w14:paraId="6AB0B291" w14:textId="0D05B375" w:rsidR="00D37A5F" w:rsidRDefault="00D37A5F" w:rsidP="00E641A2">
      <w:pPr>
        <w:rPr>
          <w:sz w:val="22"/>
          <w:szCs w:val="22"/>
        </w:rPr>
      </w:pPr>
    </w:p>
    <w:p w14:paraId="2EC24A40" w14:textId="513D5546" w:rsidR="00D37A5F" w:rsidRDefault="00D37A5F" w:rsidP="00E641A2">
      <w:pPr>
        <w:rPr>
          <w:sz w:val="22"/>
          <w:szCs w:val="22"/>
        </w:rPr>
      </w:pPr>
    </w:p>
    <w:p w14:paraId="38FD447C" w14:textId="021B0478" w:rsidR="00D37A5F" w:rsidRDefault="00D37A5F" w:rsidP="00E641A2">
      <w:pPr>
        <w:rPr>
          <w:sz w:val="22"/>
          <w:szCs w:val="22"/>
        </w:rPr>
      </w:pPr>
    </w:p>
    <w:p w14:paraId="61871103" w14:textId="0FFF7796" w:rsidR="00D37A5F" w:rsidRDefault="00D37A5F" w:rsidP="00E641A2">
      <w:pPr>
        <w:rPr>
          <w:sz w:val="22"/>
          <w:szCs w:val="22"/>
        </w:rPr>
      </w:pPr>
    </w:p>
    <w:p w14:paraId="569B6D17" w14:textId="41BEC8B9" w:rsidR="00D37A5F" w:rsidRDefault="00D37A5F" w:rsidP="00E641A2">
      <w:pPr>
        <w:rPr>
          <w:sz w:val="22"/>
          <w:szCs w:val="22"/>
        </w:rPr>
      </w:pPr>
    </w:p>
    <w:p w14:paraId="4F273EA4" w14:textId="76A9DAB8" w:rsidR="00D37A5F" w:rsidRDefault="00D37A5F" w:rsidP="00E641A2">
      <w:pPr>
        <w:rPr>
          <w:sz w:val="22"/>
          <w:szCs w:val="22"/>
        </w:rPr>
      </w:pPr>
    </w:p>
    <w:p w14:paraId="6D38B7DB" w14:textId="696C18F7" w:rsidR="00E040E0" w:rsidRDefault="00E040E0" w:rsidP="00E641A2">
      <w:pPr>
        <w:rPr>
          <w:sz w:val="22"/>
          <w:szCs w:val="22"/>
        </w:rPr>
      </w:pPr>
    </w:p>
    <w:p w14:paraId="7306B928" w14:textId="44921A01" w:rsidR="00E040E0" w:rsidRDefault="00E040E0" w:rsidP="00E641A2">
      <w:pPr>
        <w:rPr>
          <w:sz w:val="22"/>
          <w:szCs w:val="22"/>
        </w:rPr>
      </w:pPr>
    </w:p>
    <w:p w14:paraId="33FC841C" w14:textId="4CC055C9" w:rsidR="00E040E0" w:rsidRDefault="00E040E0" w:rsidP="00E641A2">
      <w:pPr>
        <w:rPr>
          <w:sz w:val="22"/>
          <w:szCs w:val="22"/>
        </w:rPr>
      </w:pPr>
    </w:p>
    <w:p w14:paraId="3B5BFCA1" w14:textId="442193AE" w:rsidR="00E040E0" w:rsidRDefault="00E040E0" w:rsidP="00E641A2">
      <w:pPr>
        <w:rPr>
          <w:sz w:val="22"/>
          <w:szCs w:val="22"/>
        </w:rPr>
      </w:pPr>
    </w:p>
    <w:p w14:paraId="7DE250E9" w14:textId="7FB47FB9" w:rsidR="00E040E0" w:rsidRDefault="00E040E0" w:rsidP="00E641A2">
      <w:pPr>
        <w:rPr>
          <w:sz w:val="22"/>
          <w:szCs w:val="22"/>
        </w:rPr>
      </w:pPr>
    </w:p>
    <w:p w14:paraId="4A94E16E" w14:textId="5F37F3EE" w:rsidR="00E040E0" w:rsidRDefault="00E040E0" w:rsidP="00E641A2">
      <w:pPr>
        <w:rPr>
          <w:sz w:val="22"/>
          <w:szCs w:val="22"/>
        </w:rPr>
      </w:pPr>
    </w:p>
    <w:p w14:paraId="0095EBE6" w14:textId="77777777" w:rsidR="00E040E0" w:rsidRDefault="00E040E0" w:rsidP="00E641A2">
      <w:pPr>
        <w:rPr>
          <w:sz w:val="22"/>
          <w:szCs w:val="22"/>
        </w:rPr>
      </w:pPr>
    </w:p>
    <w:p w14:paraId="5C201D44" w14:textId="71617B62" w:rsidR="00D37A5F" w:rsidRDefault="00D37A5F" w:rsidP="00E641A2">
      <w:pPr>
        <w:rPr>
          <w:sz w:val="22"/>
          <w:szCs w:val="22"/>
        </w:rPr>
      </w:pPr>
    </w:p>
    <w:p w14:paraId="43C75B95" w14:textId="1B26EEC6" w:rsidR="00D37A5F" w:rsidRDefault="00D37A5F" w:rsidP="00E641A2">
      <w:pPr>
        <w:rPr>
          <w:sz w:val="22"/>
          <w:szCs w:val="22"/>
        </w:rPr>
      </w:pPr>
    </w:p>
    <w:p w14:paraId="3FA2D183" w14:textId="1286F2DD" w:rsidR="00D37A5F" w:rsidRDefault="00D37A5F" w:rsidP="00E641A2">
      <w:pPr>
        <w:rPr>
          <w:sz w:val="22"/>
          <w:szCs w:val="22"/>
        </w:rPr>
      </w:pPr>
    </w:p>
    <w:p w14:paraId="59ED72C9" w14:textId="5B3C8DAB" w:rsidR="00C30E4A" w:rsidRPr="00271599" w:rsidRDefault="00FF0732" w:rsidP="00E641A2">
      <w:pPr>
        <w:rPr>
          <w:szCs w:val="26"/>
        </w:rPr>
      </w:pPr>
      <w:r w:rsidRPr="00271599">
        <w:rPr>
          <w:sz w:val="22"/>
          <w:szCs w:val="22"/>
        </w:rPr>
        <w:t>Закирьяева Инна Анатольевна</w:t>
      </w:r>
    </w:p>
    <w:p w14:paraId="05597525" w14:textId="77777777" w:rsidR="00C30E4A" w:rsidRPr="00271599" w:rsidRDefault="00C30E4A" w:rsidP="00E641A2">
      <w:pPr>
        <w:rPr>
          <w:sz w:val="22"/>
          <w:szCs w:val="22"/>
        </w:rPr>
      </w:pPr>
      <w:r w:rsidRPr="00271599">
        <w:rPr>
          <w:sz w:val="22"/>
          <w:szCs w:val="22"/>
        </w:rPr>
        <w:t>Сапожников Андрей Анатольевич</w:t>
      </w:r>
    </w:p>
    <w:p w14:paraId="304084EE" w14:textId="1A04EC20" w:rsidR="00D173B4" w:rsidRPr="00271599" w:rsidRDefault="00FF0732" w:rsidP="00E641A2">
      <w:pPr>
        <w:rPr>
          <w:sz w:val="22"/>
          <w:szCs w:val="22"/>
        </w:rPr>
        <w:sectPr w:rsidR="00D173B4" w:rsidRPr="00271599" w:rsidSect="001D0FA7">
          <w:pgSz w:w="11906" w:h="16838" w:code="9"/>
          <w:pgMar w:top="1134" w:right="851" w:bottom="1134" w:left="1701" w:header="709" w:footer="709" w:gutter="0"/>
          <w:cols w:space="708"/>
          <w:docGrid w:linePitch="360"/>
        </w:sectPr>
      </w:pPr>
      <w:r w:rsidRPr="00271599">
        <w:rPr>
          <w:sz w:val="22"/>
          <w:szCs w:val="22"/>
        </w:rPr>
        <w:t xml:space="preserve">43-70-90 </w:t>
      </w:r>
    </w:p>
    <w:p w14:paraId="4B012ED1" w14:textId="062320E8" w:rsidR="008778DC" w:rsidRDefault="00D173B4" w:rsidP="008778DC">
      <w:pPr>
        <w:jc w:val="right"/>
        <w:outlineLvl w:val="0"/>
        <w:rPr>
          <w:b/>
          <w:szCs w:val="26"/>
        </w:rPr>
      </w:pPr>
      <w:bookmarkStart w:id="164" w:name="_Toc214024609"/>
      <w:r w:rsidRPr="00271599">
        <w:rPr>
          <w:szCs w:val="26"/>
        </w:rPr>
        <w:lastRenderedPageBreak/>
        <w:t>Приложение</w:t>
      </w:r>
      <w:r w:rsidR="00210EC7" w:rsidRPr="00271599">
        <w:rPr>
          <w:szCs w:val="26"/>
        </w:rPr>
        <w:t xml:space="preserve"> </w:t>
      </w:r>
      <w:r w:rsidR="00990416">
        <w:rPr>
          <w:szCs w:val="26"/>
        </w:rPr>
        <w:t xml:space="preserve">№ </w:t>
      </w:r>
      <w:r w:rsidR="00210EC7" w:rsidRPr="00271599">
        <w:rPr>
          <w:szCs w:val="26"/>
        </w:rPr>
        <w:t>1</w:t>
      </w:r>
      <w:bookmarkEnd w:id="164"/>
    </w:p>
    <w:p w14:paraId="11A60B52" w14:textId="77777777" w:rsidR="000D64F0" w:rsidRDefault="000D64F0" w:rsidP="000D64F0">
      <w:pPr>
        <w:ind w:firstLine="709"/>
        <w:jc w:val="center"/>
        <w:rPr>
          <w:b/>
          <w:bCs/>
          <w:szCs w:val="26"/>
        </w:rPr>
      </w:pPr>
    </w:p>
    <w:p w14:paraId="7B6D63A8" w14:textId="77777777" w:rsidR="00990416" w:rsidRPr="000D64F0" w:rsidRDefault="00D173B4" w:rsidP="000D64F0">
      <w:pPr>
        <w:ind w:firstLine="709"/>
        <w:jc w:val="center"/>
        <w:rPr>
          <w:b/>
          <w:bCs/>
          <w:szCs w:val="26"/>
        </w:rPr>
      </w:pPr>
      <w:r w:rsidRPr="000D64F0">
        <w:rPr>
          <w:b/>
          <w:bCs/>
          <w:szCs w:val="26"/>
        </w:rPr>
        <w:t>Уточненные параметры прогноза социально-экономического развития</w:t>
      </w:r>
    </w:p>
    <w:p w14:paraId="04B5CFDA" w14:textId="09DCAEB3" w:rsidR="00D173B4" w:rsidRPr="000D64F0" w:rsidRDefault="00D173B4" w:rsidP="000D64F0">
      <w:pPr>
        <w:ind w:firstLine="709"/>
        <w:jc w:val="center"/>
        <w:rPr>
          <w:b/>
          <w:bCs/>
          <w:szCs w:val="26"/>
        </w:rPr>
      </w:pPr>
      <w:r w:rsidRPr="000D64F0">
        <w:rPr>
          <w:b/>
          <w:bCs/>
          <w:szCs w:val="26"/>
        </w:rPr>
        <w:t>муниципального об</w:t>
      </w:r>
      <w:r w:rsidR="00D34031" w:rsidRPr="000D64F0">
        <w:rPr>
          <w:b/>
          <w:bCs/>
          <w:szCs w:val="26"/>
        </w:rPr>
        <w:t xml:space="preserve">разования город Норильск на </w:t>
      </w:r>
      <w:r w:rsidR="00210EC7" w:rsidRPr="000D64F0">
        <w:rPr>
          <w:b/>
          <w:bCs/>
          <w:szCs w:val="26"/>
        </w:rPr>
        <w:t>2025</w:t>
      </w:r>
      <w:r w:rsidR="00D34031" w:rsidRPr="000D64F0">
        <w:rPr>
          <w:b/>
          <w:bCs/>
          <w:szCs w:val="26"/>
        </w:rPr>
        <w:t>-</w:t>
      </w:r>
      <w:r w:rsidR="00210EC7" w:rsidRPr="000D64F0">
        <w:rPr>
          <w:b/>
          <w:bCs/>
          <w:szCs w:val="26"/>
        </w:rPr>
        <w:t xml:space="preserve">2027 </w:t>
      </w:r>
      <w:r w:rsidRPr="000D64F0">
        <w:rPr>
          <w:b/>
          <w:bCs/>
          <w:szCs w:val="26"/>
        </w:rPr>
        <w:t>годы</w:t>
      </w:r>
    </w:p>
    <w:p w14:paraId="4DF3956B" w14:textId="77777777" w:rsidR="00753EB9" w:rsidRPr="00990416" w:rsidRDefault="00753EB9" w:rsidP="00990416">
      <w:pPr>
        <w:tabs>
          <w:tab w:val="left" w:pos="709"/>
        </w:tabs>
        <w:jc w:val="center"/>
        <w:rPr>
          <w:b/>
          <w:szCs w:val="26"/>
        </w:rPr>
      </w:pPr>
    </w:p>
    <w:tbl>
      <w:tblPr>
        <w:tblW w:w="5068" w:type="pct"/>
        <w:tblLook w:val="04A0" w:firstRow="1" w:lastRow="0" w:firstColumn="1" w:lastColumn="0" w:noHBand="0" w:noVBand="1"/>
      </w:tblPr>
      <w:tblGrid>
        <w:gridCol w:w="5493"/>
        <w:gridCol w:w="1266"/>
        <w:gridCol w:w="1072"/>
        <w:gridCol w:w="1520"/>
        <w:gridCol w:w="1325"/>
        <w:gridCol w:w="1325"/>
        <w:gridCol w:w="1325"/>
        <w:gridCol w:w="1432"/>
      </w:tblGrid>
      <w:tr w:rsidR="005F749D" w:rsidRPr="00210EC7" w14:paraId="796E32E3" w14:textId="77777777" w:rsidTr="004F71B6">
        <w:trPr>
          <w:trHeight w:val="315"/>
          <w:tblHeader/>
        </w:trPr>
        <w:tc>
          <w:tcPr>
            <w:tcW w:w="186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944958" w14:textId="77777777" w:rsidR="00210EC7" w:rsidRPr="00210EC7" w:rsidRDefault="00210EC7" w:rsidP="00210EC7">
            <w:pPr>
              <w:jc w:val="center"/>
              <w:rPr>
                <w:b/>
                <w:bCs/>
                <w:sz w:val="24"/>
                <w:szCs w:val="24"/>
              </w:rPr>
            </w:pPr>
            <w:r w:rsidRPr="00210EC7">
              <w:rPr>
                <w:b/>
                <w:bCs/>
                <w:sz w:val="24"/>
                <w:szCs w:val="24"/>
              </w:rPr>
              <w:t>Наименование раздела/показателя</w:t>
            </w:r>
          </w:p>
        </w:tc>
        <w:tc>
          <w:tcPr>
            <w:tcW w:w="42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CE68F9" w14:textId="77777777" w:rsidR="00210EC7" w:rsidRPr="00210EC7" w:rsidRDefault="00210EC7" w:rsidP="00210EC7">
            <w:pPr>
              <w:jc w:val="center"/>
              <w:rPr>
                <w:b/>
                <w:bCs/>
                <w:sz w:val="24"/>
                <w:szCs w:val="24"/>
              </w:rPr>
            </w:pPr>
            <w:r w:rsidRPr="00210EC7">
              <w:rPr>
                <w:b/>
                <w:bCs/>
                <w:sz w:val="24"/>
                <w:szCs w:val="24"/>
              </w:rPr>
              <w:t>Ед. изм.</w:t>
            </w:r>
          </w:p>
        </w:tc>
        <w:tc>
          <w:tcPr>
            <w:tcW w:w="36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9DCE2F" w14:textId="77777777" w:rsidR="00210EC7" w:rsidRPr="00210EC7" w:rsidRDefault="00210EC7" w:rsidP="00210EC7">
            <w:pPr>
              <w:jc w:val="center"/>
              <w:rPr>
                <w:b/>
                <w:bCs/>
                <w:sz w:val="24"/>
                <w:szCs w:val="24"/>
              </w:rPr>
            </w:pPr>
            <w:r w:rsidRPr="00210EC7">
              <w:rPr>
                <w:b/>
                <w:bCs/>
                <w:sz w:val="24"/>
                <w:szCs w:val="24"/>
              </w:rPr>
              <w:t>факт / прогноз</w:t>
            </w:r>
          </w:p>
        </w:tc>
        <w:tc>
          <w:tcPr>
            <w:tcW w:w="51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FB9D9E" w14:textId="7C111C30" w:rsidR="00210EC7" w:rsidRPr="00210EC7" w:rsidRDefault="002A5721" w:rsidP="00210EC7">
            <w:pPr>
              <w:jc w:val="center"/>
              <w:rPr>
                <w:b/>
                <w:bCs/>
                <w:sz w:val="24"/>
                <w:szCs w:val="24"/>
              </w:rPr>
            </w:pPr>
            <w:r>
              <w:rPr>
                <w:b/>
                <w:bCs/>
                <w:sz w:val="24"/>
                <w:szCs w:val="24"/>
              </w:rPr>
              <w:t>2024</w:t>
            </w:r>
            <w:r w:rsidR="00210EC7" w:rsidRPr="00210EC7">
              <w:rPr>
                <w:b/>
                <w:bCs/>
                <w:sz w:val="24"/>
                <w:szCs w:val="24"/>
              </w:rPr>
              <w:br/>
              <w:t>Отчет</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DA8740" w14:textId="5EDC59E9" w:rsidR="00210EC7" w:rsidRPr="00210EC7" w:rsidRDefault="00210EC7" w:rsidP="002A5721">
            <w:pPr>
              <w:jc w:val="center"/>
              <w:rPr>
                <w:b/>
                <w:bCs/>
                <w:sz w:val="24"/>
                <w:szCs w:val="24"/>
              </w:rPr>
            </w:pPr>
            <w:r w:rsidRPr="00210EC7">
              <w:rPr>
                <w:b/>
                <w:bCs/>
                <w:sz w:val="24"/>
                <w:szCs w:val="24"/>
              </w:rPr>
              <w:t>202</w:t>
            </w:r>
            <w:r w:rsidR="002A5721">
              <w:rPr>
                <w:b/>
                <w:bCs/>
                <w:sz w:val="24"/>
                <w:szCs w:val="24"/>
              </w:rPr>
              <w:t>5</w:t>
            </w:r>
            <w:r w:rsidRPr="00210EC7">
              <w:rPr>
                <w:b/>
                <w:bCs/>
                <w:sz w:val="24"/>
                <w:szCs w:val="24"/>
              </w:rPr>
              <w:br/>
              <w:t>Оценка</w:t>
            </w:r>
          </w:p>
        </w:tc>
        <w:tc>
          <w:tcPr>
            <w:tcW w:w="1383" w:type="pct"/>
            <w:gridSpan w:val="3"/>
            <w:tcBorders>
              <w:top w:val="single" w:sz="4" w:space="0" w:color="auto"/>
              <w:left w:val="nil"/>
              <w:bottom w:val="single" w:sz="4" w:space="0" w:color="auto"/>
              <w:right w:val="single" w:sz="4" w:space="0" w:color="auto"/>
            </w:tcBorders>
            <w:shd w:val="clear" w:color="auto" w:fill="auto"/>
            <w:vAlign w:val="center"/>
            <w:hideMark/>
          </w:tcPr>
          <w:p w14:paraId="70835559" w14:textId="77777777" w:rsidR="00210EC7" w:rsidRPr="00210EC7" w:rsidRDefault="00210EC7" w:rsidP="00210EC7">
            <w:pPr>
              <w:jc w:val="center"/>
              <w:rPr>
                <w:b/>
                <w:bCs/>
                <w:sz w:val="24"/>
                <w:szCs w:val="24"/>
              </w:rPr>
            </w:pPr>
            <w:r w:rsidRPr="00210EC7">
              <w:rPr>
                <w:b/>
                <w:bCs/>
                <w:sz w:val="24"/>
                <w:szCs w:val="24"/>
              </w:rPr>
              <w:t>Прогноз</w:t>
            </w:r>
          </w:p>
        </w:tc>
      </w:tr>
      <w:tr w:rsidR="00210EC7" w:rsidRPr="00210EC7" w14:paraId="2F557839" w14:textId="77777777" w:rsidTr="004F71B6">
        <w:trPr>
          <w:trHeight w:val="615"/>
          <w:tblHeader/>
        </w:trPr>
        <w:tc>
          <w:tcPr>
            <w:tcW w:w="1861" w:type="pct"/>
            <w:vMerge/>
            <w:tcBorders>
              <w:top w:val="single" w:sz="4" w:space="0" w:color="auto"/>
              <w:left w:val="single" w:sz="4" w:space="0" w:color="auto"/>
              <w:bottom w:val="single" w:sz="4" w:space="0" w:color="auto"/>
              <w:right w:val="single" w:sz="4" w:space="0" w:color="auto"/>
            </w:tcBorders>
            <w:vAlign w:val="center"/>
            <w:hideMark/>
          </w:tcPr>
          <w:p w14:paraId="13A31C8A" w14:textId="77777777" w:rsidR="00210EC7" w:rsidRPr="00210EC7" w:rsidRDefault="00210EC7" w:rsidP="00210EC7">
            <w:pPr>
              <w:rPr>
                <w:b/>
                <w:bCs/>
                <w:sz w:val="24"/>
                <w:szCs w:val="24"/>
              </w:rPr>
            </w:pPr>
          </w:p>
        </w:tc>
        <w:tc>
          <w:tcPr>
            <w:tcW w:w="429" w:type="pct"/>
            <w:vMerge/>
            <w:tcBorders>
              <w:top w:val="single" w:sz="4" w:space="0" w:color="auto"/>
              <w:left w:val="single" w:sz="4" w:space="0" w:color="auto"/>
              <w:bottom w:val="single" w:sz="4" w:space="0" w:color="auto"/>
              <w:right w:val="single" w:sz="4" w:space="0" w:color="auto"/>
            </w:tcBorders>
            <w:vAlign w:val="center"/>
            <w:hideMark/>
          </w:tcPr>
          <w:p w14:paraId="738A8729" w14:textId="77777777" w:rsidR="00210EC7" w:rsidRPr="00210EC7" w:rsidRDefault="00210EC7" w:rsidP="00210EC7">
            <w:pPr>
              <w:rPr>
                <w:b/>
                <w:bCs/>
                <w:sz w:val="24"/>
                <w:szCs w:val="24"/>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24703678" w14:textId="77777777" w:rsidR="00210EC7" w:rsidRPr="00210EC7" w:rsidRDefault="00210EC7" w:rsidP="00210EC7">
            <w:pPr>
              <w:rPr>
                <w:b/>
                <w:bCs/>
                <w:sz w:val="24"/>
                <w:szCs w:val="24"/>
              </w:rPr>
            </w:pPr>
          </w:p>
        </w:tc>
        <w:tc>
          <w:tcPr>
            <w:tcW w:w="515" w:type="pct"/>
            <w:vMerge/>
            <w:tcBorders>
              <w:top w:val="single" w:sz="4" w:space="0" w:color="auto"/>
              <w:left w:val="single" w:sz="4" w:space="0" w:color="auto"/>
              <w:bottom w:val="single" w:sz="4" w:space="0" w:color="auto"/>
              <w:right w:val="single" w:sz="4" w:space="0" w:color="auto"/>
            </w:tcBorders>
            <w:vAlign w:val="center"/>
            <w:hideMark/>
          </w:tcPr>
          <w:p w14:paraId="7FE655C2" w14:textId="77777777" w:rsidR="00210EC7" w:rsidRPr="00210EC7" w:rsidRDefault="00210EC7" w:rsidP="00210EC7">
            <w:pPr>
              <w:rPr>
                <w:b/>
                <w:bCs/>
                <w:sz w:val="24"/>
                <w:szCs w:val="24"/>
              </w:rPr>
            </w:pPr>
          </w:p>
        </w:tc>
        <w:tc>
          <w:tcPr>
            <w:tcW w:w="449" w:type="pct"/>
            <w:vMerge/>
            <w:tcBorders>
              <w:top w:val="single" w:sz="4" w:space="0" w:color="auto"/>
              <w:left w:val="single" w:sz="4" w:space="0" w:color="auto"/>
              <w:bottom w:val="single" w:sz="4" w:space="0" w:color="auto"/>
              <w:right w:val="single" w:sz="4" w:space="0" w:color="auto"/>
            </w:tcBorders>
            <w:vAlign w:val="center"/>
            <w:hideMark/>
          </w:tcPr>
          <w:p w14:paraId="4274EE36" w14:textId="77777777" w:rsidR="00210EC7" w:rsidRPr="00210EC7" w:rsidRDefault="00210EC7" w:rsidP="00210EC7">
            <w:pPr>
              <w:rPr>
                <w:b/>
                <w:bCs/>
                <w:sz w:val="24"/>
                <w:szCs w:val="24"/>
              </w:rPr>
            </w:pPr>
          </w:p>
        </w:tc>
        <w:tc>
          <w:tcPr>
            <w:tcW w:w="449" w:type="pct"/>
            <w:tcBorders>
              <w:top w:val="nil"/>
              <w:left w:val="nil"/>
              <w:bottom w:val="single" w:sz="4" w:space="0" w:color="auto"/>
              <w:right w:val="single" w:sz="4" w:space="0" w:color="auto"/>
            </w:tcBorders>
            <w:shd w:val="clear" w:color="auto" w:fill="auto"/>
            <w:vAlign w:val="center"/>
            <w:hideMark/>
          </w:tcPr>
          <w:p w14:paraId="1AE3557A" w14:textId="21C7218A" w:rsidR="00210EC7" w:rsidRPr="00210EC7" w:rsidRDefault="00210EC7" w:rsidP="002A5721">
            <w:pPr>
              <w:jc w:val="center"/>
              <w:rPr>
                <w:b/>
                <w:bCs/>
                <w:sz w:val="24"/>
                <w:szCs w:val="24"/>
              </w:rPr>
            </w:pPr>
            <w:r w:rsidRPr="00210EC7">
              <w:rPr>
                <w:b/>
                <w:bCs/>
                <w:sz w:val="24"/>
                <w:szCs w:val="24"/>
              </w:rPr>
              <w:t>202</w:t>
            </w:r>
            <w:r w:rsidR="002A5721">
              <w:rPr>
                <w:b/>
                <w:bCs/>
                <w:sz w:val="24"/>
                <w:szCs w:val="24"/>
              </w:rPr>
              <w:t>6</w:t>
            </w:r>
          </w:p>
        </w:tc>
        <w:tc>
          <w:tcPr>
            <w:tcW w:w="449" w:type="pct"/>
            <w:tcBorders>
              <w:top w:val="nil"/>
              <w:left w:val="nil"/>
              <w:bottom w:val="single" w:sz="4" w:space="0" w:color="auto"/>
              <w:right w:val="single" w:sz="4" w:space="0" w:color="auto"/>
            </w:tcBorders>
            <w:shd w:val="clear" w:color="auto" w:fill="auto"/>
            <w:vAlign w:val="center"/>
            <w:hideMark/>
          </w:tcPr>
          <w:p w14:paraId="1E52E437" w14:textId="171A81E6" w:rsidR="00210EC7" w:rsidRPr="00210EC7" w:rsidRDefault="00210EC7" w:rsidP="002A5721">
            <w:pPr>
              <w:jc w:val="center"/>
              <w:rPr>
                <w:b/>
                <w:bCs/>
                <w:sz w:val="24"/>
                <w:szCs w:val="24"/>
              </w:rPr>
            </w:pPr>
            <w:r w:rsidRPr="00210EC7">
              <w:rPr>
                <w:b/>
                <w:bCs/>
                <w:sz w:val="24"/>
                <w:szCs w:val="24"/>
              </w:rPr>
              <w:t>202</w:t>
            </w:r>
            <w:r w:rsidR="002A5721">
              <w:rPr>
                <w:b/>
                <w:bCs/>
                <w:sz w:val="24"/>
                <w:szCs w:val="24"/>
              </w:rPr>
              <w:t>7</w:t>
            </w:r>
          </w:p>
        </w:tc>
        <w:tc>
          <w:tcPr>
            <w:tcW w:w="485" w:type="pct"/>
            <w:tcBorders>
              <w:top w:val="nil"/>
              <w:left w:val="nil"/>
              <w:bottom w:val="single" w:sz="4" w:space="0" w:color="auto"/>
              <w:right w:val="single" w:sz="4" w:space="0" w:color="auto"/>
            </w:tcBorders>
            <w:shd w:val="clear" w:color="auto" w:fill="auto"/>
            <w:vAlign w:val="center"/>
            <w:hideMark/>
          </w:tcPr>
          <w:p w14:paraId="6D09E2FA" w14:textId="7405B9E1" w:rsidR="00210EC7" w:rsidRPr="00210EC7" w:rsidRDefault="00210EC7" w:rsidP="002A5721">
            <w:pPr>
              <w:jc w:val="center"/>
              <w:rPr>
                <w:b/>
                <w:bCs/>
                <w:sz w:val="24"/>
                <w:szCs w:val="24"/>
              </w:rPr>
            </w:pPr>
            <w:r w:rsidRPr="00210EC7">
              <w:rPr>
                <w:b/>
                <w:bCs/>
                <w:sz w:val="24"/>
                <w:szCs w:val="24"/>
              </w:rPr>
              <w:t>202</w:t>
            </w:r>
            <w:r w:rsidR="002A5721">
              <w:rPr>
                <w:b/>
                <w:bCs/>
                <w:sz w:val="24"/>
                <w:szCs w:val="24"/>
              </w:rPr>
              <w:t>8</w:t>
            </w:r>
          </w:p>
        </w:tc>
      </w:tr>
      <w:tr w:rsidR="00210EC7" w:rsidRPr="00210EC7" w14:paraId="6883EEC6" w14:textId="77777777" w:rsidTr="004F71B6">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000000" w:fill="CCCCFF"/>
            <w:vAlign w:val="center"/>
            <w:hideMark/>
          </w:tcPr>
          <w:p w14:paraId="7CF1EFA8" w14:textId="77777777" w:rsidR="00210EC7" w:rsidRPr="00210EC7" w:rsidRDefault="00210EC7" w:rsidP="00210EC7">
            <w:pPr>
              <w:rPr>
                <w:b/>
                <w:bCs/>
                <w:sz w:val="24"/>
                <w:szCs w:val="24"/>
              </w:rPr>
            </w:pPr>
            <w:r w:rsidRPr="00210EC7">
              <w:rPr>
                <w:b/>
                <w:bCs/>
                <w:sz w:val="24"/>
                <w:szCs w:val="24"/>
              </w:rPr>
              <w:t>ОБЩАЯ ХАРАКТЕРИСТИКА МУНИЦИПАЛЬНОГО ОБРАЗОВАНИЯ</w:t>
            </w:r>
          </w:p>
        </w:tc>
      </w:tr>
      <w:tr w:rsidR="00210EC7" w:rsidRPr="00210EC7" w14:paraId="54586733" w14:textId="77777777" w:rsidTr="004F71B6">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000000" w:fill="CCCCFF"/>
            <w:vAlign w:val="center"/>
            <w:hideMark/>
          </w:tcPr>
          <w:p w14:paraId="286C0DC1" w14:textId="77777777" w:rsidR="00210EC7" w:rsidRPr="00210EC7" w:rsidRDefault="00210EC7" w:rsidP="00210EC7">
            <w:pPr>
              <w:ind w:firstLineChars="100" w:firstLine="241"/>
              <w:rPr>
                <w:b/>
                <w:bCs/>
                <w:sz w:val="24"/>
                <w:szCs w:val="24"/>
              </w:rPr>
            </w:pPr>
            <w:r w:rsidRPr="00210EC7">
              <w:rPr>
                <w:b/>
                <w:bCs/>
                <w:sz w:val="24"/>
                <w:szCs w:val="24"/>
              </w:rPr>
              <w:t>Территория</w:t>
            </w:r>
          </w:p>
        </w:tc>
      </w:tr>
      <w:tr w:rsidR="00210EC7" w:rsidRPr="00210EC7" w14:paraId="0104FF1E" w14:textId="77777777" w:rsidTr="004F71B6">
        <w:trPr>
          <w:trHeight w:val="435"/>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5E7BF14F" w14:textId="77777777" w:rsidR="00210EC7" w:rsidRPr="00210EC7" w:rsidRDefault="00210EC7" w:rsidP="00210EC7">
            <w:pPr>
              <w:rPr>
                <w:sz w:val="24"/>
                <w:szCs w:val="24"/>
              </w:rPr>
            </w:pPr>
            <w:r w:rsidRPr="00210EC7">
              <w:rPr>
                <w:sz w:val="24"/>
                <w:szCs w:val="24"/>
              </w:rPr>
              <w:t>Площадь земель</w:t>
            </w:r>
          </w:p>
        </w:tc>
        <w:tc>
          <w:tcPr>
            <w:tcW w:w="429" w:type="pct"/>
            <w:tcBorders>
              <w:top w:val="nil"/>
              <w:left w:val="nil"/>
              <w:bottom w:val="single" w:sz="4" w:space="0" w:color="auto"/>
              <w:right w:val="single" w:sz="4" w:space="0" w:color="auto"/>
            </w:tcBorders>
            <w:shd w:val="clear" w:color="auto" w:fill="auto"/>
            <w:vAlign w:val="center"/>
            <w:hideMark/>
          </w:tcPr>
          <w:p w14:paraId="53E53F1C" w14:textId="77777777" w:rsidR="00210EC7" w:rsidRPr="00210EC7" w:rsidRDefault="00210EC7" w:rsidP="00210EC7">
            <w:pPr>
              <w:jc w:val="center"/>
              <w:rPr>
                <w:sz w:val="24"/>
                <w:szCs w:val="24"/>
              </w:rPr>
            </w:pPr>
            <w:r w:rsidRPr="00210EC7">
              <w:rPr>
                <w:sz w:val="24"/>
                <w:szCs w:val="24"/>
              </w:rPr>
              <w:t>га</w:t>
            </w:r>
          </w:p>
        </w:tc>
        <w:tc>
          <w:tcPr>
            <w:tcW w:w="363" w:type="pct"/>
            <w:tcBorders>
              <w:top w:val="nil"/>
              <w:left w:val="nil"/>
              <w:bottom w:val="single" w:sz="4" w:space="0" w:color="auto"/>
              <w:right w:val="single" w:sz="4" w:space="0" w:color="auto"/>
            </w:tcBorders>
            <w:shd w:val="clear" w:color="auto" w:fill="auto"/>
            <w:vAlign w:val="center"/>
            <w:hideMark/>
          </w:tcPr>
          <w:p w14:paraId="1CB30617" w14:textId="77777777" w:rsidR="00210EC7" w:rsidRPr="00210EC7" w:rsidRDefault="00210EC7" w:rsidP="00210EC7">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auto" w:fill="auto"/>
            <w:vAlign w:val="center"/>
            <w:hideMark/>
          </w:tcPr>
          <w:p w14:paraId="1AFD6FEF" w14:textId="77777777" w:rsidR="00210EC7" w:rsidRPr="00210EC7" w:rsidRDefault="00210EC7" w:rsidP="00210EC7">
            <w:pPr>
              <w:jc w:val="center"/>
              <w:rPr>
                <w:sz w:val="24"/>
                <w:szCs w:val="24"/>
              </w:rPr>
            </w:pPr>
            <w:r w:rsidRPr="00210EC7">
              <w:rPr>
                <w:sz w:val="24"/>
                <w:szCs w:val="24"/>
              </w:rPr>
              <w:t>450 900,85</w:t>
            </w:r>
          </w:p>
        </w:tc>
        <w:tc>
          <w:tcPr>
            <w:tcW w:w="449" w:type="pct"/>
            <w:tcBorders>
              <w:top w:val="nil"/>
              <w:left w:val="nil"/>
              <w:bottom w:val="single" w:sz="4" w:space="0" w:color="auto"/>
              <w:right w:val="single" w:sz="4" w:space="0" w:color="auto"/>
            </w:tcBorders>
            <w:shd w:val="clear" w:color="auto" w:fill="auto"/>
            <w:vAlign w:val="center"/>
            <w:hideMark/>
          </w:tcPr>
          <w:p w14:paraId="07BBD38F" w14:textId="77777777" w:rsidR="00210EC7" w:rsidRPr="00210EC7" w:rsidRDefault="00210EC7" w:rsidP="00210EC7">
            <w:pPr>
              <w:jc w:val="center"/>
              <w:rPr>
                <w:sz w:val="24"/>
                <w:szCs w:val="24"/>
              </w:rPr>
            </w:pPr>
            <w:r w:rsidRPr="00210EC7">
              <w:rPr>
                <w:sz w:val="24"/>
                <w:szCs w:val="24"/>
              </w:rPr>
              <w:t>450 900,85</w:t>
            </w:r>
          </w:p>
        </w:tc>
        <w:tc>
          <w:tcPr>
            <w:tcW w:w="449" w:type="pct"/>
            <w:tcBorders>
              <w:top w:val="nil"/>
              <w:left w:val="nil"/>
              <w:bottom w:val="single" w:sz="4" w:space="0" w:color="auto"/>
              <w:right w:val="single" w:sz="4" w:space="0" w:color="auto"/>
            </w:tcBorders>
            <w:shd w:val="clear" w:color="auto" w:fill="auto"/>
            <w:vAlign w:val="center"/>
            <w:hideMark/>
          </w:tcPr>
          <w:p w14:paraId="4BAFBD1C" w14:textId="77777777" w:rsidR="00210EC7" w:rsidRPr="00210EC7" w:rsidRDefault="00210EC7" w:rsidP="00210EC7">
            <w:pPr>
              <w:jc w:val="center"/>
              <w:rPr>
                <w:sz w:val="24"/>
                <w:szCs w:val="24"/>
              </w:rPr>
            </w:pPr>
            <w:r w:rsidRPr="00210EC7">
              <w:rPr>
                <w:sz w:val="24"/>
                <w:szCs w:val="24"/>
              </w:rPr>
              <w:t>450 900,85</w:t>
            </w:r>
          </w:p>
        </w:tc>
        <w:tc>
          <w:tcPr>
            <w:tcW w:w="449" w:type="pct"/>
            <w:tcBorders>
              <w:top w:val="nil"/>
              <w:left w:val="nil"/>
              <w:bottom w:val="single" w:sz="4" w:space="0" w:color="auto"/>
              <w:right w:val="single" w:sz="4" w:space="0" w:color="auto"/>
            </w:tcBorders>
            <w:shd w:val="clear" w:color="auto" w:fill="auto"/>
            <w:vAlign w:val="center"/>
            <w:hideMark/>
          </w:tcPr>
          <w:p w14:paraId="2FF6C2CD" w14:textId="77777777" w:rsidR="00210EC7" w:rsidRPr="00210EC7" w:rsidRDefault="00210EC7" w:rsidP="00210EC7">
            <w:pPr>
              <w:jc w:val="center"/>
              <w:rPr>
                <w:sz w:val="24"/>
                <w:szCs w:val="24"/>
              </w:rPr>
            </w:pPr>
            <w:r w:rsidRPr="00210EC7">
              <w:rPr>
                <w:sz w:val="24"/>
                <w:szCs w:val="24"/>
              </w:rPr>
              <w:t>450 900,85</w:t>
            </w:r>
          </w:p>
        </w:tc>
        <w:tc>
          <w:tcPr>
            <w:tcW w:w="485" w:type="pct"/>
            <w:tcBorders>
              <w:top w:val="nil"/>
              <w:left w:val="nil"/>
              <w:bottom w:val="single" w:sz="4" w:space="0" w:color="auto"/>
              <w:right w:val="single" w:sz="4" w:space="0" w:color="auto"/>
            </w:tcBorders>
            <w:shd w:val="clear" w:color="auto" w:fill="auto"/>
            <w:vAlign w:val="center"/>
            <w:hideMark/>
          </w:tcPr>
          <w:p w14:paraId="289BEDF8" w14:textId="77777777" w:rsidR="00210EC7" w:rsidRPr="00210EC7" w:rsidRDefault="00210EC7" w:rsidP="00210EC7">
            <w:pPr>
              <w:jc w:val="center"/>
              <w:rPr>
                <w:sz w:val="24"/>
                <w:szCs w:val="24"/>
              </w:rPr>
            </w:pPr>
            <w:r w:rsidRPr="00210EC7">
              <w:rPr>
                <w:sz w:val="24"/>
                <w:szCs w:val="24"/>
              </w:rPr>
              <w:t>450 900,85</w:t>
            </w:r>
          </w:p>
        </w:tc>
      </w:tr>
      <w:tr w:rsidR="00210EC7" w:rsidRPr="00210EC7" w14:paraId="390D170B" w14:textId="77777777" w:rsidTr="004F71B6">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000000" w:fill="CCCCFF"/>
            <w:vAlign w:val="center"/>
            <w:hideMark/>
          </w:tcPr>
          <w:p w14:paraId="37BBC1F8" w14:textId="77777777" w:rsidR="00210EC7" w:rsidRPr="00210EC7" w:rsidRDefault="00210EC7" w:rsidP="00210EC7">
            <w:pPr>
              <w:ind w:firstLineChars="100" w:firstLine="241"/>
              <w:rPr>
                <w:b/>
                <w:bCs/>
                <w:sz w:val="24"/>
                <w:szCs w:val="24"/>
              </w:rPr>
            </w:pPr>
            <w:r w:rsidRPr="00210EC7">
              <w:rPr>
                <w:b/>
                <w:bCs/>
                <w:sz w:val="24"/>
                <w:szCs w:val="24"/>
              </w:rPr>
              <w:t>Население</w:t>
            </w:r>
          </w:p>
        </w:tc>
      </w:tr>
      <w:tr w:rsidR="003F7809" w:rsidRPr="00210EC7" w14:paraId="3BCA39B0" w14:textId="77777777" w:rsidTr="004F71B6">
        <w:trPr>
          <w:trHeight w:val="315"/>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4639DF08" w14:textId="75B9EC32" w:rsidR="003F7809" w:rsidRPr="00210EC7" w:rsidRDefault="003F7809" w:rsidP="003F7809">
            <w:pPr>
              <w:rPr>
                <w:sz w:val="24"/>
                <w:szCs w:val="24"/>
              </w:rPr>
            </w:pPr>
            <w:r w:rsidRPr="00210EC7">
              <w:rPr>
                <w:sz w:val="24"/>
                <w:szCs w:val="24"/>
              </w:rPr>
              <w:t>Численность постоянного населения, в среднем за период</w:t>
            </w:r>
          </w:p>
        </w:tc>
        <w:tc>
          <w:tcPr>
            <w:tcW w:w="429" w:type="pct"/>
            <w:tcBorders>
              <w:top w:val="nil"/>
              <w:left w:val="nil"/>
              <w:bottom w:val="single" w:sz="4" w:space="0" w:color="auto"/>
              <w:right w:val="single" w:sz="4" w:space="0" w:color="auto"/>
            </w:tcBorders>
            <w:shd w:val="clear" w:color="auto" w:fill="auto"/>
            <w:vAlign w:val="center"/>
            <w:hideMark/>
          </w:tcPr>
          <w:p w14:paraId="352E0E2C" w14:textId="77777777" w:rsidR="003F7809" w:rsidRPr="00210EC7" w:rsidRDefault="003F7809" w:rsidP="003F7809">
            <w:pPr>
              <w:jc w:val="center"/>
              <w:rPr>
                <w:sz w:val="24"/>
                <w:szCs w:val="24"/>
              </w:rPr>
            </w:pPr>
            <w:r w:rsidRPr="00210EC7">
              <w:rPr>
                <w:sz w:val="24"/>
                <w:szCs w:val="24"/>
              </w:rPr>
              <w:t>чел.</w:t>
            </w:r>
          </w:p>
        </w:tc>
        <w:tc>
          <w:tcPr>
            <w:tcW w:w="363" w:type="pct"/>
            <w:tcBorders>
              <w:top w:val="nil"/>
              <w:left w:val="nil"/>
              <w:bottom w:val="single" w:sz="4" w:space="0" w:color="auto"/>
              <w:right w:val="single" w:sz="4" w:space="0" w:color="auto"/>
            </w:tcBorders>
            <w:shd w:val="clear" w:color="auto" w:fill="auto"/>
            <w:vAlign w:val="center"/>
            <w:hideMark/>
          </w:tcPr>
          <w:p w14:paraId="42E286C6" w14:textId="77777777" w:rsidR="003F7809" w:rsidRPr="00210EC7" w:rsidRDefault="003F7809" w:rsidP="003F7809">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07593D23" w14:textId="7F5CE6F7" w:rsidR="003F7809" w:rsidRPr="003F7809" w:rsidRDefault="003F7809" w:rsidP="003F7809">
            <w:pPr>
              <w:jc w:val="center"/>
              <w:rPr>
                <w:sz w:val="24"/>
                <w:szCs w:val="24"/>
              </w:rPr>
            </w:pPr>
            <w:r w:rsidRPr="003F7809">
              <w:rPr>
                <w:sz w:val="24"/>
                <w:szCs w:val="24"/>
              </w:rPr>
              <w:t>176 948</w:t>
            </w:r>
          </w:p>
        </w:tc>
        <w:tc>
          <w:tcPr>
            <w:tcW w:w="449" w:type="pct"/>
            <w:tcBorders>
              <w:top w:val="nil"/>
              <w:left w:val="nil"/>
              <w:bottom w:val="single" w:sz="4" w:space="0" w:color="auto"/>
              <w:right w:val="single" w:sz="4" w:space="0" w:color="auto"/>
            </w:tcBorders>
            <w:shd w:val="clear" w:color="auto" w:fill="auto"/>
            <w:vAlign w:val="center"/>
          </w:tcPr>
          <w:p w14:paraId="058B2E14" w14:textId="2A159143" w:rsidR="003F7809" w:rsidRPr="003F7809" w:rsidRDefault="003F7809" w:rsidP="003F7809">
            <w:pPr>
              <w:jc w:val="center"/>
              <w:rPr>
                <w:sz w:val="24"/>
                <w:szCs w:val="24"/>
              </w:rPr>
            </w:pPr>
            <w:r w:rsidRPr="003F7809">
              <w:rPr>
                <w:sz w:val="24"/>
                <w:szCs w:val="24"/>
              </w:rPr>
              <w:t>176 305</w:t>
            </w:r>
          </w:p>
        </w:tc>
        <w:tc>
          <w:tcPr>
            <w:tcW w:w="449" w:type="pct"/>
            <w:tcBorders>
              <w:top w:val="nil"/>
              <w:left w:val="nil"/>
              <w:bottom w:val="single" w:sz="4" w:space="0" w:color="auto"/>
              <w:right w:val="single" w:sz="4" w:space="0" w:color="auto"/>
            </w:tcBorders>
            <w:shd w:val="clear" w:color="auto" w:fill="auto"/>
            <w:vAlign w:val="center"/>
          </w:tcPr>
          <w:p w14:paraId="477357E2" w14:textId="187270D0" w:rsidR="003F7809" w:rsidRPr="003F7809" w:rsidRDefault="003F7809" w:rsidP="003F7809">
            <w:pPr>
              <w:jc w:val="center"/>
              <w:rPr>
                <w:sz w:val="24"/>
                <w:szCs w:val="24"/>
              </w:rPr>
            </w:pPr>
            <w:r w:rsidRPr="003F7809">
              <w:rPr>
                <w:sz w:val="24"/>
                <w:szCs w:val="24"/>
              </w:rPr>
              <w:t>175 997</w:t>
            </w:r>
          </w:p>
        </w:tc>
        <w:tc>
          <w:tcPr>
            <w:tcW w:w="449" w:type="pct"/>
            <w:tcBorders>
              <w:top w:val="nil"/>
              <w:left w:val="nil"/>
              <w:bottom w:val="single" w:sz="4" w:space="0" w:color="auto"/>
              <w:right w:val="single" w:sz="4" w:space="0" w:color="auto"/>
            </w:tcBorders>
            <w:shd w:val="clear" w:color="auto" w:fill="auto"/>
            <w:vAlign w:val="center"/>
          </w:tcPr>
          <w:p w14:paraId="2EFF4FCC" w14:textId="795E9B40" w:rsidR="003F7809" w:rsidRPr="003F7809" w:rsidRDefault="003F7809" w:rsidP="003F7809">
            <w:pPr>
              <w:jc w:val="center"/>
              <w:rPr>
                <w:sz w:val="24"/>
                <w:szCs w:val="24"/>
              </w:rPr>
            </w:pPr>
            <w:r w:rsidRPr="003F7809">
              <w:rPr>
                <w:sz w:val="24"/>
                <w:szCs w:val="24"/>
              </w:rPr>
              <w:t>175 766</w:t>
            </w:r>
          </w:p>
        </w:tc>
        <w:tc>
          <w:tcPr>
            <w:tcW w:w="485" w:type="pct"/>
            <w:tcBorders>
              <w:top w:val="nil"/>
              <w:left w:val="nil"/>
              <w:bottom w:val="single" w:sz="4" w:space="0" w:color="auto"/>
              <w:right w:val="single" w:sz="4" w:space="0" w:color="auto"/>
            </w:tcBorders>
            <w:shd w:val="clear" w:color="auto" w:fill="auto"/>
            <w:vAlign w:val="center"/>
          </w:tcPr>
          <w:p w14:paraId="13A4FEA8" w14:textId="3D76CF3A" w:rsidR="003F7809" w:rsidRPr="003F7809" w:rsidRDefault="003F7809" w:rsidP="003F7809">
            <w:pPr>
              <w:jc w:val="center"/>
              <w:rPr>
                <w:sz w:val="24"/>
                <w:szCs w:val="24"/>
              </w:rPr>
            </w:pPr>
            <w:r w:rsidRPr="003F7809">
              <w:rPr>
                <w:sz w:val="24"/>
                <w:szCs w:val="24"/>
              </w:rPr>
              <w:t>175 729</w:t>
            </w:r>
          </w:p>
        </w:tc>
      </w:tr>
      <w:tr w:rsidR="003F7809" w:rsidRPr="00210EC7" w14:paraId="3D92CBDC" w14:textId="77777777" w:rsidTr="004F71B6">
        <w:trPr>
          <w:trHeight w:val="63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5813F9CA" w14:textId="60FECD04" w:rsidR="003F7809" w:rsidRPr="00210EC7" w:rsidRDefault="005B4D1B" w:rsidP="005B4D1B">
            <w:pPr>
              <w:jc w:val="right"/>
              <w:rPr>
                <w:i/>
                <w:iCs/>
                <w:sz w:val="24"/>
                <w:szCs w:val="24"/>
              </w:rPr>
            </w:pPr>
            <w:r w:rsidRPr="005B4D1B">
              <w:rPr>
                <w:i/>
                <w:iCs/>
                <w:sz w:val="24"/>
                <w:szCs w:val="24"/>
              </w:rPr>
              <w:t>Темп роста к соответствующему периоду предыдущего года</w:t>
            </w:r>
          </w:p>
        </w:tc>
        <w:tc>
          <w:tcPr>
            <w:tcW w:w="429" w:type="pct"/>
            <w:tcBorders>
              <w:top w:val="nil"/>
              <w:left w:val="nil"/>
              <w:bottom w:val="single" w:sz="4" w:space="0" w:color="auto"/>
              <w:right w:val="single" w:sz="4" w:space="0" w:color="auto"/>
            </w:tcBorders>
            <w:shd w:val="clear" w:color="auto" w:fill="auto"/>
            <w:vAlign w:val="center"/>
            <w:hideMark/>
          </w:tcPr>
          <w:p w14:paraId="1162A6F5" w14:textId="77777777" w:rsidR="003F7809" w:rsidRPr="00210EC7" w:rsidRDefault="003F7809" w:rsidP="003F7809">
            <w:pPr>
              <w:jc w:val="center"/>
              <w:rPr>
                <w:sz w:val="24"/>
                <w:szCs w:val="24"/>
              </w:rPr>
            </w:pPr>
            <w:r w:rsidRPr="00210EC7">
              <w:rPr>
                <w:sz w:val="24"/>
                <w:szCs w:val="24"/>
              </w:rPr>
              <w:t>%</w:t>
            </w:r>
          </w:p>
        </w:tc>
        <w:tc>
          <w:tcPr>
            <w:tcW w:w="363" w:type="pct"/>
            <w:tcBorders>
              <w:top w:val="nil"/>
              <w:left w:val="nil"/>
              <w:bottom w:val="single" w:sz="4" w:space="0" w:color="auto"/>
              <w:right w:val="single" w:sz="4" w:space="0" w:color="auto"/>
            </w:tcBorders>
            <w:shd w:val="clear" w:color="auto" w:fill="auto"/>
            <w:vAlign w:val="center"/>
            <w:hideMark/>
          </w:tcPr>
          <w:p w14:paraId="10ABC00D" w14:textId="77777777" w:rsidR="003F7809" w:rsidRPr="00210EC7" w:rsidRDefault="003F7809" w:rsidP="003F7809">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27F36B4C" w14:textId="11F8A9FB" w:rsidR="003F7809" w:rsidRPr="003F7809" w:rsidRDefault="003F7809" w:rsidP="003F7809">
            <w:pPr>
              <w:jc w:val="center"/>
              <w:rPr>
                <w:i/>
                <w:iCs/>
                <w:sz w:val="24"/>
                <w:szCs w:val="24"/>
              </w:rPr>
            </w:pPr>
            <w:r w:rsidRPr="003F7809">
              <w:rPr>
                <w:i/>
                <w:iCs/>
                <w:sz w:val="24"/>
                <w:szCs w:val="24"/>
              </w:rPr>
              <w:t>100,7</w:t>
            </w:r>
          </w:p>
        </w:tc>
        <w:tc>
          <w:tcPr>
            <w:tcW w:w="449" w:type="pct"/>
            <w:tcBorders>
              <w:top w:val="nil"/>
              <w:left w:val="nil"/>
              <w:bottom w:val="single" w:sz="4" w:space="0" w:color="auto"/>
              <w:right w:val="single" w:sz="4" w:space="0" w:color="auto"/>
            </w:tcBorders>
            <w:shd w:val="clear" w:color="auto" w:fill="auto"/>
            <w:vAlign w:val="center"/>
          </w:tcPr>
          <w:p w14:paraId="4067FB68" w14:textId="0B9DC7B8" w:rsidR="003F7809" w:rsidRPr="003F7809" w:rsidRDefault="003F7809" w:rsidP="003F7809">
            <w:pPr>
              <w:jc w:val="center"/>
              <w:rPr>
                <w:i/>
                <w:iCs/>
                <w:sz w:val="24"/>
                <w:szCs w:val="24"/>
              </w:rPr>
            </w:pPr>
            <w:r w:rsidRPr="003F7809">
              <w:rPr>
                <w:i/>
                <w:iCs/>
                <w:sz w:val="24"/>
                <w:szCs w:val="24"/>
              </w:rPr>
              <w:t>99,6</w:t>
            </w:r>
          </w:p>
        </w:tc>
        <w:tc>
          <w:tcPr>
            <w:tcW w:w="449" w:type="pct"/>
            <w:tcBorders>
              <w:top w:val="nil"/>
              <w:left w:val="nil"/>
              <w:bottom w:val="single" w:sz="4" w:space="0" w:color="auto"/>
              <w:right w:val="single" w:sz="4" w:space="0" w:color="auto"/>
            </w:tcBorders>
            <w:shd w:val="clear" w:color="auto" w:fill="auto"/>
            <w:vAlign w:val="center"/>
          </w:tcPr>
          <w:p w14:paraId="7024927B" w14:textId="3F03A6E6" w:rsidR="003F7809" w:rsidRPr="003F7809" w:rsidRDefault="003F7809" w:rsidP="003F7809">
            <w:pPr>
              <w:jc w:val="center"/>
              <w:rPr>
                <w:i/>
                <w:iCs/>
                <w:sz w:val="24"/>
                <w:szCs w:val="24"/>
              </w:rPr>
            </w:pPr>
            <w:r w:rsidRPr="003F7809">
              <w:rPr>
                <w:i/>
                <w:iCs/>
                <w:sz w:val="24"/>
                <w:szCs w:val="24"/>
              </w:rPr>
              <w:t>99,8</w:t>
            </w:r>
          </w:p>
        </w:tc>
        <w:tc>
          <w:tcPr>
            <w:tcW w:w="449" w:type="pct"/>
            <w:tcBorders>
              <w:top w:val="nil"/>
              <w:left w:val="nil"/>
              <w:bottom w:val="single" w:sz="4" w:space="0" w:color="auto"/>
              <w:right w:val="single" w:sz="4" w:space="0" w:color="auto"/>
            </w:tcBorders>
            <w:shd w:val="clear" w:color="auto" w:fill="auto"/>
            <w:vAlign w:val="center"/>
          </w:tcPr>
          <w:p w14:paraId="46146062" w14:textId="0A26A338" w:rsidR="003F7809" w:rsidRPr="003F7809" w:rsidRDefault="003F7809" w:rsidP="003F7809">
            <w:pPr>
              <w:jc w:val="center"/>
              <w:rPr>
                <w:i/>
                <w:iCs/>
                <w:sz w:val="24"/>
                <w:szCs w:val="24"/>
              </w:rPr>
            </w:pPr>
            <w:r w:rsidRPr="003F7809">
              <w:rPr>
                <w:i/>
                <w:iCs/>
                <w:sz w:val="24"/>
                <w:szCs w:val="24"/>
              </w:rPr>
              <w:t>99,9</w:t>
            </w:r>
          </w:p>
        </w:tc>
        <w:tc>
          <w:tcPr>
            <w:tcW w:w="485" w:type="pct"/>
            <w:tcBorders>
              <w:top w:val="nil"/>
              <w:left w:val="nil"/>
              <w:bottom w:val="single" w:sz="4" w:space="0" w:color="auto"/>
              <w:right w:val="single" w:sz="4" w:space="0" w:color="auto"/>
            </w:tcBorders>
            <w:shd w:val="clear" w:color="auto" w:fill="auto"/>
            <w:vAlign w:val="center"/>
          </w:tcPr>
          <w:p w14:paraId="16C2786E" w14:textId="075050C5" w:rsidR="003F7809" w:rsidRPr="003F7809" w:rsidRDefault="003F7809" w:rsidP="003F7809">
            <w:pPr>
              <w:jc w:val="center"/>
              <w:rPr>
                <w:i/>
                <w:iCs/>
                <w:sz w:val="24"/>
                <w:szCs w:val="24"/>
              </w:rPr>
            </w:pPr>
            <w:r w:rsidRPr="003F7809">
              <w:rPr>
                <w:i/>
                <w:iCs/>
                <w:sz w:val="24"/>
                <w:szCs w:val="24"/>
              </w:rPr>
              <w:t>100,0</w:t>
            </w:r>
          </w:p>
        </w:tc>
      </w:tr>
      <w:tr w:rsidR="003F7809" w:rsidRPr="00210EC7" w14:paraId="07129953" w14:textId="77777777" w:rsidTr="004F71B6">
        <w:trPr>
          <w:trHeight w:val="315"/>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43A37DBB" w14:textId="77777777" w:rsidR="003F7809" w:rsidRPr="00210EC7" w:rsidRDefault="003F7809" w:rsidP="003F7809">
            <w:pPr>
              <w:rPr>
                <w:sz w:val="24"/>
                <w:szCs w:val="24"/>
              </w:rPr>
            </w:pPr>
            <w:r w:rsidRPr="00210EC7">
              <w:rPr>
                <w:sz w:val="24"/>
                <w:szCs w:val="24"/>
              </w:rPr>
              <w:t>Численность постоянного населения, на начало периода</w:t>
            </w:r>
          </w:p>
        </w:tc>
        <w:tc>
          <w:tcPr>
            <w:tcW w:w="429" w:type="pct"/>
            <w:tcBorders>
              <w:top w:val="nil"/>
              <w:left w:val="nil"/>
              <w:bottom w:val="single" w:sz="4" w:space="0" w:color="auto"/>
              <w:right w:val="single" w:sz="4" w:space="0" w:color="auto"/>
            </w:tcBorders>
            <w:shd w:val="clear" w:color="auto" w:fill="auto"/>
            <w:vAlign w:val="center"/>
            <w:hideMark/>
          </w:tcPr>
          <w:p w14:paraId="721B3B5C" w14:textId="77777777" w:rsidR="003F7809" w:rsidRPr="00210EC7" w:rsidRDefault="003F7809" w:rsidP="003F7809">
            <w:pPr>
              <w:jc w:val="center"/>
              <w:rPr>
                <w:sz w:val="24"/>
                <w:szCs w:val="24"/>
              </w:rPr>
            </w:pPr>
            <w:r w:rsidRPr="00210EC7">
              <w:rPr>
                <w:sz w:val="24"/>
                <w:szCs w:val="24"/>
              </w:rPr>
              <w:t>чел.</w:t>
            </w:r>
          </w:p>
        </w:tc>
        <w:tc>
          <w:tcPr>
            <w:tcW w:w="363" w:type="pct"/>
            <w:tcBorders>
              <w:top w:val="nil"/>
              <w:left w:val="nil"/>
              <w:bottom w:val="single" w:sz="4" w:space="0" w:color="auto"/>
              <w:right w:val="single" w:sz="4" w:space="0" w:color="auto"/>
            </w:tcBorders>
            <w:shd w:val="clear" w:color="auto" w:fill="auto"/>
            <w:vAlign w:val="center"/>
            <w:hideMark/>
          </w:tcPr>
          <w:p w14:paraId="19C11CC1" w14:textId="77777777" w:rsidR="003F7809" w:rsidRPr="00210EC7" w:rsidRDefault="003F7809" w:rsidP="003F7809">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2078D3FC" w14:textId="2F375C9A" w:rsidR="003F7809" w:rsidRPr="003F7809" w:rsidRDefault="003F7809" w:rsidP="003F7809">
            <w:pPr>
              <w:jc w:val="center"/>
              <w:rPr>
                <w:sz w:val="24"/>
                <w:szCs w:val="24"/>
              </w:rPr>
            </w:pPr>
            <w:r w:rsidRPr="003F7809">
              <w:rPr>
                <w:sz w:val="24"/>
                <w:szCs w:val="24"/>
              </w:rPr>
              <w:t>177 427</w:t>
            </w:r>
          </w:p>
        </w:tc>
        <w:tc>
          <w:tcPr>
            <w:tcW w:w="449" w:type="pct"/>
            <w:tcBorders>
              <w:top w:val="nil"/>
              <w:left w:val="nil"/>
              <w:bottom w:val="single" w:sz="4" w:space="0" w:color="auto"/>
              <w:right w:val="single" w:sz="4" w:space="0" w:color="auto"/>
            </w:tcBorders>
            <w:shd w:val="clear" w:color="auto" w:fill="auto"/>
            <w:vAlign w:val="center"/>
          </w:tcPr>
          <w:p w14:paraId="5669230B" w14:textId="79E83AE9" w:rsidR="003F7809" w:rsidRPr="003F7809" w:rsidRDefault="003F7809" w:rsidP="003F7809">
            <w:pPr>
              <w:jc w:val="center"/>
              <w:rPr>
                <w:sz w:val="24"/>
                <w:szCs w:val="24"/>
              </w:rPr>
            </w:pPr>
            <w:r w:rsidRPr="003F7809">
              <w:rPr>
                <w:sz w:val="24"/>
                <w:szCs w:val="24"/>
              </w:rPr>
              <w:t>176 468</w:t>
            </w:r>
          </w:p>
        </w:tc>
        <w:tc>
          <w:tcPr>
            <w:tcW w:w="449" w:type="pct"/>
            <w:tcBorders>
              <w:top w:val="nil"/>
              <w:left w:val="nil"/>
              <w:bottom w:val="single" w:sz="4" w:space="0" w:color="auto"/>
              <w:right w:val="single" w:sz="4" w:space="0" w:color="auto"/>
            </w:tcBorders>
            <w:shd w:val="clear" w:color="auto" w:fill="auto"/>
            <w:vAlign w:val="center"/>
          </w:tcPr>
          <w:p w14:paraId="1A723530" w14:textId="5D28FAF9" w:rsidR="003F7809" w:rsidRPr="003F7809" w:rsidRDefault="003F7809" w:rsidP="003F7809">
            <w:pPr>
              <w:jc w:val="center"/>
              <w:rPr>
                <w:sz w:val="24"/>
                <w:szCs w:val="24"/>
              </w:rPr>
            </w:pPr>
            <w:r w:rsidRPr="003F7809">
              <w:rPr>
                <w:sz w:val="24"/>
                <w:szCs w:val="24"/>
              </w:rPr>
              <w:t>176 141</w:t>
            </w:r>
          </w:p>
        </w:tc>
        <w:tc>
          <w:tcPr>
            <w:tcW w:w="449" w:type="pct"/>
            <w:tcBorders>
              <w:top w:val="nil"/>
              <w:left w:val="nil"/>
              <w:bottom w:val="single" w:sz="4" w:space="0" w:color="auto"/>
              <w:right w:val="single" w:sz="4" w:space="0" w:color="auto"/>
            </w:tcBorders>
            <w:shd w:val="clear" w:color="auto" w:fill="auto"/>
            <w:vAlign w:val="center"/>
          </w:tcPr>
          <w:p w14:paraId="2A6F4443" w14:textId="083105E4" w:rsidR="003F7809" w:rsidRPr="003F7809" w:rsidRDefault="003F7809" w:rsidP="003F7809">
            <w:pPr>
              <w:jc w:val="center"/>
              <w:rPr>
                <w:sz w:val="24"/>
                <w:szCs w:val="24"/>
              </w:rPr>
            </w:pPr>
            <w:r w:rsidRPr="003F7809">
              <w:rPr>
                <w:sz w:val="24"/>
                <w:szCs w:val="24"/>
              </w:rPr>
              <w:t>175 852</w:t>
            </w:r>
          </w:p>
        </w:tc>
        <w:tc>
          <w:tcPr>
            <w:tcW w:w="485" w:type="pct"/>
            <w:tcBorders>
              <w:top w:val="nil"/>
              <w:left w:val="nil"/>
              <w:bottom w:val="single" w:sz="4" w:space="0" w:color="auto"/>
              <w:right w:val="single" w:sz="4" w:space="0" w:color="auto"/>
            </w:tcBorders>
            <w:shd w:val="clear" w:color="auto" w:fill="auto"/>
            <w:vAlign w:val="center"/>
          </w:tcPr>
          <w:p w14:paraId="099A7F4E" w14:textId="5BBBB0BA" w:rsidR="003F7809" w:rsidRPr="003F7809" w:rsidRDefault="003F7809" w:rsidP="003F7809">
            <w:pPr>
              <w:jc w:val="center"/>
              <w:rPr>
                <w:sz w:val="24"/>
                <w:szCs w:val="24"/>
              </w:rPr>
            </w:pPr>
            <w:r w:rsidRPr="003F7809">
              <w:rPr>
                <w:sz w:val="24"/>
                <w:szCs w:val="24"/>
              </w:rPr>
              <w:t>175 680</w:t>
            </w:r>
          </w:p>
        </w:tc>
      </w:tr>
      <w:tr w:rsidR="003F7809" w:rsidRPr="00210EC7" w14:paraId="3DEA9CD6" w14:textId="77777777" w:rsidTr="004F71B6">
        <w:trPr>
          <w:trHeight w:val="63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6F90AB4A" w14:textId="726E2B93" w:rsidR="003F7809" w:rsidRPr="00210EC7" w:rsidRDefault="005B4D1B" w:rsidP="005B4D1B">
            <w:pPr>
              <w:jc w:val="right"/>
              <w:rPr>
                <w:i/>
                <w:iCs/>
                <w:sz w:val="24"/>
                <w:szCs w:val="24"/>
              </w:rPr>
            </w:pPr>
            <w:r w:rsidRPr="005B4D1B">
              <w:rPr>
                <w:i/>
                <w:iCs/>
                <w:sz w:val="24"/>
                <w:szCs w:val="24"/>
              </w:rPr>
              <w:t>Темп роста к соответствующему периоду предыдущего года</w:t>
            </w:r>
          </w:p>
        </w:tc>
        <w:tc>
          <w:tcPr>
            <w:tcW w:w="429" w:type="pct"/>
            <w:tcBorders>
              <w:top w:val="nil"/>
              <w:left w:val="nil"/>
              <w:bottom w:val="single" w:sz="4" w:space="0" w:color="auto"/>
              <w:right w:val="single" w:sz="4" w:space="0" w:color="auto"/>
            </w:tcBorders>
            <w:shd w:val="clear" w:color="auto" w:fill="auto"/>
            <w:vAlign w:val="center"/>
            <w:hideMark/>
          </w:tcPr>
          <w:p w14:paraId="1C08212F" w14:textId="77777777" w:rsidR="003F7809" w:rsidRPr="00210EC7" w:rsidRDefault="003F7809" w:rsidP="003F7809">
            <w:pPr>
              <w:jc w:val="center"/>
              <w:rPr>
                <w:sz w:val="24"/>
                <w:szCs w:val="24"/>
              </w:rPr>
            </w:pPr>
            <w:r w:rsidRPr="00210EC7">
              <w:rPr>
                <w:sz w:val="24"/>
                <w:szCs w:val="24"/>
              </w:rPr>
              <w:t>%</w:t>
            </w:r>
          </w:p>
        </w:tc>
        <w:tc>
          <w:tcPr>
            <w:tcW w:w="363" w:type="pct"/>
            <w:tcBorders>
              <w:top w:val="nil"/>
              <w:left w:val="nil"/>
              <w:bottom w:val="single" w:sz="4" w:space="0" w:color="auto"/>
              <w:right w:val="single" w:sz="4" w:space="0" w:color="auto"/>
            </w:tcBorders>
            <w:shd w:val="clear" w:color="auto" w:fill="auto"/>
            <w:vAlign w:val="center"/>
            <w:hideMark/>
          </w:tcPr>
          <w:p w14:paraId="7EEDBFBE" w14:textId="77777777" w:rsidR="003F7809" w:rsidRPr="00210EC7" w:rsidRDefault="003F7809" w:rsidP="003F7809">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01E1DAA8" w14:textId="4A77B28D" w:rsidR="003F7809" w:rsidRPr="003F7809" w:rsidRDefault="003F7809" w:rsidP="003F7809">
            <w:pPr>
              <w:jc w:val="center"/>
              <w:rPr>
                <w:i/>
                <w:iCs/>
                <w:sz w:val="24"/>
                <w:szCs w:val="24"/>
              </w:rPr>
            </w:pPr>
            <w:r w:rsidRPr="003F7809">
              <w:rPr>
                <w:i/>
                <w:iCs/>
                <w:sz w:val="24"/>
                <w:szCs w:val="24"/>
              </w:rPr>
              <w:t>100,9</w:t>
            </w:r>
          </w:p>
        </w:tc>
        <w:tc>
          <w:tcPr>
            <w:tcW w:w="449" w:type="pct"/>
            <w:tcBorders>
              <w:top w:val="nil"/>
              <w:left w:val="nil"/>
              <w:bottom w:val="single" w:sz="4" w:space="0" w:color="auto"/>
              <w:right w:val="single" w:sz="4" w:space="0" w:color="auto"/>
            </w:tcBorders>
            <w:shd w:val="clear" w:color="auto" w:fill="auto"/>
            <w:vAlign w:val="center"/>
          </w:tcPr>
          <w:p w14:paraId="508E119B" w14:textId="6D09A309" w:rsidR="003F7809" w:rsidRPr="003F7809" w:rsidRDefault="003F7809" w:rsidP="003F7809">
            <w:pPr>
              <w:jc w:val="center"/>
              <w:rPr>
                <w:i/>
                <w:iCs/>
                <w:sz w:val="24"/>
                <w:szCs w:val="24"/>
              </w:rPr>
            </w:pPr>
            <w:r w:rsidRPr="003F7809">
              <w:rPr>
                <w:i/>
                <w:iCs/>
                <w:sz w:val="24"/>
                <w:szCs w:val="24"/>
              </w:rPr>
              <w:t>99,5</w:t>
            </w:r>
          </w:p>
        </w:tc>
        <w:tc>
          <w:tcPr>
            <w:tcW w:w="449" w:type="pct"/>
            <w:tcBorders>
              <w:top w:val="nil"/>
              <w:left w:val="nil"/>
              <w:bottom w:val="single" w:sz="4" w:space="0" w:color="auto"/>
              <w:right w:val="single" w:sz="4" w:space="0" w:color="auto"/>
            </w:tcBorders>
            <w:shd w:val="clear" w:color="auto" w:fill="auto"/>
            <w:vAlign w:val="center"/>
          </w:tcPr>
          <w:p w14:paraId="75465873" w14:textId="25C08BFA" w:rsidR="003F7809" w:rsidRPr="003F7809" w:rsidRDefault="003F7809" w:rsidP="003F7809">
            <w:pPr>
              <w:jc w:val="center"/>
              <w:rPr>
                <w:i/>
                <w:iCs/>
                <w:sz w:val="24"/>
                <w:szCs w:val="24"/>
              </w:rPr>
            </w:pPr>
            <w:r w:rsidRPr="003F7809">
              <w:rPr>
                <w:i/>
                <w:iCs/>
                <w:sz w:val="24"/>
                <w:szCs w:val="24"/>
              </w:rPr>
              <w:t>99,8</w:t>
            </w:r>
          </w:p>
        </w:tc>
        <w:tc>
          <w:tcPr>
            <w:tcW w:w="449" w:type="pct"/>
            <w:tcBorders>
              <w:top w:val="nil"/>
              <w:left w:val="nil"/>
              <w:bottom w:val="single" w:sz="4" w:space="0" w:color="auto"/>
              <w:right w:val="single" w:sz="4" w:space="0" w:color="auto"/>
            </w:tcBorders>
            <w:shd w:val="clear" w:color="auto" w:fill="auto"/>
            <w:vAlign w:val="center"/>
          </w:tcPr>
          <w:p w14:paraId="26BC2F43" w14:textId="66C6CB76" w:rsidR="003F7809" w:rsidRPr="003F7809" w:rsidRDefault="003F7809" w:rsidP="003F7809">
            <w:pPr>
              <w:jc w:val="center"/>
              <w:rPr>
                <w:i/>
                <w:iCs/>
                <w:sz w:val="24"/>
                <w:szCs w:val="24"/>
              </w:rPr>
            </w:pPr>
            <w:r w:rsidRPr="003F7809">
              <w:rPr>
                <w:i/>
                <w:iCs/>
                <w:sz w:val="24"/>
                <w:szCs w:val="24"/>
              </w:rPr>
              <w:t>99,8</w:t>
            </w:r>
          </w:p>
        </w:tc>
        <w:tc>
          <w:tcPr>
            <w:tcW w:w="485" w:type="pct"/>
            <w:tcBorders>
              <w:top w:val="nil"/>
              <w:left w:val="nil"/>
              <w:bottom w:val="single" w:sz="4" w:space="0" w:color="auto"/>
              <w:right w:val="single" w:sz="4" w:space="0" w:color="auto"/>
            </w:tcBorders>
            <w:shd w:val="clear" w:color="auto" w:fill="auto"/>
            <w:vAlign w:val="center"/>
          </w:tcPr>
          <w:p w14:paraId="1C6DDE01" w14:textId="73785F4E" w:rsidR="003F7809" w:rsidRPr="003F7809" w:rsidRDefault="003F7809" w:rsidP="003F7809">
            <w:pPr>
              <w:jc w:val="center"/>
              <w:rPr>
                <w:i/>
                <w:iCs/>
                <w:sz w:val="24"/>
                <w:szCs w:val="24"/>
              </w:rPr>
            </w:pPr>
            <w:r w:rsidRPr="003F7809">
              <w:rPr>
                <w:i/>
                <w:iCs/>
                <w:sz w:val="24"/>
                <w:szCs w:val="24"/>
              </w:rPr>
              <w:t>99,9</w:t>
            </w:r>
          </w:p>
        </w:tc>
      </w:tr>
      <w:tr w:rsidR="005B4D1B" w:rsidRPr="00210EC7" w14:paraId="57B06D76" w14:textId="77777777" w:rsidTr="004F71B6">
        <w:trPr>
          <w:trHeight w:val="630"/>
        </w:trPr>
        <w:tc>
          <w:tcPr>
            <w:tcW w:w="1861" w:type="pct"/>
            <w:tcBorders>
              <w:top w:val="nil"/>
              <w:left w:val="single" w:sz="4" w:space="0" w:color="auto"/>
              <w:bottom w:val="single" w:sz="4" w:space="0" w:color="auto"/>
              <w:right w:val="single" w:sz="4" w:space="0" w:color="auto"/>
            </w:tcBorders>
            <w:shd w:val="clear" w:color="auto" w:fill="auto"/>
            <w:vAlign w:val="center"/>
          </w:tcPr>
          <w:p w14:paraId="5FDB1FF4" w14:textId="06922F68" w:rsidR="005B4D1B" w:rsidRPr="005B4D1B" w:rsidRDefault="005B4D1B" w:rsidP="005B4D1B">
            <w:pPr>
              <w:rPr>
                <w:sz w:val="24"/>
                <w:szCs w:val="24"/>
              </w:rPr>
            </w:pPr>
            <w:r w:rsidRPr="005B4D1B">
              <w:rPr>
                <w:sz w:val="24"/>
                <w:szCs w:val="24"/>
              </w:rPr>
              <w:t>в том числе:</w:t>
            </w:r>
          </w:p>
        </w:tc>
        <w:tc>
          <w:tcPr>
            <w:tcW w:w="429" w:type="pct"/>
            <w:tcBorders>
              <w:top w:val="nil"/>
              <w:left w:val="nil"/>
              <w:bottom w:val="single" w:sz="4" w:space="0" w:color="auto"/>
              <w:right w:val="single" w:sz="4" w:space="0" w:color="auto"/>
            </w:tcBorders>
            <w:shd w:val="clear" w:color="auto" w:fill="auto"/>
            <w:vAlign w:val="center"/>
          </w:tcPr>
          <w:p w14:paraId="7465B2CC" w14:textId="31314D6C" w:rsidR="005B4D1B" w:rsidRPr="005B4D1B" w:rsidRDefault="005B4D1B" w:rsidP="005B4D1B">
            <w:pPr>
              <w:jc w:val="center"/>
              <w:rPr>
                <w:sz w:val="24"/>
                <w:szCs w:val="24"/>
              </w:rPr>
            </w:pPr>
            <w:r w:rsidRPr="005B4D1B">
              <w:rPr>
                <w:sz w:val="24"/>
                <w:szCs w:val="24"/>
              </w:rPr>
              <w:t> </w:t>
            </w:r>
          </w:p>
        </w:tc>
        <w:tc>
          <w:tcPr>
            <w:tcW w:w="363" w:type="pct"/>
            <w:tcBorders>
              <w:top w:val="nil"/>
              <w:left w:val="nil"/>
              <w:bottom w:val="single" w:sz="4" w:space="0" w:color="auto"/>
              <w:right w:val="single" w:sz="4" w:space="0" w:color="auto"/>
            </w:tcBorders>
            <w:shd w:val="clear" w:color="auto" w:fill="auto"/>
            <w:vAlign w:val="center"/>
          </w:tcPr>
          <w:p w14:paraId="7C89302C" w14:textId="4B73FB41" w:rsidR="005B4D1B" w:rsidRPr="005B4D1B" w:rsidRDefault="005B4D1B" w:rsidP="005B4D1B">
            <w:pPr>
              <w:jc w:val="center"/>
              <w:rPr>
                <w:sz w:val="24"/>
                <w:szCs w:val="24"/>
              </w:rPr>
            </w:pPr>
            <w:r w:rsidRPr="005B4D1B">
              <w:rPr>
                <w:sz w:val="24"/>
                <w:szCs w:val="24"/>
              </w:rPr>
              <w:t> </w:t>
            </w:r>
          </w:p>
        </w:tc>
        <w:tc>
          <w:tcPr>
            <w:tcW w:w="515" w:type="pct"/>
            <w:tcBorders>
              <w:top w:val="nil"/>
              <w:left w:val="nil"/>
              <w:bottom w:val="single" w:sz="4" w:space="0" w:color="auto"/>
              <w:right w:val="single" w:sz="4" w:space="0" w:color="auto"/>
            </w:tcBorders>
            <w:shd w:val="clear" w:color="auto" w:fill="auto"/>
            <w:vAlign w:val="center"/>
          </w:tcPr>
          <w:p w14:paraId="3609EFC3" w14:textId="3B7AD058" w:rsidR="005B4D1B" w:rsidRPr="005B4D1B" w:rsidRDefault="005B4D1B" w:rsidP="005B4D1B">
            <w:pPr>
              <w:jc w:val="center"/>
              <w:rPr>
                <w:i/>
                <w:iCs/>
                <w:sz w:val="24"/>
                <w:szCs w:val="24"/>
              </w:rPr>
            </w:pPr>
            <w:r w:rsidRPr="005B4D1B">
              <w:rPr>
                <w:i/>
                <w:iCs/>
                <w:sz w:val="24"/>
                <w:szCs w:val="24"/>
              </w:rPr>
              <w:t> </w:t>
            </w:r>
          </w:p>
        </w:tc>
        <w:tc>
          <w:tcPr>
            <w:tcW w:w="449" w:type="pct"/>
            <w:tcBorders>
              <w:top w:val="nil"/>
              <w:left w:val="nil"/>
              <w:bottom w:val="single" w:sz="4" w:space="0" w:color="auto"/>
              <w:right w:val="single" w:sz="4" w:space="0" w:color="auto"/>
            </w:tcBorders>
            <w:shd w:val="clear" w:color="auto" w:fill="auto"/>
            <w:vAlign w:val="center"/>
          </w:tcPr>
          <w:p w14:paraId="363FD558" w14:textId="719790BD" w:rsidR="005B4D1B" w:rsidRPr="005B4D1B" w:rsidRDefault="005B4D1B" w:rsidP="005B4D1B">
            <w:pPr>
              <w:jc w:val="center"/>
              <w:rPr>
                <w:i/>
                <w:iCs/>
                <w:sz w:val="24"/>
                <w:szCs w:val="24"/>
              </w:rPr>
            </w:pPr>
            <w:r w:rsidRPr="005B4D1B">
              <w:rPr>
                <w:i/>
                <w:iCs/>
                <w:sz w:val="24"/>
                <w:szCs w:val="24"/>
              </w:rPr>
              <w:t> </w:t>
            </w:r>
          </w:p>
        </w:tc>
        <w:tc>
          <w:tcPr>
            <w:tcW w:w="449" w:type="pct"/>
            <w:tcBorders>
              <w:top w:val="nil"/>
              <w:left w:val="nil"/>
              <w:bottom w:val="single" w:sz="4" w:space="0" w:color="auto"/>
              <w:right w:val="single" w:sz="4" w:space="0" w:color="auto"/>
            </w:tcBorders>
            <w:shd w:val="clear" w:color="auto" w:fill="auto"/>
            <w:vAlign w:val="center"/>
          </w:tcPr>
          <w:p w14:paraId="49E87213" w14:textId="5E989B85" w:rsidR="005B4D1B" w:rsidRPr="005B4D1B" w:rsidRDefault="005B4D1B" w:rsidP="005B4D1B">
            <w:pPr>
              <w:jc w:val="center"/>
              <w:rPr>
                <w:i/>
                <w:iCs/>
                <w:sz w:val="24"/>
                <w:szCs w:val="24"/>
              </w:rPr>
            </w:pPr>
            <w:r w:rsidRPr="005B4D1B">
              <w:rPr>
                <w:i/>
                <w:iCs/>
                <w:sz w:val="24"/>
                <w:szCs w:val="24"/>
              </w:rPr>
              <w:t> </w:t>
            </w:r>
          </w:p>
        </w:tc>
        <w:tc>
          <w:tcPr>
            <w:tcW w:w="449" w:type="pct"/>
            <w:tcBorders>
              <w:top w:val="nil"/>
              <w:left w:val="nil"/>
              <w:bottom w:val="single" w:sz="4" w:space="0" w:color="auto"/>
              <w:right w:val="single" w:sz="4" w:space="0" w:color="auto"/>
            </w:tcBorders>
            <w:shd w:val="clear" w:color="auto" w:fill="auto"/>
            <w:vAlign w:val="center"/>
          </w:tcPr>
          <w:p w14:paraId="756D2C53" w14:textId="1F9316B5" w:rsidR="005B4D1B" w:rsidRPr="005B4D1B" w:rsidRDefault="005B4D1B" w:rsidP="005B4D1B">
            <w:pPr>
              <w:jc w:val="center"/>
              <w:rPr>
                <w:i/>
                <w:iCs/>
                <w:sz w:val="24"/>
                <w:szCs w:val="24"/>
              </w:rPr>
            </w:pPr>
            <w:r w:rsidRPr="005B4D1B">
              <w:rPr>
                <w:i/>
                <w:iCs/>
                <w:sz w:val="24"/>
                <w:szCs w:val="24"/>
              </w:rPr>
              <w:t> </w:t>
            </w:r>
          </w:p>
        </w:tc>
        <w:tc>
          <w:tcPr>
            <w:tcW w:w="485" w:type="pct"/>
            <w:tcBorders>
              <w:top w:val="nil"/>
              <w:left w:val="nil"/>
              <w:bottom w:val="single" w:sz="4" w:space="0" w:color="auto"/>
              <w:right w:val="single" w:sz="4" w:space="0" w:color="auto"/>
            </w:tcBorders>
            <w:shd w:val="clear" w:color="auto" w:fill="auto"/>
            <w:vAlign w:val="center"/>
          </w:tcPr>
          <w:p w14:paraId="784A5BCB" w14:textId="68DAEBFA" w:rsidR="005B4D1B" w:rsidRPr="005B4D1B" w:rsidRDefault="005B4D1B" w:rsidP="005B4D1B">
            <w:pPr>
              <w:jc w:val="center"/>
              <w:rPr>
                <w:i/>
                <w:iCs/>
                <w:sz w:val="24"/>
                <w:szCs w:val="24"/>
              </w:rPr>
            </w:pPr>
            <w:r w:rsidRPr="005B4D1B">
              <w:rPr>
                <w:i/>
                <w:iCs/>
                <w:sz w:val="24"/>
                <w:szCs w:val="24"/>
              </w:rPr>
              <w:t> </w:t>
            </w:r>
          </w:p>
        </w:tc>
      </w:tr>
      <w:tr w:rsidR="005B4D1B" w:rsidRPr="00210EC7" w14:paraId="1F989100" w14:textId="77777777" w:rsidTr="004F71B6">
        <w:trPr>
          <w:trHeight w:val="630"/>
        </w:trPr>
        <w:tc>
          <w:tcPr>
            <w:tcW w:w="1861" w:type="pct"/>
            <w:tcBorders>
              <w:top w:val="nil"/>
              <w:left w:val="single" w:sz="4" w:space="0" w:color="auto"/>
              <w:bottom w:val="single" w:sz="4" w:space="0" w:color="auto"/>
              <w:right w:val="single" w:sz="4" w:space="0" w:color="auto"/>
            </w:tcBorders>
            <w:shd w:val="clear" w:color="auto" w:fill="auto"/>
            <w:vAlign w:val="center"/>
          </w:tcPr>
          <w:p w14:paraId="05B5CE3E" w14:textId="319BC7F0" w:rsidR="005B4D1B" w:rsidRPr="005B4D1B" w:rsidRDefault="005B4D1B" w:rsidP="005B4D1B">
            <w:pPr>
              <w:rPr>
                <w:sz w:val="24"/>
                <w:szCs w:val="24"/>
              </w:rPr>
            </w:pPr>
            <w:r w:rsidRPr="005B4D1B">
              <w:rPr>
                <w:sz w:val="24"/>
                <w:szCs w:val="24"/>
              </w:rPr>
              <w:t xml:space="preserve">в возрасте моложе трудоспособного (0-15 лет), на начало года </w:t>
            </w:r>
          </w:p>
        </w:tc>
        <w:tc>
          <w:tcPr>
            <w:tcW w:w="429" w:type="pct"/>
            <w:tcBorders>
              <w:top w:val="nil"/>
              <w:left w:val="nil"/>
              <w:bottom w:val="single" w:sz="4" w:space="0" w:color="auto"/>
              <w:right w:val="single" w:sz="4" w:space="0" w:color="auto"/>
            </w:tcBorders>
            <w:shd w:val="clear" w:color="auto" w:fill="auto"/>
            <w:vAlign w:val="center"/>
          </w:tcPr>
          <w:p w14:paraId="2AB5E529" w14:textId="40520E2A" w:rsidR="005B4D1B" w:rsidRPr="005B4D1B" w:rsidRDefault="005B4D1B" w:rsidP="005B4D1B">
            <w:pPr>
              <w:jc w:val="center"/>
              <w:rPr>
                <w:sz w:val="24"/>
                <w:szCs w:val="24"/>
              </w:rPr>
            </w:pPr>
            <w:r w:rsidRPr="005B4D1B">
              <w:rPr>
                <w:sz w:val="24"/>
                <w:szCs w:val="24"/>
              </w:rPr>
              <w:t>чел.</w:t>
            </w:r>
          </w:p>
        </w:tc>
        <w:tc>
          <w:tcPr>
            <w:tcW w:w="363" w:type="pct"/>
            <w:tcBorders>
              <w:top w:val="nil"/>
              <w:left w:val="nil"/>
              <w:bottom w:val="single" w:sz="4" w:space="0" w:color="auto"/>
              <w:right w:val="single" w:sz="4" w:space="0" w:color="auto"/>
            </w:tcBorders>
            <w:shd w:val="clear" w:color="auto" w:fill="auto"/>
            <w:vAlign w:val="center"/>
          </w:tcPr>
          <w:p w14:paraId="1F25180F" w14:textId="26F64224" w:rsidR="005B4D1B" w:rsidRPr="005B4D1B" w:rsidRDefault="005B4D1B" w:rsidP="005B4D1B">
            <w:pPr>
              <w:jc w:val="center"/>
              <w:rPr>
                <w:sz w:val="24"/>
                <w:szCs w:val="24"/>
              </w:rPr>
            </w:pPr>
            <w:r w:rsidRPr="005B4D1B">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6D18B9D5" w14:textId="50543399" w:rsidR="005B4D1B" w:rsidRPr="005B4D1B" w:rsidRDefault="005B4D1B" w:rsidP="005B4D1B">
            <w:pPr>
              <w:jc w:val="center"/>
              <w:rPr>
                <w:i/>
                <w:iCs/>
                <w:sz w:val="24"/>
                <w:szCs w:val="24"/>
              </w:rPr>
            </w:pPr>
            <w:r w:rsidRPr="005B4D1B">
              <w:rPr>
                <w:sz w:val="24"/>
                <w:szCs w:val="24"/>
              </w:rPr>
              <w:t>36 479</w:t>
            </w:r>
          </w:p>
        </w:tc>
        <w:tc>
          <w:tcPr>
            <w:tcW w:w="449" w:type="pct"/>
            <w:tcBorders>
              <w:top w:val="nil"/>
              <w:left w:val="nil"/>
              <w:bottom w:val="single" w:sz="4" w:space="0" w:color="auto"/>
              <w:right w:val="single" w:sz="4" w:space="0" w:color="auto"/>
            </w:tcBorders>
            <w:shd w:val="clear" w:color="auto" w:fill="auto"/>
            <w:vAlign w:val="center"/>
          </w:tcPr>
          <w:p w14:paraId="689E1E08" w14:textId="494C4A3A" w:rsidR="005B4D1B" w:rsidRPr="005B4D1B" w:rsidRDefault="005B4D1B" w:rsidP="005B4D1B">
            <w:pPr>
              <w:jc w:val="center"/>
              <w:rPr>
                <w:i/>
                <w:iCs/>
                <w:sz w:val="24"/>
                <w:szCs w:val="24"/>
              </w:rPr>
            </w:pPr>
            <w:r w:rsidRPr="005B4D1B">
              <w:rPr>
                <w:sz w:val="24"/>
                <w:szCs w:val="24"/>
              </w:rPr>
              <w:t>36 282</w:t>
            </w:r>
          </w:p>
        </w:tc>
        <w:tc>
          <w:tcPr>
            <w:tcW w:w="449" w:type="pct"/>
            <w:tcBorders>
              <w:top w:val="nil"/>
              <w:left w:val="nil"/>
              <w:bottom w:val="single" w:sz="4" w:space="0" w:color="auto"/>
              <w:right w:val="single" w:sz="4" w:space="0" w:color="auto"/>
            </w:tcBorders>
            <w:shd w:val="clear" w:color="auto" w:fill="auto"/>
            <w:vAlign w:val="center"/>
          </w:tcPr>
          <w:p w14:paraId="14F30A47" w14:textId="0EC85E27" w:rsidR="005B4D1B" w:rsidRPr="005B4D1B" w:rsidRDefault="005B4D1B" w:rsidP="005B4D1B">
            <w:pPr>
              <w:jc w:val="center"/>
              <w:rPr>
                <w:i/>
                <w:iCs/>
                <w:sz w:val="24"/>
                <w:szCs w:val="24"/>
              </w:rPr>
            </w:pPr>
            <w:r w:rsidRPr="005B4D1B">
              <w:rPr>
                <w:sz w:val="24"/>
                <w:szCs w:val="24"/>
              </w:rPr>
              <w:t>36 215</w:t>
            </w:r>
          </w:p>
        </w:tc>
        <w:tc>
          <w:tcPr>
            <w:tcW w:w="449" w:type="pct"/>
            <w:tcBorders>
              <w:top w:val="nil"/>
              <w:left w:val="nil"/>
              <w:bottom w:val="single" w:sz="4" w:space="0" w:color="auto"/>
              <w:right w:val="single" w:sz="4" w:space="0" w:color="auto"/>
            </w:tcBorders>
            <w:shd w:val="clear" w:color="auto" w:fill="auto"/>
            <w:vAlign w:val="center"/>
          </w:tcPr>
          <w:p w14:paraId="4ADDF273" w14:textId="37D0B1CB" w:rsidR="005B4D1B" w:rsidRPr="005B4D1B" w:rsidRDefault="005B4D1B" w:rsidP="005B4D1B">
            <w:pPr>
              <w:jc w:val="center"/>
              <w:rPr>
                <w:i/>
                <w:iCs/>
                <w:sz w:val="24"/>
                <w:szCs w:val="24"/>
              </w:rPr>
            </w:pPr>
            <w:r w:rsidRPr="005B4D1B">
              <w:rPr>
                <w:sz w:val="24"/>
                <w:szCs w:val="24"/>
              </w:rPr>
              <w:t>36 155</w:t>
            </w:r>
          </w:p>
        </w:tc>
        <w:tc>
          <w:tcPr>
            <w:tcW w:w="485" w:type="pct"/>
            <w:tcBorders>
              <w:top w:val="nil"/>
              <w:left w:val="nil"/>
              <w:bottom w:val="single" w:sz="4" w:space="0" w:color="auto"/>
              <w:right w:val="single" w:sz="4" w:space="0" w:color="auto"/>
            </w:tcBorders>
            <w:shd w:val="clear" w:color="auto" w:fill="auto"/>
            <w:vAlign w:val="center"/>
          </w:tcPr>
          <w:p w14:paraId="3FAB0982" w14:textId="5C41985A" w:rsidR="005B4D1B" w:rsidRPr="005B4D1B" w:rsidRDefault="005B4D1B" w:rsidP="005B4D1B">
            <w:pPr>
              <w:jc w:val="center"/>
              <w:rPr>
                <w:i/>
                <w:iCs/>
                <w:sz w:val="24"/>
                <w:szCs w:val="24"/>
              </w:rPr>
            </w:pPr>
            <w:r w:rsidRPr="005B4D1B">
              <w:rPr>
                <w:sz w:val="24"/>
                <w:szCs w:val="24"/>
              </w:rPr>
              <w:t>36 120</w:t>
            </w:r>
          </w:p>
        </w:tc>
      </w:tr>
      <w:tr w:rsidR="005B4D1B" w:rsidRPr="00210EC7" w14:paraId="3CF409CE" w14:textId="77777777" w:rsidTr="004F71B6">
        <w:trPr>
          <w:trHeight w:val="630"/>
        </w:trPr>
        <w:tc>
          <w:tcPr>
            <w:tcW w:w="1861" w:type="pct"/>
            <w:tcBorders>
              <w:top w:val="nil"/>
              <w:left w:val="single" w:sz="4" w:space="0" w:color="auto"/>
              <w:bottom w:val="single" w:sz="4" w:space="0" w:color="auto"/>
              <w:right w:val="single" w:sz="4" w:space="0" w:color="auto"/>
            </w:tcBorders>
            <w:shd w:val="clear" w:color="auto" w:fill="auto"/>
            <w:vAlign w:val="center"/>
          </w:tcPr>
          <w:p w14:paraId="20CB5431" w14:textId="076F7390" w:rsidR="005B4D1B" w:rsidRPr="005B4D1B" w:rsidRDefault="005B4D1B" w:rsidP="005B4D1B">
            <w:pPr>
              <w:jc w:val="right"/>
              <w:rPr>
                <w:i/>
                <w:iCs/>
                <w:sz w:val="24"/>
                <w:szCs w:val="24"/>
              </w:rPr>
            </w:pPr>
            <w:r w:rsidRPr="005B4D1B">
              <w:rPr>
                <w:i/>
                <w:iCs/>
                <w:sz w:val="24"/>
                <w:szCs w:val="24"/>
              </w:rPr>
              <w:t>Темп роста к соответствующему периоду предыдущего года</w:t>
            </w:r>
          </w:p>
        </w:tc>
        <w:tc>
          <w:tcPr>
            <w:tcW w:w="429" w:type="pct"/>
            <w:tcBorders>
              <w:top w:val="nil"/>
              <w:left w:val="nil"/>
              <w:bottom w:val="single" w:sz="4" w:space="0" w:color="auto"/>
              <w:right w:val="single" w:sz="4" w:space="0" w:color="auto"/>
            </w:tcBorders>
            <w:shd w:val="clear" w:color="auto" w:fill="auto"/>
            <w:vAlign w:val="center"/>
          </w:tcPr>
          <w:p w14:paraId="3369926D" w14:textId="6AEF5A86" w:rsidR="005B4D1B" w:rsidRPr="005B4D1B" w:rsidRDefault="005B4D1B" w:rsidP="005B4D1B">
            <w:pPr>
              <w:jc w:val="center"/>
              <w:rPr>
                <w:sz w:val="24"/>
                <w:szCs w:val="24"/>
              </w:rPr>
            </w:pPr>
            <w:r w:rsidRPr="005B4D1B">
              <w:rPr>
                <w:sz w:val="24"/>
                <w:szCs w:val="24"/>
              </w:rPr>
              <w:t>%</w:t>
            </w:r>
          </w:p>
        </w:tc>
        <w:tc>
          <w:tcPr>
            <w:tcW w:w="363" w:type="pct"/>
            <w:tcBorders>
              <w:top w:val="nil"/>
              <w:left w:val="nil"/>
              <w:bottom w:val="single" w:sz="4" w:space="0" w:color="auto"/>
              <w:right w:val="single" w:sz="4" w:space="0" w:color="auto"/>
            </w:tcBorders>
            <w:shd w:val="clear" w:color="auto" w:fill="auto"/>
            <w:vAlign w:val="center"/>
          </w:tcPr>
          <w:p w14:paraId="74232308" w14:textId="35906825" w:rsidR="005B4D1B" w:rsidRPr="005B4D1B" w:rsidRDefault="005B4D1B" w:rsidP="005B4D1B">
            <w:pPr>
              <w:jc w:val="center"/>
              <w:rPr>
                <w:sz w:val="24"/>
                <w:szCs w:val="24"/>
              </w:rPr>
            </w:pPr>
            <w:r w:rsidRPr="005B4D1B">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0303D608" w14:textId="7FF81C91" w:rsidR="005B4D1B" w:rsidRPr="005B4D1B" w:rsidRDefault="005B4D1B" w:rsidP="005B4D1B">
            <w:pPr>
              <w:jc w:val="center"/>
              <w:rPr>
                <w:i/>
                <w:iCs/>
                <w:sz w:val="24"/>
                <w:szCs w:val="24"/>
              </w:rPr>
            </w:pPr>
            <w:r w:rsidRPr="005B4D1B">
              <w:rPr>
                <w:i/>
                <w:iCs/>
                <w:sz w:val="24"/>
                <w:szCs w:val="24"/>
              </w:rPr>
              <w:t>101,1</w:t>
            </w:r>
          </w:p>
        </w:tc>
        <w:tc>
          <w:tcPr>
            <w:tcW w:w="449" w:type="pct"/>
            <w:tcBorders>
              <w:top w:val="nil"/>
              <w:left w:val="nil"/>
              <w:bottom w:val="single" w:sz="4" w:space="0" w:color="auto"/>
              <w:right w:val="single" w:sz="4" w:space="0" w:color="auto"/>
            </w:tcBorders>
            <w:shd w:val="clear" w:color="auto" w:fill="auto"/>
            <w:vAlign w:val="center"/>
          </w:tcPr>
          <w:p w14:paraId="4536A894" w14:textId="6C6CF1AA" w:rsidR="005B4D1B" w:rsidRPr="005B4D1B" w:rsidRDefault="005B4D1B" w:rsidP="005B4D1B">
            <w:pPr>
              <w:jc w:val="center"/>
              <w:rPr>
                <w:i/>
                <w:iCs/>
                <w:sz w:val="24"/>
                <w:szCs w:val="24"/>
              </w:rPr>
            </w:pPr>
            <w:r w:rsidRPr="005B4D1B">
              <w:rPr>
                <w:i/>
                <w:iCs/>
                <w:sz w:val="24"/>
                <w:szCs w:val="24"/>
              </w:rPr>
              <w:t>99,5</w:t>
            </w:r>
          </w:p>
        </w:tc>
        <w:tc>
          <w:tcPr>
            <w:tcW w:w="449" w:type="pct"/>
            <w:tcBorders>
              <w:top w:val="nil"/>
              <w:left w:val="nil"/>
              <w:bottom w:val="single" w:sz="4" w:space="0" w:color="auto"/>
              <w:right w:val="single" w:sz="4" w:space="0" w:color="auto"/>
            </w:tcBorders>
            <w:shd w:val="clear" w:color="auto" w:fill="auto"/>
            <w:vAlign w:val="center"/>
          </w:tcPr>
          <w:p w14:paraId="5CEE0E08" w14:textId="2A8004DD" w:rsidR="005B4D1B" w:rsidRPr="005B4D1B" w:rsidRDefault="005B4D1B" w:rsidP="005B4D1B">
            <w:pPr>
              <w:jc w:val="center"/>
              <w:rPr>
                <w:i/>
                <w:iCs/>
                <w:sz w:val="24"/>
                <w:szCs w:val="24"/>
              </w:rPr>
            </w:pPr>
            <w:r w:rsidRPr="005B4D1B">
              <w:rPr>
                <w:i/>
                <w:iCs/>
                <w:sz w:val="24"/>
                <w:szCs w:val="24"/>
              </w:rPr>
              <w:t>99,8</w:t>
            </w:r>
          </w:p>
        </w:tc>
        <w:tc>
          <w:tcPr>
            <w:tcW w:w="449" w:type="pct"/>
            <w:tcBorders>
              <w:top w:val="nil"/>
              <w:left w:val="nil"/>
              <w:bottom w:val="single" w:sz="4" w:space="0" w:color="auto"/>
              <w:right w:val="single" w:sz="4" w:space="0" w:color="auto"/>
            </w:tcBorders>
            <w:shd w:val="clear" w:color="auto" w:fill="auto"/>
            <w:vAlign w:val="center"/>
          </w:tcPr>
          <w:p w14:paraId="339D38B3" w14:textId="0C4760BD" w:rsidR="005B4D1B" w:rsidRPr="005B4D1B" w:rsidRDefault="005B4D1B" w:rsidP="005B4D1B">
            <w:pPr>
              <w:jc w:val="center"/>
              <w:rPr>
                <w:i/>
                <w:iCs/>
                <w:sz w:val="24"/>
                <w:szCs w:val="24"/>
              </w:rPr>
            </w:pPr>
            <w:r w:rsidRPr="005B4D1B">
              <w:rPr>
                <w:i/>
                <w:iCs/>
                <w:sz w:val="24"/>
                <w:szCs w:val="24"/>
              </w:rPr>
              <w:t>99,8</w:t>
            </w:r>
          </w:p>
        </w:tc>
        <w:tc>
          <w:tcPr>
            <w:tcW w:w="485" w:type="pct"/>
            <w:tcBorders>
              <w:top w:val="nil"/>
              <w:left w:val="nil"/>
              <w:bottom w:val="single" w:sz="4" w:space="0" w:color="auto"/>
              <w:right w:val="single" w:sz="4" w:space="0" w:color="auto"/>
            </w:tcBorders>
            <w:shd w:val="clear" w:color="auto" w:fill="auto"/>
            <w:vAlign w:val="center"/>
          </w:tcPr>
          <w:p w14:paraId="3195052B" w14:textId="2956ECF5" w:rsidR="005B4D1B" w:rsidRPr="005B4D1B" w:rsidRDefault="005B4D1B" w:rsidP="005B4D1B">
            <w:pPr>
              <w:jc w:val="center"/>
              <w:rPr>
                <w:i/>
                <w:iCs/>
                <w:sz w:val="24"/>
                <w:szCs w:val="24"/>
              </w:rPr>
            </w:pPr>
            <w:r w:rsidRPr="005B4D1B">
              <w:rPr>
                <w:i/>
                <w:iCs/>
                <w:sz w:val="24"/>
                <w:szCs w:val="24"/>
              </w:rPr>
              <w:t>99,9</w:t>
            </w:r>
          </w:p>
        </w:tc>
      </w:tr>
      <w:tr w:rsidR="005B4D1B" w:rsidRPr="00210EC7" w14:paraId="32A5934C" w14:textId="77777777" w:rsidTr="004F71B6">
        <w:trPr>
          <w:trHeight w:val="630"/>
        </w:trPr>
        <w:tc>
          <w:tcPr>
            <w:tcW w:w="1861" w:type="pct"/>
            <w:tcBorders>
              <w:top w:val="nil"/>
              <w:left w:val="single" w:sz="4" w:space="0" w:color="auto"/>
              <w:bottom w:val="single" w:sz="4" w:space="0" w:color="auto"/>
              <w:right w:val="single" w:sz="4" w:space="0" w:color="auto"/>
            </w:tcBorders>
            <w:shd w:val="clear" w:color="auto" w:fill="auto"/>
            <w:vAlign w:val="center"/>
          </w:tcPr>
          <w:p w14:paraId="0C330876" w14:textId="06CD329F" w:rsidR="005B4D1B" w:rsidRPr="005B4D1B" w:rsidRDefault="005B4D1B" w:rsidP="005B4D1B">
            <w:pPr>
              <w:jc w:val="right"/>
              <w:rPr>
                <w:i/>
                <w:iCs/>
                <w:sz w:val="24"/>
                <w:szCs w:val="24"/>
              </w:rPr>
            </w:pPr>
            <w:r w:rsidRPr="005B4D1B">
              <w:rPr>
                <w:i/>
                <w:iCs/>
                <w:sz w:val="24"/>
                <w:szCs w:val="24"/>
              </w:rPr>
              <w:t>Удельный вес</w:t>
            </w:r>
          </w:p>
        </w:tc>
        <w:tc>
          <w:tcPr>
            <w:tcW w:w="429" w:type="pct"/>
            <w:tcBorders>
              <w:top w:val="nil"/>
              <w:left w:val="nil"/>
              <w:bottom w:val="single" w:sz="4" w:space="0" w:color="auto"/>
              <w:right w:val="single" w:sz="4" w:space="0" w:color="auto"/>
            </w:tcBorders>
            <w:shd w:val="clear" w:color="auto" w:fill="auto"/>
            <w:vAlign w:val="center"/>
          </w:tcPr>
          <w:p w14:paraId="1CD85908" w14:textId="7B70A4A3" w:rsidR="005B4D1B" w:rsidRPr="005B4D1B" w:rsidRDefault="005B4D1B" w:rsidP="005B4D1B">
            <w:pPr>
              <w:jc w:val="center"/>
              <w:rPr>
                <w:sz w:val="24"/>
                <w:szCs w:val="24"/>
              </w:rPr>
            </w:pPr>
            <w:r w:rsidRPr="005B4D1B">
              <w:rPr>
                <w:sz w:val="24"/>
                <w:szCs w:val="24"/>
              </w:rPr>
              <w:t>%</w:t>
            </w:r>
          </w:p>
        </w:tc>
        <w:tc>
          <w:tcPr>
            <w:tcW w:w="363" w:type="pct"/>
            <w:tcBorders>
              <w:top w:val="nil"/>
              <w:left w:val="nil"/>
              <w:bottom w:val="single" w:sz="4" w:space="0" w:color="auto"/>
              <w:right w:val="single" w:sz="4" w:space="0" w:color="auto"/>
            </w:tcBorders>
            <w:shd w:val="clear" w:color="auto" w:fill="auto"/>
            <w:vAlign w:val="center"/>
          </w:tcPr>
          <w:p w14:paraId="32DC4A4B" w14:textId="07A494BD" w:rsidR="005B4D1B" w:rsidRPr="005B4D1B" w:rsidRDefault="005B4D1B" w:rsidP="005B4D1B">
            <w:pPr>
              <w:jc w:val="center"/>
              <w:rPr>
                <w:sz w:val="24"/>
                <w:szCs w:val="24"/>
              </w:rPr>
            </w:pPr>
            <w:r w:rsidRPr="005B4D1B">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481AF68A" w14:textId="3393F818" w:rsidR="005B4D1B" w:rsidRPr="005B4D1B" w:rsidRDefault="005B4D1B" w:rsidP="00043466">
            <w:pPr>
              <w:jc w:val="center"/>
              <w:rPr>
                <w:i/>
                <w:iCs/>
                <w:sz w:val="24"/>
                <w:szCs w:val="24"/>
              </w:rPr>
            </w:pPr>
            <w:r w:rsidRPr="005B4D1B">
              <w:rPr>
                <w:i/>
                <w:iCs/>
                <w:sz w:val="24"/>
                <w:szCs w:val="24"/>
              </w:rPr>
              <w:t>20,</w:t>
            </w:r>
            <w:r w:rsidR="00043466">
              <w:rPr>
                <w:i/>
                <w:iCs/>
                <w:sz w:val="24"/>
                <w:szCs w:val="24"/>
              </w:rPr>
              <w:t>5</w:t>
            </w:r>
          </w:p>
        </w:tc>
        <w:tc>
          <w:tcPr>
            <w:tcW w:w="449" w:type="pct"/>
            <w:tcBorders>
              <w:top w:val="nil"/>
              <w:left w:val="nil"/>
              <w:bottom w:val="single" w:sz="4" w:space="0" w:color="auto"/>
              <w:right w:val="single" w:sz="4" w:space="0" w:color="auto"/>
            </w:tcBorders>
            <w:shd w:val="clear" w:color="auto" w:fill="auto"/>
            <w:vAlign w:val="center"/>
          </w:tcPr>
          <w:p w14:paraId="4D70D710" w14:textId="35421A62" w:rsidR="005B4D1B" w:rsidRPr="005B4D1B" w:rsidRDefault="005B4D1B" w:rsidP="00043466">
            <w:pPr>
              <w:jc w:val="center"/>
              <w:rPr>
                <w:i/>
                <w:iCs/>
                <w:sz w:val="24"/>
                <w:szCs w:val="24"/>
              </w:rPr>
            </w:pPr>
            <w:r w:rsidRPr="005B4D1B">
              <w:rPr>
                <w:i/>
                <w:iCs/>
                <w:sz w:val="24"/>
                <w:szCs w:val="24"/>
              </w:rPr>
              <w:t>20,</w:t>
            </w:r>
            <w:r w:rsidR="00043466">
              <w:rPr>
                <w:i/>
                <w:iCs/>
                <w:sz w:val="24"/>
                <w:szCs w:val="24"/>
              </w:rPr>
              <w:t>5</w:t>
            </w:r>
          </w:p>
        </w:tc>
        <w:tc>
          <w:tcPr>
            <w:tcW w:w="449" w:type="pct"/>
            <w:tcBorders>
              <w:top w:val="nil"/>
              <w:left w:val="nil"/>
              <w:bottom w:val="single" w:sz="4" w:space="0" w:color="auto"/>
              <w:right w:val="single" w:sz="4" w:space="0" w:color="auto"/>
            </w:tcBorders>
            <w:shd w:val="clear" w:color="auto" w:fill="auto"/>
            <w:vAlign w:val="center"/>
          </w:tcPr>
          <w:p w14:paraId="7CF74CDC" w14:textId="04DB3FB9" w:rsidR="005B4D1B" w:rsidRPr="005B4D1B" w:rsidRDefault="005B4D1B" w:rsidP="005B4D1B">
            <w:pPr>
              <w:jc w:val="center"/>
              <w:rPr>
                <w:i/>
                <w:iCs/>
                <w:sz w:val="24"/>
                <w:szCs w:val="24"/>
              </w:rPr>
            </w:pPr>
            <w:r w:rsidRPr="005B4D1B">
              <w:rPr>
                <w:i/>
                <w:iCs/>
                <w:sz w:val="24"/>
                <w:szCs w:val="24"/>
              </w:rPr>
              <w:t>20,6</w:t>
            </w:r>
          </w:p>
        </w:tc>
        <w:tc>
          <w:tcPr>
            <w:tcW w:w="449" w:type="pct"/>
            <w:tcBorders>
              <w:top w:val="nil"/>
              <w:left w:val="nil"/>
              <w:bottom w:val="single" w:sz="4" w:space="0" w:color="auto"/>
              <w:right w:val="single" w:sz="4" w:space="0" w:color="auto"/>
            </w:tcBorders>
            <w:shd w:val="clear" w:color="auto" w:fill="auto"/>
            <w:vAlign w:val="center"/>
          </w:tcPr>
          <w:p w14:paraId="364CA223" w14:textId="6A285347" w:rsidR="005B4D1B" w:rsidRPr="005B4D1B" w:rsidRDefault="005B4D1B" w:rsidP="005B4D1B">
            <w:pPr>
              <w:jc w:val="center"/>
              <w:rPr>
                <w:i/>
                <w:iCs/>
                <w:sz w:val="24"/>
                <w:szCs w:val="24"/>
              </w:rPr>
            </w:pPr>
            <w:r w:rsidRPr="005B4D1B">
              <w:rPr>
                <w:i/>
                <w:iCs/>
                <w:sz w:val="24"/>
                <w:szCs w:val="24"/>
              </w:rPr>
              <w:t>20,6</w:t>
            </w:r>
          </w:p>
        </w:tc>
        <w:tc>
          <w:tcPr>
            <w:tcW w:w="485" w:type="pct"/>
            <w:tcBorders>
              <w:top w:val="nil"/>
              <w:left w:val="nil"/>
              <w:bottom w:val="single" w:sz="4" w:space="0" w:color="auto"/>
              <w:right w:val="single" w:sz="4" w:space="0" w:color="auto"/>
            </w:tcBorders>
            <w:shd w:val="clear" w:color="auto" w:fill="auto"/>
            <w:vAlign w:val="center"/>
          </w:tcPr>
          <w:p w14:paraId="34F4E944" w14:textId="280FB80A" w:rsidR="005B4D1B" w:rsidRPr="005B4D1B" w:rsidRDefault="005B4D1B" w:rsidP="005B4D1B">
            <w:pPr>
              <w:jc w:val="center"/>
              <w:rPr>
                <w:i/>
                <w:iCs/>
                <w:sz w:val="24"/>
                <w:szCs w:val="24"/>
              </w:rPr>
            </w:pPr>
            <w:r w:rsidRPr="005B4D1B">
              <w:rPr>
                <w:i/>
                <w:iCs/>
                <w:sz w:val="24"/>
                <w:szCs w:val="24"/>
              </w:rPr>
              <w:t>20,6</w:t>
            </w:r>
          </w:p>
        </w:tc>
      </w:tr>
      <w:tr w:rsidR="005B4D1B" w:rsidRPr="00210EC7" w14:paraId="6C4DE64E" w14:textId="77777777" w:rsidTr="004F71B6">
        <w:trPr>
          <w:trHeight w:val="630"/>
        </w:trPr>
        <w:tc>
          <w:tcPr>
            <w:tcW w:w="1861" w:type="pct"/>
            <w:tcBorders>
              <w:top w:val="nil"/>
              <w:left w:val="single" w:sz="4" w:space="0" w:color="auto"/>
              <w:bottom w:val="single" w:sz="4" w:space="0" w:color="auto"/>
              <w:right w:val="single" w:sz="4" w:space="0" w:color="auto"/>
            </w:tcBorders>
            <w:shd w:val="clear" w:color="auto" w:fill="auto"/>
            <w:vAlign w:val="center"/>
          </w:tcPr>
          <w:p w14:paraId="49888CCA" w14:textId="25F18275" w:rsidR="005B4D1B" w:rsidRPr="005B4D1B" w:rsidRDefault="005B4D1B" w:rsidP="005B4D1B">
            <w:pPr>
              <w:rPr>
                <w:i/>
                <w:iCs/>
                <w:sz w:val="24"/>
                <w:szCs w:val="24"/>
              </w:rPr>
            </w:pPr>
            <w:r>
              <w:rPr>
                <w:sz w:val="24"/>
                <w:szCs w:val="24"/>
              </w:rPr>
              <w:lastRenderedPageBreak/>
              <w:t xml:space="preserve">в </w:t>
            </w:r>
            <w:r w:rsidRPr="005B4D1B">
              <w:rPr>
                <w:sz w:val="24"/>
                <w:szCs w:val="24"/>
              </w:rPr>
              <w:t>трудоспособном возрасте, на начало года</w:t>
            </w:r>
          </w:p>
        </w:tc>
        <w:tc>
          <w:tcPr>
            <w:tcW w:w="429" w:type="pct"/>
            <w:tcBorders>
              <w:top w:val="nil"/>
              <w:left w:val="nil"/>
              <w:bottom w:val="single" w:sz="4" w:space="0" w:color="auto"/>
              <w:right w:val="single" w:sz="4" w:space="0" w:color="auto"/>
            </w:tcBorders>
            <w:shd w:val="clear" w:color="auto" w:fill="auto"/>
            <w:vAlign w:val="center"/>
          </w:tcPr>
          <w:p w14:paraId="168DF72E" w14:textId="48394E3E" w:rsidR="005B4D1B" w:rsidRPr="005B4D1B" w:rsidRDefault="005B4D1B" w:rsidP="005B4D1B">
            <w:pPr>
              <w:jc w:val="center"/>
              <w:rPr>
                <w:sz w:val="24"/>
                <w:szCs w:val="24"/>
              </w:rPr>
            </w:pPr>
            <w:r w:rsidRPr="005B4D1B">
              <w:rPr>
                <w:sz w:val="24"/>
                <w:szCs w:val="24"/>
              </w:rPr>
              <w:t>чел.</w:t>
            </w:r>
          </w:p>
        </w:tc>
        <w:tc>
          <w:tcPr>
            <w:tcW w:w="363" w:type="pct"/>
            <w:tcBorders>
              <w:top w:val="nil"/>
              <w:left w:val="nil"/>
              <w:bottom w:val="single" w:sz="4" w:space="0" w:color="auto"/>
              <w:right w:val="single" w:sz="4" w:space="0" w:color="auto"/>
            </w:tcBorders>
            <w:shd w:val="clear" w:color="auto" w:fill="auto"/>
            <w:vAlign w:val="center"/>
          </w:tcPr>
          <w:p w14:paraId="5F50525C" w14:textId="597B7EC8" w:rsidR="005B4D1B" w:rsidRPr="005B4D1B" w:rsidRDefault="005B4D1B" w:rsidP="005B4D1B">
            <w:pPr>
              <w:jc w:val="center"/>
              <w:rPr>
                <w:sz w:val="24"/>
                <w:szCs w:val="24"/>
              </w:rPr>
            </w:pPr>
            <w:r w:rsidRPr="005B4D1B">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27748B89" w14:textId="71BBABD3" w:rsidR="005B4D1B" w:rsidRPr="005B4D1B" w:rsidRDefault="005B4D1B" w:rsidP="005B4D1B">
            <w:pPr>
              <w:jc w:val="center"/>
              <w:rPr>
                <w:i/>
                <w:iCs/>
                <w:sz w:val="24"/>
                <w:szCs w:val="24"/>
              </w:rPr>
            </w:pPr>
            <w:r w:rsidRPr="005B4D1B">
              <w:rPr>
                <w:sz w:val="24"/>
                <w:szCs w:val="24"/>
              </w:rPr>
              <w:t>123 253</w:t>
            </w:r>
          </w:p>
        </w:tc>
        <w:tc>
          <w:tcPr>
            <w:tcW w:w="449" w:type="pct"/>
            <w:tcBorders>
              <w:top w:val="nil"/>
              <w:left w:val="nil"/>
              <w:bottom w:val="single" w:sz="4" w:space="0" w:color="auto"/>
              <w:right w:val="single" w:sz="4" w:space="0" w:color="auto"/>
            </w:tcBorders>
            <w:shd w:val="clear" w:color="auto" w:fill="auto"/>
            <w:vAlign w:val="center"/>
          </w:tcPr>
          <w:p w14:paraId="3D19C0C4" w14:textId="47BBB071" w:rsidR="005B4D1B" w:rsidRPr="005B4D1B" w:rsidRDefault="005B4D1B" w:rsidP="005B4D1B">
            <w:pPr>
              <w:jc w:val="center"/>
              <w:rPr>
                <w:i/>
                <w:iCs/>
                <w:sz w:val="24"/>
                <w:szCs w:val="24"/>
              </w:rPr>
            </w:pPr>
            <w:r w:rsidRPr="005B4D1B">
              <w:rPr>
                <w:sz w:val="24"/>
                <w:szCs w:val="24"/>
              </w:rPr>
              <w:t>122 587</w:t>
            </w:r>
          </w:p>
        </w:tc>
        <w:tc>
          <w:tcPr>
            <w:tcW w:w="449" w:type="pct"/>
            <w:tcBorders>
              <w:top w:val="nil"/>
              <w:left w:val="nil"/>
              <w:bottom w:val="single" w:sz="4" w:space="0" w:color="auto"/>
              <w:right w:val="single" w:sz="4" w:space="0" w:color="auto"/>
            </w:tcBorders>
            <w:shd w:val="clear" w:color="auto" w:fill="auto"/>
            <w:vAlign w:val="center"/>
          </w:tcPr>
          <w:p w14:paraId="2004E94F" w14:textId="066CC362" w:rsidR="005B4D1B" w:rsidRPr="005B4D1B" w:rsidRDefault="005B4D1B" w:rsidP="005B4D1B">
            <w:pPr>
              <w:jc w:val="center"/>
              <w:rPr>
                <w:i/>
                <w:iCs/>
                <w:sz w:val="24"/>
                <w:szCs w:val="24"/>
              </w:rPr>
            </w:pPr>
            <w:r w:rsidRPr="005B4D1B">
              <w:rPr>
                <w:sz w:val="24"/>
                <w:szCs w:val="24"/>
              </w:rPr>
              <w:t>124 009</w:t>
            </w:r>
          </w:p>
        </w:tc>
        <w:tc>
          <w:tcPr>
            <w:tcW w:w="449" w:type="pct"/>
            <w:tcBorders>
              <w:top w:val="nil"/>
              <w:left w:val="nil"/>
              <w:bottom w:val="single" w:sz="4" w:space="0" w:color="auto"/>
              <w:right w:val="single" w:sz="4" w:space="0" w:color="auto"/>
            </w:tcBorders>
            <w:shd w:val="clear" w:color="auto" w:fill="auto"/>
            <w:vAlign w:val="center"/>
          </w:tcPr>
          <w:p w14:paraId="777747D3" w14:textId="15904266" w:rsidR="005B4D1B" w:rsidRPr="005B4D1B" w:rsidRDefault="005B4D1B" w:rsidP="005B4D1B">
            <w:pPr>
              <w:jc w:val="center"/>
              <w:rPr>
                <w:i/>
                <w:iCs/>
                <w:sz w:val="24"/>
                <w:szCs w:val="24"/>
              </w:rPr>
            </w:pPr>
            <w:r w:rsidRPr="005B4D1B">
              <w:rPr>
                <w:sz w:val="24"/>
                <w:szCs w:val="24"/>
              </w:rPr>
              <w:t>123 805</w:t>
            </w:r>
          </w:p>
        </w:tc>
        <w:tc>
          <w:tcPr>
            <w:tcW w:w="485" w:type="pct"/>
            <w:tcBorders>
              <w:top w:val="nil"/>
              <w:left w:val="nil"/>
              <w:bottom w:val="single" w:sz="4" w:space="0" w:color="auto"/>
              <w:right w:val="single" w:sz="4" w:space="0" w:color="auto"/>
            </w:tcBorders>
            <w:shd w:val="clear" w:color="auto" w:fill="auto"/>
            <w:vAlign w:val="center"/>
          </w:tcPr>
          <w:p w14:paraId="360B5879" w14:textId="5A4FF495" w:rsidR="005B4D1B" w:rsidRPr="005B4D1B" w:rsidRDefault="005B4D1B" w:rsidP="005B4D1B">
            <w:pPr>
              <w:jc w:val="center"/>
              <w:rPr>
                <w:i/>
                <w:iCs/>
                <w:sz w:val="24"/>
                <w:szCs w:val="24"/>
              </w:rPr>
            </w:pPr>
            <w:r w:rsidRPr="005B4D1B">
              <w:rPr>
                <w:sz w:val="24"/>
                <w:szCs w:val="24"/>
              </w:rPr>
              <w:t>125 089</w:t>
            </w:r>
          </w:p>
        </w:tc>
      </w:tr>
      <w:tr w:rsidR="005B4D1B" w:rsidRPr="00210EC7" w14:paraId="296734FE" w14:textId="77777777" w:rsidTr="004F71B6">
        <w:trPr>
          <w:trHeight w:val="630"/>
        </w:trPr>
        <w:tc>
          <w:tcPr>
            <w:tcW w:w="1861" w:type="pct"/>
            <w:tcBorders>
              <w:top w:val="nil"/>
              <w:left w:val="single" w:sz="4" w:space="0" w:color="auto"/>
              <w:bottom w:val="single" w:sz="4" w:space="0" w:color="auto"/>
              <w:right w:val="single" w:sz="4" w:space="0" w:color="auto"/>
            </w:tcBorders>
            <w:shd w:val="clear" w:color="auto" w:fill="auto"/>
            <w:vAlign w:val="center"/>
          </w:tcPr>
          <w:p w14:paraId="4882049B" w14:textId="078A900E" w:rsidR="005B4D1B" w:rsidRPr="005B4D1B" w:rsidRDefault="005B4D1B" w:rsidP="005B4D1B">
            <w:pPr>
              <w:jc w:val="right"/>
              <w:rPr>
                <w:i/>
                <w:iCs/>
                <w:sz w:val="24"/>
                <w:szCs w:val="24"/>
              </w:rPr>
            </w:pPr>
            <w:r w:rsidRPr="005B4D1B">
              <w:rPr>
                <w:i/>
                <w:iCs/>
                <w:sz w:val="24"/>
                <w:szCs w:val="24"/>
              </w:rPr>
              <w:t>Темп роста к соответствующему периоду предыдущего года</w:t>
            </w:r>
          </w:p>
        </w:tc>
        <w:tc>
          <w:tcPr>
            <w:tcW w:w="429" w:type="pct"/>
            <w:tcBorders>
              <w:top w:val="nil"/>
              <w:left w:val="nil"/>
              <w:bottom w:val="single" w:sz="4" w:space="0" w:color="auto"/>
              <w:right w:val="single" w:sz="4" w:space="0" w:color="auto"/>
            </w:tcBorders>
            <w:shd w:val="clear" w:color="auto" w:fill="auto"/>
            <w:vAlign w:val="center"/>
          </w:tcPr>
          <w:p w14:paraId="3EF79D21" w14:textId="2BF0C480" w:rsidR="005B4D1B" w:rsidRPr="005B4D1B" w:rsidRDefault="005B4D1B" w:rsidP="005B4D1B">
            <w:pPr>
              <w:jc w:val="center"/>
              <w:rPr>
                <w:sz w:val="24"/>
                <w:szCs w:val="24"/>
              </w:rPr>
            </w:pPr>
            <w:r w:rsidRPr="005B4D1B">
              <w:rPr>
                <w:sz w:val="24"/>
                <w:szCs w:val="24"/>
              </w:rPr>
              <w:t>%</w:t>
            </w:r>
          </w:p>
        </w:tc>
        <w:tc>
          <w:tcPr>
            <w:tcW w:w="363" w:type="pct"/>
            <w:tcBorders>
              <w:top w:val="nil"/>
              <w:left w:val="nil"/>
              <w:bottom w:val="single" w:sz="4" w:space="0" w:color="auto"/>
              <w:right w:val="single" w:sz="4" w:space="0" w:color="auto"/>
            </w:tcBorders>
            <w:shd w:val="clear" w:color="auto" w:fill="auto"/>
            <w:vAlign w:val="center"/>
          </w:tcPr>
          <w:p w14:paraId="3C53C744" w14:textId="4EAF26FC" w:rsidR="005B4D1B" w:rsidRPr="005B4D1B" w:rsidRDefault="005B4D1B" w:rsidP="005B4D1B">
            <w:pPr>
              <w:jc w:val="center"/>
              <w:rPr>
                <w:sz w:val="24"/>
                <w:szCs w:val="24"/>
              </w:rPr>
            </w:pPr>
            <w:r w:rsidRPr="005B4D1B">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75105218" w14:textId="30776C23" w:rsidR="005B4D1B" w:rsidRPr="005B4D1B" w:rsidRDefault="005B4D1B" w:rsidP="005B4D1B">
            <w:pPr>
              <w:jc w:val="center"/>
              <w:rPr>
                <w:i/>
                <w:iCs/>
                <w:sz w:val="24"/>
                <w:szCs w:val="24"/>
              </w:rPr>
            </w:pPr>
            <w:r w:rsidRPr="005B4D1B">
              <w:rPr>
                <w:i/>
                <w:iCs/>
                <w:sz w:val="24"/>
                <w:szCs w:val="24"/>
              </w:rPr>
              <w:t>101,8</w:t>
            </w:r>
          </w:p>
        </w:tc>
        <w:tc>
          <w:tcPr>
            <w:tcW w:w="449" w:type="pct"/>
            <w:tcBorders>
              <w:top w:val="nil"/>
              <w:left w:val="nil"/>
              <w:bottom w:val="single" w:sz="4" w:space="0" w:color="auto"/>
              <w:right w:val="single" w:sz="4" w:space="0" w:color="auto"/>
            </w:tcBorders>
            <w:shd w:val="clear" w:color="auto" w:fill="auto"/>
            <w:vAlign w:val="center"/>
          </w:tcPr>
          <w:p w14:paraId="0E2A4D1F" w14:textId="707C4557" w:rsidR="005B4D1B" w:rsidRPr="005B4D1B" w:rsidRDefault="005B4D1B" w:rsidP="005B4D1B">
            <w:pPr>
              <w:jc w:val="center"/>
              <w:rPr>
                <w:i/>
                <w:iCs/>
                <w:sz w:val="24"/>
                <w:szCs w:val="24"/>
              </w:rPr>
            </w:pPr>
            <w:r w:rsidRPr="005B4D1B">
              <w:rPr>
                <w:i/>
                <w:iCs/>
                <w:sz w:val="24"/>
                <w:szCs w:val="24"/>
              </w:rPr>
              <w:t>99,5</w:t>
            </w:r>
          </w:p>
        </w:tc>
        <w:tc>
          <w:tcPr>
            <w:tcW w:w="449" w:type="pct"/>
            <w:tcBorders>
              <w:top w:val="nil"/>
              <w:left w:val="nil"/>
              <w:bottom w:val="single" w:sz="4" w:space="0" w:color="auto"/>
              <w:right w:val="single" w:sz="4" w:space="0" w:color="auto"/>
            </w:tcBorders>
            <w:shd w:val="clear" w:color="auto" w:fill="auto"/>
            <w:vAlign w:val="center"/>
          </w:tcPr>
          <w:p w14:paraId="07DD4F0B" w14:textId="6A7D1782" w:rsidR="005B4D1B" w:rsidRPr="005B4D1B" w:rsidRDefault="005B4D1B" w:rsidP="005B4D1B">
            <w:pPr>
              <w:jc w:val="center"/>
              <w:rPr>
                <w:i/>
                <w:iCs/>
                <w:sz w:val="24"/>
                <w:szCs w:val="24"/>
              </w:rPr>
            </w:pPr>
            <w:r w:rsidRPr="005B4D1B">
              <w:rPr>
                <w:i/>
                <w:iCs/>
                <w:sz w:val="24"/>
                <w:szCs w:val="24"/>
              </w:rPr>
              <w:t>101,2</w:t>
            </w:r>
          </w:p>
        </w:tc>
        <w:tc>
          <w:tcPr>
            <w:tcW w:w="449" w:type="pct"/>
            <w:tcBorders>
              <w:top w:val="nil"/>
              <w:left w:val="nil"/>
              <w:bottom w:val="single" w:sz="4" w:space="0" w:color="auto"/>
              <w:right w:val="single" w:sz="4" w:space="0" w:color="auto"/>
            </w:tcBorders>
            <w:shd w:val="clear" w:color="auto" w:fill="auto"/>
            <w:vAlign w:val="center"/>
          </w:tcPr>
          <w:p w14:paraId="502E15FD" w14:textId="5BFBCEA3" w:rsidR="005B4D1B" w:rsidRPr="005B4D1B" w:rsidRDefault="005B4D1B" w:rsidP="005B4D1B">
            <w:pPr>
              <w:jc w:val="center"/>
              <w:rPr>
                <w:i/>
                <w:iCs/>
                <w:sz w:val="24"/>
                <w:szCs w:val="24"/>
              </w:rPr>
            </w:pPr>
            <w:r w:rsidRPr="005B4D1B">
              <w:rPr>
                <w:i/>
                <w:iCs/>
                <w:sz w:val="24"/>
                <w:szCs w:val="24"/>
              </w:rPr>
              <w:t>99,8</w:t>
            </w:r>
          </w:p>
        </w:tc>
        <w:tc>
          <w:tcPr>
            <w:tcW w:w="485" w:type="pct"/>
            <w:tcBorders>
              <w:top w:val="nil"/>
              <w:left w:val="nil"/>
              <w:bottom w:val="single" w:sz="4" w:space="0" w:color="auto"/>
              <w:right w:val="single" w:sz="4" w:space="0" w:color="auto"/>
            </w:tcBorders>
            <w:shd w:val="clear" w:color="auto" w:fill="auto"/>
            <w:vAlign w:val="center"/>
          </w:tcPr>
          <w:p w14:paraId="130E5F35" w14:textId="66331915" w:rsidR="005B4D1B" w:rsidRPr="005B4D1B" w:rsidRDefault="005B4D1B" w:rsidP="005B4D1B">
            <w:pPr>
              <w:jc w:val="center"/>
              <w:rPr>
                <w:i/>
                <w:iCs/>
                <w:sz w:val="24"/>
                <w:szCs w:val="24"/>
              </w:rPr>
            </w:pPr>
            <w:r w:rsidRPr="005B4D1B">
              <w:rPr>
                <w:i/>
                <w:iCs/>
                <w:sz w:val="24"/>
                <w:szCs w:val="24"/>
              </w:rPr>
              <w:t>101,0</w:t>
            </w:r>
          </w:p>
        </w:tc>
      </w:tr>
      <w:tr w:rsidR="005B4D1B" w:rsidRPr="00210EC7" w14:paraId="22606B16" w14:textId="77777777" w:rsidTr="004F71B6">
        <w:trPr>
          <w:trHeight w:val="630"/>
        </w:trPr>
        <w:tc>
          <w:tcPr>
            <w:tcW w:w="1861" w:type="pct"/>
            <w:tcBorders>
              <w:top w:val="nil"/>
              <w:left w:val="single" w:sz="4" w:space="0" w:color="auto"/>
              <w:bottom w:val="single" w:sz="4" w:space="0" w:color="auto"/>
              <w:right w:val="single" w:sz="4" w:space="0" w:color="auto"/>
            </w:tcBorders>
            <w:shd w:val="clear" w:color="auto" w:fill="auto"/>
            <w:vAlign w:val="center"/>
          </w:tcPr>
          <w:p w14:paraId="658D7D72" w14:textId="51561A9C" w:rsidR="005B4D1B" w:rsidRPr="005B4D1B" w:rsidRDefault="005B4D1B" w:rsidP="005B4D1B">
            <w:pPr>
              <w:jc w:val="right"/>
              <w:rPr>
                <w:i/>
                <w:iCs/>
                <w:sz w:val="24"/>
                <w:szCs w:val="24"/>
              </w:rPr>
            </w:pPr>
            <w:r w:rsidRPr="005B4D1B">
              <w:rPr>
                <w:i/>
                <w:iCs/>
                <w:sz w:val="24"/>
                <w:szCs w:val="24"/>
              </w:rPr>
              <w:t>Удельный вес</w:t>
            </w:r>
          </w:p>
        </w:tc>
        <w:tc>
          <w:tcPr>
            <w:tcW w:w="429" w:type="pct"/>
            <w:tcBorders>
              <w:top w:val="nil"/>
              <w:left w:val="nil"/>
              <w:bottom w:val="single" w:sz="4" w:space="0" w:color="auto"/>
              <w:right w:val="single" w:sz="4" w:space="0" w:color="auto"/>
            </w:tcBorders>
            <w:shd w:val="clear" w:color="auto" w:fill="auto"/>
            <w:vAlign w:val="center"/>
          </w:tcPr>
          <w:p w14:paraId="00127435" w14:textId="6F47C6A9" w:rsidR="005B4D1B" w:rsidRPr="005B4D1B" w:rsidRDefault="005B4D1B" w:rsidP="005B4D1B">
            <w:pPr>
              <w:jc w:val="center"/>
              <w:rPr>
                <w:sz w:val="24"/>
                <w:szCs w:val="24"/>
              </w:rPr>
            </w:pPr>
            <w:r w:rsidRPr="005B4D1B">
              <w:rPr>
                <w:sz w:val="24"/>
                <w:szCs w:val="24"/>
              </w:rPr>
              <w:t>%</w:t>
            </w:r>
          </w:p>
        </w:tc>
        <w:tc>
          <w:tcPr>
            <w:tcW w:w="363" w:type="pct"/>
            <w:tcBorders>
              <w:top w:val="nil"/>
              <w:left w:val="nil"/>
              <w:bottom w:val="single" w:sz="4" w:space="0" w:color="auto"/>
              <w:right w:val="single" w:sz="4" w:space="0" w:color="auto"/>
            </w:tcBorders>
            <w:shd w:val="clear" w:color="auto" w:fill="auto"/>
            <w:vAlign w:val="center"/>
          </w:tcPr>
          <w:p w14:paraId="5F00B70C" w14:textId="2F9D2221" w:rsidR="005B4D1B" w:rsidRPr="005B4D1B" w:rsidRDefault="005B4D1B" w:rsidP="005B4D1B">
            <w:pPr>
              <w:jc w:val="center"/>
              <w:rPr>
                <w:sz w:val="24"/>
                <w:szCs w:val="24"/>
              </w:rPr>
            </w:pPr>
            <w:r w:rsidRPr="005B4D1B">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397B1E21" w14:textId="3A3312A5" w:rsidR="005B4D1B" w:rsidRPr="005B4D1B" w:rsidRDefault="005B4D1B" w:rsidP="005B4D1B">
            <w:pPr>
              <w:jc w:val="center"/>
              <w:rPr>
                <w:i/>
                <w:iCs/>
                <w:sz w:val="24"/>
                <w:szCs w:val="24"/>
              </w:rPr>
            </w:pPr>
            <w:r w:rsidRPr="005B4D1B">
              <w:rPr>
                <w:i/>
                <w:iCs/>
                <w:sz w:val="24"/>
                <w:szCs w:val="24"/>
              </w:rPr>
              <w:t>69,5</w:t>
            </w:r>
          </w:p>
        </w:tc>
        <w:tc>
          <w:tcPr>
            <w:tcW w:w="449" w:type="pct"/>
            <w:tcBorders>
              <w:top w:val="nil"/>
              <w:left w:val="nil"/>
              <w:bottom w:val="single" w:sz="4" w:space="0" w:color="auto"/>
              <w:right w:val="single" w:sz="4" w:space="0" w:color="auto"/>
            </w:tcBorders>
            <w:shd w:val="clear" w:color="auto" w:fill="auto"/>
            <w:vAlign w:val="center"/>
          </w:tcPr>
          <w:p w14:paraId="433FA623" w14:textId="545F28CB" w:rsidR="005B4D1B" w:rsidRPr="005B4D1B" w:rsidRDefault="005B4D1B" w:rsidP="005B4D1B">
            <w:pPr>
              <w:jc w:val="center"/>
              <w:rPr>
                <w:i/>
                <w:iCs/>
                <w:sz w:val="24"/>
                <w:szCs w:val="24"/>
              </w:rPr>
            </w:pPr>
            <w:r w:rsidRPr="005B4D1B">
              <w:rPr>
                <w:i/>
                <w:iCs/>
                <w:sz w:val="24"/>
                <w:szCs w:val="24"/>
              </w:rPr>
              <w:t>69,5</w:t>
            </w:r>
          </w:p>
        </w:tc>
        <w:tc>
          <w:tcPr>
            <w:tcW w:w="449" w:type="pct"/>
            <w:tcBorders>
              <w:top w:val="nil"/>
              <w:left w:val="nil"/>
              <w:bottom w:val="single" w:sz="4" w:space="0" w:color="auto"/>
              <w:right w:val="single" w:sz="4" w:space="0" w:color="auto"/>
            </w:tcBorders>
            <w:shd w:val="clear" w:color="auto" w:fill="auto"/>
            <w:vAlign w:val="center"/>
          </w:tcPr>
          <w:p w14:paraId="7BD577DC" w14:textId="61ACE051" w:rsidR="005B4D1B" w:rsidRPr="005B4D1B" w:rsidRDefault="005B4D1B" w:rsidP="005B4D1B">
            <w:pPr>
              <w:jc w:val="center"/>
              <w:rPr>
                <w:i/>
                <w:iCs/>
                <w:sz w:val="24"/>
                <w:szCs w:val="24"/>
              </w:rPr>
            </w:pPr>
            <w:r w:rsidRPr="005B4D1B">
              <w:rPr>
                <w:i/>
                <w:iCs/>
                <w:sz w:val="24"/>
                <w:szCs w:val="24"/>
              </w:rPr>
              <w:t>70,4</w:t>
            </w:r>
          </w:p>
        </w:tc>
        <w:tc>
          <w:tcPr>
            <w:tcW w:w="449" w:type="pct"/>
            <w:tcBorders>
              <w:top w:val="nil"/>
              <w:left w:val="nil"/>
              <w:bottom w:val="single" w:sz="4" w:space="0" w:color="auto"/>
              <w:right w:val="single" w:sz="4" w:space="0" w:color="auto"/>
            </w:tcBorders>
            <w:shd w:val="clear" w:color="auto" w:fill="auto"/>
            <w:vAlign w:val="center"/>
          </w:tcPr>
          <w:p w14:paraId="47642962" w14:textId="402664D5" w:rsidR="005B4D1B" w:rsidRPr="005B4D1B" w:rsidRDefault="005B4D1B" w:rsidP="005B4D1B">
            <w:pPr>
              <w:jc w:val="center"/>
              <w:rPr>
                <w:i/>
                <w:iCs/>
                <w:sz w:val="24"/>
                <w:szCs w:val="24"/>
              </w:rPr>
            </w:pPr>
            <w:r w:rsidRPr="005B4D1B">
              <w:rPr>
                <w:i/>
                <w:iCs/>
                <w:sz w:val="24"/>
                <w:szCs w:val="24"/>
              </w:rPr>
              <w:t>70,4</w:t>
            </w:r>
          </w:p>
        </w:tc>
        <w:tc>
          <w:tcPr>
            <w:tcW w:w="485" w:type="pct"/>
            <w:tcBorders>
              <w:top w:val="nil"/>
              <w:left w:val="nil"/>
              <w:bottom w:val="single" w:sz="4" w:space="0" w:color="auto"/>
              <w:right w:val="single" w:sz="4" w:space="0" w:color="auto"/>
            </w:tcBorders>
            <w:shd w:val="clear" w:color="auto" w:fill="auto"/>
            <w:vAlign w:val="center"/>
          </w:tcPr>
          <w:p w14:paraId="6894752F" w14:textId="1BF71E51" w:rsidR="005B4D1B" w:rsidRPr="005B4D1B" w:rsidRDefault="005B4D1B" w:rsidP="005B4D1B">
            <w:pPr>
              <w:jc w:val="center"/>
              <w:rPr>
                <w:i/>
                <w:iCs/>
                <w:sz w:val="24"/>
                <w:szCs w:val="24"/>
              </w:rPr>
            </w:pPr>
            <w:r w:rsidRPr="005B4D1B">
              <w:rPr>
                <w:i/>
                <w:iCs/>
                <w:sz w:val="24"/>
                <w:szCs w:val="24"/>
              </w:rPr>
              <w:t>71,2</w:t>
            </w:r>
          </w:p>
        </w:tc>
      </w:tr>
      <w:tr w:rsidR="005B4D1B" w:rsidRPr="00210EC7" w14:paraId="04E70742" w14:textId="77777777" w:rsidTr="004F71B6">
        <w:trPr>
          <w:trHeight w:val="630"/>
        </w:trPr>
        <w:tc>
          <w:tcPr>
            <w:tcW w:w="1861" w:type="pct"/>
            <w:tcBorders>
              <w:top w:val="nil"/>
              <w:left w:val="single" w:sz="4" w:space="0" w:color="auto"/>
              <w:bottom w:val="single" w:sz="4" w:space="0" w:color="auto"/>
              <w:right w:val="single" w:sz="4" w:space="0" w:color="auto"/>
            </w:tcBorders>
            <w:shd w:val="clear" w:color="auto" w:fill="auto"/>
            <w:vAlign w:val="center"/>
          </w:tcPr>
          <w:p w14:paraId="098D8AF4" w14:textId="69B7567C" w:rsidR="005B4D1B" w:rsidRPr="005B4D1B" w:rsidRDefault="005B4D1B" w:rsidP="005B4D1B">
            <w:pPr>
              <w:rPr>
                <w:i/>
                <w:iCs/>
                <w:sz w:val="24"/>
                <w:szCs w:val="24"/>
              </w:rPr>
            </w:pPr>
            <w:r w:rsidRPr="005B4D1B">
              <w:rPr>
                <w:sz w:val="24"/>
                <w:szCs w:val="24"/>
              </w:rPr>
              <w:t>в возрасте старше трудоспособного, на начало года</w:t>
            </w:r>
          </w:p>
        </w:tc>
        <w:tc>
          <w:tcPr>
            <w:tcW w:w="429" w:type="pct"/>
            <w:tcBorders>
              <w:top w:val="nil"/>
              <w:left w:val="nil"/>
              <w:bottom w:val="single" w:sz="4" w:space="0" w:color="auto"/>
              <w:right w:val="single" w:sz="4" w:space="0" w:color="auto"/>
            </w:tcBorders>
            <w:shd w:val="clear" w:color="auto" w:fill="auto"/>
            <w:vAlign w:val="center"/>
          </w:tcPr>
          <w:p w14:paraId="16187076" w14:textId="397DB2F5" w:rsidR="005B4D1B" w:rsidRPr="005B4D1B" w:rsidRDefault="005B4D1B" w:rsidP="005B4D1B">
            <w:pPr>
              <w:jc w:val="center"/>
              <w:rPr>
                <w:sz w:val="24"/>
                <w:szCs w:val="24"/>
              </w:rPr>
            </w:pPr>
            <w:r w:rsidRPr="005B4D1B">
              <w:rPr>
                <w:sz w:val="24"/>
                <w:szCs w:val="24"/>
              </w:rPr>
              <w:t>чел.</w:t>
            </w:r>
          </w:p>
        </w:tc>
        <w:tc>
          <w:tcPr>
            <w:tcW w:w="363" w:type="pct"/>
            <w:tcBorders>
              <w:top w:val="nil"/>
              <w:left w:val="nil"/>
              <w:bottom w:val="single" w:sz="4" w:space="0" w:color="auto"/>
              <w:right w:val="single" w:sz="4" w:space="0" w:color="auto"/>
            </w:tcBorders>
            <w:shd w:val="clear" w:color="auto" w:fill="auto"/>
            <w:vAlign w:val="center"/>
          </w:tcPr>
          <w:p w14:paraId="429F0CB9" w14:textId="264727AA" w:rsidR="005B4D1B" w:rsidRPr="005B4D1B" w:rsidRDefault="005B4D1B" w:rsidP="005B4D1B">
            <w:pPr>
              <w:jc w:val="center"/>
              <w:rPr>
                <w:sz w:val="24"/>
                <w:szCs w:val="24"/>
              </w:rPr>
            </w:pPr>
            <w:r w:rsidRPr="005B4D1B">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6AB7F556" w14:textId="12C96340" w:rsidR="005B4D1B" w:rsidRPr="005B4D1B" w:rsidRDefault="005B4D1B" w:rsidP="005B4D1B">
            <w:pPr>
              <w:jc w:val="center"/>
              <w:rPr>
                <w:i/>
                <w:iCs/>
                <w:sz w:val="24"/>
                <w:szCs w:val="24"/>
              </w:rPr>
            </w:pPr>
            <w:r w:rsidRPr="005B4D1B">
              <w:rPr>
                <w:sz w:val="24"/>
                <w:szCs w:val="24"/>
              </w:rPr>
              <w:t>17 695</w:t>
            </w:r>
          </w:p>
        </w:tc>
        <w:tc>
          <w:tcPr>
            <w:tcW w:w="449" w:type="pct"/>
            <w:tcBorders>
              <w:top w:val="nil"/>
              <w:left w:val="nil"/>
              <w:bottom w:val="single" w:sz="4" w:space="0" w:color="auto"/>
              <w:right w:val="single" w:sz="4" w:space="0" w:color="auto"/>
            </w:tcBorders>
            <w:shd w:val="clear" w:color="auto" w:fill="auto"/>
            <w:vAlign w:val="center"/>
          </w:tcPr>
          <w:p w14:paraId="2E4BE62B" w14:textId="52F15475" w:rsidR="005B4D1B" w:rsidRPr="005B4D1B" w:rsidRDefault="005B4D1B" w:rsidP="005B4D1B">
            <w:pPr>
              <w:jc w:val="center"/>
              <w:rPr>
                <w:i/>
                <w:iCs/>
                <w:sz w:val="24"/>
                <w:szCs w:val="24"/>
              </w:rPr>
            </w:pPr>
            <w:r w:rsidRPr="005B4D1B">
              <w:rPr>
                <w:sz w:val="24"/>
                <w:szCs w:val="24"/>
              </w:rPr>
              <w:t>17 599</w:t>
            </w:r>
          </w:p>
        </w:tc>
        <w:tc>
          <w:tcPr>
            <w:tcW w:w="449" w:type="pct"/>
            <w:tcBorders>
              <w:top w:val="nil"/>
              <w:left w:val="nil"/>
              <w:bottom w:val="single" w:sz="4" w:space="0" w:color="auto"/>
              <w:right w:val="single" w:sz="4" w:space="0" w:color="auto"/>
            </w:tcBorders>
            <w:shd w:val="clear" w:color="auto" w:fill="auto"/>
            <w:vAlign w:val="center"/>
          </w:tcPr>
          <w:p w14:paraId="30C9D81D" w14:textId="0F41EDEA" w:rsidR="005B4D1B" w:rsidRPr="005B4D1B" w:rsidRDefault="005B4D1B" w:rsidP="005B4D1B">
            <w:pPr>
              <w:jc w:val="center"/>
              <w:rPr>
                <w:i/>
                <w:iCs/>
                <w:sz w:val="24"/>
                <w:szCs w:val="24"/>
              </w:rPr>
            </w:pPr>
            <w:r w:rsidRPr="005B4D1B">
              <w:rPr>
                <w:sz w:val="24"/>
                <w:szCs w:val="24"/>
              </w:rPr>
              <w:t>15 917</w:t>
            </w:r>
          </w:p>
        </w:tc>
        <w:tc>
          <w:tcPr>
            <w:tcW w:w="449" w:type="pct"/>
            <w:tcBorders>
              <w:top w:val="nil"/>
              <w:left w:val="nil"/>
              <w:bottom w:val="single" w:sz="4" w:space="0" w:color="auto"/>
              <w:right w:val="single" w:sz="4" w:space="0" w:color="auto"/>
            </w:tcBorders>
            <w:shd w:val="clear" w:color="auto" w:fill="auto"/>
            <w:vAlign w:val="center"/>
          </w:tcPr>
          <w:p w14:paraId="4A7497DE" w14:textId="6F50E293" w:rsidR="005B4D1B" w:rsidRPr="005B4D1B" w:rsidRDefault="005B4D1B" w:rsidP="005B4D1B">
            <w:pPr>
              <w:jc w:val="center"/>
              <w:rPr>
                <w:i/>
                <w:iCs/>
                <w:sz w:val="24"/>
                <w:szCs w:val="24"/>
              </w:rPr>
            </w:pPr>
            <w:r w:rsidRPr="005B4D1B">
              <w:rPr>
                <w:sz w:val="24"/>
                <w:szCs w:val="24"/>
              </w:rPr>
              <w:t>15 892</w:t>
            </w:r>
          </w:p>
        </w:tc>
        <w:tc>
          <w:tcPr>
            <w:tcW w:w="485" w:type="pct"/>
            <w:tcBorders>
              <w:top w:val="nil"/>
              <w:left w:val="nil"/>
              <w:bottom w:val="single" w:sz="4" w:space="0" w:color="auto"/>
              <w:right w:val="single" w:sz="4" w:space="0" w:color="auto"/>
            </w:tcBorders>
            <w:shd w:val="clear" w:color="auto" w:fill="auto"/>
            <w:vAlign w:val="center"/>
          </w:tcPr>
          <w:p w14:paraId="75F2F67D" w14:textId="0D1126EE" w:rsidR="005B4D1B" w:rsidRPr="005B4D1B" w:rsidRDefault="005B4D1B" w:rsidP="005B4D1B">
            <w:pPr>
              <w:jc w:val="center"/>
              <w:rPr>
                <w:i/>
                <w:iCs/>
                <w:sz w:val="24"/>
                <w:szCs w:val="24"/>
              </w:rPr>
            </w:pPr>
            <w:r w:rsidRPr="005B4D1B">
              <w:rPr>
                <w:sz w:val="24"/>
                <w:szCs w:val="24"/>
              </w:rPr>
              <w:t>14 471</w:t>
            </w:r>
          </w:p>
        </w:tc>
      </w:tr>
      <w:tr w:rsidR="005B4D1B" w:rsidRPr="00210EC7" w14:paraId="45DD3BE5" w14:textId="77777777" w:rsidTr="004F71B6">
        <w:trPr>
          <w:trHeight w:val="630"/>
        </w:trPr>
        <w:tc>
          <w:tcPr>
            <w:tcW w:w="1861" w:type="pct"/>
            <w:tcBorders>
              <w:top w:val="nil"/>
              <w:left w:val="single" w:sz="4" w:space="0" w:color="auto"/>
              <w:bottom w:val="single" w:sz="4" w:space="0" w:color="auto"/>
              <w:right w:val="single" w:sz="4" w:space="0" w:color="auto"/>
            </w:tcBorders>
            <w:shd w:val="clear" w:color="auto" w:fill="auto"/>
            <w:vAlign w:val="center"/>
          </w:tcPr>
          <w:p w14:paraId="7AB1B119" w14:textId="69C5210E" w:rsidR="005B4D1B" w:rsidRPr="005B4D1B" w:rsidRDefault="005B4D1B" w:rsidP="005B4D1B">
            <w:pPr>
              <w:jc w:val="right"/>
              <w:rPr>
                <w:i/>
                <w:iCs/>
                <w:sz w:val="24"/>
                <w:szCs w:val="24"/>
              </w:rPr>
            </w:pPr>
            <w:r w:rsidRPr="005B4D1B">
              <w:rPr>
                <w:i/>
                <w:iCs/>
                <w:sz w:val="24"/>
                <w:szCs w:val="24"/>
              </w:rPr>
              <w:t>Темп роста к соответствующему периоду предыдущего года</w:t>
            </w:r>
          </w:p>
        </w:tc>
        <w:tc>
          <w:tcPr>
            <w:tcW w:w="429" w:type="pct"/>
            <w:tcBorders>
              <w:top w:val="nil"/>
              <w:left w:val="nil"/>
              <w:bottom w:val="single" w:sz="4" w:space="0" w:color="auto"/>
              <w:right w:val="single" w:sz="4" w:space="0" w:color="auto"/>
            </w:tcBorders>
            <w:shd w:val="clear" w:color="auto" w:fill="auto"/>
            <w:vAlign w:val="center"/>
          </w:tcPr>
          <w:p w14:paraId="0DE3F715" w14:textId="6D497C8D" w:rsidR="005B4D1B" w:rsidRPr="005B4D1B" w:rsidRDefault="005B4D1B" w:rsidP="005B4D1B">
            <w:pPr>
              <w:jc w:val="center"/>
              <w:rPr>
                <w:sz w:val="24"/>
                <w:szCs w:val="24"/>
              </w:rPr>
            </w:pPr>
            <w:r w:rsidRPr="005B4D1B">
              <w:rPr>
                <w:sz w:val="24"/>
                <w:szCs w:val="24"/>
              </w:rPr>
              <w:t>%</w:t>
            </w:r>
          </w:p>
        </w:tc>
        <w:tc>
          <w:tcPr>
            <w:tcW w:w="363" w:type="pct"/>
            <w:tcBorders>
              <w:top w:val="nil"/>
              <w:left w:val="nil"/>
              <w:bottom w:val="single" w:sz="4" w:space="0" w:color="auto"/>
              <w:right w:val="single" w:sz="4" w:space="0" w:color="auto"/>
            </w:tcBorders>
            <w:shd w:val="clear" w:color="auto" w:fill="auto"/>
            <w:vAlign w:val="center"/>
          </w:tcPr>
          <w:p w14:paraId="7D8AA2CA" w14:textId="373C0DCE" w:rsidR="005B4D1B" w:rsidRPr="005B4D1B" w:rsidRDefault="005B4D1B" w:rsidP="005B4D1B">
            <w:pPr>
              <w:jc w:val="center"/>
              <w:rPr>
                <w:sz w:val="24"/>
                <w:szCs w:val="24"/>
              </w:rPr>
            </w:pPr>
            <w:r w:rsidRPr="005B4D1B">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4A940822" w14:textId="15EA76EC" w:rsidR="005B4D1B" w:rsidRPr="005B4D1B" w:rsidRDefault="005B4D1B" w:rsidP="005B4D1B">
            <w:pPr>
              <w:jc w:val="center"/>
              <w:rPr>
                <w:i/>
                <w:iCs/>
                <w:sz w:val="24"/>
                <w:szCs w:val="24"/>
              </w:rPr>
            </w:pPr>
            <w:r w:rsidRPr="005B4D1B">
              <w:rPr>
                <w:i/>
                <w:iCs/>
                <w:sz w:val="24"/>
                <w:szCs w:val="24"/>
              </w:rPr>
              <w:t>96,7</w:t>
            </w:r>
          </w:p>
        </w:tc>
        <w:tc>
          <w:tcPr>
            <w:tcW w:w="449" w:type="pct"/>
            <w:tcBorders>
              <w:top w:val="nil"/>
              <w:left w:val="nil"/>
              <w:bottom w:val="single" w:sz="4" w:space="0" w:color="auto"/>
              <w:right w:val="single" w:sz="4" w:space="0" w:color="auto"/>
            </w:tcBorders>
            <w:shd w:val="clear" w:color="auto" w:fill="auto"/>
            <w:vAlign w:val="center"/>
          </w:tcPr>
          <w:p w14:paraId="2C08D7CB" w14:textId="5EE10277" w:rsidR="005B4D1B" w:rsidRPr="005B4D1B" w:rsidRDefault="005B4D1B" w:rsidP="005B4D1B">
            <w:pPr>
              <w:jc w:val="center"/>
              <w:rPr>
                <w:i/>
                <w:iCs/>
                <w:sz w:val="24"/>
                <w:szCs w:val="24"/>
              </w:rPr>
            </w:pPr>
            <w:r w:rsidRPr="005B4D1B">
              <w:rPr>
                <w:i/>
                <w:iCs/>
                <w:sz w:val="24"/>
                <w:szCs w:val="24"/>
              </w:rPr>
              <w:t>99,5</w:t>
            </w:r>
          </w:p>
        </w:tc>
        <w:tc>
          <w:tcPr>
            <w:tcW w:w="449" w:type="pct"/>
            <w:tcBorders>
              <w:top w:val="nil"/>
              <w:left w:val="nil"/>
              <w:bottom w:val="single" w:sz="4" w:space="0" w:color="auto"/>
              <w:right w:val="single" w:sz="4" w:space="0" w:color="auto"/>
            </w:tcBorders>
            <w:shd w:val="clear" w:color="auto" w:fill="auto"/>
            <w:vAlign w:val="center"/>
          </w:tcPr>
          <w:p w14:paraId="6A4B5F9C" w14:textId="79287B0D" w:rsidR="005B4D1B" w:rsidRPr="005B4D1B" w:rsidRDefault="005B4D1B" w:rsidP="005B4D1B">
            <w:pPr>
              <w:jc w:val="center"/>
              <w:rPr>
                <w:i/>
                <w:iCs/>
                <w:sz w:val="24"/>
                <w:szCs w:val="24"/>
              </w:rPr>
            </w:pPr>
            <w:r w:rsidRPr="005B4D1B">
              <w:rPr>
                <w:i/>
                <w:iCs/>
                <w:sz w:val="24"/>
                <w:szCs w:val="24"/>
              </w:rPr>
              <w:t>90,4</w:t>
            </w:r>
          </w:p>
        </w:tc>
        <w:tc>
          <w:tcPr>
            <w:tcW w:w="449" w:type="pct"/>
            <w:tcBorders>
              <w:top w:val="nil"/>
              <w:left w:val="nil"/>
              <w:bottom w:val="single" w:sz="4" w:space="0" w:color="auto"/>
              <w:right w:val="single" w:sz="4" w:space="0" w:color="auto"/>
            </w:tcBorders>
            <w:shd w:val="clear" w:color="auto" w:fill="auto"/>
            <w:vAlign w:val="center"/>
          </w:tcPr>
          <w:p w14:paraId="689FCDD8" w14:textId="21058A2D" w:rsidR="005B4D1B" w:rsidRPr="005B4D1B" w:rsidRDefault="005B4D1B" w:rsidP="005B4D1B">
            <w:pPr>
              <w:jc w:val="center"/>
              <w:rPr>
                <w:i/>
                <w:iCs/>
                <w:sz w:val="24"/>
                <w:szCs w:val="24"/>
              </w:rPr>
            </w:pPr>
            <w:r w:rsidRPr="005B4D1B">
              <w:rPr>
                <w:i/>
                <w:iCs/>
                <w:sz w:val="24"/>
                <w:szCs w:val="24"/>
              </w:rPr>
              <w:t>99,8</w:t>
            </w:r>
          </w:p>
        </w:tc>
        <w:tc>
          <w:tcPr>
            <w:tcW w:w="485" w:type="pct"/>
            <w:tcBorders>
              <w:top w:val="nil"/>
              <w:left w:val="nil"/>
              <w:bottom w:val="single" w:sz="4" w:space="0" w:color="auto"/>
              <w:right w:val="single" w:sz="4" w:space="0" w:color="auto"/>
            </w:tcBorders>
            <w:shd w:val="clear" w:color="auto" w:fill="auto"/>
            <w:vAlign w:val="center"/>
          </w:tcPr>
          <w:p w14:paraId="55A8C011" w14:textId="6C929BEA" w:rsidR="005B4D1B" w:rsidRPr="005B4D1B" w:rsidRDefault="005B4D1B" w:rsidP="005B4D1B">
            <w:pPr>
              <w:jc w:val="center"/>
              <w:rPr>
                <w:i/>
                <w:iCs/>
                <w:sz w:val="24"/>
                <w:szCs w:val="24"/>
              </w:rPr>
            </w:pPr>
            <w:r w:rsidRPr="005B4D1B">
              <w:rPr>
                <w:i/>
                <w:iCs/>
                <w:sz w:val="24"/>
                <w:szCs w:val="24"/>
              </w:rPr>
              <w:t>91,1</w:t>
            </w:r>
          </w:p>
        </w:tc>
      </w:tr>
      <w:tr w:rsidR="005B4D1B" w:rsidRPr="00210EC7" w14:paraId="7EA5CF3B" w14:textId="77777777" w:rsidTr="004F71B6">
        <w:trPr>
          <w:trHeight w:val="630"/>
        </w:trPr>
        <w:tc>
          <w:tcPr>
            <w:tcW w:w="1861" w:type="pct"/>
            <w:tcBorders>
              <w:top w:val="nil"/>
              <w:left w:val="single" w:sz="4" w:space="0" w:color="auto"/>
              <w:bottom w:val="single" w:sz="4" w:space="0" w:color="auto"/>
              <w:right w:val="single" w:sz="4" w:space="0" w:color="auto"/>
            </w:tcBorders>
            <w:shd w:val="clear" w:color="auto" w:fill="auto"/>
            <w:vAlign w:val="center"/>
          </w:tcPr>
          <w:p w14:paraId="3C8CCE77" w14:textId="4F74495B" w:rsidR="005B4D1B" w:rsidRPr="005B4D1B" w:rsidRDefault="005B4D1B" w:rsidP="005B4D1B">
            <w:pPr>
              <w:jc w:val="right"/>
              <w:rPr>
                <w:i/>
                <w:iCs/>
                <w:sz w:val="24"/>
                <w:szCs w:val="24"/>
              </w:rPr>
            </w:pPr>
            <w:r w:rsidRPr="005B4D1B">
              <w:rPr>
                <w:i/>
                <w:iCs/>
                <w:sz w:val="24"/>
                <w:szCs w:val="24"/>
              </w:rPr>
              <w:t>Удельный вес</w:t>
            </w:r>
          </w:p>
        </w:tc>
        <w:tc>
          <w:tcPr>
            <w:tcW w:w="429" w:type="pct"/>
            <w:tcBorders>
              <w:top w:val="nil"/>
              <w:left w:val="nil"/>
              <w:bottom w:val="single" w:sz="4" w:space="0" w:color="auto"/>
              <w:right w:val="single" w:sz="4" w:space="0" w:color="auto"/>
            </w:tcBorders>
            <w:shd w:val="clear" w:color="auto" w:fill="auto"/>
            <w:vAlign w:val="center"/>
          </w:tcPr>
          <w:p w14:paraId="00D96F7F" w14:textId="3B2F10E2" w:rsidR="005B4D1B" w:rsidRPr="005B4D1B" w:rsidRDefault="005B4D1B" w:rsidP="005B4D1B">
            <w:pPr>
              <w:jc w:val="center"/>
              <w:rPr>
                <w:sz w:val="24"/>
                <w:szCs w:val="24"/>
              </w:rPr>
            </w:pPr>
            <w:r w:rsidRPr="005B4D1B">
              <w:rPr>
                <w:sz w:val="24"/>
                <w:szCs w:val="24"/>
              </w:rPr>
              <w:t>%</w:t>
            </w:r>
          </w:p>
        </w:tc>
        <w:tc>
          <w:tcPr>
            <w:tcW w:w="363" w:type="pct"/>
            <w:tcBorders>
              <w:top w:val="nil"/>
              <w:left w:val="nil"/>
              <w:bottom w:val="single" w:sz="4" w:space="0" w:color="auto"/>
              <w:right w:val="single" w:sz="4" w:space="0" w:color="auto"/>
            </w:tcBorders>
            <w:shd w:val="clear" w:color="auto" w:fill="auto"/>
            <w:vAlign w:val="center"/>
          </w:tcPr>
          <w:p w14:paraId="3096FA75" w14:textId="17A78C5D" w:rsidR="005B4D1B" w:rsidRPr="005B4D1B" w:rsidRDefault="005B4D1B" w:rsidP="005B4D1B">
            <w:pPr>
              <w:jc w:val="center"/>
              <w:rPr>
                <w:sz w:val="24"/>
                <w:szCs w:val="24"/>
              </w:rPr>
            </w:pPr>
            <w:r w:rsidRPr="005B4D1B">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2B133180" w14:textId="11C09298" w:rsidR="005B4D1B" w:rsidRPr="005B4D1B" w:rsidRDefault="005B4D1B" w:rsidP="005B4D1B">
            <w:pPr>
              <w:jc w:val="center"/>
              <w:rPr>
                <w:i/>
                <w:iCs/>
                <w:sz w:val="24"/>
                <w:szCs w:val="24"/>
              </w:rPr>
            </w:pPr>
            <w:r w:rsidRPr="005B4D1B">
              <w:rPr>
                <w:i/>
                <w:iCs/>
                <w:sz w:val="24"/>
                <w:szCs w:val="24"/>
              </w:rPr>
              <w:t>10,0</w:t>
            </w:r>
          </w:p>
        </w:tc>
        <w:tc>
          <w:tcPr>
            <w:tcW w:w="449" w:type="pct"/>
            <w:tcBorders>
              <w:top w:val="nil"/>
              <w:left w:val="nil"/>
              <w:bottom w:val="single" w:sz="4" w:space="0" w:color="auto"/>
              <w:right w:val="single" w:sz="4" w:space="0" w:color="auto"/>
            </w:tcBorders>
            <w:shd w:val="clear" w:color="auto" w:fill="auto"/>
            <w:vAlign w:val="center"/>
          </w:tcPr>
          <w:p w14:paraId="1A5EB60F" w14:textId="23C49DA6" w:rsidR="005B4D1B" w:rsidRPr="005B4D1B" w:rsidRDefault="005B4D1B" w:rsidP="005B4D1B">
            <w:pPr>
              <w:jc w:val="center"/>
              <w:rPr>
                <w:i/>
                <w:iCs/>
                <w:sz w:val="24"/>
                <w:szCs w:val="24"/>
              </w:rPr>
            </w:pPr>
            <w:r w:rsidRPr="005B4D1B">
              <w:rPr>
                <w:i/>
                <w:iCs/>
                <w:sz w:val="24"/>
                <w:szCs w:val="24"/>
              </w:rPr>
              <w:t>10,0</w:t>
            </w:r>
          </w:p>
        </w:tc>
        <w:tc>
          <w:tcPr>
            <w:tcW w:w="449" w:type="pct"/>
            <w:tcBorders>
              <w:top w:val="nil"/>
              <w:left w:val="nil"/>
              <w:bottom w:val="single" w:sz="4" w:space="0" w:color="auto"/>
              <w:right w:val="single" w:sz="4" w:space="0" w:color="auto"/>
            </w:tcBorders>
            <w:shd w:val="clear" w:color="auto" w:fill="auto"/>
            <w:vAlign w:val="center"/>
          </w:tcPr>
          <w:p w14:paraId="3E7B2245" w14:textId="48E0A745" w:rsidR="005B4D1B" w:rsidRPr="005B4D1B" w:rsidRDefault="005B4D1B" w:rsidP="005B4D1B">
            <w:pPr>
              <w:jc w:val="center"/>
              <w:rPr>
                <w:i/>
                <w:iCs/>
                <w:sz w:val="24"/>
                <w:szCs w:val="24"/>
              </w:rPr>
            </w:pPr>
            <w:r w:rsidRPr="005B4D1B">
              <w:rPr>
                <w:i/>
                <w:iCs/>
                <w:sz w:val="24"/>
                <w:szCs w:val="24"/>
              </w:rPr>
              <w:t>9,0</w:t>
            </w:r>
          </w:p>
        </w:tc>
        <w:tc>
          <w:tcPr>
            <w:tcW w:w="449" w:type="pct"/>
            <w:tcBorders>
              <w:top w:val="nil"/>
              <w:left w:val="nil"/>
              <w:bottom w:val="single" w:sz="4" w:space="0" w:color="auto"/>
              <w:right w:val="single" w:sz="4" w:space="0" w:color="auto"/>
            </w:tcBorders>
            <w:shd w:val="clear" w:color="auto" w:fill="auto"/>
            <w:vAlign w:val="center"/>
          </w:tcPr>
          <w:p w14:paraId="14DE97D5" w14:textId="6D7DE438" w:rsidR="005B4D1B" w:rsidRPr="005B4D1B" w:rsidRDefault="005B4D1B" w:rsidP="005B4D1B">
            <w:pPr>
              <w:jc w:val="center"/>
              <w:rPr>
                <w:i/>
                <w:iCs/>
                <w:sz w:val="24"/>
                <w:szCs w:val="24"/>
              </w:rPr>
            </w:pPr>
            <w:r w:rsidRPr="005B4D1B">
              <w:rPr>
                <w:i/>
                <w:iCs/>
                <w:sz w:val="24"/>
                <w:szCs w:val="24"/>
              </w:rPr>
              <w:t>9,0</w:t>
            </w:r>
          </w:p>
        </w:tc>
        <w:tc>
          <w:tcPr>
            <w:tcW w:w="485" w:type="pct"/>
            <w:tcBorders>
              <w:top w:val="nil"/>
              <w:left w:val="nil"/>
              <w:bottom w:val="single" w:sz="4" w:space="0" w:color="auto"/>
              <w:right w:val="single" w:sz="4" w:space="0" w:color="auto"/>
            </w:tcBorders>
            <w:shd w:val="clear" w:color="auto" w:fill="auto"/>
            <w:vAlign w:val="center"/>
          </w:tcPr>
          <w:p w14:paraId="3A73919C" w14:textId="11A9369A" w:rsidR="005B4D1B" w:rsidRPr="005B4D1B" w:rsidRDefault="005B4D1B" w:rsidP="005B4D1B">
            <w:pPr>
              <w:jc w:val="center"/>
              <w:rPr>
                <w:i/>
                <w:iCs/>
                <w:sz w:val="24"/>
                <w:szCs w:val="24"/>
              </w:rPr>
            </w:pPr>
            <w:r w:rsidRPr="005B4D1B">
              <w:rPr>
                <w:i/>
                <w:iCs/>
                <w:sz w:val="24"/>
                <w:szCs w:val="24"/>
              </w:rPr>
              <w:t>8,2</w:t>
            </w:r>
          </w:p>
        </w:tc>
      </w:tr>
      <w:tr w:rsidR="003F7809" w:rsidRPr="00210EC7" w14:paraId="194984A5" w14:textId="77777777" w:rsidTr="004F71B6">
        <w:trPr>
          <w:trHeight w:val="315"/>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6C8F9ABA" w14:textId="77777777" w:rsidR="003F7809" w:rsidRPr="00210EC7" w:rsidRDefault="003F7809" w:rsidP="003F7809">
            <w:pPr>
              <w:rPr>
                <w:sz w:val="24"/>
                <w:szCs w:val="24"/>
              </w:rPr>
            </w:pPr>
            <w:r w:rsidRPr="00210EC7">
              <w:rPr>
                <w:sz w:val="24"/>
                <w:szCs w:val="24"/>
              </w:rPr>
              <w:t>Численность родившихся за период</w:t>
            </w:r>
          </w:p>
        </w:tc>
        <w:tc>
          <w:tcPr>
            <w:tcW w:w="429" w:type="pct"/>
            <w:tcBorders>
              <w:top w:val="nil"/>
              <w:left w:val="nil"/>
              <w:bottom w:val="single" w:sz="4" w:space="0" w:color="auto"/>
              <w:right w:val="single" w:sz="4" w:space="0" w:color="auto"/>
            </w:tcBorders>
            <w:shd w:val="clear" w:color="auto" w:fill="auto"/>
            <w:vAlign w:val="center"/>
            <w:hideMark/>
          </w:tcPr>
          <w:p w14:paraId="5C2FBB5E" w14:textId="77777777" w:rsidR="003F7809" w:rsidRPr="00210EC7" w:rsidRDefault="003F7809" w:rsidP="003F7809">
            <w:pPr>
              <w:jc w:val="center"/>
              <w:rPr>
                <w:sz w:val="24"/>
                <w:szCs w:val="24"/>
              </w:rPr>
            </w:pPr>
            <w:r w:rsidRPr="00210EC7">
              <w:rPr>
                <w:sz w:val="24"/>
                <w:szCs w:val="24"/>
              </w:rPr>
              <w:t>чел.</w:t>
            </w:r>
          </w:p>
        </w:tc>
        <w:tc>
          <w:tcPr>
            <w:tcW w:w="363" w:type="pct"/>
            <w:tcBorders>
              <w:top w:val="nil"/>
              <w:left w:val="nil"/>
              <w:bottom w:val="single" w:sz="4" w:space="0" w:color="auto"/>
              <w:right w:val="single" w:sz="4" w:space="0" w:color="auto"/>
            </w:tcBorders>
            <w:shd w:val="clear" w:color="auto" w:fill="auto"/>
            <w:vAlign w:val="center"/>
            <w:hideMark/>
          </w:tcPr>
          <w:p w14:paraId="2E33F145" w14:textId="77777777" w:rsidR="003F7809" w:rsidRPr="00210EC7" w:rsidRDefault="003F7809" w:rsidP="003F7809">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19BBC207" w14:textId="6BED33B0" w:rsidR="003F7809" w:rsidRPr="003F7809" w:rsidRDefault="003F7809" w:rsidP="003F7809">
            <w:pPr>
              <w:jc w:val="center"/>
              <w:rPr>
                <w:sz w:val="24"/>
                <w:szCs w:val="24"/>
              </w:rPr>
            </w:pPr>
            <w:r w:rsidRPr="003F7809">
              <w:rPr>
                <w:sz w:val="24"/>
                <w:szCs w:val="24"/>
              </w:rPr>
              <w:t>1 624</w:t>
            </w:r>
          </w:p>
        </w:tc>
        <w:tc>
          <w:tcPr>
            <w:tcW w:w="449" w:type="pct"/>
            <w:tcBorders>
              <w:top w:val="nil"/>
              <w:left w:val="nil"/>
              <w:bottom w:val="single" w:sz="4" w:space="0" w:color="auto"/>
              <w:right w:val="single" w:sz="4" w:space="0" w:color="auto"/>
            </w:tcBorders>
            <w:shd w:val="clear" w:color="auto" w:fill="auto"/>
            <w:vAlign w:val="center"/>
          </w:tcPr>
          <w:p w14:paraId="530F57D7" w14:textId="05E4C6A0" w:rsidR="003F7809" w:rsidRPr="003F7809" w:rsidRDefault="003F7809" w:rsidP="003F7809">
            <w:pPr>
              <w:jc w:val="center"/>
              <w:rPr>
                <w:sz w:val="24"/>
                <w:szCs w:val="24"/>
              </w:rPr>
            </w:pPr>
            <w:r w:rsidRPr="003F7809">
              <w:rPr>
                <w:sz w:val="24"/>
                <w:szCs w:val="24"/>
              </w:rPr>
              <w:t>1 641</w:t>
            </w:r>
          </w:p>
        </w:tc>
        <w:tc>
          <w:tcPr>
            <w:tcW w:w="449" w:type="pct"/>
            <w:tcBorders>
              <w:top w:val="nil"/>
              <w:left w:val="nil"/>
              <w:bottom w:val="single" w:sz="4" w:space="0" w:color="auto"/>
              <w:right w:val="single" w:sz="4" w:space="0" w:color="auto"/>
            </w:tcBorders>
            <w:shd w:val="clear" w:color="auto" w:fill="auto"/>
            <w:vAlign w:val="center"/>
          </w:tcPr>
          <w:p w14:paraId="0EA9B005" w14:textId="34A499F4" w:rsidR="003F7809" w:rsidRPr="003F7809" w:rsidRDefault="003F7809" w:rsidP="003F7809">
            <w:pPr>
              <w:jc w:val="center"/>
              <w:rPr>
                <w:sz w:val="24"/>
                <w:szCs w:val="24"/>
              </w:rPr>
            </w:pPr>
            <w:r w:rsidRPr="003F7809">
              <w:rPr>
                <w:sz w:val="24"/>
                <w:szCs w:val="24"/>
              </w:rPr>
              <w:t>1 642</w:t>
            </w:r>
          </w:p>
        </w:tc>
        <w:tc>
          <w:tcPr>
            <w:tcW w:w="449" w:type="pct"/>
            <w:tcBorders>
              <w:top w:val="nil"/>
              <w:left w:val="nil"/>
              <w:bottom w:val="single" w:sz="4" w:space="0" w:color="auto"/>
              <w:right w:val="single" w:sz="4" w:space="0" w:color="auto"/>
            </w:tcBorders>
            <w:shd w:val="clear" w:color="auto" w:fill="auto"/>
            <w:vAlign w:val="center"/>
          </w:tcPr>
          <w:p w14:paraId="1ED26C49" w14:textId="29B2F777" w:rsidR="003F7809" w:rsidRPr="003F7809" w:rsidRDefault="003F7809" w:rsidP="003F7809">
            <w:pPr>
              <w:jc w:val="center"/>
              <w:rPr>
                <w:sz w:val="24"/>
                <w:szCs w:val="24"/>
              </w:rPr>
            </w:pPr>
            <w:r w:rsidRPr="003F7809">
              <w:rPr>
                <w:sz w:val="24"/>
                <w:szCs w:val="24"/>
              </w:rPr>
              <w:t>1 644</w:t>
            </w:r>
          </w:p>
        </w:tc>
        <w:tc>
          <w:tcPr>
            <w:tcW w:w="485" w:type="pct"/>
            <w:tcBorders>
              <w:top w:val="nil"/>
              <w:left w:val="nil"/>
              <w:bottom w:val="single" w:sz="4" w:space="0" w:color="auto"/>
              <w:right w:val="single" w:sz="4" w:space="0" w:color="auto"/>
            </w:tcBorders>
            <w:shd w:val="clear" w:color="auto" w:fill="auto"/>
            <w:vAlign w:val="center"/>
          </w:tcPr>
          <w:p w14:paraId="0990F667" w14:textId="51CC5131" w:rsidR="003F7809" w:rsidRPr="003F7809" w:rsidRDefault="003F7809" w:rsidP="003F7809">
            <w:pPr>
              <w:jc w:val="center"/>
              <w:rPr>
                <w:sz w:val="24"/>
                <w:szCs w:val="24"/>
              </w:rPr>
            </w:pPr>
            <w:r w:rsidRPr="003F7809">
              <w:rPr>
                <w:sz w:val="24"/>
                <w:szCs w:val="24"/>
              </w:rPr>
              <w:t>1 653</w:t>
            </w:r>
          </w:p>
        </w:tc>
      </w:tr>
      <w:tr w:rsidR="003F7809" w:rsidRPr="00210EC7" w14:paraId="5F0F2C43" w14:textId="77777777" w:rsidTr="004F71B6">
        <w:trPr>
          <w:trHeight w:val="315"/>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34725C66" w14:textId="77777777" w:rsidR="003F7809" w:rsidRPr="00210EC7" w:rsidRDefault="003F7809" w:rsidP="003F7809">
            <w:pPr>
              <w:jc w:val="right"/>
              <w:rPr>
                <w:i/>
                <w:iCs/>
                <w:sz w:val="24"/>
                <w:szCs w:val="24"/>
              </w:rPr>
            </w:pPr>
            <w:r w:rsidRPr="00210EC7">
              <w:rPr>
                <w:i/>
                <w:iCs/>
                <w:sz w:val="24"/>
                <w:szCs w:val="24"/>
              </w:rPr>
              <w:t>на 1000 населения</w:t>
            </w:r>
          </w:p>
        </w:tc>
        <w:tc>
          <w:tcPr>
            <w:tcW w:w="429" w:type="pct"/>
            <w:tcBorders>
              <w:top w:val="nil"/>
              <w:left w:val="nil"/>
              <w:bottom w:val="single" w:sz="4" w:space="0" w:color="auto"/>
              <w:right w:val="single" w:sz="4" w:space="0" w:color="auto"/>
            </w:tcBorders>
            <w:shd w:val="clear" w:color="auto" w:fill="auto"/>
            <w:vAlign w:val="center"/>
            <w:hideMark/>
          </w:tcPr>
          <w:p w14:paraId="224F8036" w14:textId="77777777" w:rsidR="003F7809" w:rsidRPr="00210EC7" w:rsidRDefault="003F7809" w:rsidP="003F7809">
            <w:pPr>
              <w:jc w:val="center"/>
              <w:rPr>
                <w:sz w:val="24"/>
                <w:szCs w:val="24"/>
              </w:rPr>
            </w:pPr>
            <w:r w:rsidRPr="00210EC7">
              <w:rPr>
                <w:sz w:val="24"/>
                <w:szCs w:val="24"/>
              </w:rPr>
              <w:t>чел.</w:t>
            </w:r>
          </w:p>
        </w:tc>
        <w:tc>
          <w:tcPr>
            <w:tcW w:w="363" w:type="pct"/>
            <w:tcBorders>
              <w:top w:val="nil"/>
              <w:left w:val="nil"/>
              <w:bottom w:val="single" w:sz="4" w:space="0" w:color="auto"/>
              <w:right w:val="single" w:sz="4" w:space="0" w:color="auto"/>
            </w:tcBorders>
            <w:shd w:val="clear" w:color="auto" w:fill="auto"/>
            <w:vAlign w:val="center"/>
            <w:hideMark/>
          </w:tcPr>
          <w:p w14:paraId="5EF65236" w14:textId="77777777" w:rsidR="003F7809" w:rsidRPr="00210EC7" w:rsidRDefault="003F7809" w:rsidP="003F7809">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2ABCBD1B" w14:textId="2653B126" w:rsidR="003F7809" w:rsidRPr="003F7809" w:rsidRDefault="003F7809" w:rsidP="003F7809">
            <w:pPr>
              <w:jc w:val="center"/>
              <w:rPr>
                <w:i/>
                <w:iCs/>
                <w:sz w:val="24"/>
                <w:szCs w:val="24"/>
              </w:rPr>
            </w:pPr>
            <w:r w:rsidRPr="003F7809">
              <w:rPr>
                <w:i/>
                <w:iCs/>
                <w:sz w:val="24"/>
                <w:szCs w:val="24"/>
              </w:rPr>
              <w:t>9,2</w:t>
            </w:r>
          </w:p>
        </w:tc>
        <w:tc>
          <w:tcPr>
            <w:tcW w:w="449" w:type="pct"/>
            <w:tcBorders>
              <w:top w:val="nil"/>
              <w:left w:val="nil"/>
              <w:bottom w:val="single" w:sz="4" w:space="0" w:color="auto"/>
              <w:right w:val="single" w:sz="4" w:space="0" w:color="auto"/>
            </w:tcBorders>
            <w:shd w:val="clear" w:color="auto" w:fill="auto"/>
            <w:vAlign w:val="center"/>
          </w:tcPr>
          <w:p w14:paraId="25AF8655" w14:textId="73BFCB4E" w:rsidR="003F7809" w:rsidRPr="003F7809" w:rsidRDefault="003F7809" w:rsidP="003F7809">
            <w:pPr>
              <w:jc w:val="center"/>
              <w:rPr>
                <w:i/>
                <w:iCs/>
                <w:sz w:val="24"/>
                <w:szCs w:val="24"/>
              </w:rPr>
            </w:pPr>
            <w:r w:rsidRPr="003F7809">
              <w:rPr>
                <w:i/>
                <w:iCs/>
                <w:sz w:val="24"/>
                <w:szCs w:val="24"/>
              </w:rPr>
              <w:t>9,3</w:t>
            </w:r>
          </w:p>
        </w:tc>
        <w:tc>
          <w:tcPr>
            <w:tcW w:w="449" w:type="pct"/>
            <w:tcBorders>
              <w:top w:val="nil"/>
              <w:left w:val="nil"/>
              <w:bottom w:val="single" w:sz="4" w:space="0" w:color="auto"/>
              <w:right w:val="single" w:sz="4" w:space="0" w:color="auto"/>
            </w:tcBorders>
            <w:shd w:val="clear" w:color="auto" w:fill="auto"/>
            <w:vAlign w:val="center"/>
          </w:tcPr>
          <w:p w14:paraId="59C13655" w14:textId="1FE75AA3" w:rsidR="003F7809" w:rsidRPr="003F7809" w:rsidRDefault="003F7809" w:rsidP="003F7809">
            <w:pPr>
              <w:jc w:val="center"/>
              <w:rPr>
                <w:i/>
                <w:iCs/>
                <w:sz w:val="24"/>
                <w:szCs w:val="24"/>
              </w:rPr>
            </w:pPr>
            <w:r w:rsidRPr="003F7809">
              <w:rPr>
                <w:i/>
                <w:iCs/>
                <w:sz w:val="24"/>
                <w:szCs w:val="24"/>
              </w:rPr>
              <w:t>9,3</w:t>
            </w:r>
          </w:p>
        </w:tc>
        <w:tc>
          <w:tcPr>
            <w:tcW w:w="449" w:type="pct"/>
            <w:tcBorders>
              <w:top w:val="nil"/>
              <w:left w:val="nil"/>
              <w:bottom w:val="single" w:sz="4" w:space="0" w:color="auto"/>
              <w:right w:val="single" w:sz="4" w:space="0" w:color="auto"/>
            </w:tcBorders>
            <w:shd w:val="clear" w:color="auto" w:fill="auto"/>
            <w:vAlign w:val="center"/>
          </w:tcPr>
          <w:p w14:paraId="644E3158" w14:textId="098CD6E4" w:rsidR="003F7809" w:rsidRPr="003F7809" w:rsidRDefault="003F7809" w:rsidP="003F7809">
            <w:pPr>
              <w:jc w:val="center"/>
              <w:rPr>
                <w:i/>
                <w:iCs/>
                <w:sz w:val="24"/>
                <w:szCs w:val="24"/>
              </w:rPr>
            </w:pPr>
            <w:r w:rsidRPr="003F7809">
              <w:rPr>
                <w:i/>
                <w:iCs/>
                <w:sz w:val="24"/>
                <w:szCs w:val="24"/>
              </w:rPr>
              <w:t>9,4</w:t>
            </w:r>
          </w:p>
        </w:tc>
        <w:tc>
          <w:tcPr>
            <w:tcW w:w="485" w:type="pct"/>
            <w:tcBorders>
              <w:top w:val="nil"/>
              <w:left w:val="nil"/>
              <w:bottom w:val="single" w:sz="4" w:space="0" w:color="auto"/>
              <w:right w:val="single" w:sz="4" w:space="0" w:color="auto"/>
            </w:tcBorders>
            <w:shd w:val="clear" w:color="auto" w:fill="auto"/>
            <w:vAlign w:val="center"/>
          </w:tcPr>
          <w:p w14:paraId="26C7EE56" w14:textId="7B1C9ABA" w:rsidR="003F7809" w:rsidRPr="003F7809" w:rsidRDefault="003F7809" w:rsidP="003F7809">
            <w:pPr>
              <w:jc w:val="center"/>
              <w:rPr>
                <w:i/>
                <w:iCs/>
                <w:sz w:val="24"/>
                <w:szCs w:val="24"/>
              </w:rPr>
            </w:pPr>
            <w:r w:rsidRPr="003F7809">
              <w:rPr>
                <w:i/>
                <w:iCs/>
                <w:sz w:val="24"/>
                <w:szCs w:val="24"/>
              </w:rPr>
              <w:t>9,4</w:t>
            </w:r>
          </w:p>
        </w:tc>
      </w:tr>
      <w:tr w:rsidR="003F7809" w:rsidRPr="00210EC7" w14:paraId="0E640EAC" w14:textId="77777777" w:rsidTr="004F71B6">
        <w:trPr>
          <w:trHeight w:val="315"/>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6421EA11" w14:textId="77777777" w:rsidR="003F7809" w:rsidRPr="00210EC7" w:rsidRDefault="003F7809" w:rsidP="003F7809">
            <w:pPr>
              <w:rPr>
                <w:sz w:val="24"/>
                <w:szCs w:val="24"/>
              </w:rPr>
            </w:pPr>
            <w:r w:rsidRPr="00210EC7">
              <w:rPr>
                <w:sz w:val="24"/>
                <w:szCs w:val="24"/>
              </w:rPr>
              <w:t>Численность умерших за период</w:t>
            </w:r>
          </w:p>
        </w:tc>
        <w:tc>
          <w:tcPr>
            <w:tcW w:w="429" w:type="pct"/>
            <w:tcBorders>
              <w:top w:val="nil"/>
              <w:left w:val="nil"/>
              <w:bottom w:val="single" w:sz="4" w:space="0" w:color="auto"/>
              <w:right w:val="single" w:sz="4" w:space="0" w:color="auto"/>
            </w:tcBorders>
            <w:shd w:val="clear" w:color="auto" w:fill="auto"/>
            <w:vAlign w:val="center"/>
            <w:hideMark/>
          </w:tcPr>
          <w:p w14:paraId="041D8551" w14:textId="77777777" w:rsidR="003F7809" w:rsidRPr="00210EC7" w:rsidRDefault="003F7809" w:rsidP="003F7809">
            <w:pPr>
              <w:jc w:val="center"/>
              <w:rPr>
                <w:sz w:val="24"/>
                <w:szCs w:val="24"/>
              </w:rPr>
            </w:pPr>
            <w:r w:rsidRPr="00210EC7">
              <w:rPr>
                <w:sz w:val="24"/>
                <w:szCs w:val="24"/>
              </w:rPr>
              <w:t>чел.</w:t>
            </w:r>
          </w:p>
        </w:tc>
        <w:tc>
          <w:tcPr>
            <w:tcW w:w="363" w:type="pct"/>
            <w:tcBorders>
              <w:top w:val="nil"/>
              <w:left w:val="nil"/>
              <w:bottom w:val="single" w:sz="4" w:space="0" w:color="auto"/>
              <w:right w:val="single" w:sz="4" w:space="0" w:color="auto"/>
            </w:tcBorders>
            <w:shd w:val="clear" w:color="auto" w:fill="auto"/>
            <w:vAlign w:val="center"/>
            <w:hideMark/>
          </w:tcPr>
          <w:p w14:paraId="7B90208E" w14:textId="77777777" w:rsidR="003F7809" w:rsidRPr="00210EC7" w:rsidRDefault="003F7809" w:rsidP="003F7809">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633DE743" w14:textId="1368D0BA" w:rsidR="003F7809" w:rsidRPr="003F7809" w:rsidRDefault="003F7809" w:rsidP="003F7809">
            <w:pPr>
              <w:jc w:val="center"/>
              <w:rPr>
                <w:sz w:val="24"/>
                <w:szCs w:val="24"/>
              </w:rPr>
            </w:pPr>
            <w:r w:rsidRPr="003F7809">
              <w:rPr>
                <w:sz w:val="24"/>
                <w:szCs w:val="24"/>
              </w:rPr>
              <w:t>926</w:t>
            </w:r>
          </w:p>
        </w:tc>
        <w:tc>
          <w:tcPr>
            <w:tcW w:w="449" w:type="pct"/>
            <w:tcBorders>
              <w:top w:val="nil"/>
              <w:left w:val="nil"/>
              <w:bottom w:val="single" w:sz="4" w:space="0" w:color="auto"/>
              <w:right w:val="single" w:sz="4" w:space="0" w:color="auto"/>
            </w:tcBorders>
            <w:shd w:val="clear" w:color="auto" w:fill="auto"/>
            <w:vAlign w:val="center"/>
          </w:tcPr>
          <w:p w14:paraId="58DDE2F5" w14:textId="371C2C7D" w:rsidR="003F7809" w:rsidRPr="003F7809" w:rsidRDefault="003F7809" w:rsidP="003F7809">
            <w:pPr>
              <w:jc w:val="center"/>
              <w:rPr>
                <w:sz w:val="24"/>
                <w:szCs w:val="24"/>
              </w:rPr>
            </w:pPr>
            <w:r w:rsidRPr="003F7809">
              <w:rPr>
                <w:sz w:val="24"/>
                <w:szCs w:val="24"/>
              </w:rPr>
              <w:t>930</w:t>
            </w:r>
          </w:p>
        </w:tc>
        <w:tc>
          <w:tcPr>
            <w:tcW w:w="449" w:type="pct"/>
            <w:tcBorders>
              <w:top w:val="nil"/>
              <w:left w:val="nil"/>
              <w:bottom w:val="single" w:sz="4" w:space="0" w:color="auto"/>
              <w:right w:val="single" w:sz="4" w:space="0" w:color="auto"/>
            </w:tcBorders>
            <w:shd w:val="clear" w:color="auto" w:fill="auto"/>
            <w:vAlign w:val="center"/>
          </w:tcPr>
          <w:p w14:paraId="5358C73D" w14:textId="4EE384BC" w:rsidR="003F7809" w:rsidRPr="003F7809" w:rsidRDefault="003F7809" w:rsidP="003F7809">
            <w:pPr>
              <w:jc w:val="center"/>
              <w:rPr>
                <w:sz w:val="24"/>
                <w:szCs w:val="24"/>
              </w:rPr>
            </w:pPr>
            <w:r w:rsidRPr="003F7809">
              <w:rPr>
                <w:sz w:val="24"/>
                <w:szCs w:val="24"/>
              </w:rPr>
              <w:t>935</w:t>
            </w:r>
          </w:p>
        </w:tc>
        <w:tc>
          <w:tcPr>
            <w:tcW w:w="449" w:type="pct"/>
            <w:tcBorders>
              <w:top w:val="nil"/>
              <w:left w:val="nil"/>
              <w:bottom w:val="single" w:sz="4" w:space="0" w:color="auto"/>
              <w:right w:val="single" w:sz="4" w:space="0" w:color="auto"/>
            </w:tcBorders>
            <w:shd w:val="clear" w:color="auto" w:fill="auto"/>
            <w:vAlign w:val="center"/>
          </w:tcPr>
          <w:p w14:paraId="0FE06121" w14:textId="09680B86" w:rsidR="003F7809" w:rsidRPr="003F7809" w:rsidRDefault="003F7809" w:rsidP="003F7809">
            <w:pPr>
              <w:jc w:val="center"/>
              <w:rPr>
                <w:sz w:val="24"/>
                <w:szCs w:val="24"/>
              </w:rPr>
            </w:pPr>
            <w:r w:rsidRPr="003F7809">
              <w:rPr>
                <w:sz w:val="24"/>
                <w:szCs w:val="24"/>
              </w:rPr>
              <w:t>941</w:t>
            </w:r>
          </w:p>
        </w:tc>
        <w:tc>
          <w:tcPr>
            <w:tcW w:w="485" w:type="pct"/>
            <w:tcBorders>
              <w:top w:val="nil"/>
              <w:left w:val="nil"/>
              <w:bottom w:val="single" w:sz="4" w:space="0" w:color="auto"/>
              <w:right w:val="single" w:sz="4" w:space="0" w:color="auto"/>
            </w:tcBorders>
            <w:shd w:val="clear" w:color="auto" w:fill="auto"/>
            <w:vAlign w:val="center"/>
          </w:tcPr>
          <w:p w14:paraId="2DFAED08" w14:textId="778EC461" w:rsidR="003F7809" w:rsidRPr="003F7809" w:rsidRDefault="003F7809" w:rsidP="003F7809">
            <w:pPr>
              <w:jc w:val="center"/>
              <w:rPr>
                <w:sz w:val="24"/>
                <w:szCs w:val="24"/>
              </w:rPr>
            </w:pPr>
            <w:r w:rsidRPr="003F7809">
              <w:rPr>
                <w:sz w:val="24"/>
                <w:szCs w:val="24"/>
              </w:rPr>
              <w:t>944</w:t>
            </w:r>
          </w:p>
        </w:tc>
      </w:tr>
      <w:tr w:rsidR="003F7809" w:rsidRPr="00210EC7" w14:paraId="0311FFE2" w14:textId="77777777" w:rsidTr="004F71B6">
        <w:trPr>
          <w:trHeight w:val="315"/>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2F9389E4" w14:textId="77777777" w:rsidR="003F7809" w:rsidRPr="00210EC7" w:rsidRDefault="003F7809" w:rsidP="003F7809">
            <w:pPr>
              <w:jc w:val="right"/>
              <w:rPr>
                <w:i/>
                <w:iCs/>
                <w:sz w:val="24"/>
                <w:szCs w:val="24"/>
              </w:rPr>
            </w:pPr>
            <w:r w:rsidRPr="00210EC7">
              <w:rPr>
                <w:i/>
                <w:iCs/>
                <w:sz w:val="24"/>
                <w:szCs w:val="24"/>
              </w:rPr>
              <w:t>на 1000 населения</w:t>
            </w:r>
          </w:p>
        </w:tc>
        <w:tc>
          <w:tcPr>
            <w:tcW w:w="429" w:type="pct"/>
            <w:tcBorders>
              <w:top w:val="nil"/>
              <w:left w:val="nil"/>
              <w:bottom w:val="single" w:sz="4" w:space="0" w:color="auto"/>
              <w:right w:val="single" w:sz="4" w:space="0" w:color="auto"/>
            </w:tcBorders>
            <w:shd w:val="clear" w:color="auto" w:fill="auto"/>
            <w:vAlign w:val="center"/>
            <w:hideMark/>
          </w:tcPr>
          <w:p w14:paraId="4A1DCC84" w14:textId="77777777" w:rsidR="003F7809" w:rsidRPr="00210EC7" w:rsidRDefault="003F7809" w:rsidP="003F7809">
            <w:pPr>
              <w:jc w:val="center"/>
              <w:rPr>
                <w:sz w:val="24"/>
                <w:szCs w:val="24"/>
              </w:rPr>
            </w:pPr>
            <w:r w:rsidRPr="00210EC7">
              <w:rPr>
                <w:sz w:val="24"/>
                <w:szCs w:val="24"/>
              </w:rPr>
              <w:t>чел.</w:t>
            </w:r>
          </w:p>
        </w:tc>
        <w:tc>
          <w:tcPr>
            <w:tcW w:w="363" w:type="pct"/>
            <w:tcBorders>
              <w:top w:val="nil"/>
              <w:left w:val="nil"/>
              <w:bottom w:val="single" w:sz="4" w:space="0" w:color="auto"/>
              <w:right w:val="single" w:sz="4" w:space="0" w:color="auto"/>
            </w:tcBorders>
            <w:shd w:val="clear" w:color="auto" w:fill="auto"/>
            <w:vAlign w:val="center"/>
            <w:hideMark/>
          </w:tcPr>
          <w:p w14:paraId="743BB1E0" w14:textId="77777777" w:rsidR="003F7809" w:rsidRPr="00210EC7" w:rsidRDefault="003F7809" w:rsidP="003F7809">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3123DAFB" w14:textId="3B10BFFD" w:rsidR="003F7809" w:rsidRPr="003F7809" w:rsidRDefault="003F7809" w:rsidP="003F7809">
            <w:pPr>
              <w:jc w:val="center"/>
              <w:rPr>
                <w:i/>
                <w:iCs/>
                <w:sz w:val="24"/>
                <w:szCs w:val="24"/>
              </w:rPr>
            </w:pPr>
            <w:r w:rsidRPr="003F7809">
              <w:rPr>
                <w:i/>
                <w:iCs/>
                <w:sz w:val="24"/>
                <w:szCs w:val="24"/>
              </w:rPr>
              <w:t>5,2</w:t>
            </w:r>
          </w:p>
        </w:tc>
        <w:tc>
          <w:tcPr>
            <w:tcW w:w="449" w:type="pct"/>
            <w:tcBorders>
              <w:top w:val="nil"/>
              <w:left w:val="nil"/>
              <w:bottom w:val="single" w:sz="4" w:space="0" w:color="auto"/>
              <w:right w:val="single" w:sz="4" w:space="0" w:color="auto"/>
            </w:tcBorders>
            <w:shd w:val="clear" w:color="auto" w:fill="auto"/>
            <w:vAlign w:val="center"/>
          </w:tcPr>
          <w:p w14:paraId="4794ABB8" w14:textId="0CA22567" w:rsidR="003F7809" w:rsidRPr="003F7809" w:rsidRDefault="003F7809" w:rsidP="003F7809">
            <w:pPr>
              <w:jc w:val="center"/>
              <w:rPr>
                <w:i/>
                <w:iCs/>
                <w:sz w:val="24"/>
                <w:szCs w:val="24"/>
              </w:rPr>
            </w:pPr>
            <w:r w:rsidRPr="003F7809">
              <w:rPr>
                <w:i/>
                <w:iCs/>
                <w:sz w:val="24"/>
                <w:szCs w:val="24"/>
              </w:rPr>
              <w:t>5,3</w:t>
            </w:r>
          </w:p>
        </w:tc>
        <w:tc>
          <w:tcPr>
            <w:tcW w:w="449" w:type="pct"/>
            <w:tcBorders>
              <w:top w:val="nil"/>
              <w:left w:val="nil"/>
              <w:bottom w:val="single" w:sz="4" w:space="0" w:color="auto"/>
              <w:right w:val="single" w:sz="4" w:space="0" w:color="auto"/>
            </w:tcBorders>
            <w:shd w:val="clear" w:color="auto" w:fill="auto"/>
            <w:vAlign w:val="center"/>
          </w:tcPr>
          <w:p w14:paraId="2D8C9832" w14:textId="4381A7C0" w:rsidR="003F7809" w:rsidRPr="003F7809" w:rsidRDefault="003F7809" w:rsidP="003F7809">
            <w:pPr>
              <w:jc w:val="center"/>
              <w:rPr>
                <w:i/>
                <w:iCs/>
                <w:sz w:val="24"/>
                <w:szCs w:val="24"/>
              </w:rPr>
            </w:pPr>
            <w:r w:rsidRPr="003F7809">
              <w:rPr>
                <w:i/>
                <w:iCs/>
                <w:sz w:val="24"/>
                <w:szCs w:val="24"/>
              </w:rPr>
              <w:t>5,3</w:t>
            </w:r>
          </w:p>
        </w:tc>
        <w:tc>
          <w:tcPr>
            <w:tcW w:w="449" w:type="pct"/>
            <w:tcBorders>
              <w:top w:val="nil"/>
              <w:left w:val="nil"/>
              <w:bottom w:val="single" w:sz="4" w:space="0" w:color="auto"/>
              <w:right w:val="single" w:sz="4" w:space="0" w:color="auto"/>
            </w:tcBorders>
            <w:shd w:val="clear" w:color="auto" w:fill="auto"/>
            <w:vAlign w:val="center"/>
          </w:tcPr>
          <w:p w14:paraId="05B794A7" w14:textId="600D4797" w:rsidR="003F7809" w:rsidRPr="003F7809" w:rsidRDefault="003F7809" w:rsidP="003F7809">
            <w:pPr>
              <w:jc w:val="center"/>
              <w:rPr>
                <w:i/>
                <w:iCs/>
                <w:sz w:val="24"/>
                <w:szCs w:val="24"/>
              </w:rPr>
            </w:pPr>
            <w:r w:rsidRPr="003F7809">
              <w:rPr>
                <w:i/>
                <w:iCs/>
                <w:sz w:val="24"/>
                <w:szCs w:val="24"/>
              </w:rPr>
              <w:t>5,4</w:t>
            </w:r>
          </w:p>
        </w:tc>
        <w:tc>
          <w:tcPr>
            <w:tcW w:w="485" w:type="pct"/>
            <w:tcBorders>
              <w:top w:val="nil"/>
              <w:left w:val="nil"/>
              <w:bottom w:val="single" w:sz="4" w:space="0" w:color="auto"/>
              <w:right w:val="single" w:sz="4" w:space="0" w:color="auto"/>
            </w:tcBorders>
            <w:shd w:val="clear" w:color="auto" w:fill="auto"/>
            <w:vAlign w:val="center"/>
          </w:tcPr>
          <w:p w14:paraId="6ECE8004" w14:textId="788059B2" w:rsidR="003F7809" w:rsidRPr="003F7809" w:rsidRDefault="003F7809" w:rsidP="003F7809">
            <w:pPr>
              <w:jc w:val="center"/>
              <w:rPr>
                <w:i/>
                <w:iCs/>
                <w:sz w:val="24"/>
                <w:szCs w:val="24"/>
              </w:rPr>
            </w:pPr>
            <w:r w:rsidRPr="003F7809">
              <w:rPr>
                <w:i/>
                <w:iCs/>
                <w:sz w:val="24"/>
                <w:szCs w:val="24"/>
              </w:rPr>
              <w:t>5,4</w:t>
            </w:r>
          </w:p>
        </w:tc>
      </w:tr>
      <w:tr w:rsidR="003F7809" w:rsidRPr="00210EC7" w14:paraId="304D2D75" w14:textId="77777777" w:rsidTr="004F71B6">
        <w:trPr>
          <w:trHeight w:val="315"/>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64924044" w14:textId="77777777" w:rsidR="003F7809" w:rsidRPr="00210EC7" w:rsidRDefault="003F7809" w:rsidP="003F7809">
            <w:pPr>
              <w:rPr>
                <w:sz w:val="24"/>
                <w:szCs w:val="24"/>
              </w:rPr>
            </w:pPr>
            <w:r w:rsidRPr="00210EC7">
              <w:rPr>
                <w:sz w:val="24"/>
                <w:szCs w:val="24"/>
              </w:rPr>
              <w:t>Естественный прирост (+), убыль (-) населения</w:t>
            </w:r>
          </w:p>
        </w:tc>
        <w:tc>
          <w:tcPr>
            <w:tcW w:w="429" w:type="pct"/>
            <w:tcBorders>
              <w:top w:val="nil"/>
              <w:left w:val="nil"/>
              <w:bottom w:val="single" w:sz="4" w:space="0" w:color="auto"/>
              <w:right w:val="single" w:sz="4" w:space="0" w:color="auto"/>
            </w:tcBorders>
            <w:shd w:val="clear" w:color="auto" w:fill="auto"/>
            <w:vAlign w:val="center"/>
            <w:hideMark/>
          </w:tcPr>
          <w:p w14:paraId="59B84F44" w14:textId="77777777" w:rsidR="003F7809" w:rsidRPr="00210EC7" w:rsidRDefault="003F7809" w:rsidP="003F7809">
            <w:pPr>
              <w:jc w:val="center"/>
              <w:rPr>
                <w:sz w:val="24"/>
                <w:szCs w:val="24"/>
              </w:rPr>
            </w:pPr>
            <w:r w:rsidRPr="00210EC7">
              <w:rPr>
                <w:sz w:val="24"/>
                <w:szCs w:val="24"/>
              </w:rPr>
              <w:t>чел.</w:t>
            </w:r>
          </w:p>
        </w:tc>
        <w:tc>
          <w:tcPr>
            <w:tcW w:w="363" w:type="pct"/>
            <w:tcBorders>
              <w:top w:val="nil"/>
              <w:left w:val="nil"/>
              <w:bottom w:val="single" w:sz="4" w:space="0" w:color="auto"/>
              <w:right w:val="single" w:sz="4" w:space="0" w:color="auto"/>
            </w:tcBorders>
            <w:shd w:val="clear" w:color="auto" w:fill="auto"/>
            <w:vAlign w:val="center"/>
            <w:hideMark/>
          </w:tcPr>
          <w:p w14:paraId="0EC5B707" w14:textId="77777777" w:rsidR="003F7809" w:rsidRPr="00210EC7" w:rsidRDefault="003F7809" w:rsidP="003F7809">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520B3A6B" w14:textId="6EFE0CCE" w:rsidR="003F7809" w:rsidRPr="003F7809" w:rsidRDefault="003F7809" w:rsidP="003F7809">
            <w:pPr>
              <w:jc w:val="center"/>
              <w:rPr>
                <w:sz w:val="24"/>
                <w:szCs w:val="24"/>
              </w:rPr>
            </w:pPr>
            <w:r w:rsidRPr="003F7809">
              <w:rPr>
                <w:sz w:val="24"/>
                <w:szCs w:val="24"/>
              </w:rPr>
              <w:t>698</w:t>
            </w:r>
          </w:p>
        </w:tc>
        <w:tc>
          <w:tcPr>
            <w:tcW w:w="449" w:type="pct"/>
            <w:tcBorders>
              <w:top w:val="nil"/>
              <w:left w:val="nil"/>
              <w:bottom w:val="single" w:sz="4" w:space="0" w:color="auto"/>
              <w:right w:val="single" w:sz="4" w:space="0" w:color="auto"/>
            </w:tcBorders>
            <w:shd w:val="clear" w:color="auto" w:fill="auto"/>
            <w:vAlign w:val="center"/>
          </w:tcPr>
          <w:p w14:paraId="13CD0187" w14:textId="233E2084" w:rsidR="003F7809" w:rsidRPr="003F7809" w:rsidRDefault="003F7809" w:rsidP="003F7809">
            <w:pPr>
              <w:jc w:val="center"/>
              <w:rPr>
                <w:sz w:val="24"/>
                <w:szCs w:val="24"/>
              </w:rPr>
            </w:pPr>
            <w:r w:rsidRPr="003F7809">
              <w:rPr>
                <w:sz w:val="24"/>
                <w:szCs w:val="24"/>
              </w:rPr>
              <w:t>711</w:t>
            </w:r>
          </w:p>
        </w:tc>
        <w:tc>
          <w:tcPr>
            <w:tcW w:w="449" w:type="pct"/>
            <w:tcBorders>
              <w:top w:val="nil"/>
              <w:left w:val="nil"/>
              <w:bottom w:val="single" w:sz="4" w:space="0" w:color="auto"/>
              <w:right w:val="single" w:sz="4" w:space="0" w:color="auto"/>
            </w:tcBorders>
            <w:shd w:val="clear" w:color="auto" w:fill="auto"/>
            <w:vAlign w:val="center"/>
          </w:tcPr>
          <w:p w14:paraId="3AC045AD" w14:textId="21722E2A" w:rsidR="003F7809" w:rsidRPr="003F7809" w:rsidRDefault="003F7809" w:rsidP="003F7809">
            <w:pPr>
              <w:jc w:val="center"/>
              <w:rPr>
                <w:sz w:val="24"/>
                <w:szCs w:val="24"/>
              </w:rPr>
            </w:pPr>
            <w:r w:rsidRPr="003F7809">
              <w:rPr>
                <w:sz w:val="24"/>
                <w:szCs w:val="24"/>
              </w:rPr>
              <w:t>707</w:t>
            </w:r>
          </w:p>
        </w:tc>
        <w:tc>
          <w:tcPr>
            <w:tcW w:w="449" w:type="pct"/>
            <w:tcBorders>
              <w:top w:val="nil"/>
              <w:left w:val="nil"/>
              <w:bottom w:val="single" w:sz="4" w:space="0" w:color="auto"/>
              <w:right w:val="single" w:sz="4" w:space="0" w:color="auto"/>
            </w:tcBorders>
            <w:shd w:val="clear" w:color="auto" w:fill="auto"/>
            <w:vAlign w:val="center"/>
          </w:tcPr>
          <w:p w14:paraId="7D3DC912" w14:textId="3461BC4D" w:rsidR="003F7809" w:rsidRPr="003F7809" w:rsidRDefault="003F7809" w:rsidP="003F7809">
            <w:pPr>
              <w:jc w:val="center"/>
              <w:rPr>
                <w:sz w:val="24"/>
                <w:szCs w:val="24"/>
              </w:rPr>
            </w:pPr>
            <w:r w:rsidRPr="003F7809">
              <w:rPr>
                <w:sz w:val="24"/>
                <w:szCs w:val="24"/>
              </w:rPr>
              <w:t>703</w:t>
            </w:r>
          </w:p>
        </w:tc>
        <w:tc>
          <w:tcPr>
            <w:tcW w:w="485" w:type="pct"/>
            <w:tcBorders>
              <w:top w:val="nil"/>
              <w:left w:val="nil"/>
              <w:bottom w:val="single" w:sz="4" w:space="0" w:color="auto"/>
              <w:right w:val="single" w:sz="4" w:space="0" w:color="auto"/>
            </w:tcBorders>
            <w:shd w:val="clear" w:color="auto" w:fill="auto"/>
            <w:vAlign w:val="center"/>
          </w:tcPr>
          <w:p w14:paraId="4657C5D4" w14:textId="2481B4E9" w:rsidR="003F7809" w:rsidRPr="003F7809" w:rsidRDefault="003F7809" w:rsidP="003F7809">
            <w:pPr>
              <w:jc w:val="center"/>
              <w:rPr>
                <w:sz w:val="24"/>
                <w:szCs w:val="24"/>
              </w:rPr>
            </w:pPr>
            <w:r w:rsidRPr="003F7809">
              <w:rPr>
                <w:sz w:val="24"/>
                <w:szCs w:val="24"/>
              </w:rPr>
              <w:t>709</w:t>
            </w:r>
          </w:p>
        </w:tc>
      </w:tr>
      <w:tr w:rsidR="003F7809" w:rsidRPr="00210EC7" w14:paraId="52682B65" w14:textId="77777777" w:rsidTr="004F71B6">
        <w:trPr>
          <w:trHeight w:val="315"/>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1BD5BA5F" w14:textId="77777777" w:rsidR="003F7809" w:rsidRPr="00210EC7" w:rsidRDefault="003F7809" w:rsidP="003F7809">
            <w:pPr>
              <w:jc w:val="right"/>
              <w:rPr>
                <w:i/>
                <w:iCs/>
                <w:sz w:val="24"/>
                <w:szCs w:val="24"/>
              </w:rPr>
            </w:pPr>
            <w:r w:rsidRPr="00210EC7">
              <w:rPr>
                <w:i/>
                <w:iCs/>
                <w:sz w:val="24"/>
                <w:szCs w:val="24"/>
              </w:rPr>
              <w:t>Коэффициент естественного прироста</w:t>
            </w:r>
          </w:p>
        </w:tc>
        <w:tc>
          <w:tcPr>
            <w:tcW w:w="429" w:type="pct"/>
            <w:tcBorders>
              <w:top w:val="nil"/>
              <w:left w:val="nil"/>
              <w:bottom w:val="single" w:sz="4" w:space="0" w:color="auto"/>
              <w:right w:val="single" w:sz="4" w:space="0" w:color="auto"/>
            </w:tcBorders>
            <w:shd w:val="clear" w:color="auto" w:fill="auto"/>
            <w:vAlign w:val="center"/>
            <w:hideMark/>
          </w:tcPr>
          <w:p w14:paraId="715B9252" w14:textId="77777777" w:rsidR="003F7809" w:rsidRPr="00210EC7" w:rsidRDefault="003F7809" w:rsidP="003F7809">
            <w:pPr>
              <w:jc w:val="center"/>
              <w:rPr>
                <w:sz w:val="24"/>
                <w:szCs w:val="24"/>
              </w:rPr>
            </w:pPr>
            <w:r w:rsidRPr="00210EC7">
              <w:rPr>
                <w:sz w:val="24"/>
                <w:szCs w:val="24"/>
              </w:rPr>
              <w:t>чел.</w:t>
            </w:r>
          </w:p>
        </w:tc>
        <w:tc>
          <w:tcPr>
            <w:tcW w:w="363" w:type="pct"/>
            <w:tcBorders>
              <w:top w:val="nil"/>
              <w:left w:val="nil"/>
              <w:bottom w:val="single" w:sz="4" w:space="0" w:color="auto"/>
              <w:right w:val="single" w:sz="4" w:space="0" w:color="auto"/>
            </w:tcBorders>
            <w:shd w:val="clear" w:color="auto" w:fill="auto"/>
            <w:vAlign w:val="center"/>
            <w:hideMark/>
          </w:tcPr>
          <w:p w14:paraId="61093C63" w14:textId="77777777" w:rsidR="003F7809" w:rsidRPr="00210EC7" w:rsidRDefault="003F7809" w:rsidP="003F7809">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3A5E91AF" w14:textId="1F060771" w:rsidR="003F7809" w:rsidRPr="003F7809" w:rsidRDefault="003F7809" w:rsidP="003F7809">
            <w:pPr>
              <w:jc w:val="center"/>
              <w:rPr>
                <w:i/>
                <w:iCs/>
                <w:sz w:val="24"/>
                <w:szCs w:val="24"/>
              </w:rPr>
            </w:pPr>
            <w:r w:rsidRPr="003F7809">
              <w:rPr>
                <w:i/>
                <w:iCs/>
                <w:sz w:val="24"/>
                <w:szCs w:val="24"/>
              </w:rPr>
              <w:t>3,9</w:t>
            </w:r>
          </w:p>
        </w:tc>
        <w:tc>
          <w:tcPr>
            <w:tcW w:w="449" w:type="pct"/>
            <w:tcBorders>
              <w:top w:val="nil"/>
              <w:left w:val="nil"/>
              <w:bottom w:val="single" w:sz="4" w:space="0" w:color="auto"/>
              <w:right w:val="single" w:sz="4" w:space="0" w:color="auto"/>
            </w:tcBorders>
            <w:shd w:val="clear" w:color="auto" w:fill="auto"/>
            <w:vAlign w:val="center"/>
          </w:tcPr>
          <w:p w14:paraId="5907B9BE" w14:textId="455847C0" w:rsidR="003F7809" w:rsidRPr="003F7809" w:rsidRDefault="003F7809" w:rsidP="003F7809">
            <w:pPr>
              <w:jc w:val="center"/>
              <w:rPr>
                <w:i/>
                <w:iCs/>
                <w:sz w:val="24"/>
                <w:szCs w:val="24"/>
              </w:rPr>
            </w:pPr>
            <w:r w:rsidRPr="003F7809">
              <w:rPr>
                <w:i/>
                <w:iCs/>
                <w:sz w:val="24"/>
                <w:szCs w:val="24"/>
              </w:rPr>
              <w:t>4,0</w:t>
            </w:r>
          </w:p>
        </w:tc>
        <w:tc>
          <w:tcPr>
            <w:tcW w:w="449" w:type="pct"/>
            <w:tcBorders>
              <w:top w:val="nil"/>
              <w:left w:val="nil"/>
              <w:bottom w:val="single" w:sz="4" w:space="0" w:color="auto"/>
              <w:right w:val="single" w:sz="4" w:space="0" w:color="auto"/>
            </w:tcBorders>
            <w:shd w:val="clear" w:color="auto" w:fill="auto"/>
            <w:vAlign w:val="center"/>
          </w:tcPr>
          <w:p w14:paraId="186D9FB1" w14:textId="66C57873" w:rsidR="003F7809" w:rsidRPr="003F7809" w:rsidRDefault="003F7809" w:rsidP="003F7809">
            <w:pPr>
              <w:jc w:val="center"/>
              <w:rPr>
                <w:i/>
                <w:iCs/>
                <w:sz w:val="24"/>
                <w:szCs w:val="24"/>
              </w:rPr>
            </w:pPr>
            <w:r w:rsidRPr="003F7809">
              <w:rPr>
                <w:i/>
                <w:iCs/>
                <w:sz w:val="24"/>
                <w:szCs w:val="24"/>
              </w:rPr>
              <w:t>4,0</w:t>
            </w:r>
          </w:p>
        </w:tc>
        <w:tc>
          <w:tcPr>
            <w:tcW w:w="449" w:type="pct"/>
            <w:tcBorders>
              <w:top w:val="nil"/>
              <w:left w:val="nil"/>
              <w:bottom w:val="single" w:sz="4" w:space="0" w:color="auto"/>
              <w:right w:val="single" w:sz="4" w:space="0" w:color="auto"/>
            </w:tcBorders>
            <w:shd w:val="clear" w:color="auto" w:fill="auto"/>
            <w:vAlign w:val="center"/>
          </w:tcPr>
          <w:p w14:paraId="409411D5" w14:textId="40AABC9A" w:rsidR="003F7809" w:rsidRPr="003F7809" w:rsidRDefault="003F7809" w:rsidP="003F7809">
            <w:pPr>
              <w:jc w:val="center"/>
              <w:rPr>
                <w:i/>
                <w:iCs/>
                <w:sz w:val="24"/>
                <w:szCs w:val="24"/>
              </w:rPr>
            </w:pPr>
            <w:r w:rsidRPr="003F7809">
              <w:rPr>
                <w:i/>
                <w:iCs/>
                <w:sz w:val="24"/>
                <w:szCs w:val="24"/>
              </w:rPr>
              <w:t>4,0</w:t>
            </w:r>
          </w:p>
        </w:tc>
        <w:tc>
          <w:tcPr>
            <w:tcW w:w="485" w:type="pct"/>
            <w:tcBorders>
              <w:top w:val="nil"/>
              <w:left w:val="nil"/>
              <w:bottom w:val="single" w:sz="4" w:space="0" w:color="auto"/>
              <w:right w:val="single" w:sz="4" w:space="0" w:color="auto"/>
            </w:tcBorders>
            <w:shd w:val="clear" w:color="auto" w:fill="auto"/>
            <w:vAlign w:val="center"/>
          </w:tcPr>
          <w:p w14:paraId="0B7CEBA1" w14:textId="71123E34" w:rsidR="003F7809" w:rsidRPr="003F7809" w:rsidRDefault="003F7809" w:rsidP="003F7809">
            <w:pPr>
              <w:jc w:val="center"/>
              <w:rPr>
                <w:i/>
                <w:iCs/>
                <w:sz w:val="24"/>
                <w:szCs w:val="24"/>
              </w:rPr>
            </w:pPr>
            <w:r w:rsidRPr="003F7809">
              <w:rPr>
                <w:i/>
                <w:iCs/>
                <w:sz w:val="24"/>
                <w:szCs w:val="24"/>
              </w:rPr>
              <w:t>4,0</w:t>
            </w:r>
          </w:p>
        </w:tc>
      </w:tr>
      <w:tr w:rsidR="003F7809" w:rsidRPr="00210EC7" w14:paraId="3FCB99D7" w14:textId="77777777" w:rsidTr="004F71B6">
        <w:trPr>
          <w:trHeight w:val="315"/>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0155AC78" w14:textId="77777777" w:rsidR="003F7809" w:rsidRPr="00210EC7" w:rsidRDefault="003F7809" w:rsidP="003F7809">
            <w:pPr>
              <w:rPr>
                <w:sz w:val="24"/>
                <w:szCs w:val="24"/>
              </w:rPr>
            </w:pPr>
            <w:r w:rsidRPr="00210EC7">
              <w:rPr>
                <w:sz w:val="24"/>
                <w:szCs w:val="24"/>
              </w:rPr>
              <w:t>Численность прибывшего населения за период</w:t>
            </w:r>
          </w:p>
        </w:tc>
        <w:tc>
          <w:tcPr>
            <w:tcW w:w="429" w:type="pct"/>
            <w:tcBorders>
              <w:top w:val="nil"/>
              <w:left w:val="nil"/>
              <w:bottom w:val="single" w:sz="4" w:space="0" w:color="auto"/>
              <w:right w:val="single" w:sz="4" w:space="0" w:color="auto"/>
            </w:tcBorders>
            <w:shd w:val="clear" w:color="auto" w:fill="auto"/>
            <w:vAlign w:val="center"/>
            <w:hideMark/>
          </w:tcPr>
          <w:p w14:paraId="4EC624DA" w14:textId="77777777" w:rsidR="003F7809" w:rsidRPr="00210EC7" w:rsidRDefault="003F7809" w:rsidP="003F7809">
            <w:pPr>
              <w:jc w:val="center"/>
              <w:rPr>
                <w:sz w:val="24"/>
                <w:szCs w:val="24"/>
              </w:rPr>
            </w:pPr>
            <w:r w:rsidRPr="00210EC7">
              <w:rPr>
                <w:sz w:val="24"/>
                <w:szCs w:val="24"/>
              </w:rPr>
              <w:t>чел.</w:t>
            </w:r>
          </w:p>
        </w:tc>
        <w:tc>
          <w:tcPr>
            <w:tcW w:w="363" w:type="pct"/>
            <w:tcBorders>
              <w:top w:val="nil"/>
              <w:left w:val="nil"/>
              <w:bottom w:val="single" w:sz="4" w:space="0" w:color="auto"/>
              <w:right w:val="single" w:sz="4" w:space="0" w:color="auto"/>
            </w:tcBorders>
            <w:shd w:val="clear" w:color="auto" w:fill="auto"/>
            <w:vAlign w:val="center"/>
            <w:hideMark/>
          </w:tcPr>
          <w:p w14:paraId="22808DF3" w14:textId="77777777" w:rsidR="003F7809" w:rsidRPr="00210EC7" w:rsidRDefault="003F7809" w:rsidP="003F7809">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38D25E8C" w14:textId="63E93E0F" w:rsidR="003F7809" w:rsidRPr="003F7809" w:rsidRDefault="003F7809" w:rsidP="003F7809">
            <w:pPr>
              <w:jc w:val="center"/>
              <w:rPr>
                <w:sz w:val="24"/>
                <w:szCs w:val="24"/>
              </w:rPr>
            </w:pPr>
            <w:r w:rsidRPr="003F7809">
              <w:rPr>
                <w:sz w:val="24"/>
                <w:szCs w:val="24"/>
              </w:rPr>
              <w:t>9 750</w:t>
            </w:r>
          </w:p>
        </w:tc>
        <w:tc>
          <w:tcPr>
            <w:tcW w:w="449" w:type="pct"/>
            <w:tcBorders>
              <w:top w:val="nil"/>
              <w:left w:val="nil"/>
              <w:bottom w:val="single" w:sz="4" w:space="0" w:color="auto"/>
              <w:right w:val="single" w:sz="4" w:space="0" w:color="auto"/>
            </w:tcBorders>
            <w:shd w:val="clear" w:color="auto" w:fill="auto"/>
            <w:vAlign w:val="center"/>
          </w:tcPr>
          <w:p w14:paraId="7981EE55" w14:textId="05FEB851" w:rsidR="003F7809" w:rsidRPr="003F7809" w:rsidRDefault="003F7809" w:rsidP="003F7809">
            <w:pPr>
              <w:jc w:val="center"/>
              <w:rPr>
                <w:sz w:val="24"/>
                <w:szCs w:val="24"/>
              </w:rPr>
            </w:pPr>
            <w:r w:rsidRPr="003F7809">
              <w:rPr>
                <w:sz w:val="24"/>
                <w:szCs w:val="24"/>
              </w:rPr>
              <w:t>9 595</w:t>
            </w:r>
          </w:p>
        </w:tc>
        <w:tc>
          <w:tcPr>
            <w:tcW w:w="449" w:type="pct"/>
            <w:tcBorders>
              <w:top w:val="nil"/>
              <w:left w:val="nil"/>
              <w:bottom w:val="single" w:sz="4" w:space="0" w:color="auto"/>
              <w:right w:val="single" w:sz="4" w:space="0" w:color="auto"/>
            </w:tcBorders>
            <w:shd w:val="clear" w:color="auto" w:fill="auto"/>
            <w:vAlign w:val="center"/>
          </w:tcPr>
          <w:p w14:paraId="08A12C0B" w14:textId="17F1C05D" w:rsidR="003F7809" w:rsidRPr="003F7809" w:rsidRDefault="003F7809" w:rsidP="003F7809">
            <w:pPr>
              <w:jc w:val="center"/>
              <w:rPr>
                <w:sz w:val="24"/>
                <w:szCs w:val="24"/>
              </w:rPr>
            </w:pPr>
            <w:r w:rsidRPr="003F7809">
              <w:rPr>
                <w:sz w:val="24"/>
                <w:szCs w:val="24"/>
              </w:rPr>
              <w:t>9 499</w:t>
            </w:r>
          </w:p>
        </w:tc>
        <w:tc>
          <w:tcPr>
            <w:tcW w:w="449" w:type="pct"/>
            <w:tcBorders>
              <w:top w:val="nil"/>
              <w:left w:val="nil"/>
              <w:bottom w:val="single" w:sz="4" w:space="0" w:color="auto"/>
              <w:right w:val="single" w:sz="4" w:space="0" w:color="auto"/>
            </w:tcBorders>
            <w:shd w:val="clear" w:color="auto" w:fill="auto"/>
            <w:vAlign w:val="center"/>
          </w:tcPr>
          <w:p w14:paraId="2A234A89" w14:textId="306D6775" w:rsidR="003F7809" w:rsidRPr="003F7809" w:rsidRDefault="003F7809" w:rsidP="003F7809">
            <w:pPr>
              <w:jc w:val="center"/>
              <w:rPr>
                <w:sz w:val="24"/>
                <w:szCs w:val="24"/>
              </w:rPr>
            </w:pPr>
            <w:r w:rsidRPr="003F7809">
              <w:rPr>
                <w:sz w:val="24"/>
                <w:szCs w:val="24"/>
              </w:rPr>
              <w:t>9 452</w:t>
            </w:r>
          </w:p>
        </w:tc>
        <w:tc>
          <w:tcPr>
            <w:tcW w:w="485" w:type="pct"/>
            <w:tcBorders>
              <w:top w:val="nil"/>
              <w:left w:val="nil"/>
              <w:bottom w:val="single" w:sz="4" w:space="0" w:color="auto"/>
              <w:right w:val="single" w:sz="4" w:space="0" w:color="auto"/>
            </w:tcBorders>
            <w:shd w:val="clear" w:color="auto" w:fill="auto"/>
            <w:vAlign w:val="center"/>
          </w:tcPr>
          <w:p w14:paraId="26EF2783" w14:textId="7026CBC4" w:rsidR="003F7809" w:rsidRPr="003F7809" w:rsidRDefault="003F7809" w:rsidP="003F7809">
            <w:pPr>
              <w:jc w:val="center"/>
              <w:rPr>
                <w:sz w:val="24"/>
                <w:szCs w:val="24"/>
              </w:rPr>
            </w:pPr>
            <w:r w:rsidRPr="003F7809">
              <w:rPr>
                <w:sz w:val="24"/>
                <w:szCs w:val="24"/>
              </w:rPr>
              <w:t>9 508</w:t>
            </w:r>
          </w:p>
        </w:tc>
      </w:tr>
      <w:tr w:rsidR="003F7809" w:rsidRPr="00210EC7" w14:paraId="7379B533" w14:textId="77777777" w:rsidTr="004F71B6">
        <w:trPr>
          <w:trHeight w:val="315"/>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00D9B15D" w14:textId="77777777" w:rsidR="003F7809" w:rsidRPr="00210EC7" w:rsidRDefault="003F7809" w:rsidP="003F7809">
            <w:pPr>
              <w:jc w:val="right"/>
              <w:rPr>
                <w:i/>
                <w:iCs/>
                <w:sz w:val="24"/>
                <w:szCs w:val="24"/>
              </w:rPr>
            </w:pPr>
            <w:r w:rsidRPr="00210EC7">
              <w:rPr>
                <w:i/>
                <w:iCs/>
                <w:sz w:val="24"/>
                <w:szCs w:val="24"/>
              </w:rPr>
              <w:t>на 10000 населения</w:t>
            </w:r>
          </w:p>
        </w:tc>
        <w:tc>
          <w:tcPr>
            <w:tcW w:w="429" w:type="pct"/>
            <w:tcBorders>
              <w:top w:val="nil"/>
              <w:left w:val="nil"/>
              <w:bottom w:val="single" w:sz="4" w:space="0" w:color="auto"/>
              <w:right w:val="single" w:sz="4" w:space="0" w:color="auto"/>
            </w:tcBorders>
            <w:shd w:val="clear" w:color="auto" w:fill="auto"/>
            <w:vAlign w:val="center"/>
            <w:hideMark/>
          </w:tcPr>
          <w:p w14:paraId="3A75F19C" w14:textId="77777777" w:rsidR="003F7809" w:rsidRPr="00210EC7" w:rsidRDefault="003F7809" w:rsidP="003F7809">
            <w:pPr>
              <w:jc w:val="center"/>
              <w:rPr>
                <w:sz w:val="24"/>
                <w:szCs w:val="24"/>
              </w:rPr>
            </w:pPr>
            <w:r w:rsidRPr="00210EC7">
              <w:rPr>
                <w:sz w:val="24"/>
                <w:szCs w:val="24"/>
              </w:rPr>
              <w:t>чел.</w:t>
            </w:r>
          </w:p>
        </w:tc>
        <w:tc>
          <w:tcPr>
            <w:tcW w:w="363" w:type="pct"/>
            <w:tcBorders>
              <w:top w:val="nil"/>
              <w:left w:val="nil"/>
              <w:bottom w:val="single" w:sz="4" w:space="0" w:color="auto"/>
              <w:right w:val="single" w:sz="4" w:space="0" w:color="auto"/>
            </w:tcBorders>
            <w:shd w:val="clear" w:color="auto" w:fill="auto"/>
            <w:vAlign w:val="center"/>
            <w:hideMark/>
          </w:tcPr>
          <w:p w14:paraId="59C2C9AF" w14:textId="77777777" w:rsidR="003F7809" w:rsidRPr="00210EC7" w:rsidRDefault="003F7809" w:rsidP="003F7809">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20C025FA" w14:textId="1B641D5C" w:rsidR="003F7809" w:rsidRPr="003F7809" w:rsidRDefault="003F7809" w:rsidP="003F7809">
            <w:pPr>
              <w:jc w:val="center"/>
              <w:rPr>
                <w:i/>
                <w:iCs/>
                <w:sz w:val="24"/>
                <w:szCs w:val="24"/>
              </w:rPr>
            </w:pPr>
            <w:r w:rsidRPr="003F7809">
              <w:rPr>
                <w:i/>
                <w:iCs/>
                <w:sz w:val="24"/>
                <w:szCs w:val="24"/>
              </w:rPr>
              <w:t>533,3</w:t>
            </w:r>
          </w:p>
        </w:tc>
        <w:tc>
          <w:tcPr>
            <w:tcW w:w="449" w:type="pct"/>
            <w:tcBorders>
              <w:top w:val="nil"/>
              <w:left w:val="nil"/>
              <w:bottom w:val="single" w:sz="4" w:space="0" w:color="auto"/>
              <w:right w:val="single" w:sz="4" w:space="0" w:color="auto"/>
            </w:tcBorders>
            <w:shd w:val="clear" w:color="auto" w:fill="auto"/>
            <w:vAlign w:val="center"/>
          </w:tcPr>
          <w:p w14:paraId="067DB4C7" w14:textId="6AC70F56" w:rsidR="003F7809" w:rsidRPr="003F7809" w:rsidRDefault="003F7809" w:rsidP="003F7809">
            <w:pPr>
              <w:jc w:val="center"/>
              <w:rPr>
                <w:i/>
                <w:iCs/>
                <w:sz w:val="24"/>
                <w:szCs w:val="24"/>
              </w:rPr>
            </w:pPr>
            <w:r w:rsidRPr="003F7809">
              <w:rPr>
                <w:i/>
                <w:iCs/>
                <w:sz w:val="24"/>
                <w:szCs w:val="24"/>
              </w:rPr>
              <w:t>544,2</w:t>
            </w:r>
          </w:p>
        </w:tc>
        <w:tc>
          <w:tcPr>
            <w:tcW w:w="449" w:type="pct"/>
            <w:tcBorders>
              <w:top w:val="nil"/>
              <w:left w:val="nil"/>
              <w:bottom w:val="single" w:sz="4" w:space="0" w:color="auto"/>
              <w:right w:val="single" w:sz="4" w:space="0" w:color="auto"/>
            </w:tcBorders>
            <w:shd w:val="clear" w:color="auto" w:fill="auto"/>
            <w:vAlign w:val="center"/>
          </w:tcPr>
          <w:p w14:paraId="1F8CD850" w14:textId="71A449EE" w:rsidR="003F7809" w:rsidRPr="003F7809" w:rsidRDefault="003F7809" w:rsidP="003F7809">
            <w:pPr>
              <w:jc w:val="center"/>
              <w:rPr>
                <w:i/>
                <w:iCs/>
                <w:sz w:val="24"/>
                <w:szCs w:val="24"/>
              </w:rPr>
            </w:pPr>
            <w:r w:rsidRPr="003F7809">
              <w:rPr>
                <w:i/>
                <w:iCs/>
                <w:sz w:val="24"/>
                <w:szCs w:val="24"/>
              </w:rPr>
              <w:t>539,7</w:t>
            </w:r>
          </w:p>
        </w:tc>
        <w:tc>
          <w:tcPr>
            <w:tcW w:w="449" w:type="pct"/>
            <w:tcBorders>
              <w:top w:val="nil"/>
              <w:left w:val="nil"/>
              <w:bottom w:val="single" w:sz="4" w:space="0" w:color="auto"/>
              <w:right w:val="single" w:sz="4" w:space="0" w:color="auto"/>
            </w:tcBorders>
            <w:shd w:val="clear" w:color="auto" w:fill="auto"/>
            <w:vAlign w:val="center"/>
          </w:tcPr>
          <w:p w14:paraId="79533A5E" w14:textId="46B51AAF" w:rsidR="003F7809" w:rsidRPr="003F7809" w:rsidRDefault="003F7809" w:rsidP="003F7809">
            <w:pPr>
              <w:jc w:val="center"/>
              <w:rPr>
                <w:i/>
                <w:iCs/>
                <w:sz w:val="24"/>
                <w:szCs w:val="24"/>
              </w:rPr>
            </w:pPr>
            <w:r w:rsidRPr="003F7809">
              <w:rPr>
                <w:i/>
                <w:iCs/>
                <w:sz w:val="24"/>
                <w:szCs w:val="24"/>
              </w:rPr>
              <w:t>537,8</w:t>
            </w:r>
          </w:p>
        </w:tc>
        <w:tc>
          <w:tcPr>
            <w:tcW w:w="485" w:type="pct"/>
            <w:tcBorders>
              <w:top w:val="nil"/>
              <w:left w:val="nil"/>
              <w:bottom w:val="single" w:sz="4" w:space="0" w:color="auto"/>
              <w:right w:val="single" w:sz="4" w:space="0" w:color="auto"/>
            </w:tcBorders>
            <w:shd w:val="clear" w:color="auto" w:fill="auto"/>
            <w:vAlign w:val="center"/>
          </w:tcPr>
          <w:p w14:paraId="08F32907" w14:textId="2CCD82B8" w:rsidR="003F7809" w:rsidRPr="003F7809" w:rsidRDefault="003F7809" w:rsidP="003F7809">
            <w:pPr>
              <w:jc w:val="center"/>
              <w:rPr>
                <w:i/>
                <w:iCs/>
                <w:sz w:val="24"/>
                <w:szCs w:val="24"/>
              </w:rPr>
            </w:pPr>
            <w:r w:rsidRPr="003F7809">
              <w:rPr>
                <w:i/>
                <w:iCs/>
                <w:sz w:val="24"/>
                <w:szCs w:val="24"/>
              </w:rPr>
              <w:t>541,1</w:t>
            </w:r>
          </w:p>
        </w:tc>
      </w:tr>
      <w:tr w:rsidR="003F7809" w:rsidRPr="00210EC7" w14:paraId="1A09C0A8" w14:textId="77777777" w:rsidTr="004F71B6">
        <w:trPr>
          <w:trHeight w:val="315"/>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1F29668E" w14:textId="77777777" w:rsidR="003F7809" w:rsidRPr="00210EC7" w:rsidRDefault="003F7809" w:rsidP="003F7809">
            <w:pPr>
              <w:rPr>
                <w:sz w:val="24"/>
                <w:szCs w:val="24"/>
              </w:rPr>
            </w:pPr>
            <w:r w:rsidRPr="00210EC7">
              <w:rPr>
                <w:sz w:val="24"/>
                <w:szCs w:val="24"/>
              </w:rPr>
              <w:t>Численность выбывшего населения за период</w:t>
            </w:r>
          </w:p>
        </w:tc>
        <w:tc>
          <w:tcPr>
            <w:tcW w:w="429" w:type="pct"/>
            <w:tcBorders>
              <w:top w:val="nil"/>
              <w:left w:val="nil"/>
              <w:bottom w:val="single" w:sz="4" w:space="0" w:color="auto"/>
              <w:right w:val="single" w:sz="4" w:space="0" w:color="auto"/>
            </w:tcBorders>
            <w:shd w:val="clear" w:color="auto" w:fill="auto"/>
            <w:vAlign w:val="center"/>
            <w:hideMark/>
          </w:tcPr>
          <w:p w14:paraId="12502756" w14:textId="77777777" w:rsidR="003F7809" w:rsidRPr="00210EC7" w:rsidRDefault="003F7809" w:rsidP="003F7809">
            <w:pPr>
              <w:jc w:val="center"/>
              <w:rPr>
                <w:sz w:val="24"/>
                <w:szCs w:val="24"/>
              </w:rPr>
            </w:pPr>
            <w:r w:rsidRPr="00210EC7">
              <w:rPr>
                <w:sz w:val="24"/>
                <w:szCs w:val="24"/>
              </w:rPr>
              <w:t>чел.</w:t>
            </w:r>
          </w:p>
        </w:tc>
        <w:tc>
          <w:tcPr>
            <w:tcW w:w="363" w:type="pct"/>
            <w:tcBorders>
              <w:top w:val="nil"/>
              <w:left w:val="nil"/>
              <w:bottom w:val="single" w:sz="4" w:space="0" w:color="auto"/>
              <w:right w:val="single" w:sz="4" w:space="0" w:color="auto"/>
            </w:tcBorders>
            <w:shd w:val="clear" w:color="auto" w:fill="auto"/>
            <w:vAlign w:val="center"/>
            <w:hideMark/>
          </w:tcPr>
          <w:p w14:paraId="2801C83D" w14:textId="77777777" w:rsidR="003F7809" w:rsidRPr="00210EC7" w:rsidRDefault="003F7809" w:rsidP="003F7809">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676B9643" w14:textId="760887EB" w:rsidR="003F7809" w:rsidRPr="003F7809" w:rsidRDefault="003F7809" w:rsidP="003F7809">
            <w:pPr>
              <w:jc w:val="center"/>
              <w:rPr>
                <w:sz w:val="24"/>
                <w:szCs w:val="24"/>
              </w:rPr>
            </w:pPr>
            <w:r w:rsidRPr="003F7809">
              <w:rPr>
                <w:sz w:val="24"/>
                <w:szCs w:val="24"/>
              </w:rPr>
              <w:t>11 458</w:t>
            </w:r>
          </w:p>
        </w:tc>
        <w:tc>
          <w:tcPr>
            <w:tcW w:w="449" w:type="pct"/>
            <w:tcBorders>
              <w:top w:val="nil"/>
              <w:left w:val="nil"/>
              <w:bottom w:val="single" w:sz="4" w:space="0" w:color="auto"/>
              <w:right w:val="single" w:sz="4" w:space="0" w:color="auto"/>
            </w:tcBorders>
            <w:shd w:val="clear" w:color="000000" w:fill="FFFFFF"/>
            <w:vAlign w:val="center"/>
          </w:tcPr>
          <w:p w14:paraId="25707AD5" w14:textId="40533B3B" w:rsidR="003F7809" w:rsidRPr="003F7809" w:rsidRDefault="003F7809" w:rsidP="003F7809">
            <w:pPr>
              <w:jc w:val="center"/>
              <w:rPr>
                <w:sz w:val="24"/>
                <w:szCs w:val="24"/>
              </w:rPr>
            </w:pPr>
            <w:r w:rsidRPr="003F7809">
              <w:rPr>
                <w:sz w:val="24"/>
                <w:szCs w:val="24"/>
              </w:rPr>
              <w:t>10 633</w:t>
            </w:r>
          </w:p>
        </w:tc>
        <w:tc>
          <w:tcPr>
            <w:tcW w:w="449" w:type="pct"/>
            <w:tcBorders>
              <w:top w:val="nil"/>
              <w:left w:val="nil"/>
              <w:bottom w:val="single" w:sz="4" w:space="0" w:color="auto"/>
              <w:right w:val="single" w:sz="4" w:space="0" w:color="auto"/>
            </w:tcBorders>
            <w:shd w:val="clear" w:color="auto" w:fill="auto"/>
            <w:vAlign w:val="center"/>
          </w:tcPr>
          <w:p w14:paraId="672505D5" w14:textId="54141FD2" w:rsidR="003F7809" w:rsidRPr="003F7809" w:rsidRDefault="003F7809" w:rsidP="003F7809">
            <w:pPr>
              <w:jc w:val="center"/>
              <w:rPr>
                <w:sz w:val="24"/>
                <w:szCs w:val="24"/>
              </w:rPr>
            </w:pPr>
            <w:r w:rsidRPr="003F7809">
              <w:rPr>
                <w:sz w:val="24"/>
                <w:szCs w:val="24"/>
              </w:rPr>
              <w:t>10 495</w:t>
            </w:r>
          </w:p>
        </w:tc>
        <w:tc>
          <w:tcPr>
            <w:tcW w:w="449" w:type="pct"/>
            <w:tcBorders>
              <w:top w:val="nil"/>
              <w:left w:val="nil"/>
              <w:bottom w:val="single" w:sz="4" w:space="0" w:color="auto"/>
              <w:right w:val="single" w:sz="4" w:space="0" w:color="auto"/>
            </w:tcBorders>
            <w:shd w:val="clear" w:color="auto" w:fill="auto"/>
            <w:vAlign w:val="center"/>
          </w:tcPr>
          <w:p w14:paraId="125DAF06" w14:textId="2315AFE1" w:rsidR="003F7809" w:rsidRPr="003F7809" w:rsidRDefault="003F7809" w:rsidP="003F7809">
            <w:pPr>
              <w:jc w:val="center"/>
              <w:rPr>
                <w:sz w:val="24"/>
                <w:szCs w:val="24"/>
              </w:rPr>
            </w:pPr>
            <w:r w:rsidRPr="003F7809">
              <w:rPr>
                <w:sz w:val="24"/>
                <w:szCs w:val="24"/>
              </w:rPr>
              <w:t>10 327</w:t>
            </w:r>
          </w:p>
        </w:tc>
        <w:tc>
          <w:tcPr>
            <w:tcW w:w="485" w:type="pct"/>
            <w:tcBorders>
              <w:top w:val="nil"/>
              <w:left w:val="nil"/>
              <w:bottom w:val="single" w:sz="4" w:space="0" w:color="auto"/>
              <w:right w:val="single" w:sz="4" w:space="0" w:color="auto"/>
            </w:tcBorders>
            <w:shd w:val="clear" w:color="auto" w:fill="auto"/>
            <w:vAlign w:val="center"/>
          </w:tcPr>
          <w:p w14:paraId="2F102936" w14:textId="1209167E" w:rsidR="003F7809" w:rsidRPr="003F7809" w:rsidRDefault="003F7809" w:rsidP="003F7809">
            <w:pPr>
              <w:jc w:val="center"/>
              <w:rPr>
                <w:sz w:val="24"/>
                <w:szCs w:val="24"/>
              </w:rPr>
            </w:pPr>
            <w:r w:rsidRPr="003F7809">
              <w:rPr>
                <w:sz w:val="24"/>
                <w:szCs w:val="24"/>
              </w:rPr>
              <w:t>10 120</w:t>
            </w:r>
          </w:p>
        </w:tc>
      </w:tr>
      <w:tr w:rsidR="003F7809" w:rsidRPr="00210EC7" w14:paraId="67D151BC" w14:textId="77777777" w:rsidTr="004F71B6">
        <w:trPr>
          <w:trHeight w:val="315"/>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03309DD0" w14:textId="77777777" w:rsidR="003F7809" w:rsidRPr="00210EC7" w:rsidRDefault="003F7809" w:rsidP="003F7809">
            <w:pPr>
              <w:jc w:val="right"/>
              <w:rPr>
                <w:i/>
                <w:iCs/>
                <w:sz w:val="24"/>
                <w:szCs w:val="24"/>
              </w:rPr>
            </w:pPr>
            <w:r w:rsidRPr="00210EC7">
              <w:rPr>
                <w:i/>
                <w:iCs/>
                <w:sz w:val="24"/>
                <w:szCs w:val="24"/>
              </w:rPr>
              <w:t>на 10000 населения</w:t>
            </w:r>
          </w:p>
        </w:tc>
        <w:tc>
          <w:tcPr>
            <w:tcW w:w="429" w:type="pct"/>
            <w:tcBorders>
              <w:top w:val="nil"/>
              <w:left w:val="nil"/>
              <w:bottom w:val="single" w:sz="4" w:space="0" w:color="auto"/>
              <w:right w:val="single" w:sz="4" w:space="0" w:color="auto"/>
            </w:tcBorders>
            <w:shd w:val="clear" w:color="auto" w:fill="auto"/>
            <w:vAlign w:val="center"/>
            <w:hideMark/>
          </w:tcPr>
          <w:p w14:paraId="7B22F18D" w14:textId="77777777" w:rsidR="003F7809" w:rsidRPr="00210EC7" w:rsidRDefault="003F7809" w:rsidP="003F7809">
            <w:pPr>
              <w:jc w:val="center"/>
              <w:rPr>
                <w:sz w:val="24"/>
                <w:szCs w:val="24"/>
              </w:rPr>
            </w:pPr>
            <w:r w:rsidRPr="00210EC7">
              <w:rPr>
                <w:sz w:val="24"/>
                <w:szCs w:val="24"/>
              </w:rPr>
              <w:t>чел.</w:t>
            </w:r>
          </w:p>
        </w:tc>
        <w:tc>
          <w:tcPr>
            <w:tcW w:w="363" w:type="pct"/>
            <w:tcBorders>
              <w:top w:val="nil"/>
              <w:left w:val="nil"/>
              <w:bottom w:val="single" w:sz="4" w:space="0" w:color="auto"/>
              <w:right w:val="single" w:sz="4" w:space="0" w:color="auto"/>
            </w:tcBorders>
            <w:shd w:val="clear" w:color="auto" w:fill="auto"/>
            <w:vAlign w:val="center"/>
            <w:hideMark/>
          </w:tcPr>
          <w:p w14:paraId="0699A8E3" w14:textId="77777777" w:rsidR="003F7809" w:rsidRPr="00210EC7" w:rsidRDefault="003F7809" w:rsidP="003F7809">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000000" w:fill="FFFFFF"/>
            <w:vAlign w:val="center"/>
          </w:tcPr>
          <w:p w14:paraId="4FF0BDD8" w14:textId="01B0ABC1" w:rsidR="003F7809" w:rsidRPr="003F7809" w:rsidRDefault="003F7809" w:rsidP="003F7809">
            <w:pPr>
              <w:jc w:val="center"/>
              <w:rPr>
                <w:i/>
                <w:iCs/>
                <w:sz w:val="24"/>
                <w:szCs w:val="24"/>
              </w:rPr>
            </w:pPr>
            <w:r w:rsidRPr="003F7809">
              <w:rPr>
                <w:i/>
                <w:iCs/>
                <w:sz w:val="24"/>
                <w:szCs w:val="24"/>
              </w:rPr>
              <w:t>647,5</w:t>
            </w:r>
          </w:p>
        </w:tc>
        <w:tc>
          <w:tcPr>
            <w:tcW w:w="449" w:type="pct"/>
            <w:tcBorders>
              <w:top w:val="nil"/>
              <w:left w:val="nil"/>
              <w:bottom w:val="single" w:sz="4" w:space="0" w:color="auto"/>
              <w:right w:val="single" w:sz="4" w:space="0" w:color="auto"/>
            </w:tcBorders>
            <w:shd w:val="clear" w:color="000000" w:fill="FFFFFF"/>
            <w:vAlign w:val="center"/>
          </w:tcPr>
          <w:p w14:paraId="61AFD5D8" w14:textId="71B9C5A1" w:rsidR="003F7809" w:rsidRPr="003F7809" w:rsidRDefault="003F7809" w:rsidP="003F7809">
            <w:pPr>
              <w:jc w:val="center"/>
              <w:rPr>
                <w:i/>
                <w:iCs/>
                <w:sz w:val="24"/>
                <w:szCs w:val="24"/>
              </w:rPr>
            </w:pPr>
            <w:r w:rsidRPr="003F7809">
              <w:rPr>
                <w:i/>
                <w:iCs/>
                <w:sz w:val="24"/>
                <w:szCs w:val="24"/>
              </w:rPr>
              <w:t>603,1</w:t>
            </w:r>
          </w:p>
        </w:tc>
        <w:tc>
          <w:tcPr>
            <w:tcW w:w="449" w:type="pct"/>
            <w:tcBorders>
              <w:top w:val="nil"/>
              <w:left w:val="nil"/>
              <w:bottom w:val="single" w:sz="4" w:space="0" w:color="auto"/>
              <w:right w:val="single" w:sz="4" w:space="0" w:color="auto"/>
            </w:tcBorders>
            <w:shd w:val="clear" w:color="000000" w:fill="FFFFFF"/>
            <w:vAlign w:val="center"/>
          </w:tcPr>
          <w:p w14:paraId="31AB9929" w14:textId="7EDFAC5F" w:rsidR="003F7809" w:rsidRPr="003F7809" w:rsidRDefault="003F7809" w:rsidP="003F7809">
            <w:pPr>
              <w:jc w:val="center"/>
              <w:rPr>
                <w:i/>
                <w:iCs/>
                <w:sz w:val="24"/>
                <w:szCs w:val="24"/>
              </w:rPr>
            </w:pPr>
            <w:r w:rsidRPr="003F7809">
              <w:rPr>
                <w:i/>
                <w:iCs/>
                <w:sz w:val="24"/>
                <w:szCs w:val="24"/>
              </w:rPr>
              <w:t>596,3</w:t>
            </w:r>
          </w:p>
        </w:tc>
        <w:tc>
          <w:tcPr>
            <w:tcW w:w="449" w:type="pct"/>
            <w:tcBorders>
              <w:top w:val="nil"/>
              <w:left w:val="nil"/>
              <w:bottom w:val="single" w:sz="4" w:space="0" w:color="auto"/>
              <w:right w:val="single" w:sz="4" w:space="0" w:color="auto"/>
            </w:tcBorders>
            <w:shd w:val="clear" w:color="000000" w:fill="FFFFFF"/>
            <w:vAlign w:val="center"/>
          </w:tcPr>
          <w:p w14:paraId="1F1F7DA2" w14:textId="65E4A53B" w:rsidR="003F7809" w:rsidRPr="003F7809" w:rsidRDefault="003F7809" w:rsidP="003F7809">
            <w:pPr>
              <w:jc w:val="center"/>
              <w:rPr>
                <w:i/>
                <w:iCs/>
                <w:sz w:val="24"/>
                <w:szCs w:val="24"/>
              </w:rPr>
            </w:pPr>
            <w:r w:rsidRPr="003F7809">
              <w:rPr>
                <w:i/>
                <w:iCs/>
                <w:sz w:val="24"/>
                <w:szCs w:val="24"/>
              </w:rPr>
              <w:t>587,5</w:t>
            </w:r>
          </w:p>
        </w:tc>
        <w:tc>
          <w:tcPr>
            <w:tcW w:w="485" w:type="pct"/>
            <w:tcBorders>
              <w:top w:val="nil"/>
              <w:left w:val="nil"/>
              <w:bottom w:val="single" w:sz="4" w:space="0" w:color="auto"/>
              <w:right w:val="single" w:sz="4" w:space="0" w:color="auto"/>
            </w:tcBorders>
            <w:shd w:val="clear" w:color="000000" w:fill="FFFFFF"/>
            <w:vAlign w:val="center"/>
          </w:tcPr>
          <w:p w14:paraId="16236B1F" w14:textId="0FA3B7DB" w:rsidR="003F7809" w:rsidRPr="003F7809" w:rsidRDefault="003F7809" w:rsidP="003F7809">
            <w:pPr>
              <w:jc w:val="center"/>
              <w:rPr>
                <w:i/>
                <w:iCs/>
                <w:sz w:val="24"/>
                <w:szCs w:val="24"/>
              </w:rPr>
            </w:pPr>
            <w:r w:rsidRPr="003F7809">
              <w:rPr>
                <w:i/>
                <w:iCs/>
                <w:sz w:val="24"/>
                <w:szCs w:val="24"/>
              </w:rPr>
              <w:t>575,9</w:t>
            </w:r>
          </w:p>
        </w:tc>
      </w:tr>
      <w:tr w:rsidR="003F7809" w:rsidRPr="00210EC7" w14:paraId="7B2BECED" w14:textId="77777777" w:rsidTr="004F71B6">
        <w:trPr>
          <w:trHeight w:val="315"/>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64399274" w14:textId="77777777" w:rsidR="003F7809" w:rsidRPr="00210EC7" w:rsidRDefault="003F7809" w:rsidP="003F7809">
            <w:pPr>
              <w:rPr>
                <w:sz w:val="24"/>
                <w:szCs w:val="24"/>
              </w:rPr>
            </w:pPr>
            <w:r w:rsidRPr="00210EC7">
              <w:rPr>
                <w:sz w:val="24"/>
                <w:szCs w:val="24"/>
              </w:rPr>
              <w:t>Миграционный прирост (снижение) населения</w:t>
            </w:r>
          </w:p>
        </w:tc>
        <w:tc>
          <w:tcPr>
            <w:tcW w:w="429" w:type="pct"/>
            <w:tcBorders>
              <w:top w:val="nil"/>
              <w:left w:val="nil"/>
              <w:bottom w:val="single" w:sz="4" w:space="0" w:color="auto"/>
              <w:right w:val="single" w:sz="4" w:space="0" w:color="auto"/>
            </w:tcBorders>
            <w:shd w:val="clear" w:color="auto" w:fill="auto"/>
            <w:vAlign w:val="center"/>
            <w:hideMark/>
          </w:tcPr>
          <w:p w14:paraId="0FB46155" w14:textId="77777777" w:rsidR="003F7809" w:rsidRPr="00210EC7" w:rsidRDefault="003F7809" w:rsidP="003F7809">
            <w:pPr>
              <w:jc w:val="center"/>
              <w:rPr>
                <w:sz w:val="24"/>
                <w:szCs w:val="24"/>
              </w:rPr>
            </w:pPr>
            <w:r w:rsidRPr="00210EC7">
              <w:rPr>
                <w:sz w:val="24"/>
                <w:szCs w:val="24"/>
              </w:rPr>
              <w:t>чел.</w:t>
            </w:r>
          </w:p>
        </w:tc>
        <w:tc>
          <w:tcPr>
            <w:tcW w:w="363" w:type="pct"/>
            <w:tcBorders>
              <w:top w:val="nil"/>
              <w:left w:val="nil"/>
              <w:bottom w:val="single" w:sz="4" w:space="0" w:color="auto"/>
              <w:right w:val="single" w:sz="4" w:space="0" w:color="auto"/>
            </w:tcBorders>
            <w:shd w:val="clear" w:color="auto" w:fill="auto"/>
            <w:vAlign w:val="center"/>
            <w:hideMark/>
          </w:tcPr>
          <w:p w14:paraId="1606B0A8" w14:textId="77777777" w:rsidR="003F7809" w:rsidRPr="00210EC7" w:rsidRDefault="003F7809" w:rsidP="003F7809">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19B3C80B" w14:textId="16D103DC" w:rsidR="003F7809" w:rsidRPr="003F7809" w:rsidRDefault="003F7809" w:rsidP="003F7809">
            <w:pPr>
              <w:jc w:val="center"/>
              <w:rPr>
                <w:sz w:val="24"/>
                <w:szCs w:val="24"/>
              </w:rPr>
            </w:pPr>
            <w:r w:rsidRPr="003F7809">
              <w:rPr>
                <w:sz w:val="24"/>
                <w:szCs w:val="24"/>
              </w:rPr>
              <w:t>-1 708</w:t>
            </w:r>
          </w:p>
        </w:tc>
        <w:tc>
          <w:tcPr>
            <w:tcW w:w="449" w:type="pct"/>
            <w:tcBorders>
              <w:top w:val="nil"/>
              <w:left w:val="nil"/>
              <w:bottom w:val="single" w:sz="4" w:space="0" w:color="auto"/>
              <w:right w:val="single" w:sz="4" w:space="0" w:color="auto"/>
            </w:tcBorders>
            <w:shd w:val="clear" w:color="auto" w:fill="auto"/>
            <w:vAlign w:val="center"/>
          </w:tcPr>
          <w:p w14:paraId="210E0B84" w14:textId="6B8DC458" w:rsidR="003F7809" w:rsidRPr="003F7809" w:rsidRDefault="003F7809" w:rsidP="003F7809">
            <w:pPr>
              <w:jc w:val="center"/>
              <w:rPr>
                <w:sz w:val="24"/>
                <w:szCs w:val="24"/>
              </w:rPr>
            </w:pPr>
            <w:r w:rsidRPr="003F7809">
              <w:rPr>
                <w:sz w:val="24"/>
                <w:szCs w:val="24"/>
              </w:rPr>
              <w:t>-1 038</w:t>
            </w:r>
          </w:p>
        </w:tc>
        <w:tc>
          <w:tcPr>
            <w:tcW w:w="449" w:type="pct"/>
            <w:tcBorders>
              <w:top w:val="nil"/>
              <w:left w:val="nil"/>
              <w:bottom w:val="single" w:sz="4" w:space="0" w:color="auto"/>
              <w:right w:val="single" w:sz="4" w:space="0" w:color="auto"/>
            </w:tcBorders>
            <w:shd w:val="clear" w:color="auto" w:fill="auto"/>
            <w:vAlign w:val="center"/>
          </w:tcPr>
          <w:p w14:paraId="32DC7F4D" w14:textId="38B2515D" w:rsidR="003F7809" w:rsidRPr="003F7809" w:rsidRDefault="003F7809" w:rsidP="003F7809">
            <w:pPr>
              <w:jc w:val="center"/>
              <w:rPr>
                <w:sz w:val="24"/>
                <w:szCs w:val="24"/>
              </w:rPr>
            </w:pPr>
            <w:r w:rsidRPr="003F7809">
              <w:rPr>
                <w:sz w:val="24"/>
                <w:szCs w:val="24"/>
              </w:rPr>
              <w:t>-996</w:t>
            </w:r>
          </w:p>
        </w:tc>
        <w:tc>
          <w:tcPr>
            <w:tcW w:w="449" w:type="pct"/>
            <w:tcBorders>
              <w:top w:val="nil"/>
              <w:left w:val="nil"/>
              <w:bottom w:val="single" w:sz="4" w:space="0" w:color="auto"/>
              <w:right w:val="single" w:sz="4" w:space="0" w:color="auto"/>
            </w:tcBorders>
            <w:shd w:val="clear" w:color="auto" w:fill="auto"/>
            <w:vAlign w:val="center"/>
          </w:tcPr>
          <w:p w14:paraId="500C773A" w14:textId="2BE83E1E" w:rsidR="003F7809" w:rsidRPr="003F7809" w:rsidRDefault="003F7809" w:rsidP="003F7809">
            <w:pPr>
              <w:jc w:val="center"/>
              <w:rPr>
                <w:sz w:val="24"/>
                <w:szCs w:val="24"/>
              </w:rPr>
            </w:pPr>
            <w:r w:rsidRPr="003F7809">
              <w:rPr>
                <w:sz w:val="24"/>
                <w:szCs w:val="24"/>
              </w:rPr>
              <w:t>-875</w:t>
            </w:r>
          </w:p>
        </w:tc>
        <w:tc>
          <w:tcPr>
            <w:tcW w:w="485" w:type="pct"/>
            <w:tcBorders>
              <w:top w:val="nil"/>
              <w:left w:val="nil"/>
              <w:bottom w:val="single" w:sz="4" w:space="0" w:color="auto"/>
              <w:right w:val="single" w:sz="4" w:space="0" w:color="auto"/>
            </w:tcBorders>
            <w:shd w:val="clear" w:color="auto" w:fill="auto"/>
            <w:vAlign w:val="center"/>
          </w:tcPr>
          <w:p w14:paraId="0946C623" w14:textId="07A3DCDE" w:rsidR="003F7809" w:rsidRPr="003F7809" w:rsidRDefault="003F7809" w:rsidP="003F7809">
            <w:pPr>
              <w:jc w:val="center"/>
              <w:rPr>
                <w:sz w:val="24"/>
                <w:szCs w:val="24"/>
              </w:rPr>
            </w:pPr>
            <w:r w:rsidRPr="003F7809">
              <w:rPr>
                <w:sz w:val="24"/>
                <w:szCs w:val="24"/>
              </w:rPr>
              <w:t>-612</w:t>
            </w:r>
          </w:p>
        </w:tc>
      </w:tr>
      <w:tr w:rsidR="003F7809" w:rsidRPr="00210EC7" w14:paraId="5F78AD6B" w14:textId="77777777" w:rsidTr="005B4D1B">
        <w:trPr>
          <w:trHeight w:val="694"/>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5F2D337C" w14:textId="7CFDBB27" w:rsidR="003F7809" w:rsidRPr="00210EC7" w:rsidRDefault="003F7809" w:rsidP="005B4D1B">
            <w:pPr>
              <w:jc w:val="right"/>
              <w:rPr>
                <w:i/>
                <w:iCs/>
                <w:sz w:val="24"/>
                <w:szCs w:val="24"/>
              </w:rPr>
            </w:pPr>
            <w:r w:rsidRPr="00210EC7">
              <w:rPr>
                <w:i/>
                <w:iCs/>
                <w:sz w:val="24"/>
                <w:szCs w:val="24"/>
              </w:rPr>
              <w:t>Коэффициент миграционного прироста (снижения)</w:t>
            </w:r>
            <w:r w:rsidR="005B4D1B">
              <w:rPr>
                <w:i/>
                <w:iCs/>
                <w:sz w:val="24"/>
                <w:szCs w:val="24"/>
              </w:rPr>
              <w:t xml:space="preserve"> </w:t>
            </w:r>
            <w:r w:rsidRPr="00210EC7">
              <w:rPr>
                <w:i/>
                <w:iCs/>
                <w:sz w:val="24"/>
                <w:szCs w:val="24"/>
              </w:rPr>
              <w:t>населения на 10000 населения</w:t>
            </w:r>
          </w:p>
        </w:tc>
        <w:tc>
          <w:tcPr>
            <w:tcW w:w="429" w:type="pct"/>
            <w:tcBorders>
              <w:top w:val="nil"/>
              <w:left w:val="nil"/>
              <w:bottom w:val="single" w:sz="4" w:space="0" w:color="auto"/>
              <w:right w:val="single" w:sz="4" w:space="0" w:color="auto"/>
            </w:tcBorders>
            <w:shd w:val="clear" w:color="auto" w:fill="auto"/>
            <w:vAlign w:val="center"/>
            <w:hideMark/>
          </w:tcPr>
          <w:p w14:paraId="641D11C2" w14:textId="77777777" w:rsidR="003F7809" w:rsidRPr="00210EC7" w:rsidRDefault="003F7809" w:rsidP="003F7809">
            <w:pPr>
              <w:jc w:val="center"/>
              <w:rPr>
                <w:sz w:val="24"/>
                <w:szCs w:val="24"/>
              </w:rPr>
            </w:pPr>
            <w:r w:rsidRPr="00210EC7">
              <w:rPr>
                <w:sz w:val="24"/>
                <w:szCs w:val="24"/>
              </w:rPr>
              <w:t>чел.</w:t>
            </w:r>
          </w:p>
        </w:tc>
        <w:tc>
          <w:tcPr>
            <w:tcW w:w="363" w:type="pct"/>
            <w:tcBorders>
              <w:top w:val="nil"/>
              <w:left w:val="nil"/>
              <w:bottom w:val="single" w:sz="4" w:space="0" w:color="auto"/>
              <w:right w:val="single" w:sz="4" w:space="0" w:color="auto"/>
            </w:tcBorders>
            <w:shd w:val="clear" w:color="auto" w:fill="auto"/>
            <w:vAlign w:val="center"/>
            <w:hideMark/>
          </w:tcPr>
          <w:p w14:paraId="4A3F2707" w14:textId="77777777" w:rsidR="003F7809" w:rsidRPr="00210EC7" w:rsidRDefault="003F7809" w:rsidP="003F7809">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73C9126E" w14:textId="345CED91" w:rsidR="003F7809" w:rsidRPr="003F7809" w:rsidRDefault="003F7809" w:rsidP="003F7809">
            <w:pPr>
              <w:jc w:val="center"/>
              <w:rPr>
                <w:i/>
                <w:iCs/>
                <w:sz w:val="24"/>
                <w:szCs w:val="24"/>
              </w:rPr>
            </w:pPr>
            <w:r w:rsidRPr="003F7809">
              <w:rPr>
                <w:i/>
                <w:iCs/>
                <w:sz w:val="24"/>
                <w:szCs w:val="24"/>
              </w:rPr>
              <w:t>-96,5</w:t>
            </w:r>
          </w:p>
        </w:tc>
        <w:tc>
          <w:tcPr>
            <w:tcW w:w="449" w:type="pct"/>
            <w:tcBorders>
              <w:top w:val="nil"/>
              <w:left w:val="nil"/>
              <w:bottom w:val="single" w:sz="4" w:space="0" w:color="auto"/>
              <w:right w:val="single" w:sz="4" w:space="0" w:color="auto"/>
            </w:tcBorders>
            <w:shd w:val="clear" w:color="auto" w:fill="auto"/>
            <w:vAlign w:val="center"/>
          </w:tcPr>
          <w:p w14:paraId="03D4EC78" w14:textId="6C12A100" w:rsidR="003F7809" w:rsidRPr="003F7809" w:rsidRDefault="003F7809" w:rsidP="003F7809">
            <w:pPr>
              <w:jc w:val="center"/>
              <w:rPr>
                <w:i/>
                <w:iCs/>
                <w:sz w:val="24"/>
                <w:szCs w:val="24"/>
              </w:rPr>
            </w:pPr>
            <w:r w:rsidRPr="003F7809">
              <w:rPr>
                <w:i/>
                <w:iCs/>
                <w:sz w:val="24"/>
                <w:szCs w:val="24"/>
              </w:rPr>
              <w:t>-58,9</w:t>
            </w:r>
          </w:p>
        </w:tc>
        <w:tc>
          <w:tcPr>
            <w:tcW w:w="449" w:type="pct"/>
            <w:tcBorders>
              <w:top w:val="nil"/>
              <w:left w:val="nil"/>
              <w:bottom w:val="single" w:sz="4" w:space="0" w:color="auto"/>
              <w:right w:val="single" w:sz="4" w:space="0" w:color="auto"/>
            </w:tcBorders>
            <w:shd w:val="clear" w:color="auto" w:fill="auto"/>
            <w:vAlign w:val="center"/>
          </w:tcPr>
          <w:p w14:paraId="1A80574B" w14:textId="21B76839" w:rsidR="003F7809" w:rsidRPr="003F7809" w:rsidRDefault="003F7809" w:rsidP="003F7809">
            <w:pPr>
              <w:jc w:val="center"/>
              <w:rPr>
                <w:i/>
                <w:iCs/>
                <w:sz w:val="24"/>
                <w:szCs w:val="24"/>
              </w:rPr>
            </w:pPr>
            <w:r w:rsidRPr="003F7809">
              <w:rPr>
                <w:i/>
                <w:iCs/>
                <w:sz w:val="24"/>
                <w:szCs w:val="24"/>
              </w:rPr>
              <w:t>-56,6</w:t>
            </w:r>
          </w:p>
        </w:tc>
        <w:tc>
          <w:tcPr>
            <w:tcW w:w="449" w:type="pct"/>
            <w:tcBorders>
              <w:top w:val="nil"/>
              <w:left w:val="nil"/>
              <w:bottom w:val="single" w:sz="4" w:space="0" w:color="auto"/>
              <w:right w:val="single" w:sz="4" w:space="0" w:color="auto"/>
            </w:tcBorders>
            <w:shd w:val="clear" w:color="auto" w:fill="auto"/>
            <w:vAlign w:val="center"/>
          </w:tcPr>
          <w:p w14:paraId="48A1855A" w14:textId="142629DA" w:rsidR="003F7809" w:rsidRPr="003F7809" w:rsidRDefault="003F7809" w:rsidP="003F7809">
            <w:pPr>
              <w:jc w:val="center"/>
              <w:rPr>
                <w:i/>
                <w:iCs/>
                <w:sz w:val="24"/>
                <w:szCs w:val="24"/>
              </w:rPr>
            </w:pPr>
            <w:r w:rsidRPr="003F7809">
              <w:rPr>
                <w:i/>
                <w:iCs/>
                <w:sz w:val="24"/>
                <w:szCs w:val="24"/>
              </w:rPr>
              <w:t>-49,8</w:t>
            </w:r>
          </w:p>
        </w:tc>
        <w:tc>
          <w:tcPr>
            <w:tcW w:w="485" w:type="pct"/>
            <w:tcBorders>
              <w:top w:val="nil"/>
              <w:left w:val="nil"/>
              <w:bottom w:val="single" w:sz="4" w:space="0" w:color="auto"/>
              <w:right w:val="single" w:sz="4" w:space="0" w:color="auto"/>
            </w:tcBorders>
            <w:shd w:val="clear" w:color="auto" w:fill="auto"/>
            <w:vAlign w:val="center"/>
          </w:tcPr>
          <w:p w14:paraId="7785B4DE" w14:textId="17204D31" w:rsidR="003F7809" w:rsidRPr="003F7809" w:rsidRDefault="003F7809" w:rsidP="003F7809">
            <w:pPr>
              <w:jc w:val="center"/>
              <w:rPr>
                <w:i/>
                <w:iCs/>
                <w:sz w:val="24"/>
                <w:szCs w:val="24"/>
              </w:rPr>
            </w:pPr>
            <w:r w:rsidRPr="003F7809">
              <w:rPr>
                <w:i/>
                <w:iCs/>
                <w:sz w:val="24"/>
                <w:szCs w:val="24"/>
              </w:rPr>
              <w:t>-34,8</w:t>
            </w:r>
          </w:p>
        </w:tc>
      </w:tr>
      <w:tr w:rsidR="00210EC7" w:rsidRPr="00210EC7" w14:paraId="63A74D5E" w14:textId="77777777" w:rsidTr="004F71B6">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000000" w:fill="CCCCFF"/>
            <w:vAlign w:val="center"/>
            <w:hideMark/>
          </w:tcPr>
          <w:p w14:paraId="33A1DCFB" w14:textId="77777777" w:rsidR="00210EC7" w:rsidRPr="00210EC7" w:rsidRDefault="00210EC7" w:rsidP="00210EC7">
            <w:pPr>
              <w:rPr>
                <w:b/>
                <w:bCs/>
                <w:sz w:val="24"/>
                <w:szCs w:val="24"/>
              </w:rPr>
            </w:pPr>
            <w:r w:rsidRPr="00210EC7">
              <w:rPr>
                <w:b/>
                <w:bCs/>
                <w:sz w:val="24"/>
                <w:szCs w:val="24"/>
              </w:rPr>
              <w:lastRenderedPageBreak/>
              <w:t>ПРОИЗВОДСТВЕННАЯ ДЕЯТЕЛЬНОСТЬ И УСЛУГИ</w:t>
            </w:r>
          </w:p>
        </w:tc>
      </w:tr>
      <w:tr w:rsidR="00210EC7" w:rsidRPr="00210EC7" w14:paraId="1A456937" w14:textId="77777777" w:rsidTr="004F71B6">
        <w:trPr>
          <w:trHeight w:val="315"/>
        </w:trPr>
        <w:tc>
          <w:tcPr>
            <w:tcW w:w="1861" w:type="pct"/>
            <w:tcBorders>
              <w:top w:val="nil"/>
              <w:left w:val="single" w:sz="4" w:space="0" w:color="auto"/>
              <w:bottom w:val="single" w:sz="4" w:space="0" w:color="auto"/>
              <w:right w:val="single" w:sz="4" w:space="0" w:color="auto"/>
            </w:tcBorders>
            <w:shd w:val="clear" w:color="000000" w:fill="CCCCFF"/>
            <w:vAlign w:val="center"/>
            <w:hideMark/>
          </w:tcPr>
          <w:p w14:paraId="244FF43B" w14:textId="77777777" w:rsidR="00210EC7" w:rsidRPr="00210EC7" w:rsidRDefault="00210EC7" w:rsidP="00210EC7">
            <w:pPr>
              <w:rPr>
                <w:b/>
                <w:bCs/>
                <w:sz w:val="24"/>
                <w:szCs w:val="24"/>
              </w:rPr>
            </w:pPr>
            <w:r w:rsidRPr="00210EC7">
              <w:rPr>
                <w:b/>
                <w:bCs/>
                <w:sz w:val="24"/>
                <w:szCs w:val="24"/>
              </w:rPr>
              <w:t>Рынок труда</w:t>
            </w:r>
          </w:p>
        </w:tc>
        <w:tc>
          <w:tcPr>
            <w:tcW w:w="429" w:type="pct"/>
            <w:tcBorders>
              <w:top w:val="nil"/>
              <w:left w:val="nil"/>
              <w:bottom w:val="single" w:sz="4" w:space="0" w:color="auto"/>
              <w:right w:val="single" w:sz="4" w:space="0" w:color="auto"/>
            </w:tcBorders>
            <w:shd w:val="clear" w:color="000000" w:fill="CCCCFF"/>
            <w:vAlign w:val="center"/>
            <w:hideMark/>
          </w:tcPr>
          <w:p w14:paraId="2A59302F" w14:textId="77777777" w:rsidR="00210EC7" w:rsidRPr="00210EC7" w:rsidRDefault="00210EC7" w:rsidP="00210EC7">
            <w:pPr>
              <w:rPr>
                <w:b/>
                <w:bCs/>
                <w:sz w:val="24"/>
                <w:szCs w:val="24"/>
              </w:rPr>
            </w:pPr>
            <w:r w:rsidRPr="00210EC7">
              <w:rPr>
                <w:b/>
                <w:bCs/>
                <w:sz w:val="24"/>
                <w:szCs w:val="24"/>
              </w:rPr>
              <w:t> </w:t>
            </w:r>
          </w:p>
        </w:tc>
        <w:tc>
          <w:tcPr>
            <w:tcW w:w="363" w:type="pct"/>
            <w:tcBorders>
              <w:top w:val="nil"/>
              <w:left w:val="nil"/>
              <w:bottom w:val="single" w:sz="4" w:space="0" w:color="auto"/>
              <w:right w:val="single" w:sz="4" w:space="0" w:color="auto"/>
            </w:tcBorders>
            <w:shd w:val="clear" w:color="000000" w:fill="CCCCFF"/>
            <w:vAlign w:val="center"/>
            <w:hideMark/>
          </w:tcPr>
          <w:p w14:paraId="3A9A501E" w14:textId="77777777" w:rsidR="00210EC7" w:rsidRPr="00210EC7" w:rsidRDefault="00210EC7" w:rsidP="00210EC7">
            <w:pPr>
              <w:rPr>
                <w:b/>
                <w:bCs/>
                <w:sz w:val="24"/>
                <w:szCs w:val="24"/>
              </w:rPr>
            </w:pPr>
            <w:r w:rsidRPr="00210EC7">
              <w:rPr>
                <w:b/>
                <w:bCs/>
                <w:sz w:val="24"/>
                <w:szCs w:val="24"/>
              </w:rPr>
              <w:t> </w:t>
            </w:r>
          </w:p>
        </w:tc>
        <w:tc>
          <w:tcPr>
            <w:tcW w:w="515" w:type="pct"/>
            <w:tcBorders>
              <w:top w:val="nil"/>
              <w:left w:val="nil"/>
              <w:bottom w:val="single" w:sz="4" w:space="0" w:color="auto"/>
              <w:right w:val="single" w:sz="4" w:space="0" w:color="auto"/>
            </w:tcBorders>
            <w:shd w:val="clear" w:color="000000" w:fill="CCCCFF"/>
            <w:vAlign w:val="center"/>
            <w:hideMark/>
          </w:tcPr>
          <w:p w14:paraId="4D006EF5" w14:textId="77777777" w:rsidR="00210EC7" w:rsidRPr="00210EC7" w:rsidRDefault="00210EC7" w:rsidP="00210EC7">
            <w:pPr>
              <w:rPr>
                <w:b/>
                <w:bCs/>
                <w:sz w:val="24"/>
                <w:szCs w:val="24"/>
              </w:rPr>
            </w:pPr>
            <w:r w:rsidRPr="00210EC7">
              <w:rPr>
                <w:b/>
                <w:bCs/>
                <w:sz w:val="24"/>
                <w:szCs w:val="24"/>
              </w:rPr>
              <w:t> </w:t>
            </w:r>
          </w:p>
        </w:tc>
        <w:tc>
          <w:tcPr>
            <w:tcW w:w="449" w:type="pct"/>
            <w:tcBorders>
              <w:top w:val="nil"/>
              <w:left w:val="nil"/>
              <w:bottom w:val="single" w:sz="4" w:space="0" w:color="auto"/>
              <w:right w:val="single" w:sz="4" w:space="0" w:color="auto"/>
            </w:tcBorders>
            <w:shd w:val="clear" w:color="000000" w:fill="CCCCFF"/>
            <w:vAlign w:val="center"/>
            <w:hideMark/>
          </w:tcPr>
          <w:p w14:paraId="24AD819A" w14:textId="77777777" w:rsidR="00210EC7" w:rsidRPr="00210EC7" w:rsidRDefault="00210EC7" w:rsidP="00210EC7">
            <w:pPr>
              <w:rPr>
                <w:b/>
                <w:bCs/>
                <w:sz w:val="24"/>
                <w:szCs w:val="24"/>
              </w:rPr>
            </w:pPr>
            <w:r w:rsidRPr="00210EC7">
              <w:rPr>
                <w:b/>
                <w:bCs/>
                <w:sz w:val="24"/>
                <w:szCs w:val="24"/>
              </w:rPr>
              <w:t> </w:t>
            </w:r>
          </w:p>
        </w:tc>
        <w:tc>
          <w:tcPr>
            <w:tcW w:w="449" w:type="pct"/>
            <w:tcBorders>
              <w:top w:val="nil"/>
              <w:left w:val="nil"/>
              <w:bottom w:val="single" w:sz="4" w:space="0" w:color="auto"/>
              <w:right w:val="single" w:sz="4" w:space="0" w:color="auto"/>
            </w:tcBorders>
            <w:shd w:val="clear" w:color="000000" w:fill="CCCCFF"/>
            <w:vAlign w:val="center"/>
            <w:hideMark/>
          </w:tcPr>
          <w:p w14:paraId="2F51A732" w14:textId="77777777" w:rsidR="00210EC7" w:rsidRPr="00210EC7" w:rsidRDefault="00210EC7" w:rsidP="00210EC7">
            <w:pPr>
              <w:rPr>
                <w:b/>
                <w:bCs/>
                <w:sz w:val="24"/>
                <w:szCs w:val="24"/>
              </w:rPr>
            </w:pPr>
            <w:r w:rsidRPr="00210EC7">
              <w:rPr>
                <w:b/>
                <w:bCs/>
                <w:sz w:val="24"/>
                <w:szCs w:val="24"/>
              </w:rPr>
              <w:t> </w:t>
            </w:r>
          </w:p>
        </w:tc>
        <w:tc>
          <w:tcPr>
            <w:tcW w:w="449" w:type="pct"/>
            <w:tcBorders>
              <w:top w:val="nil"/>
              <w:left w:val="nil"/>
              <w:bottom w:val="single" w:sz="4" w:space="0" w:color="auto"/>
              <w:right w:val="single" w:sz="4" w:space="0" w:color="auto"/>
            </w:tcBorders>
            <w:shd w:val="clear" w:color="000000" w:fill="CCCCFF"/>
            <w:vAlign w:val="center"/>
            <w:hideMark/>
          </w:tcPr>
          <w:p w14:paraId="6A87F01E" w14:textId="77777777" w:rsidR="00210EC7" w:rsidRPr="00210EC7" w:rsidRDefault="00210EC7" w:rsidP="00210EC7">
            <w:pPr>
              <w:rPr>
                <w:b/>
                <w:bCs/>
                <w:sz w:val="24"/>
                <w:szCs w:val="24"/>
              </w:rPr>
            </w:pPr>
            <w:r w:rsidRPr="00210EC7">
              <w:rPr>
                <w:b/>
                <w:bCs/>
                <w:sz w:val="24"/>
                <w:szCs w:val="24"/>
              </w:rPr>
              <w:t> </w:t>
            </w:r>
          </w:p>
        </w:tc>
        <w:tc>
          <w:tcPr>
            <w:tcW w:w="485" w:type="pct"/>
            <w:tcBorders>
              <w:top w:val="nil"/>
              <w:left w:val="nil"/>
              <w:bottom w:val="single" w:sz="4" w:space="0" w:color="auto"/>
              <w:right w:val="single" w:sz="4" w:space="0" w:color="auto"/>
            </w:tcBorders>
            <w:shd w:val="clear" w:color="000000" w:fill="CCCCFF"/>
            <w:vAlign w:val="center"/>
            <w:hideMark/>
          </w:tcPr>
          <w:p w14:paraId="7C13AF9F" w14:textId="77777777" w:rsidR="00210EC7" w:rsidRPr="00210EC7" w:rsidRDefault="00210EC7" w:rsidP="00210EC7">
            <w:pPr>
              <w:rPr>
                <w:b/>
                <w:bCs/>
                <w:sz w:val="24"/>
                <w:szCs w:val="24"/>
              </w:rPr>
            </w:pPr>
            <w:r w:rsidRPr="00210EC7">
              <w:rPr>
                <w:b/>
                <w:bCs/>
                <w:sz w:val="24"/>
                <w:szCs w:val="24"/>
              </w:rPr>
              <w:t> </w:t>
            </w:r>
          </w:p>
        </w:tc>
      </w:tr>
      <w:tr w:rsidR="003F7809" w:rsidRPr="00210EC7" w14:paraId="28201F58" w14:textId="77777777" w:rsidTr="004F71B6">
        <w:trPr>
          <w:trHeight w:val="345"/>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73E21F98" w14:textId="77777777" w:rsidR="003F7809" w:rsidRPr="00210EC7" w:rsidRDefault="003F7809" w:rsidP="003F7809">
            <w:pPr>
              <w:rPr>
                <w:sz w:val="24"/>
                <w:szCs w:val="24"/>
              </w:rPr>
            </w:pPr>
            <w:r w:rsidRPr="00210EC7">
              <w:rPr>
                <w:sz w:val="24"/>
                <w:szCs w:val="24"/>
              </w:rPr>
              <w:t>Численность трудовых ресурсов, в среднем за период</w:t>
            </w:r>
          </w:p>
        </w:tc>
        <w:tc>
          <w:tcPr>
            <w:tcW w:w="429" w:type="pct"/>
            <w:tcBorders>
              <w:top w:val="nil"/>
              <w:left w:val="nil"/>
              <w:bottom w:val="single" w:sz="4" w:space="0" w:color="auto"/>
              <w:right w:val="single" w:sz="4" w:space="0" w:color="auto"/>
            </w:tcBorders>
            <w:shd w:val="clear" w:color="auto" w:fill="auto"/>
            <w:vAlign w:val="center"/>
            <w:hideMark/>
          </w:tcPr>
          <w:p w14:paraId="44E30866" w14:textId="71CC3CFB" w:rsidR="003F7809" w:rsidRPr="00210EC7" w:rsidRDefault="003F7809" w:rsidP="003F7809">
            <w:pPr>
              <w:jc w:val="center"/>
              <w:rPr>
                <w:sz w:val="24"/>
                <w:szCs w:val="24"/>
              </w:rPr>
            </w:pPr>
            <w:r w:rsidRPr="00210EC7">
              <w:rPr>
                <w:sz w:val="24"/>
                <w:szCs w:val="24"/>
              </w:rPr>
              <w:t>тыс.</w:t>
            </w:r>
            <w:r w:rsidR="00E652B8">
              <w:rPr>
                <w:sz w:val="24"/>
                <w:szCs w:val="24"/>
              </w:rPr>
              <w:t xml:space="preserve"> </w:t>
            </w:r>
            <w:r w:rsidRPr="00210EC7">
              <w:rPr>
                <w:sz w:val="24"/>
                <w:szCs w:val="24"/>
              </w:rPr>
              <w:t>чел.</w:t>
            </w:r>
          </w:p>
        </w:tc>
        <w:tc>
          <w:tcPr>
            <w:tcW w:w="363" w:type="pct"/>
            <w:tcBorders>
              <w:top w:val="nil"/>
              <w:left w:val="nil"/>
              <w:bottom w:val="single" w:sz="4" w:space="0" w:color="auto"/>
              <w:right w:val="single" w:sz="4" w:space="0" w:color="auto"/>
            </w:tcBorders>
            <w:shd w:val="clear" w:color="auto" w:fill="auto"/>
            <w:vAlign w:val="center"/>
            <w:hideMark/>
          </w:tcPr>
          <w:p w14:paraId="54C60666" w14:textId="77777777" w:rsidR="003F7809" w:rsidRPr="00210EC7" w:rsidRDefault="003F7809" w:rsidP="003F7809">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4BF04C9F" w14:textId="7C6E975B" w:rsidR="003F7809" w:rsidRPr="003F7809" w:rsidRDefault="003F7809" w:rsidP="003F7809">
            <w:pPr>
              <w:jc w:val="center"/>
              <w:rPr>
                <w:sz w:val="24"/>
                <w:szCs w:val="24"/>
              </w:rPr>
            </w:pPr>
            <w:r w:rsidRPr="003F7809">
              <w:rPr>
                <w:sz w:val="24"/>
                <w:szCs w:val="24"/>
              </w:rPr>
              <w:t>125,6</w:t>
            </w:r>
          </w:p>
        </w:tc>
        <w:tc>
          <w:tcPr>
            <w:tcW w:w="449" w:type="pct"/>
            <w:tcBorders>
              <w:top w:val="nil"/>
              <w:left w:val="nil"/>
              <w:bottom w:val="single" w:sz="4" w:space="0" w:color="auto"/>
              <w:right w:val="single" w:sz="4" w:space="0" w:color="auto"/>
            </w:tcBorders>
            <w:shd w:val="clear" w:color="auto" w:fill="auto"/>
            <w:vAlign w:val="center"/>
          </w:tcPr>
          <w:p w14:paraId="5CB85A3C" w14:textId="39B1823C" w:rsidR="003F7809" w:rsidRPr="003F7809" w:rsidRDefault="003F7809" w:rsidP="003F7809">
            <w:pPr>
              <w:jc w:val="center"/>
              <w:rPr>
                <w:sz w:val="24"/>
                <w:szCs w:val="24"/>
              </w:rPr>
            </w:pPr>
            <w:r w:rsidRPr="003F7809">
              <w:rPr>
                <w:sz w:val="24"/>
                <w:szCs w:val="24"/>
              </w:rPr>
              <w:t>126,2</w:t>
            </w:r>
          </w:p>
        </w:tc>
        <w:tc>
          <w:tcPr>
            <w:tcW w:w="449" w:type="pct"/>
            <w:tcBorders>
              <w:top w:val="nil"/>
              <w:left w:val="nil"/>
              <w:bottom w:val="single" w:sz="4" w:space="0" w:color="auto"/>
              <w:right w:val="single" w:sz="4" w:space="0" w:color="auto"/>
            </w:tcBorders>
            <w:shd w:val="clear" w:color="auto" w:fill="auto"/>
            <w:vAlign w:val="center"/>
          </w:tcPr>
          <w:p w14:paraId="276A8DE9" w14:textId="69DDFB28" w:rsidR="003F7809" w:rsidRPr="003F7809" w:rsidRDefault="003F7809" w:rsidP="003F7809">
            <w:pPr>
              <w:jc w:val="center"/>
              <w:rPr>
                <w:sz w:val="24"/>
                <w:szCs w:val="24"/>
              </w:rPr>
            </w:pPr>
            <w:r w:rsidRPr="003F7809">
              <w:rPr>
                <w:sz w:val="24"/>
                <w:szCs w:val="24"/>
              </w:rPr>
              <w:t>126,5</w:t>
            </w:r>
          </w:p>
        </w:tc>
        <w:tc>
          <w:tcPr>
            <w:tcW w:w="449" w:type="pct"/>
            <w:tcBorders>
              <w:top w:val="nil"/>
              <w:left w:val="nil"/>
              <w:bottom w:val="single" w:sz="4" w:space="0" w:color="auto"/>
              <w:right w:val="single" w:sz="4" w:space="0" w:color="auto"/>
            </w:tcBorders>
            <w:shd w:val="clear" w:color="auto" w:fill="auto"/>
            <w:vAlign w:val="center"/>
          </w:tcPr>
          <w:p w14:paraId="3DD2DC84" w14:textId="03F912B0" w:rsidR="003F7809" w:rsidRPr="003F7809" w:rsidRDefault="003F7809" w:rsidP="003F7809">
            <w:pPr>
              <w:jc w:val="center"/>
              <w:rPr>
                <w:sz w:val="24"/>
                <w:szCs w:val="24"/>
              </w:rPr>
            </w:pPr>
            <w:r w:rsidRPr="003F7809">
              <w:rPr>
                <w:sz w:val="24"/>
                <w:szCs w:val="24"/>
              </w:rPr>
              <w:t>127,3</w:t>
            </w:r>
          </w:p>
        </w:tc>
        <w:tc>
          <w:tcPr>
            <w:tcW w:w="485" w:type="pct"/>
            <w:tcBorders>
              <w:top w:val="nil"/>
              <w:left w:val="nil"/>
              <w:bottom w:val="single" w:sz="4" w:space="0" w:color="auto"/>
              <w:right w:val="single" w:sz="4" w:space="0" w:color="auto"/>
            </w:tcBorders>
            <w:shd w:val="clear" w:color="auto" w:fill="auto"/>
            <w:vAlign w:val="center"/>
          </w:tcPr>
          <w:p w14:paraId="5D62889F" w14:textId="054EA5A9" w:rsidR="003F7809" w:rsidRPr="003F7809" w:rsidRDefault="003F7809" w:rsidP="003F7809">
            <w:pPr>
              <w:jc w:val="center"/>
              <w:rPr>
                <w:sz w:val="24"/>
                <w:szCs w:val="24"/>
              </w:rPr>
            </w:pPr>
            <w:r w:rsidRPr="003F7809">
              <w:rPr>
                <w:sz w:val="24"/>
                <w:szCs w:val="24"/>
              </w:rPr>
              <w:t>127,7</w:t>
            </w:r>
          </w:p>
        </w:tc>
      </w:tr>
      <w:tr w:rsidR="003F7809" w:rsidRPr="00210EC7" w14:paraId="6E6CE6D4" w14:textId="77777777" w:rsidTr="004F71B6">
        <w:trPr>
          <w:trHeight w:val="315"/>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735F35CD" w14:textId="77777777" w:rsidR="003F7809" w:rsidRPr="00210EC7" w:rsidRDefault="003F7809" w:rsidP="003F7809">
            <w:pPr>
              <w:rPr>
                <w:sz w:val="24"/>
                <w:szCs w:val="24"/>
              </w:rPr>
            </w:pPr>
            <w:r w:rsidRPr="00210EC7">
              <w:rPr>
                <w:sz w:val="24"/>
                <w:szCs w:val="24"/>
              </w:rPr>
              <w:t>Численность занятых в экономике, в среднем за период</w:t>
            </w:r>
          </w:p>
        </w:tc>
        <w:tc>
          <w:tcPr>
            <w:tcW w:w="429" w:type="pct"/>
            <w:tcBorders>
              <w:top w:val="nil"/>
              <w:left w:val="nil"/>
              <w:bottom w:val="single" w:sz="4" w:space="0" w:color="auto"/>
              <w:right w:val="single" w:sz="4" w:space="0" w:color="auto"/>
            </w:tcBorders>
            <w:shd w:val="clear" w:color="auto" w:fill="auto"/>
            <w:vAlign w:val="center"/>
            <w:hideMark/>
          </w:tcPr>
          <w:p w14:paraId="269FFA93" w14:textId="434C517C" w:rsidR="003F7809" w:rsidRPr="00210EC7" w:rsidRDefault="003F7809" w:rsidP="003F7809">
            <w:pPr>
              <w:jc w:val="center"/>
              <w:rPr>
                <w:sz w:val="24"/>
                <w:szCs w:val="24"/>
              </w:rPr>
            </w:pPr>
            <w:r w:rsidRPr="00210EC7">
              <w:rPr>
                <w:sz w:val="24"/>
                <w:szCs w:val="24"/>
              </w:rPr>
              <w:t>тыс.</w:t>
            </w:r>
            <w:r w:rsidR="00E652B8">
              <w:rPr>
                <w:sz w:val="24"/>
                <w:szCs w:val="24"/>
              </w:rPr>
              <w:t xml:space="preserve"> </w:t>
            </w:r>
            <w:r w:rsidRPr="00210EC7">
              <w:rPr>
                <w:sz w:val="24"/>
                <w:szCs w:val="24"/>
              </w:rPr>
              <w:t>чел.</w:t>
            </w:r>
          </w:p>
        </w:tc>
        <w:tc>
          <w:tcPr>
            <w:tcW w:w="363" w:type="pct"/>
            <w:tcBorders>
              <w:top w:val="nil"/>
              <w:left w:val="nil"/>
              <w:bottom w:val="single" w:sz="4" w:space="0" w:color="auto"/>
              <w:right w:val="single" w:sz="4" w:space="0" w:color="auto"/>
            </w:tcBorders>
            <w:shd w:val="clear" w:color="auto" w:fill="auto"/>
            <w:vAlign w:val="center"/>
            <w:hideMark/>
          </w:tcPr>
          <w:p w14:paraId="625CB20A" w14:textId="77777777" w:rsidR="003F7809" w:rsidRPr="00210EC7" w:rsidRDefault="003F7809" w:rsidP="003F7809">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19272544" w14:textId="3535EEF4" w:rsidR="003F7809" w:rsidRPr="003F7809" w:rsidRDefault="003F7809" w:rsidP="003F7809">
            <w:pPr>
              <w:jc w:val="center"/>
              <w:rPr>
                <w:sz w:val="24"/>
                <w:szCs w:val="24"/>
              </w:rPr>
            </w:pPr>
            <w:r w:rsidRPr="003F7809">
              <w:rPr>
                <w:sz w:val="24"/>
                <w:szCs w:val="24"/>
              </w:rPr>
              <w:t>108,4</w:t>
            </w:r>
          </w:p>
        </w:tc>
        <w:tc>
          <w:tcPr>
            <w:tcW w:w="449" w:type="pct"/>
            <w:tcBorders>
              <w:top w:val="nil"/>
              <w:left w:val="nil"/>
              <w:bottom w:val="single" w:sz="4" w:space="0" w:color="auto"/>
              <w:right w:val="single" w:sz="4" w:space="0" w:color="auto"/>
            </w:tcBorders>
            <w:shd w:val="clear" w:color="auto" w:fill="auto"/>
            <w:vAlign w:val="center"/>
          </w:tcPr>
          <w:p w14:paraId="0DCD704E" w14:textId="711CE712" w:rsidR="003F7809" w:rsidRPr="003F7809" w:rsidRDefault="003F7809" w:rsidP="003F7809">
            <w:pPr>
              <w:jc w:val="center"/>
              <w:rPr>
                <w:sz w:val="24"/>
                <w:szCs w:val="24"/>
              </w:rPr>
            </w:pPr>
            <w:r w:rsidRPr="003F7809">
              <w:rPr>
                <w:sz w:val="24"/>
                <w:szCs w:val="24"/>
              </w:rPr>
              <w:t>108,8</w:t>
            </w:r>
          </w:p>
        </w:tc>
        <w:tc>
          <w:tcPr>
            <w:tcW w:w="449" w:type="pct"/>
            <w:tcBorders>
              <w:top w:val="nil"/>
              <w:left w:val="nil"/>
              <w:bottom w:val="single" w:sz="4" w:space="0" w:color="auto"/>
              <w:right w:val="single" w:sz="4" w:space="0" w:color="auto"/>
            </w:tcBorders>
            <w:shd w:val="clear" w:color="auto" w:fill="auto"/>
            <w:vAlign w:val="center"/>
          </w:tcPr>
          <w:p w14:paraId="1D5A2892" w14:textId="7CD994F9" w:rsidR="003F7809" w:rsidRPr="003F7809" w:rsidRDefault="003F7809" w:rsidP="003F7809">
            <w:pPr>
              <w:jc w:val="center"/>
              <w:rPr>
                <w:sz w:val="24"/>
                <w:szCs w:val="24"/>
              </w:rPr>
            </w:pPr>
            <w:r w:rsidRPr="003F7809">
              <w:rPr>
                <w:sz w:val="24"/>
                <w:szCs w:val="24"/>
              </w:rPr>
              <w:t>109,2</w:t>
            </w:r>
          </w:p>
        </w:tc>
        <w:tc>
          <w:tcPr>
            <w:tcW w:w="449" w:type="pct"/>
            <w:tcBorders>
              <w:top w:val="nil"/>
              <w:left w:val="nil"/>
              <w:bottom w:val="single" w:sz="4" w:space="0" w:color="auto"/>
              <w:right w:val="single" w:sz="4" w:space="0" w:color="auto"/>
            </w:tcBorders>
            <w:shd w:val="clear" w:color="auto" w:fill="auto"/>
            <w:vAlign w:val="center"/>
          </w:tcPr>
          <w:p w14:paraId="26D3206A" w14:textId="423502FA" w:rsidR="003F7809" w:rsidRPr="003F7809" w:rsidRDefault="003F7809" w:rsidP="003F7809">
            <w:pPr>
              <w:jc w:val="center"/>
              <w:rPr>
                <w:sz w:val="24"/>
                <w:szCs w:val="24"/>
              </w:rPr>
            </w:pPr>
            <w:r w:rsidRPr="003F7809">
              <w:rPr>
                <w:sz w:val="24"/>
                <w:szCs w:val="24"/>
              </w:rPr>
              <w:t>110,2</w:t>
            </w:r>
          </w:p>
        </w:tc>
        <w:tc>
          <w:tcPr>
            <w:tcW w:w="485" w:type="pct"/>
            <w:tcBorders>
              <w:top w:val="nil"/>
              <w:left w:val="nil"/>
              <w:bottom w:val="single" w:sz="4" w:space="0" w:color="auto"/>
              <w:right w:val="single" w:sz="4" w:space="0" w:color="auto"/>
            </w:tcBorders>
            <w:shd w:val="clear" w:color="auto" w:fill="auto"/>
            <w:vAlign w:val="center"/>
          </w:tcPr>
          <w:p w14:paraId="0C8F3EE7" w14:textId="06C007AB" w:rsidR="003F7809" w:rsidRPr="003F7809" w:rsidRDefault="003F7809" w:rsidP="003F7809">
            <w:pPr>
              <w:jc w:val="center"/>
              <w:rPr>
                <w:sz w:val="24"/>
                <w:szCs w:val="24"/>
              </w:rPr>
            </w:pPr>
            <w:r w:rsidRPr="003F7809">
              <w:rPr>
                <w:sz w:val="24"/>
                <w:szCs w:val="24"/>
              </w:rPr>
              <w:t>110,6</w:t>
            </w:r>
          </w:p>
        </w:tc>
      </w:tr>
      <w:tr w:rsidR="003F7809" w:rsidRPr="00210EC7" w14:paraId="680A2A7F" w14:textId="77777777" w:rsidTr="004F71B6">
        <w:trPr>
          <w:trHeight w:val="63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62E034B8" w14:textId="77777777" w:rsidR="003F7809" w:rsidRPr="00210EC7" w:rsidRDefault="003F7809" w:rsidP="003F7809">
            <w:pPr>
              <w:rPr>
                <w:sz w:val="24"/>
                <w:szCs w:val="24"/>
              </w:rPr>
            </w:pPr>
            <w:r w:rsidRPr="00210EC7">
              <w:rPr>
                <w:sz w:val="24"/>
                <w:szCs w:val="24"/>
              </w:rPr>
              <w:t>Численность ищущих работу граждан, состоящих на учете в службах занятости (на конец периода)</w:t>
            </w:r>
          </w:p>
        </w:tc>
        <w:tc>
          <w:tcPr>
            <w:tcW w:w="429" w:type="pct"/>
            <w:tcBorders>
              <w:top w:val="nil"/>
              <w:left w:val="nil"/>
              <w:bottom w:val="single" w:sz="4" w:space="0" w:color="auto"/>
              <w:right w:val="single" w:sz="4" w:space="0" w:color="auto"/>
            </w:tcBorders>
            <w:shd w:val="clear" w:color="auto" w:fill="auto"/>
            <w:vAlign w:val="center"/>
            <w:hideMark/>
          </w:tcPr>
          <w:p w14:paraId="4E5371A7" w14:textId="77777777" w:rsidR="003F7809" w:rsidRPr="00210EC7" w:rsidRDefault="003F7809" w:rsidP="003F7809">
            <w:pPr>
              <w:jc w:val="center"/>
              <w:rPr>
                <w:sz w:val="24"/>
                <w:szCs w:val="24"/>
              </w:rPr>
            </w:pPr>
            <w:r w:rsidRPr="00210EC7">
              <w:rPr>
                <w:sz w:val="24"/>
                <w:szCs w:val="24"/>
              </w:rPr>
              <w:t>чел.</w:t>
            </w:r>
          </w:p>
        </w:tc>
        <w:tc>
          <w:tcPr>
            <w:tcW w:w="363" w:type="pct"/>
            <w:tcBorders>
              <w:top w:val="nil"/>
              <w:left w:val="nil"/>
              <w:bottom w:val="single" w:sz="4" w:space="0" w:color="auto"/>
              <w:right w:val="single" w:sz="4" w:space="0" w:color="auto"/>
            </w:tcBorders>
            <w:shd w:val="clear" w:color="auto" w:fill="auto"/>
            <w:vAlign w:val="center"/>
            <w:hideMark/>
          </w:tcPr>
          <w:p w14:paraId="723BE257" w14:textId="77777777" w:rsidR="003F7809" w:rsidRPr="00210EC7" w:rsidRDefault="003F7809" w:rsidP="003F7809">
            <w:pPr>
              <w:jc w:val="center"/>
              <w:rPr>
                <w:sz w:val="24"/>
                <w:szCs w:val="24"/>
              </w:rPr>
            </w:pPr>
            <w:r w:rsidRPr="00210EC7">
              <w:rPr>
                <w:sz w:val="24"/>
                <w:szCs w:val="24"/>
              </w:rPr>
              <w:t>Ф</w:t>
            </w:r>
          </w:p>
        </w:tc>
        <w:tc>
          <w:tcPr>
            <w:tcW w:w="515" w:type="pct"/>
            <w:tcBorders>
              <w:top w:val="nil"/>
              <w:left w:val="nil"/>
              <w:bottom w:val="single" w:sz="4" w:space="0" w:color="auto"/>
              <w:right w:val="single" w:sz="4" w:space="0" w:color="auto"/>
            </w:tcBorders>
            <w:shd w:val="clear" w:color="000000" w:fill="FFFFFF"/>
            <w:vAlign w:val="center"/>
          </w:tcPr>
          <w:p w14:paraId="7E67192A" w14:textId="0FF2CC3E" w:rsidR="003F7809" w:rsidRPr="003F7809" w:rsidRDefault="003F7809" w:rsidP="003F7809">
            <w:pPr>
              <w:jc w:val="center"/>
              <w:rPr>
                <w:sz w:val="24"/>
                <w:szCs w:val="24"/>
              </w:rPr>
            </w:pPr>
            <w:r w:rsidRPr="003F7809">
              <w:rPr>
                <w:sz w:val="24"/>
                <w:szCs w:val="24"/>
              </w:rPr>
              <w:t>337</w:t>
            </w:r>
          </w:p>
        </w:tc>
        <w:tc>
          <w:tcPr>
            <w:tcW w:w="449" w:type="pct"/>
            <w:tcBorders>
              <w:top w:val="nil"/>
              <w:left w:val="nil"/>
              <w:bottom w:val="single" w:sz="4" w:space="0" w:color="auto"/>
              <w:right w:val="single" w:sz="4" w:space="0" w:color="auto"/>
            </w:tcBorders>
            <w:shd w:val="clear" w:color="auto" w:fill="auto"/>
            <w:vAlign w:val="center"/>
          </w:tcPr>
          <w:p w14:paraId="543D604F" w14:textId="709224F0" w:rsidR="003F7809" w:rsidRPr="003F7809" w:rsidRDefault="003F7809" w:rsidP="003F7809">
            <w:pPr>
              <w:jc w:val="center"/>
              <w:rPr>
                <w:sz w:val="24"/>
                <w:szCs w:val="24"/>
              </w:rPr>
            </w:pPr>
            <w:r w:rsidRPr="003F7809">
              <w:rPr>
                <w:sz w:val="24"/>
                <w:szCs w:val="24"/>
              </w:rPr>
              <w:t>-</w:t>
            </w:r>
          </w:p>
        </w:tc>
        <w:tc>
          <w:tcPr>
            <w:tcW w:w="449" w:type="pct"/>
            <w:tcBorders>
              <w:top w:val="nil"/>
              <w:left w:val="nil"/>
              <w:bottom w:val="single" w:sz="4" w:space="0" w:color="auto"/>
              <w:right w:val="single" w:sz="4" w:space="0" w:color="auto"/>
            </w:tcBorders>
            <w:shd w:val="clear" w:color="auto" w:fill="auto"/>
            <w:vAlign w:val="center"/>
          </w:tcPr>
          <w:p w14:paraId="51A4A0DF" w14:textId="319FF0CB" w:rsidR="003F7809" w:rsidRPr="003F7809" w:rsidRDefault="003F7809" w:rsidP="003F7809">
            <w:pPr>
              <w:jc w:val="center"/>
              <w:rPr>
                <w:sz w:val="24"/>
                <w:szCs w:val="24"/>
              </w:rPr>
            </w:pPr>
            <w:r w:rsidRPr="003F7809">
              <w:rPr>
                <w:sz w:val="24"/>
                <w:szCs w:val="24"/>
              </w:rPr>
              <w:t>-</w:t>
            </w:r>
          </w:p>
        </w:tc>
        <w:tc>
          <w:tcPr>
            <w:tcW w:w="449" w:type="pct"/>
            <w:tcBorders>
              <w:top w:val="nil"/>
              <w:left w:val="nil"/>
              <w:bottom w:val="single" w:sz="4" w:space="0" w:color="auto"/>
              <w:right w:val="single" w:sz="4" w:space="0" w:color="auto"/>
            </w:tcBorders>
            <w:shd w:val="clear" w:color="auto" w:fill="auto"/>
            <w:vAlign w:val="center"/>
          </w:tcPr>
          <w:p w14:paraId="33BC739D" w14:textId="5FE55AE9" w:rsidR="003F7809" w:rsidRPr="003F7809" w:rsidRDefault="003F7809" w:rsidP="003F7809">
            <w:pPr>
              <w:jc w:val="center"/>
              <w:rPr>
                <w:sz w:val="24"/>
                <w:szCs w:val="24"/>
              </w:rPr>
            </w:pPr>
            <w:r w:rsidRPr="003F7809">
              <w:rPr>
                <w:sz w:val="24"/>
                <w:szCs w:val="24"/>
              </w:rPr>
              <w:t>-</w:t>
            </w:r>
          </w:p>
        </w:tc>
        <w:tc>
          <w:tcPr>
            <w:tcW w:w="485" w:type="pct"/>
            <w:tcBorders>
              <w:top w:val="nil"/>
              <w:left w:val="nil"/>
              <w:bottom w:val="single" w:sz="4" w:space="0" w:color="auto"/>
              <w:right w:val="single" w:sz="4" w:space="0" w:color="auto"/>
            </w:tcBorders>
            <w:shd w:val="clear" w:color="auto" w:fill="auto"/>
            <w:vAlign w:val="center"/>
          </w:tcPr>
          <w:p w14:paraId="5FAC1763" w14:textId="7CDD7B33" w:rsidR="003F7809" w:rsidRPr="003F7809" w:rsidRDefault="003F7809" w:rsidP="003F7809">
            <w:pPr>
              <w:jc w:val="center"/>
              <w:rPr>
                <w:sz w:val="24"/>
                <w:szCs w:val="24"/>
              </w:rPr>
            </w:pPr>
            <w:r w:rsidRPr="003F7809">
              <w:rPr>
                <w:sz w:val="24"/>
                <w:szCs w:val="24"/>
              </w:rPr>
              <w:t>-</w:t>
            </w:r>
          </w:p>
        </w:tc>
      </w:tr>
      <w:tr w:rsidR="003F7809" w:rsidRPr="00210EC7" w14:paraId="20F8C85D" w14:textId="77777777" w:rsidTr="004F71B6">
        <w:trPr>
          <w:trHeight w:val="945"/>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690D3BCD" w14:textId="77777777" w:rsidR="003F7809" w:rsidRPr="00210EC7" w:rsidRDefault="003F7809" w:rsidP="003F7809">
            <w:pPr>
              <w:rPr>
                <w:sz w:val="24"/>
                <w:szCs w:val="24"/>
              </w:rPr>
            </w:pPr>
            <w:r w:rsidRPr="00210EC7">
              <w:rPr>
                <w:sz w:val="24"/>
                <w:szCs w:val="24"/>
              </w:rPr>
              <w:t>Среднесписочная численность работников территории по полному кругу организаций (с учетом работников малого бизнеса и индивидуальных предпринимателей)</w:t>
            </w:r>
          </w:p>
        </w:tc>
        <w:tc>
          <w:tcPr>
            <w:tcW w:w="429" w:type="pct"/>
            <w:tcBorders>
              <w:top w:val="nil"/>
              <w:left w:val="nil"/>
              <w:bottom w:val="single" w:sz="4" w:space="0" w:color="auto"/>
              <w:right w:val="single" w:sz="4" w:space="0" w:color="auto"/>
            </w:tcBorders>
            <w:shd w:val="clear" w:color="auto" w:fill="auto"/>
            <w:vAlign w:val="center"/>
            <w:hideMark/>
          </w:tcPr>
          <w:p w14:paraId="3BBC165E" w14:textId="77777777" w:rsidR="003F7809" w:rsidRPr="00210EC7" w:rsidRDefault="003F7809" w:rsidP="003F7809">
            <w:pPr>
              <w:jc w:val="center"/>
              <w:rPr>
                <w:sz w:val="24"/>
                <w:szCs w:val="24"/>
              </w:rPr>
            </w:pPr>
            <w:r w:rsidRPr="00210EC7">
              <w:rPr>
                <w:sz w:val="24"/>
                <w:szCs w:val="24"/>
              </w:rPr>
              <w:t>чел.</w:t>
            </w:r>
          </w:p>
        </w:tc>
        <w:tc>
          <w:tcPr>
            <w:tcW w:w="363" w:type="pct"/>
            <w:tcBorders>
              <w:top w:val="nil"/>
              <w:left w:val="nil"/>
              <w:bottom w:val="single" w:sz="4" w:space="0" w:color="auto"/>
              <w:right w:val="single" w:sz="4" w:space="0" w:color="auto"/>
            </w:tcBorders>
            <w:shd w:val="clear" w:color="auto" w:fill="auto"/>
            <w:vAlign w:val="center"/>
            <w:hideMark/>
          </w:tcPr>
          <w:p w14:paraId="39B2E765" w14:textId="77777777" w:rsidR="003F7809" w:rsidRPr="00210EC7" w:rsidRDefault="003F7809" w:rsidP="003F7809">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1F63DFF7" w14:textId="57CC5C92" w:rsidR="003F7809" w:rsidRPr="003F7809" w:rsidRDefault="003F7809" w:rsidP="003F7809">
            <w:pPr>
              <w:jc w:val="center"/>
              <w:rPr>
                <w:sz w:val="24"/>
                <w:szCs w:val="24"/>
              </w:rPr>
            </w:pPr>
            <w:r w:rsidRPr="003F7809">
              <w:rPr>
                <w:sz w:val="24"/>
                <w:szCs w:val="24"/>
              </w:rPr>
              <w:t>98 878</w:t>
            </w:r>
          </w:p>
        </w:tc>
        <w:tc>
          <w:tcPr>
            <w:tcW w:w="449" w:type="pct"/>
            <w:tcBorders>
              <w:top w:val="nil"/>
              <w:left w:val="nil"/>
              <w:bottom w:val="single" w:sz="4" w:space="0" w:color="auto"/>
              <w:right w:val="single" w:sz="4" w:space="0" w:color="auto"/>
            </w:tcBorders>
            <w:shd w:val="clear" w:color="auto" w:fill="auto"/>
            <w:vAlign w:val="center"/>
          </w:tcPr>
          <w:p w14:paraId="5593CB24" w14:textId="56082F6B" w:rsidR="003F7809" w:rsidRPr="003F7809" w:rsidRDefault="003F7809" w:rsidP="003F7809">
            <w:pPr>
              <w:jc w:val="center"/>
              <w:rPr>
                <w:sz w:val="24"/>
                <w:szCs w:val="24"/>
              </w:rPr>
            </w:pPr>
            <w:r w:rsidRPr="003F7809">
              <w:rPr>
                <w:sz w:val="24"/>
                <w:szCs w:val="24"/>
              </w:rPr>
              <w:t>96 859</w:t>
            </w:r>
          </w:p>
        </w:tc>
        <w:tc>
          <w:tcPr>
            <w:tcW w:w="449" w:type="pct"/>
            <w:tcBorders>
              <w:top w:val="nil"/>
              <w:left w:val="nil"/>
              <w:bottom w:val="single" w:sz="4" w:space="0" w:color="auto"/>
              <w:right w:val="single" w:sz="4" w:space="0" w:color="auto"/>
            </w:tcBorders>
            <w:shd w:val="clear" w:color="auto" w:fill="auto"/>
            <w:vAlign w:val="center"/>
          </w:tcPr>
          <w:p w14:paraId="21E4F7B3" w14:textId="131008AC" w:rsidR="003F7809" w:rsidRPr="003F7809" w:rsidRDefault="003F7809" w:rsidP="003F7809">
            <w:pPr>
              <w:jc w:val="center"/>
              <w:rPr>
                <w:sz w:val="24"/>
                <w:szCs w:val="24"/>
              </w:rPr>
            </w:pPr>
            <w:r w:rsidRPr="003F7809">
              <w:rPr>
                <w:sz w:val="24"/>
                <w:szCs w:val="24"/>
              </w:rPr>
              <w:t>96 982</w:t>
            </w:r>
          </w:p>
        </w:tc>
        <w:tc>
          <w:tcPr>
            <w:tcW w:w="449" w:type="pct"/>
            <w:tcBorders>
              <w:top w:val="nil"/>
              <w:left w:val="nil"/>
              <w:bottom w:val="single" w:sz="4" w:space="0" w:color="auto"/>
              <w:right w:val="single" w:sz="4" w:space="0" w:color="auto"/>
            </w:tcBorders>
            <w:shd w:val="clear" w:color="auto" w:fill="auto"/>
            <w:vAlign w:val="center"/>
          </w:tcPr>
          <w:p w14:paraId="67FF5CC6" w14:textId="69295811" w:rsidR="003F7809" w:rsidRPr="003F7809" w:rsidRDefault="003F7809" w:rsidP="003F7809">
            <w:pPr>
              <w:jc w:val="center"/>
              <w:rPr>
                <w:sz w:val="24"/>
                <w:szCs w:val="24"/>
              </w:rPr>
            </w:pPr>
            <w:r w:rsidRPr="003F7809">
              <w:rPr>
                <w:sz w:val="24"/>
                <w:szCs w:val="24"/>
              </w:rPr>
              <w:t>97 498</w:t>
            </w:r>
          </w:p>
        </w:tc>
        <w:tc>
          <w:tcPr>
            <w:tcW w:w="485" w:type="pct"/>
            <w:tcBorders>
              <w:top w:val="nil"/>
              <w:left w:val="nil"/>
              <w:bottom w:val="single" w:sz="4" w:space="0" w:color="auto"/>
              <w:right w:val="single" w:sz="4" w:space="0" w:color="auto"/>
            </w:tcBorders>
            <w:shd w:val="clear" w:color="auto" w:fill="auto"/>
            <w:vAlign w:val="center"/>
          </w:tcPr>
          <w:p w14:paraId="4A971476" w14:textId="72247D1B" w:rsidR="003F7809" w:rsidRPr="003F7809" w:rsidRDefault="003F7809" w:rsidP="003F7809">
            <w:pPr>
              <w:jc w:val="center"/>
              <w:rPr>
                <w:sz w:val="24"/>
                <w:szCs w:val="24"/>
              </w:rPr>
            </w:pPr>
            <w:r w:rsidRPr="003F7809">
              <w:rPr>
                <w:sz w:val="24"/>
                <w:szCs w:val="24"/>
              </w:rPr>
              <w:t>98 032</w:t>
            </w:r>
          </w:p>
        </w:tc>
      </w:tr>
      <w:tr w:rsidR="003F7809" w:rsidRPr="00210EC7" w14:paraId="548589A1" w14:textId="77777777" w:rsidTr="004F71B6">
        <w:trPr>
          <w:trHeight w:val="63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032B54EE" w14:textId="77777777" w:rsidR="003F7809" w:rsidRPr="00210EC7" w:rsidRDefault="003F7809" w:rsidP="003F7809">
            <w:pPr>
              <w:rPr>
                <w:sz w:val="24"/>
                <w:szCs w:val="24"/>
              </w:rPr>
            </w:pPr>
            <w:r w:rsidRPr="00210EC7">
              <w:rPr>
                <w:sz w:val="24"/>
                <w:szCs w:val="24"/>
              </w:rPr>
              <w:t>Среднесписочная численность работников территории по полному кругу организаций (без индивидуальных предпринимателей)</w:t>
            </w:r>
          </w:p>
        </w:tc>
        <w:tc>
          <w:tcPr>
            <w:tcW w:w="429" w:type="pct"/>
            <w:tcBorders>
              <w:top w:val="nil"/>
              <w:left w:val="nil"/>
              <w:bottom w:val="single" w:sz="4" w:space="0" w:color="auto"/>
              <w:right w:val="single" w:sz="4" w:space="0" w:color="auto"/>
            </w:tcBorders>
            <w:shd w:val="clear" w:color="auto" w:fill="auto"/>
            <w:vAlign w:val="center"/>
            <w:hideMark/>
          </w:tcPr>
          <w:p w14:paraId="3065EA54" w14:textId="77777777" w:rsidR="003F7809" w:rsidRPr="00210EC7" w:rsidRDefault="003F7809" w:rsidP="003F7809">
            <w:pPr>
              <w:jc w:val="center"/>
              <w:rPr>
                <w:sz w:val="24"/>
                <w:szCs w:val="24"/>
              </w:rPr>
            </w:pPr>
            <w:r w:rsidRPr="00210EC7">
              <w:rPr>
                <w:sz w:val="24"/>
                <w:szCs w:val="24"/>
              </w:rPr>
              <w:t>чел.</w:t>
            </w:r>
          </w:p>
        </w:tc>
        <w:tc>
          <w:tcPr>
            <w:tcW w:w="363" w:type="pct"/>
            <w:tcBorders>
              <w:top w:val="nil"/>
              <w:left w:val="nil"/>
              <w:bottom w:val="single" w:sz="4" w:space="0" w:color="auto"/>
              <w:right w:val="single" w:sz="4" w:space="0" w:color="auto"/>
            </w:tcBorders>
            <w:shd w:val="clear" w:color="auto" w:fill="auto"/>
            <w:vAlign w:val="center"/>
            <w:hideMark/>
          </w:tcPr>
          <w:p w14:paraId="50DB7760" w14:textId="77777777" w:rsidR="003F7809" w:rsidRPr="00210EC7" w:rsidRDefault="003F7809" w:rsidP="003F7809">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0E7F8D12" w14:textId="7CE07B74" w:rsidR="003F7809" w:rsidRPr="003F7809" w:rsidRDefault="003F7809" w:rsidP="003F7809">
            <w:pPr>
              <w:jc w:val="center"/>
              <w:rPr>
                <w:sz w:val="24"/>
                <w:szCs w:val="24"/>
              </w:rPr>
            </w:pPr>
            <w:r w:rsidRPr="003F7809">
              <w:rPr>
                <w:sz w:val="24"/>
                <w:szCs w:val="24"/>
              </w:rPr>
              <w:t>90 644</w:t>
            </w:r>
          </w:p>
        </w:tc>
        <w:tc>
          <w:tcPr>
            <w:tcW w:w="449" w:type="pct"/>
            <w:tcBorders>
              <w:top w:val="nil"/>
              <w:left w:val="nil"/>
              <w:bottom w:val="single" w:sz="4" w:space="0" w:color="auto"/>
              <w:right w:val="single" w:sz="4" w:space="0" w:color="auto"/>
            </w:tcBorders>
            <w:shd w:val="clear" w:color="auto" w:fill="auto"/>
            <w:vAlign w:val="center"/>
          </w:tcPr>
          <w:p w14:paraId="4E53B44B" w14:textId="4AECFAB7" w:rsidR="003F7809" w:rsidRPr="003F7809" w:rsidRDefault="003F7809" w:rsidP="003F7809">
            <w:pPr>
              <w:jc w:val="center"/>
              <w:rPr>
                <w:sz w:val="24"/>
                <w:szCs w:val="24"/>
              </w:rPr>
            </w:pPr>
            <w:r w:rsidRPr="003F7809">
              <w:rPr>
                <w:sz w:val="24"/>
                <w:szCs w:val="24"/>
              </w:rPr>
              <w:t>88 600</w:t>
            </w:r>
          </w:p>
        </w:tc>
        <w:tc>
          <w:tcPr>
            <w:tcW w:w="449" w:type="pct"/>
            <w:tcBorders>
              <w:top w:val="nil"/>
              <w:left w:val="nil"/>
              <w:bottom w:val="single" w:sz="4" w:space="0" w:color="auto"/>
              <w:right w:val="single" w:sz="4" w:space="0" w:color="auto"/>
            </w:tcBorders>
            <w:shd w:val="clear" w:color="auto" w:fill="auto"/>
            <w:vAlign w:val="center"/>
          </w:tcPr>
          <w:p w14:paraId="7C388965" w14:textId="005B15C7" w:rsidR="003F7809" w:rsidRPr="003F7809" w:rsidRDefault="003F7809" w:rsidP="003F7809">
            <w:pPr>
              <w:jc w:val="center"/>
              <w:rPr>
                <w:sz w:val="24"/>
                <w:szCs w:val="24"/>
              </w:rPr>
            </w:pPr>
            <w:r w:rsidRPr="003F7809">
              <w:rPr>
                <w:sz w:val="24"/>
                <w:szCs w:val="24"/>
              </w:rPr>
              <w:t>88 691</w:t>
            </w:r>
          </w:p>
        </w:tc>
        <w:tc>
          <w:tcPr>
            <w:tcW w:w="449" w:type="pct"/>
            <w:tcBorders>
              <w:top w:val="nil"/>
              <w:left w:val="nil"/>
              <w:bottom w:val="single" w:sz="4" w:space="0" w:color="auto"/>
              <w:right w:val="single" w:sz="4" w:space="0" w:color="auto"/>
            </w:tcBorders>
            <w:shd w:val="clear" w:color="auto" w:fill="auto"/>
            <w:vAlign w:val="center"/>
          </w:tcPr>
          <w:p w14:paraId="1FFBD3F7" w14:textId="415F17DC" w:rsidR="003F7809" w:rsidRPr="003F7809" w:rsidRDefault="003F7809" w:rsidP="003F7809">
            <w:pPr>
              <w:jc w:val="center"/>
              <w:rPr>
                <w:sz w:val="24"/>
                <w:szCs w:val="24"/>
              </w:rPr>
            </w:pPr>
            <w:r w:rsidRPr="003F7809">
              <w:rPr>
                <w:sz w:val="24"/>
                <w:szCs w:val="24"/>
              </w:rPr>
              <w:t>89 165</w:t>
            </w:r>
          </w:p>
        </w:tc>
        <w:tc>
          <w:tcPr>
            <w:tcW w:w="485" w:type="pct"/>
            <w:tcBorders>
              <w:top w:val="nil"/>
              <w:left w:val="nil"/>
              <w:bottom w:val="single" w:sz="4" w:space="0" w:color="auto"/>
              <w:right w:val="single" w:sz="4" w:space="0" w:color="auto"/>
            </w:tcBorders>
            <w:shd w:val="clear" w:color="auto" w:fill="auto"/>
            <w:vAlign w:val="center"/>
          </w:tcPr>
          <w:p w14:paraId="1AFF7057" w14:textId="78231EF9" w:rsidR="003F7809" w:rsidRPr="003F7809" w:rsidRDefault="003F7809" w:rsidP="003F7809">
            <w:pPr>
              <w:jc w:val="center"/>
              <w:rPr>
                <w:sz w:val="24"/>
                <w:szCs w:val="24"/>
              </w:rPr>
            </w:pPr>
            <w:r w:rsidRPr="003F7809">
              <w:rPr>
                <w:sz w:val="24"/>
                <w:szCs w:val="24"/>
              </w:rPr>
              <w:t>89 657</w:t>
            </w:r>
          </w:p>
        </w:tc>
      </w:tr>
      <w:tr w:rsidR="003F7809" w:rsidRPr="00210EC7" w14:paraId="36D240EF" w14:textId="77777777" w:rsidTr="004F71B6">
        <w:trPr>
          <w:trHeight w:val="63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21FDBF08" w14:textId="77777777" w:rsidR="003F7809" w:rsidRPr="00210EC7" w:rsidRDefault="003F7809" w:rsidP="003F7809">
            <w:pPr>
              <w:rPr>
                <w:sz w:val="24"/>
                <w:szCs w:val="24"/>
              </w:rPr>
            </w:pPr>
            <w:r w:rsidRPr="00210EC7">
              <w:rPr>
                <w:sz w:val="24"/>
                <w:szCs w:val="24"/>
              </w:rPr>
              <w:t>Среднесписочная численность работников территории, занятых в крупных и средних организациях</w:t>
            </w:r>
          </w:p>
        </w:tc>
        <w:tc>
          <w:tcPr>
            <w:tcW w:w="429" w:type="pct"/>
            <w:tcBorders>
              <w:top w:val="nil"/>
              <w:left w:val="nil"/>
              <w:bottom w:val="single" w:sz="4" w:space="0" w:color="auto"/>
              <w:right w:val="single" w:sz="4" w:space="0" w:color="auto"/>
            </w:tcBorders>
            <w:shd w:val="clear" w:color="auto" w:fill="auto"/>
            <w:vAlign w:val="center"/>
            <w:hideMark/>
          </w:tcPr>
          <w:p w14:paraId="1E964BB5" w14:textId="77777777" w:rsidR="003F7809" w:rsidRPr="00210EC7" w:rsidRDefault="003F7809" w:rsidP="003F7809">
            <w:pPr>
              <w:jc w:val="center"/>
              <w:rPr>
                <w:sz w:val="24"/>
                <w:szCs w:val="24"/>
              </w:rPr>
            </w:pPr>
            <w:r w:rsidRPr="00210EC7">
              <w:rPr>
                <w:sz w:val="24"/>
                <w:szCs w:val="24"/>
              </w:rPr>
              <w:t>чел.</w:t>
            </w:r>
          </w:p>
        </w:tc>
        <w:tc>
          <w:tcPr>
            <w:tcW w:w="363" w:type="pct"/>
            <w:tcBorders>
              <w:top w:val="nil"/>
              <w:left w:val="nil"/>
              <w:bottom w:val="single" w:sz="4" w:space="0" w:color="auto"/>
              <w:right w:val="single" w:sz="4" w:space="0" w:color="auto"/>
            </w:tcBorders>
            <w:shd w:val="clear" w:color="auto" w:fill="auto"/>
            <w:vAlign w:val="center"/>
            <w:hideMark/>
          </w:tcPr>
          <w:p w14:paraId="06E32245" w14:textId="77777777" w:rsidR="003F7809" w:rsidRPr="00210EC7" w:rsidRDefault="003F7809" w:rsidP="003F7809">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52A6576E" w14:textId="76682CB1" w:rsidR="003F7809" w:rsidRPr="003F7809" w:rsidRDefault="003F7809" w:rsidP="003F7809">
            <w:pPr>
              <w:jc w:val="center"/>
              <w:rPr>
                <w:sz w:val="24"/>
                <w:szCs w:val="24"/>
              </w:rPr>
            </w:pPr>
            <w:r w:rsidRPr="003F7809">
              <w:rPr>
                <w:sz w:val="24"/>
                <w:szCs w:val="24"/>
              </w:rPr>
              <w:t>83 756</w:t>
            </w:r>
          </w:p>
        </w:tc>
        <w:tc>
          <w:tcPr>
            <w:tcW w:w="449" w:type="pct"/>
            <w:tcBorders>
              <w:top w:val="nil"/>
              <w:left w:val="nil"/>
              <w:bottom w:val="single" w:sz="4" w:space="0" w:color="auto"/>
              <w:right w:val="single" w:sz="4" w:space="0" w:color="auto"/>
            </w:tcBorders>
            <w:shd w:val="clear" w:color="auto" w:fill="auto"/>
            <w:vAlign w:val="center"/>
          </w:tcPr>
          <w:p w14:paraId="5274F0CD" w14:textId="1587746B" w:rsidR="003F7809" w:rsidRPr="003F7809" w:rsidRDefault="003F7809" w:rsidP="003F7809">
            <w:pPr>
              <w:jc w:val="center"/>
              <w:rPr>
                <w:sz w:val="24"/>
                <w:szCs w:val="24"/>
              </w:rPr>
            </w:pPr>
            <w:r w:rsidRPr="003F7809">
              <w:rPr>
                <w:sz w:val="24"/>
                <w:szCs w:val="24"/>
              </w:rPr>
              <w:t>81 691</w:t>
            </w:r>
          </w:p>
        </w:tc>
        <w:tc>
          <w:tcPr>
            <w:tcW w:w="449" w:type="pct"/>
            <w:tcBorders>
              <w:top w:val="nil"/>
              <w:left w:val="nil"/>
              <w:bottom w:val="single" w:sz="4" w:space="0" w:color="auto"/>
              <w:right w:val="single" w:sz="4" w:space="0" w:color="auto"/>
            </w:tcBorders>
            <w:shd w:val="clear" w:color="auto" w:fill="auto"/>
            <w:vAlign w:val="center"/>
          </w:tcPr>
          <w:p w14:paraId="6B46BA24" w14:textId="0889F8ED" w:rsidR="003F7809" w:rsidRPr="003F7809" w:rsidRDefault="003F7809" w:rsidP="003F7809">
            <w:pPr>
              <w:jc w:val="center"/>
              <w:rPr>
                <w:sz w:val="24"/>
                <w:szCs w:val="24"/>
              </w:rPr>
            </w:pPr>
            <w:r w:rsidRPr="003F7809">
              <w:rPr>
                <w:sz w:val="24"/>
                <w:szCs w:val="24"/>
              </w:rPr>
              <w:t>81 755</w:t>
            </w:r>
          </w:p>
        </w:tc>
        <w:tc>
          <w:tcPr>
            <w:tcW w:w="449" w:type="pct"/>
            <w:tcBorders>
              <w:top w:val="nil"/>
              <w:left w:val="nil"/>
              <w:bottom w:val="single" w:sz="4" w:space="0" w:color="auto"/>
              <w:right w:val="single" w:sz="4" w:space="0" w:color="auto"/>
            </w:tcBorders>
            <w:shd w:val="clear" w:color="auto" w:fill="auto"/>
            <w:vAlign w:val="center"/>
          </w:tcPr>
          <w:p w14:paraId="135FF6D5" w14:textId="301F5D96" w:rsidR="003F7809" w:rsidRPr="003F7809" w:rsidRDefault="003F7809" w:rsidP="003F7809">
            <w:pPr>
              <w:jc w:val="center"/>
              <w:rPr>
                <w:sz w:val="24"/>
                <w:szCs w:val="24"/>
              </w:rPr>
            </w:pPr>
            <w:r w:rsidRPr="003F7809">
              <w:rPr>
                <w:sz w:val="24"/>
                <w:szCs w:val="24"/>
              </w:rPr>
              <w:t>82 194</w:t>
            </w:r>
          </w:p>
        </w:tc>
        <w:tc>
          <w:tcPr>
            <w:tcW w:w="485" w:type="pct"/>
            <w:tcBorders>
              <w:top w:val="nil"/>
              <w:left w:val="nil"/>
              <w:bottom w:val="single" w:sz="4" w:space="0" w:color="auto"/>
              <w:right w:val="single" w:sz="4" w:space="0" w:color="auto"/>
            </w:tcBorders>
            <w:shd w:val="clear" w:color="auto" w:fill="auto"/>
            <w:vAlign w:val="center"/>
          </w:tcPr>
          <w:p w14:paraId="638D17AD" w14:textId="3E5613E4" w:rsidR="003F7809" w:rsidRPr="003F7809" w:rsidRDefault="003F7809" w:rsidP="003F7809">
            <w:pPr>
              <w:jc w:val="center"/>
              <w:rPr>
                <w:sz w:val="24"/>
                <w:szCs w:val="24"/>
              </w:rPr>
            </w:pPr>
            <w:r w:rsidRPr="003F7809">
              <w:rPr>
                <w:sz w:val="24"/>
                <w:szCs w:val="24"/>
              </w:rPr>
              <w:t>82 651</w:t>
            </w:r>
          </w:p>
        </w:tc>
      </w:tr>
      <w:tr w:rsidR="003F7809" w:rsidRPr="00210EC7" w14:paraId="3A10951C" w14:textId="77777777" w:rsidTr="004F71B6">
        <w:trPr>
          <w:trHeight w:val="945"/>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6ED311C0" w14:textId="77777777" w:rsidR="003F7809" w:rsidRPr="00210EC7" w:rsidRDefault="003F7809" w:rsidP="003F7809">
            <w:pPr>
              <w:rPr>
                <w:sz w:val="24"/>
                <w:szCs w:val="24"/>
              </w:rPr>
            </w:pPr>
            <w:r w:rsidRPr="00210EC7">
              <w:rPr>
                <w:sz w:val="24"/>
                <w:szCs w:val="24"/>
              </w:rPr>
              <w:t>Численность безработных граждан, зарегистрированных в государственном учреждении службы занятости населения на конец периода</w:t>
            </w:r>
          </w:p>
        </w:tc>
        <w:tc>
          <w:tcPr>
            <w:tcW w:w="429" w:type="pct"/>
            <w:tcBorders>
              <w:top w:val="nil"/>
              <w:left w:val="nil"/>
              <w:bottom w:val="single" w:sz="4" w:space="0" w:color="auto"/>
              <w:right w:val="single" w:sz="4" w:space="0" w:color="auto"/>
            </w:tcBorders>
            <w:shd w:val="clear" w:color="auto" w:fill="auto"/>
            <w:vAlign w:val="center"/>
            <w:hideMark/>
          </w:tcPr>
          <w:p w14:paraId="325CDFEC" w14:textId="77777777" w:rsidR="003F7809" w:rsidRPr="00210EC7" w:rsidRDefault="003F7809" w:rsidP="003F7809">
            <w:pPr>
              <w:jc w:val="center"/>
              <w:rPr>
                <w:sz w:val="24"/>
                <w:szCs w:val="24"/>
              </w:rPr>
            </w:pPr>
            <w:r w:rsidRPr="00210EC7">
              <w:rPr>
                <w:sz w:val="24"/>
                <w:szCs w:val="24"/>
              </w:rPr>
              <w:t>чел.</w:t>
            </w:r>
          </w:p>
        </w:tc>
        <w:tc>
          <w:tcPr>
            <w:tcW w:w="363" w:type="pct"/>
            <w:tcBorders>
              <w:top w:val="nil"/>
              <w:left w:val="nil"/>
              <w:bottom w:val="single" w:sz="4" w:space="0" w:color="auto"/>
              <w:right w:val="single" w:sz="4" w:space="0" w:color="auto"/>
            </w:tcBorders>
            <w:shd w:val="clear" w:color="auto" w:fill="auto"/>
            <w:vAlign w:val="center"/>
            <w:hideMark/>
          </w:tcPr>
          <w:p w14:paraId="30072D3D" w14:textId="77777777" w:rsidR="003F7809" w:rsidRPr="00210EC7" w:rsidRDefault="003F7809" w:rsidP="003F7809">
            <w:pPr>
              <w:jc w:val="center"/>
              <w:rPr>
                <w:sz w:val="24"/>
                <w:szCs w:val="24"/>
              </w:rPr>
            </w:pPr>
            <w:r w:rsidRPr="00210EC7">
              <w:rPr>
                <w:sz w:val="24"/>
                <w:szCs w:val="24"/>
              </w:rPr>
              <w:t>Ф</w:t>
            </w:r>
          </w:p>
        </w:tc>
        <w:tc>
          <w:tcPr>
            <w:tcW w:w="515" w:type="pct"/>
            <w:tcBorders>
              <w:top w:val="nil"/>
              <w:left w:val="nil"/>
              <w:bottom w:val="single" w:sz="4" w:space="0" w:color="auto"/>
              <w:right w:val="single" w:sz="4" w:space="0" w:color="auto"/>
            </w:tcBorders>
            <w:shd w:val="clear" w:color="auto" w:fill="auto"/>
            <w:vAlign w:val="center"/>
          </w:tcPr>
          <w:p w14:paraId="1E5F4219" w14:textId="08FDF0FD" w:rsidR="003F7809" w:rsidRPr="003F7809" w:rsidRDefault="003F7809" w:rsidP="003F7809">
            <w:pPr>
              <w:jc w:val="center"/>
              <w:rPr>
                <w:sz w:val="24"/>
                <w:szCs w:val="24"/>
              </w:rPr>
            </w:pPr>
            <w:r w:rsidRPr="003F7809">
              <w:rPr>
                <w:sz w:val="24"/>
                <w:szCs w:val="24"/>
              </w:rPr>
              <w:t>284</w:t>
            </w:r>
          </w:p>
        </w:tc>
        <w:tc>
          <w:tcPr>
            <w:tcW w:w="449" w:type="pct"/>
            <w:tcBorders>
              <w:top w:val="nil"/>
              <w:left w:val="nil"/>
              <w:bottom w:val="single" w:sz="4" w:space="0" w:color="auto"/>
              <w:right w:val="single" w:sz="4" w:space="0" w:color="auto"/>
            </w:tcBorders>
            <w:shd w:val="clear" w:color="auto" w:fill="auto"/>
            <w:vAlign w:val="center"/>
          </w:tcPr>
          <w:p w14:paraId="477770C1" w14:textId="1112DC13" w:rsidR="003F7809" w:rsidRPr="003F7809" w:rsidRDefault="003F7809" w:rsidP="003F7809">
            <w:pPr>
              <w:jc w:val="center"/>
              <w:rPr>
                <w:sz w:val="24"/>
                <w:szCs w:val="24"/>
              </w:rPr>
            </w:pPr>
            <w:r w:rsidRPr="003F7809">
              <w:rPr>
                <w:sz w:val="24"/>
                <w:szCs w:val="24"/>
              </w:rPr>
              <w:t>-</w:t>
            </w:r>
          </w:p>
        </w:tc>
        <w:tc>
          <w:tcPr>
            <w:tcW w:w="449" w:type="pct"/>
            <w:tcBorders>
              <w:top w:val="nil"/>
              <w:left w:val="nil"/>
              <w:bottom w:val="single" w:sz="4" w:space="0" w:color="auto"/>
              <w:right w:val="single" w:sz="4" w:space="0" w:color="auto"/>
            </w:tcBorders>
            <w:shd w:val="clear" w:color="auto" w:fill="auto"/>
            <w:vAlign w:val="center"/>
          </w:tcPr>
          <w:p w14:paraId="4C2D7461" w14:textId="1B91874B" w:rsidR="003F7809" w:rsidRPr="003F7809" w:rsidRDefault="003F7809" w:rsidP="003F7809">
            <w:pPr>
              <w:jc w:val="center"/>
              <w:rPr>
                <w:sz w:val="24"/>
                <w:szCs w:val="24"/>
              </w:rPr>
            </w:pPr>
            <w:r w:rsidRPr="003F7809">
              <w:rPr>
                <w:sz w:val="24"/>
                <w:szCs w:val="24"/>
              </w:rPr>
              <w:t>-</w:t>
            </w:r>
          </w:p>
        </w:tc>
        <w:tc>
          <w:tcPr>
            <w:tcW w:w="449" w:type="pct"/>
            <w:tcBorders>
              <w:top w:val="nil"/>
              <w:left w:val="nil"/>
              <w:bottom w:val="single" w:sz="4" w:space="0" w:color="auto"/>
              <w:right w:val="single" w:sz="4" w:space="0" w:color="auto"/>
            </w:tcBorders>
            <w:shd w:val="clear" w:color="auto" w:fill="auto"/>
            <w:vAlign w:val="center"/>
          </w:tcPr>
          <w:p w14:paraId="06D68608" w14:textId="38FFF92D" w:rsidR="003F7809" w:rsidRPr="003F7809" w:rsidRDefault="003F7809" w:rsidP="003F7809">
            <w:pPr>
              <w:jc w:val="center"/>
              <w:rPr>
                <w:sz w:val="24"/>
                <w:szCs w:val="24"/>
              </w:rPr>
            </w:pPr>
            <w:r w:rsidRPr="003F7809">
              <w:rPr>
                <w:sz w:val="24"/>
                <w:szCs w:val="24"/>
              </w:rPr>
              <w:t>-</w:t>
            </w:r>
          </w:p>
        </w:tc>
        <w:tc>
          <w:tcPr>
            <w:tcW w:w="485" w:type="pct"/>
            <w:tcBorders>
              <w:top w:val="nil"/>
              <w:left w:val="nil"/>
              <w:bottom w:val="single" w:sz="4" w:space="0" w:color="auto"/>
              <w:right w:val="single" w:sz="4" w:space="0" w:color="auto"/>
            </w:tcBorders>
            <w:shd w:val="clear" w:color="auto" w:fill="auto"/>
            <w:vAlign w:val="center"/>
          </w:tcPr>
          <w:p w14:paraId="6EE09DBF" w14:textId="4F06FE46" w:rsidR="003F7809" w:rsidRPr="003F7809" w:rsidRDefault="003F7809" w:rsidP="003F7809">
            <w:pPr>
              <w:jc w:val="center"/>
              <w:rPr>
                <w:sz w:val="24"/>
                <w:szCs w:val="24"/>
              </w:rPr>
            </w:pPr>
            <w:r w:rsidRPr="003F7809">
              <w:rPr>
                <w:sz w:val="24"/>
                <w:szCs w:val="24"/>
              </w:rPr>
              <w:t>-</w:t>
            </w:r>
          </w:p>
        </w:tc>
      </w:tr>
      <w:tr w:rsidR="003F7809" w:rsidRPr="00210EC7" w14:paraId="309ED71E" w14:textId="77777777" w:rsidTr="004F71B6">
        <w:trPr>
          <w:trHeight w:val="63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29351C3B" w14:textId="3B5D670F" w:rsidR="003F7809" w:rsidRPr="00210EC7" w:rsidRDefault="003F7809" w:rsidP="003F7809">
            <w:pPr>
              <w:rPr>
                <w:sz w:val="24"/>
                <w:szCs w:val="24"/>
              </w:rPr>
            </w:pPr>
            <w:r w:rsidRPr="00210EC7">
              <w:rPr>
                <w:sz w:val="24"/>
                <w:szCs w:val="24"/>
              </w:rPr>
              <w:t>Уровень</w:t>
            </w:r>
            <w:r w:rsidR="005A5C7C">
              <w:rPr>
                <w:sz w:val="24"/>
                <w:szCs w:val="24"/>
              </w:rPr>
              <w:t xml:space="preserve"> зарегистрированной безработицы </w:t>
            </w:r>
            <w:r w:rsidR="005A5C7C">
              <w:rPr>
                <w:sz w:val="24"/>
                <w:szCs w:val="24"/>
              </w:rPr>
              <w:br/>
            </w:r>
            <w:r w:rsidRPr="00210EC7">
              <w:rPr>
                <w:sz w:val="24"/>
                <w:szCs w:val="24"/>
              </w:rPr>
              <w:t>(к трудоспособному населению в трудоспособном возрасте)</w:t>
            </w:r>
          </w:p>
        </w:tc>
        <w:tc>
          <w:tcPr>
            <w:tcW w:w="429" w:type="pct"/>
            <w:tcBorders>
              <w:top w:val="nil"/>
              <w:left w:val="nil"/>
              <w:bottom w:val="single" w:sz="4" w:space="0" w:color="auto"/>
              <w:right w:val="single" w:sz="4" w:space="0" w:color="auto"/>
            </w:tcBorders>
            <w:shd w:val="clear" w:color="auto" w:fill="auto"/>
            <w:vAlign w:val="center"/>
            <w:hideMark/>
          </w:tcPr>
          <w:p w14:paraId="7588BABA" w14:textId="77777777" w:rsidR="003F7809" w:rsidRPr="00210EC7" w:rsidRDefault="003F7809" w:rsidP="003F7809">
            <w:pPr>
              <w:jc w:val="center"/>
              <w:rPr>
                <w:sz w:val="24"/>
                <w:szCs w:val="24"/>
              </w:rPr>
            </w:pPr>
            <w:r w:rsidRPr="00210EC7">
              <w:rPr>
                <w:sz w:val="24"/>
                <w:szCs w:val="24"/>
              </w:rPr>
              <w:t>%</w:t>
            </w:r>
          </w:p>
        </w:tc>
        <w:tc>
          <w:tcPr>
            <w:tcW w:w="363" w:type="pct"/>
            <w:tcBorders>
              <w:top w:val="nil"/>
              <w:left w:val="nil"/>
              <w:bottom w:val="single" w:sz="4" w:space="0" w:color="auto"/>
              <w:right w:val="single" w:sz="4" w:space="0" w:color="auto"/>
            </w:tcBorders>
            <w:shd w:val="clear" w:color="auto" w:fill="auto"/>
            <w:vAlign w:val="center"/>
            <w:hideMark/>
          </w:tcPr>
          <w:p w14:paraId="197073B9" w14:textId="77777777" w:rsidR="003F7809" w:rsidRPr="00210EC7" w:rsidRDefault="003F7809" w:rsidP="003F7809">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0A144751" w14:textId="384C65CB" w:rsidR="003F7809" w:rsidRPr="003F7809" w:rsidRDefault="003F7809" w:rsidP="003F7809">
            <w:pPr>
              <w:jc w:val="center"/>
              <w:rPr>
                <w:sz w:val="24"/>
                <w:szCs w:val="24"/>
              </w:rPr>
            </w:pPr>
            <w:r w:rsidRPr="003F7809">
              <w:rPr>
                <w:sz w:val="24"/>
                <w:szCs w:val="24"/>
              </w:rPr>
              <w:t>0,2</w:t>
            </w:r>
          </w:p>
        </w:tc>
        <w:tc>
          <w:tcPr>
            <w:tcW w:w="449" w:type="pct"/>
            <w:tcBorders>
              <w:top w:val="nil"/>
              <w:left w:val="nil"/>
              <w:bottom w:val="single" w:sz="4" w:space="0" w:color="auto"/>
              <w:right w:val="single" w:sz="4" w:space="0" w:color="auto"/>
            </w:tcBorders>
            <w:shd w:val="clear" w:color="auto" w:fill="auto"/>
            <w:vAlign w:val="center"/>
          </w:tcPr>
          <w:p w14:paraId="4700B05D" w14:textId="65E9DB89" w:rsidR="003F7809" w:rsidRPr="003F7809" w:rsidRDefault="003F7809" w:rsidP="003F7809">
            <w:pPr>
              <w:jc w:val="center"/>
              <w:rPr>
                <w:sz w:val="24"/>
                <w:szCs w:val="24"/>
              </w:rPr>
            </w:pPr>
            <w:r w:rsidRPr="003F7809">
              <w:rPr>
                <w:sz w:val="24"/>
                <w:szCs w:val="24"/>
              </w:rPr>
              <w:t>0,2</w:t>
            </w:r>
          </w:p>
        </w:tc>
        <w:tc>
          <w:tcPr>
            <w:tcW w:w="449" w:type="pct"/>
            <w:tcBorders>
              <w:top w:val="nil"/>
              <w:left w:val="nil"/>
              <w:bottom w:val="single" w:sz="4" w:space="0" w:color="auto"/>
              <w:right w:val="single" w:sz="4" w:space="0" w:color="auto"/>
            </w:tcBorders>
            <w:shd w:val="clear" w:color="auto" w:fill="auto"/>
            <w:vAlign w:val="center"/>
          </w:tcPr>
          <w:p w14:paraId="007AB3A2" w14:textId="5797F8D9" w:rsidR="003F7809" w:rsidRPr="003F7809" w:rsidRDefault="003F7809" w:rsidP="003F7809">
            <w:pPr>
              <w:jc w:val="center"/>
              <w:rPr>
                <w:sz w:val="24"/>
                <w:szCs w:val="24"/>
              </w:rPr>
            </w:pPr>
            <w:r w:rsidRPr="003F7809">
              <w:rPr>
                <w:sz w:val="24"/>
                <w:szCs w:val="24"/>
              </w:rPr>
              <w:t>0,2</w:t>
            </w:r>
          </w:p>
        </w:tc>
        <w:tc>
          <w:tcPr>
            <w:tcW w:w="449" w:type="pct"/>
            <w:tcBorders>
              <w:top w:val="nil"/>
              <w:left w:val="nil"/>
              <w:bottom w:val="single" w:sz="4" w:space="0" w:color="auto"/>
              <w:right w:val="single" w:sz="4" w:space="0" w:color="auto"/>
            </w:tcBorders>
            <w:shd w:val="clear" w:color="auto" w:fill="auto"/>
            <w:vAlign w:val="center"/>
          </w:tcPr>
          <w:p w14:paraId="7E4A0B24" w14:textId="7C32941D" w:rsidR="003F7809" w:rsidRPr="003F7809" w:rsidRDefault="003F7809" w:rsidP="003F7809">
            <w:pPr>
              <w:jc w:val="center"/>
              <w:rPr>
                <w:sz w:val="24"/>
                <w:szCs w:val="24"/>
              </w:rPr>
            </w:pPr>
            <w:r w:rsidRPr="003F7809">
              <w:rPr>
                <w:sz w:val="24"/>
                <w:szCs w:val="24"/>
              </w:rPr>
              <w:t>0,2</w:t>
            </w:r>
          </w:p>
        </w:tc>
        <w:tc>
          <w:tcPr>
            <w:tcW w:w="485" w:type="pct"/>
            <w:tcBorders>
              <w:top w:val="nil"/>
              <w:left w:val="nil"/>
              <w:bottom w:val="single" w:sz="4" w:space="0" w:color="auto"/>
              <w:right w:val="single" w:sz="4" w:space="0" w:color="auto"/>
            </w:tcBorders>
            <w:shd w:val="clear" w:color="auto" w:fill="auto"/>
            <w:vAlign w:val="center"/>
          </w:tcPr>
          <w:p w14:paraId="799A543E" w14:textId="3B692355" w:rsidR="003F7809" w:rsidRPr="003F7809" w:rsidRDefault="003F7809" w:rsidP="003F7809">
            <w:pPr>
              <w:jc w:val="center"/>
              <w:rPr>
                <w:sz w:val="24"/>
                <w:szCs w:val="24"/>
              </w:rPr>
            </w:pPr>
            <w:r w:rsidRPr="003F7809">
              <w:rPr>
                <w:sz w:val="24"/>
                <w:szCs w:val="24"/>
              </w:rPr>
              <w:t>0,2</w:t>
            </w:r>
          </w:p>
        </w:tc>
      </w:tr>
      <w:tr w:rsidR="003F7809" w:rsidRPr="00210EC7" w14:paraId="32F8E453" w14:textId="77777777" w:rsidTr="005B4D1B">
        <w:trPr>
          <w:trHeight w:val="961"/>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58AF78D5" w14:textId="77777777" w:rsidR="003F7809" w:rsidRPr="00210EC7" w:rsidRDefault="003F7809" w:rsidP="003F7809">
            <w:pPr>
              <w:rPr>
                <w:sz w:val="24"/>
                <w:szCs w:val="24"/>
              </w:rPr>
            </w:pPr>
            <w:r w:rsidRPr="00210EC7">
              <w:rPr>
                <w:sz w:val="24"/>
                <w:szCs w:val="24"/>
              </w:rPr>
              <w:t>Коэффициент напряженности на рынке труда на конец периода</w:t>
            </w:r>
          </w:p>
        </w:tc>
        <w:tc>
          <w:tcPr>
            <w:tcW w:w="429" w:type="pct"/>
            <w:tcBorders>
              <w:top w:val="nil"/>
              <w:left w:val="nil"/>
              <w:bottom w:val="single" w:sz="4" w:space="0" w:color="auto"/>
              <w:right w:val="single" w:sz="4" w:space="0" w:color="auto"/>
            </w:tcBorders>
            <w:shd w:val="clear" w:color="auto" w:fill="auto"/>
            <w:vAlign w:val="center"/>
            <w:hideMark/>
          </w:tcPr>
          <w:p w14:paraId="5EBB6289" w14:textId="77777777" w:rsidR="003F7809" w:rsidRPr="00210EC7" w:rsidRDefault="003F7809" w:rsidP="003F7809">
            <w:pPr>
              <w:jc w:val="center"/>
              <w:rPr>
                <w:sz w:val="24"/>
                <w:szCs w:val="24"/>
              </w:rPr>
            </w:pPr>
            <w:r w:rsidRPr="00210EC7">
              <w:rPr>
                <w:sz w:val="24"/>
                <w:szCs w:val="24"/>
              </w:rPr>
              <w:t>ед. на вакансию</w:t>
            </w:r>
          </w:p>
        </w:tc>
        <w:tc>
          <w:tcPr>
            <w:tcW w:w="363" w:type="pct"/>
            <w:tcBorders>
              <w:top w:val="nil"/>
              <w:left w:val="nil"/>
              <w:bottom w:val="single" w:sz="4" w:space="0" w:color="auto"/>
              <w:right w:val="single" w:sz="4" w:space="0" w:color="auto"/>
            </w:tcBorders>
            <w:shd w:val="clear" w:color="auto" w:fill="auto"/>
            <w:vAlign w:val="center"/>
            <w:hideMark/>
          </w:tcPr>
          <w:p w14:paraId="55C015D5" w14:textId="77777777" w:rsidR="003F7809" w:rsidRPr="00210EC7" w:rsidRDefault="003F7809" w:rsidP="003F7809">
            <w:pPr>
              <w:jc w:val="center"/>
              <w:rPr>
                <w:sz w:val="24"/>
                <w:szCs w:val="24"/>
              </w:rPr>
            </w:pPr>
            <w:r w:rsidRPr="00210EC7">
              <w:rPr>
                <w:sz w:val="24"/>
                <w:szCs w:val="24"/>
              </w:rPr>
              <w:t>Ф</w:t>
            </w:r>
          </w:p>
        </w:tc>
        <w:tc>
          <w:tcPr>
            <w:tcW w:w="515" w:type="pct"/>
            <w:tcBorders>
              <w:top w:val="nil"/>
              <w:left w:val="nil"/>
              <w:bottom w:val="single" w:sz="4" w:space="0" w:color="auto"/>
              <w:right w:val="single" w:sz="4" w:space="0" w:color="auto"/>
            </w:tcBorders>
            <w:shd w:val="clear" w:color="auto" w:fill="auto"/>
            <w:vAlign w:val="center"/>
          </w:tcPr>
          <w:p w14:paraId="45127414" w14:textId="4B7D4507" w:rsidR="003F7809" w:rsidRPr="003F7809" w:rsidRDefault="003F7809" w:rsidP="003F7809">
            <w:pPr>
              <w:jc w:val="center"/>
              <w:rPr>
                <w:sz w:val="24"/>
                <w:szCs w:val="24"/>
              </w:rPr>
            </w:pPr>
            <w:r w:rsidRPr="003F7809">
              <w:rPr>
                <w:sz w:val="24"/>
                <w:szCs w:val="24"/>
              </w:rPr>
              <w:t>0,1</w:t>
            </w:r>
          </w:p>
        </w:tc>
        <w:tc>
          <w:tcPr>
            <w:tcW w:w="449" w:type="pct"/>
            <w:tcBorders>
              <w:top w:val="nil"/>
              <w:left w:val="nil"/>
              <w:bottom w:val="single" w:sz="4" w:space="0" w:color="auto"/>
              <w:right w:val="single" w:sz="4" w:space="0" w:color="auto"/>
            </w:tcBorders>
            <w:shd w:val="clear" w:color="auto" w:fill="auto"/>
            <w:vAlign w:val="center"/>
          </w:tcPr>
          <w:p w14:paraId="6FFC0C16" w14:textId="1FCDEC85" w:rsidR="003F7809" w:rsidRPr="003F7809" w:rsidRDefault="003F7809" w:rsidP="003F7809">
            <w:pPr>
              <w:jc w:val="center"/>
              <w:rPr>
                <w:sz w:val="24"/>
                <w:szCs w:val="24"/>
              </w:rPr>
            </w:pPr>
            <w:r w:rsidRPr="003F7809">
              <w:rPr>
                <w:sz w:val="24"/>
                <w:szCs w:val="24"/>
              </w:rPr>
              <w:t>-</w:t>
            </w:r>
          </w:p>
        </w:tc>
        <w:tc>
          <w:tcPr>
            <w:tcW w:w="449" w:type="pct"/>
            <w:tcBorders>
              <w:top w:val="nil"/>
              <w:left w:val="nil"/>
              <w:bottom w:val="single" w:sz="4" w:space="0" w:color="auto"/>
              <w:right w:val="single" w:sz="4" w:space="0" w:color="auto"/>
            </w:tcBorders>
            <w:shd w:val="clear" w:color="auto" w:fill="auto"/>
            <w:vAlign w:val="center"/>
          </w:tcPr>
          <w:p w14:paraId="3368AC9E" w14:textId="39F76F07" w:rsidR="003F7809" w:rsidRPr="003F7809" w:rsidRDefault="003F7809" w:rsidP="003F7809">
            <w:pPr>
              <w:jc w:val="center"/>
              <w:rPr>
                <w:sz w:val="24"/>
                <w:szCs w:val="24"/>
              </w:rPr>
            </w:pPr>
            <w:r w:rsidRPr="003F7809">
              <w:rPr>
                <w:sz w:val="24"/>
                <w:szCs w:val="24"/>
              </w:rPr>
              <w:t>-</w:t>
            </w:r>
          </w:p>
        </w:tc>
        <w:tc>
          <w:tcPr>
            <w:tcW w:w="449" w:type="pct"/>
            <w:tcBorders>
              <w:top w:val="nil"/>
              <w:left w:val="nil"/>
              <w:bottom w:val="single" w:sz="4" w:space="0" w:color="auto"/>
              <w:right w:val="single" w:sz="4" w:space="0" w:color="auto"/>
            </w:tcBorders>
            <w:shd w:val="clear" w:color="auto" w:fill="auto"/>
            <w:vAlign w:val="center"/>
          </w:tcPr>
          <w:p w14:paraId="51B2F05B" w14:textId="646B28AC" w:rsidR="003F7809" w:rsidRPr="003F7809" w:rsidRDefault="003F7809" w:rsidP="003F7809">
            <w:pPr>
              <w:jc w:val="center"/>
              <w:rPr>
                <w:sz w:val="24"/>
                <w:szCs w:val="24"/>
              </w:rPr>
            </w:pPr>
            <w:r w:rsidRPr="003F7809">
              <w:rPr>
                <w:sz w:val="24"/>
                <w:szCs w:val="24"/>
              </w:rPr>
              <w:t>-</w:t>
            </w:r>
          </w:p>
        </w:tc>
        <w:tc>
          <w:tcPr>
            <w:tcW w:w="485" w:type="pct"/>
            <w:tcBorders>
              <w:top w:val="nil"/>
              <w:left w:val="nil"/>
              <w:bottom w:val="single" w:sz="4" w:space="0" w:color="auto"/>
              <w:right w:val="single" w:sz="4" w:space="0" w:color="auto"/>
            </w:tcBorders>
            <w:shd w:val="clear" w:color="auto" w:fill="auto"/>
            <w:vAlign w:val="center"/>
          </w:tcPr>
          <w:p w14:paraId="58BBAD6C" w14:textId="7E04331C" w:rsidR="003F7809" w:rsidRPr="003F7809" w:rsidRDefault="003F7809" w:rsidP="003F7809">
            <w:pPr>
              <w:jc w:val="center"/>
              <w:rPr>
                <w:sz w:val="24"/>
                <w:szCs w:val="24"/>
              </w:rPr>
            </w:pPr>
            <w:r w:rsidRPr="003F7809">
              <w:rPr>
                <w:sz w:val="24"/>
                <w:szCs w:val="24"/>
              </w:rPr>
              <w:t>-</w:t>
            </w:r>
          </w:p>
        </w:tc>
      </w:tr>
      <w:tr w:rsidR="00210EC7" w:rsidRPr="00210EC7" w14:paraId="11937D84" w14:textId="77777777" w:rsidTr="004F71B6">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000000" w:fill="CCCCFF"/>
            <w:vAlign w:val="center"/>
            <w:hideMark/>
          </w:tcPr>
          <w:p w14:paraId="115C00B3" w14:textId="77777777" w:rsidR="00210EC7" w:rsidRPr="00210EC7" w:rsidRDefault="00210EC7" w:rsidP="00210EC7">
            <w:pPr>
              <w:ind w:firstLineChars="100" w:firstLine="241"/>
              <w:rPr>
                <w:b/>
                <w:bCs/>
                <w:sz w:val="24"/>
                <w:szCs w:val="24"/>
              </w:rPr>
            </w:pPr>
            <w:r w:rsidRPr="00210EC7">
              <w:rPr>
                <w:b/>
                <w:bCs/>
                <w:sz w:val="24"/>
                <w:szCs w:val="24"/>
              </w:rPr>
              <w:lastRenderedPageBreak/>
              <w:t xml:space="preserve">Производство товаров и услуг </w:t>
            </w:r>
          </w:p>
        </w:tc>
      </w:tr>
      <w:tr w:rsidR="003F7809" w:rsidRPr="00210EC7" w14:paraId="6D46C09D" w14:textId="77777777" w:rsidTr="004F71B6">
        <w:trPr>
          <w:trHeight w:val="63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6242E40D" w14:textId="77777777" w:rsidR="003F7809" w:rsidRPr="00210EC7" w:rsidRDefault="003F7809" w:rsidP="003F7809">
            <w:pPr>
              <w:rPr>
                <w:sz w:val="24"/>
                <w:szCs w:val="24"/>
              </w:rPr>
            </w:pPr>
            <w:r w:rsidRPr="00210EC7">
              <w:rPr>
                <w:sz w:val="24"/>
                <w:szCs w:val="24"/>
              </w:rPr>
              <w:t>Объем отгруженных товаров собственного производства, выполненных работ и услуг собственными силами организаций всех видов деятельности</w:t>
            </w:r>
          </w:p>
        </w:tc>
        <w:tc>
          <w:tcPr>
            <w:tcW w:w="429" w:type="pct"/>
            <w:tcBorders>
              <w:top w:val="nil"/>
              <w:left w:val="nil"/>
              <w:bottom w:val="single" w:sz="4" w:space="0" w:color="auto"/>
              <w:right w:val="single" w:sz="4" w:space="0" w:color="auto"/>
            </w:tcBorders>
            <w:shd w:val="clear" w:color="auto" w:fill="auto"/>
            <w:vAlign w:val="center"/>
            <w:hideMark/>
          </w:tcPr>
          <w:p w14:paraId="3B33C248" w14:textId="77777777" w:rsidR="003F7809" w:rsidRPr="00210EC7" w:rsidRDefault="003F7809" w:rsidP="003F7809">
            <w:pPr>
              <w:jc w:val="center"/>
              <w:rPr>
                <w:sz w:val="24"/>
                <w:szCs w:val="24"/>
              </w:rPr>
            </w:pPr>
            <w:r w:rsidRPr="00210EC7">
              <w:rPr>
                <w:sz w:val="24"/>
                <w:szCs w:val="24"/>
              </w:rPr>
              <w:t>млрд руб.</w:t>
            </w:r>
          </w:p>
        </w:tc>
        <w:tc>
          <w:tcPr>
            <w:tcW w:w="363" w:type="pct"/>
            <w:tcBorders>
              <w:top w:val="nil"/>
              <w:left w:val="nil"/>
              <w:bottom w:val="single" w:sz="4" w:space="0" w:color="auto"/>
              <w:right w:val="single" w:sz="4" w:space="0" w:color="auto"/>
            </w:tcBorders>
            <w:shd w:val="clear" w:color="auto" w:fill="auto"/>
            <w:vAlign w:val="center"/>
            <w:hideMark/>
          </w:tcPr>
          <w:p w14:paraId="4BB10BCA" w14:textId="77777777" w:rsidR="003F7809" w:rsidRPr="00210EC7" w:rsidRDefault="003F7809" w:rsidP="003F7809">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621E10BC" w14:textId="02E3CB40" w:rsidR="003F7809" w:rsidRPr="003F7809" w:rsidRDefault="003F7809" w:rsidP="003F7809">
            <w:pPr>
              <w:jc w:val="center"/>
              <w:rPr>
                <w:sz w:val="24"/>
                <w:szCs w:val="24"/>
              </w:rPr>
            </w:pPr>
            <w:r w:rsidRPr="003F7809">
              <w:rPr>
                <w:sz w:val="24"/>
                <w:szCs w:val="24"/>
              </w:rPr>
              <w:t>1 176,9</w:t>
            </w:r>
          </w:p>
        </w:tc>
        <w:tc>
          <w:tcPr>
            <w:tcW w:w="449" w:type="pct"/>
            <w:tcBorders>
              <w:top w:val="nil"/>
              <w:left w:val="nil"/>
              <w:bottom w:val="single" w:sz="4" w:space="0" w:color="auto"/>
              <w:right w:val="single" w:sz="4" w:space="0" w:color="auto"/>
            </w:tcBorders>
            <w:shd w:val="clear" w:color="auto" w:fill="auto"/>
            <w:vAlign w:val="center"/>
          </w:tcPr>
          <w:p w14:paraId="3674D9A9" w14:textId="77F918B5" w:rsidR="003F7809" w:rsidRPr="003F7809" w:rsidRDefault="003F7809" w:rsidP="003F7809">
            <w:pPr>
              <w:jc w:val="center"/>
              <w:rPr>
                <w:sz w:val="24"/>
                <w:szCs w:val="24"/>
              </w:rPr>
            </w:pPr>
            <w:r w:rsidRPr="003F7809">
              <w:rPr>
                <w:sz w:val="24"/>
                <w:szCs w:val="24"/>
              </w:rPr>
              <w:t>1 200,6</w:t>
            </w:r>
          </w:p>
        </w:tc>
        <w:tc>
          <w:tcPr>
            <w:tcW w:w="449" w:type="pct"/>
            <w:tcBorders>
              <w:top w:val="nil"/>
              <w:left w:val="nil"/>
              <w:bottom w:val="single" w:sz="4" w:space="0" w:color="auto"/>
              <w:right w:val="single" w:sz="4" w:space="0" w:color="auto"/>
            </w:tcBorders>
            <w:shd w:val="clear" w:color="auto" w:fill="auto"/>
            <w:vAlign w:val="center"/>
          </w:tcPr>
          <w:p w14:paraId="3BCEE84F" w14:textId="2A35DC62" w:rsidR="003F7809" w:rsidRPr="003F7809" w:rsidRDefault="003F7809" w:rsidP="003F7809">
            <w:pPr>
              <w:jc w:val="center"/>
              <w:rPr>
                <w:sz w:val="24"/>
                <w:szCs w:val="24"/>
              </w:rPr>
            </w:pPr>
            <w:r w:rsidRPr="003F7809">
              <w:rPr>
                <w:sz w:val="24"/>
                <w:szCs w:val="24"/>
              </w:rPr>
              <w:t>1 214,5</w:t>
            </w:r>
          </w:p>
        </w:tc>
        <w:tc>
          <w:tcPr>
            <w:tcW w:w="449" w:type="pct"/>
            <w:tcBorders>
              <w:top w:val="nil"/>
              <w:left w:val="nil"/>
              <w:bottom w:val="single" w:sz="4" w:space="0" w:color="auto"/>
              <w:right w:val="single" w:sz="4" w:space="0" w:color="auto"/>
            </w:tcBorders>
            <w:shd w:val="clear" w:color="auto" w:fill="auto"/>
            <w:vAlign w:val="center"/>
          </w:tcPr>
          <w:p w14:paraId="0BB2F638" w14:textId="6F54531F" w:rsidR="003F7809" w:rsidRPr="003F7809" w:rsidRDefault="003F7809" w:rsidP="003F7809">
            <w:pPr>
              <w:jc w:val="center"/>
              <w:rPr>
                <w:sz w:val="24"/>
                <w:szCs w:val="24"/>
              </w:rPr>
            </w:pPr>
            <w:r w:rsidRPr="003F7809">
              <w:rPr>
                <w:sz w:val="24"/>
                <w:szCs w:val="24"/>
              </w:rPr>
              <w:t>1 274,2</w:t>
            </w:r>
          </w:p>
        </w:tc>
        <w:tc>
          <w:tcPr>
            <w:tcW w:w="485" w:type="pct"/>
            <w:tcBorders>
              <w:top w:val="nil"/>
              <w:left w:val="nil"/>
              <w:bottom w:val="single" w:sz="4" w:space="0" w:color="auto"/>
              <w:right w:val="single" w:sz="4" w:space="0" w:color="auto"/>
            </w:tcBorders>
            <w:shd w:val="clear" w:color="auto" w:fill="auto"/>
            <w:vAlign w:val="center"/>
          </w:tcPr>
          <w:p w14:paraId="6B9C7BD0" w14:textId="1105BCF5" w:rsidR="003F7809" w:rsidRPr="003F7809" w:rsidRDefault="003F7809" w:rsidP="003F7809">
            <w:pPr>
              <w:jc w:val="center"/>
              <w:rPr>
                <w:sz w:val="24"/>
                <w:szCs w:val="24"/>
              </w:rPr>
            </w:pPr>
            <w:r w:rsidRPr="003F7809">
              <w:rPr>
                <w:sz w:val="24"/>
                <w:szCs w:val="24"/>
              </w:rPr>
              <w:t>1 303,8</w:t>
            </w:r>
          </w:p>
        </w:tc>
      </w:tr>
      <w:tr w:rsidR="003F7809" w:rsidRPr="00210EC7" w14:paraId="522B3CFB" w14:textId="77777777" w:rsidTr="005B4D1B">
        <w:trPr>
          <w:trHeight w:val="439"/>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4E583029" w14:textId="4A920A39" w:rsidR="003F7809" w:rsidRPr="00210EC7" w:rsidRDefault="003F7809" w:rsidP="005B4D1B">
            <w:pPr>
              <w:rPr>
                <w:i/>
                <w:iCs/>
                <w:sz w:val="24"/>
                <w:szCs w:val="24"/>
              </w:rPr>
            </w:pPr>
            <w:r w:rsidRPr="00210EC7">
              <w:rPr>
                <w:i/>
                <w:iCs/>
                <w:sz w:val="24"/>
                <w:szCs w:val="24"/>
              </w:rPr>
              <w:t xml:space="preserve">Темп роста объема в действующих ценах </w:t>
            </w:r>
          </w:p>
        </w:tc>
        <w:tc>
          <w:tcPr>
            <w:tcW w:w="429" w:type="pct"/>
            <w:tcBorders>
              <w:top w:val="nil"/>
              <w:left w:val="nil"/>
              <w:bottom w:val="single" w:sz="4" w:space="0" w:color="auto"/>
              <w:right w:val="single" w:sz="4" w:space="0" w:color="auto"/>
            </w:tcBorders>
            <w:shd w:val="clear" w:color="auto" w:fill="auto"/>
            <w:vAlign w:val="center"/>
            <w:hideMark/>
          </w:tcPr>
          <w:p w14:paraId="283C68BE" w14:textId="77777777" w:rsidR="003F7809" w:rsidRPr="00210EC7" w:rsidRDefault="003F7809" w:rsidP="003F7809">
            <w:pPr>
              <w:jc w:val="center"/>
              <w:rPr>
                <w:i/>
                <w:iCs/>
                <w:sz w:val="24"/>
                <w:szCs w:val="24"/>
              </w:rPr>
            </w:pPr>
            <w:r w:rsidRPr="00210EC7">
              <w:rPr>
                <w:i/>
                <w:iCs/>
                <w:sz w:val="24"/>
                <w:szCs w:val="24"/>
              </w:rPr>
              <w:t>%</w:t>
            </w:r>
          </w:p>
        </w:tc>
        <w:tc>
          <w:tcPr>
            <w:tcW w:w="363" w:type="pct"/>
            <w:tcBorders>
              <w:top w:val="nil"/>
              <w:left w:val="nil"/>
              <w:bottom w:val="single" w:sz="4" w:space="0" w:color="auto"/>
              <w:right w:val="single" w:sz="4" w:space="0" w:color="auto"/>
            </w:tcBorders>
            <w:shd w:val="clear" w:color="auto" w:fill="auto"/>
            <w:vAlign w:val="center"/>
            <w:hideMark/>
          </w:tcPr>
          <w:p w14:paraId="308AFE51" w14:textId="77777777" w:rsidR="003F7809" w:rsidRPr="00210EC7" w:rsidRDefault="003F7809" w:rsidP="003F7809">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5F4B333B" w14:textId="242EBDAD" w:rsidR="003F7809" w:rsidRPr="003F7809" w:rsidRDefault="003F7809" w:rsidP="003F7809">
            <w:pPr>
              <w:jc w:val="center"/>
              <w:rPr>
                <w:i/>
                <w:iCs/>
                <w:sz w:val="24"/>
                <w:szCs w:val="24"/>
              </w:rPr>
            </w:pPr>
            <w:r w:rsidRPr="003F7809">
              <w:rPr>
                <w:i/>
                <w:iCs/>
                <w:sz w:val="24"/>
                <w:szCs w:val="24"/>
              </w:rPr>
              <w:t>99,0</w:t>
            </w:r>
          </w:p>
        </w:tc>
        <w:tc>
          <w:tcPr>
            <w:tcW w:w="449" w:type="pct"/>
            <w:tcBorders>
              <w:top w:val="nil"/>
              <w:left w:val="nil"/>
              <w:bottom w:val="single" w:sz="4" w:space="0" w:color="auto"/>
              <w:right w:val="single" w:sz="4" w:space="0" w:color="auto"/>
            </w:tcBorders>
            <w:shd w:val="clear" w:color="auto" w:fill="auto"/>
            <w:vAlign w:val="center"/>
          </w:tcPr>
          <w:p w14:paraId="62F9350D" w14:textId="302F51F1" w:rsidR="003F7809" w:rsidRPr="003F7809" w:rsidRDefault="003F7809" w:rsidP="003F7809">
            <w:pPr>
              <w:jc w:val="center"/>
              <w:rPr>
                <w:i/>
                <w:iCs/>
                <w:sz w:val="24"/>
                <w:szCs w:val="24"/>
              </w:rPr>
            </w:pPr>
            <w:r w:rsidRPr="003F7809">
              <w:rPr>
                <w:i/>
                <w:iCs/>
                <w:sz w:val="24"/>
                <w:szCs w:val="24"/>
              </w:rPr>
              <w:t>102,0</w:t>
            </w:r>
          </w:p>
        </w:tc>
        <w:tc>
          <w:tcPr>
            <w:tcW w:w="449" w:type="pct"/>
            <w:tcBorders>
              <w:top w:val="nil"/>
              <w:left w:val="nil"/>
              <w:bottom w:val="single" w:sz="4" w:space="0" w:color="auto"/>
              <w:right w:val="single" w:sz="4" w:space="0" w:color="auto"/>
            </w:tcBorders>
            <w:shd w:val="clear" w:color="auto" w:fill="auto"/>
            <w:vAlign w:val="center"/>
          </w:tcPr>
          <w:p w14:paraId="0D750CAA" w14:textId="226757F4" w:rsidR="003F7809" w:rsidRPr="003F7809" w:rsidRDefault="003F7809" w:rsidP="003F7809">
            <w:pPr>
              <w:jc w:val="center"/>
              <w:rPr>
                <w:i/>
                <w:iCs/>
                <w:sz w:val="24"/>
                <w:szCs w:val="24"/>
              </w:rPr>
            </w:pPr>
            <w:r w:rsidRPr="003F7809">
              <w:rPr>
                <w:i/>
                <w:iCs/>
                <w:sz w:val="24"/>
                <w:szCs w:val="24"/>
              </w:rPr>
              <w:t>101,2</w:t>
            </w:r>
          </w:p>
        </w:tc>
        <w:tc>
          <w:tcPr>
            <w:tcW w:w="449" w:type="pct"/>
            <w:tcBorders>
              <w:top w:val="nil"/>
              <w:left w:val="nil"/>
              <w:bottom w:val="single" w:sz="4" w:space="0" w:color="auto"/>
              <w:right w:val="single" w:sz="4" w:space="0" w:color="auto"/>
            </w:tcBorders>
            <w:shd w:val="clear" w:color="auto" w:fill="auto"/>
            <w:vAlign w:val="center"/>
          </w:tcPr>
          <w:p w14:paraId="5E73A089" w14:textId="71A5F777" w:rsidR="003F7809" w:rsidRPr="003F7809" w:rsidRDefault="003F7809" w:rsidP="003F7809">
            <w:pPr>
              <w:jc w:val="center"/>
              <w:rPr>
                <w:i/>
                <w:iCs/>
                <w:sz w:val="24"/>
                <w:szCs w:val="24"/>
              </w:rPr>
            </w:pPr>
            <w:r w:rsidRPr="003F7809">
              <w:rPr>
                <w:i/>
                <w:iCs/>
                <w:sz w:val="24"/>
                <w:szCs w:val="24"/>
              </w:rPr>
              <w:t>104,9</w:t>
            </w:r>
          </w:p>
        </w:tc>
        <w:tc>
          <w:tcPr>
            <w:tcW w:w="485" w:type="pct"/>
            <w:tcBorders>
              <w:top w:val="nil"/>
              <w:left w:val="nil"/>
              <w:bottom w:val="single" w:sz="4" w:space="0" w:color="auto"/>
              <w:right w:val="single" w:sz="4" w:space="0" w:color="auto"/>
            </w:tcBorders>
            <w:shd w:val="clear" w:color="auto" w:fill="auto"/>
            <w:vAlign w:val="center"/>
          </w:tcPr>
          <w:p w14:paraId="14E28C40" w14:textId="0713898B" w:rsidR="003F7809" w:rsidRPr="003F7809" w:rsidRDefault="003F7809" w:rsidP="003F7809">
            <w:pPr>
              <w:jc w:val="center"/>
              <w:rPr>
                <w:i/>
                <w:iCs/>
                <w:sz w:val="24"/>
                <w:szCs w:val="24"/>
              </w:rPr>
            </w:pPr>
            <w:r w:rsidRPr="003F7809">
              <w:rPr>
                <w:i/>
                <w:iCs/>
                <w:sz w:val="24"/>
                <w:szCs w:val="24"/>
              </w:rPr>
              <w:t>102,3</w:t>
            </w:r>
          </w:p>
        </w:tc>
      </w:tr>
      <w:tr w:rsidR="003F7809" w:rsidRPr="00210EC7" w14:paraId="25ACE6B2" w14:textId="77777777" w:rsidTr="004F71B6">
        <w:trPr>
          <w:trHeight w:val="2205"/>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5FCF38D5" w14:textId="77777777" w:rsidR="003F7809" w:rsidRPr="00210EC7" w:rsidRDefault="003F7809" w:rsidP="003F7809">
            <w:pPr>
              <w:rPr>
                <w:sz w:val="24"/>
                <w:szCs w:val="24"/>
              </w:rPr>
            </w:pPr>
            <w:r w:rsidRPr="00210EC7">
              <w:rPr>
                <w:sz w:val="24"/>
                <w:szCs w:val="24"/>
              </w:rPr>
              <w:t>Объем отгруженных товаров собственного производства, выполненных работ и услуг собственными силами организаций всех видов деятельности - РАЗДЕЛЫ B, C, D, E: Добыча полезных ископаемых (B); Обрабатывающие производства (C); Обеспечение электрической энергией, газом, паром; кондиционирование воздуха (D); Водоснабжение; водоотведение, организация сбора и утилизации отходов, деятельность по ликвидации загрязнений (E)</w:t>
            </w:r>
          </w:p>
        </w:tc>
        <w:tc>
          <w:tcPr>
            <w:tcW w:w="429" w:type="pct"/>
            <w:tcBorders>
              <w:top w:val="nil"/>
              <w:left w:val="nil"/>
              <w:bottom w:val="single" w:sz="4" w:space="0" w:color="auto"/>
              <w:right w:val="single" w:sz="4" w:space="0" w:color="auto"/>
            </w:tcBorders>
            <w:shd w:val="clear" w:color="auto" w:fill="auto"/>
            <w:vAlign w:val="center"/>
            <w:hideMark/>
          </w:tcPr>
          <w:p w14:paraId="2BC42071" w14:textId="77777777" w:rsidR="003F7809" w:rsidRPr="00210EC7" w:rsidRDefault="003F7809" w:rsidP="003F7809">
            <w:pPr>
              <w:jc w:val="center"/>
              <w:rPr>
                <w:sz w:val="24"/>
                <w:szCs w:val="24"/>
              </w:rPr>
            </w:pPr>
            <w:r w:rsidRPr="00210EC7">
              <w:rPr>
                <w:sz w:val="24"/>
                <w:szCs w:val="24"/>
              </w:rPr>
              <w:t>млрд руб.</w:t>
            </w:r>
          </w:p>
        </w:tc>
        <w:tc>
          <w:tcPr>
            <w:tcW w:w="363" w:type="pct"/>
            <w:tcBorders>
              <w:top w:val="nil"/>
              <w:left w:val="nil"/>
              <w:bottom w:val="single" w:sz="4" w:space="0" w:color="auto"/>
              <w:right w:val="single" w:sz="4" w:space="0" w:color="auto"/>
            </w:tcBorders>
            <w:shd w:val="clear" w:color="auto" w:fill="auto"/>
            <w:vAlign w:val="center"/>
            <w:hideMark/>
          </w:tcPr>
          <w:p w14:paraId="1E1D5975" w14:textId="77777777" w:rsidR="003F7809" w:rsidRPr="00210EC7" w:rsidRDefault="003F7809" w:rsidP="003F7809">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66FD9F24" w14:textId="13904FF9" w:rsidR="003F7809" w:rsidRPr="003F7809" w:rsidRDefault="003F7809" w:rsidP="003F7809">
            <w:pPr>
              <w:jc w:val="center"/>
              <w:rPr>
                <w:sz w:val="24"/>
                <w:szCs w:val="24"/>
              </w:rPr>
            </w:pPr>
            <w:r w:rsidRPr="003F7809">
              <w:rPr>
                <w:sz w:val="24"/>
                <w:szCs w:val="24"/>
              </w:rPr>
              <w:t>1 054,1</w:t>
            </w:r>
          </w:p>
        </w:tc>
        <w:tc>
          <w:tcPr>
            <w:tcW w:w="449" w:type="pct"/>
            <w:tcBorders>
              <w:top w:val="nil"/>
              <w:left w:val="nil"/>
              <w:bottom w:val="single" w:sz="4" w:space="0" w:color="auto"/>
              <w:right w:val="single" w:sz="4" w:space="0" w:color="auto"/>
            </w:tcBorders>
            <w:shd w:val="clear" w:color="auto" w:fill="auto"/>
            <w:vAlign w:val="center"/>
          </w:tcPr>
          <w:p w14:paraId="2ACF066A" w14:textId="2258B8F5" w:rsidR="003F7809" w:rsidRPr="003F7809" w:rsidRDefault="003F7809" w:rsidP="003F7809">
            <w:pPr>
              <w:jc w:val="center"/>
              <w:rPr>
                <w:sz w:val="24"/>
                <w:szCs w:val="24"/>
              </w:rPr>
            </w:pPr>
            <w:r w:rsidRPr="003F7809">
              <w:rPr>
                <w:sz w:val="24"/>
                <w:szCs w:val="24"/>
              </w:rPr>
              <w:t>1 070,7</w:t>
            </w:r>
          </w:p>
        </w:tc>
        <w:tc>
          <w:tcPr>
            <w:tcW w:w="449" w:type="pct"/>
            <w:tcBorders>
              <w:top w:val="nil"/>
              <w:left w:val="nil"/>
              <w:bottom w:val="single" w:sz="4" w:space="0" w:color="auto"/>
              <w:right w:val="single" w:sz="4" w:space="0" w:color="auto"/>
            </w:tcBorders>
            <w:shd w:val="clear" w:color="auto" w:fill="auto"/>
            <w:vAlign w:val="center"/>
          </w:tcPr>
          <w:p w14:paraId="6335DE48" w14:textId="40BC5D01" w:rsidR="003F7809" w:rsidRPr="003F7809" w:rsidRDefault="003F7809" w:rsidP="003F7809">
            <w:pPr>
              <w:jc w:val="center"/>
              <w:rPr>
                <w:sz w:val="24"/>
                <w:szCs w:val="24"/>
              </w:rPr>
            </w:pPr>
            <w:r w:rsidRPr="003F7809">
              <w:rPr>
                <w:sz w:val="24"/>
                <w:szCs w:val="24"/>
              </w:rPr>
              <w:t>1 080,5</w:t>
            </w:r>
          </w:p>
        </w:tc>
        <w:tc>
          <w:tcPr>
            <w:tcW w:w="449" w:type="pct"/>
            <w:tcBorders>
              <w:top w:val="nil"/>
              <w:left w:val="nil"/>
              <w:bottom w:val="single" w:sz="4" w:space="0" w:color="auto"/>
              <w:right w:val="single" w:sz="4" w:space="0" w:color="auto"/>
            </w:tcBorders>
            <w:shd w:val="clear" w:color="auto" w:fill="auto"/>
            <w:vAlign w:val="center"/>
          </w:tcPr>
          <w:p w14:paraId="249D5ED4" w14:textId="1548CC94" w:rsidR="003F7809" w:rsidRPr="003F7809" w:rsidRDefault="003F7809" w:rsidP="003F7809">
            <w:pPr>
              <w:jc w:val="center"/>
              <w:rPr>
                <w:sz w:val="24"/>
                <w:szCs w:val="24"/>
              </w:rPr>
            </w:pPr>
            <w:r w:rsidRPr="003F7809">
              <w:rPr>
                <w:sz w:val="24"/>
                <w:szCs w:val="24"/>
              </w:rPr>
              <w:t>1 138,8</w:t>
            </w:r>
          </w:p>
        </w:tc>
        <w:tc>
          <w:tcPr>
            <w:tcW w:w="485" w:type="pct"/>
            <w:tcBorders>
              <w:top w:val="nil"/>
              <w:left w:val="nil"/>
              <w:bottom w:val="single" w:sz="4" w:space="0" w:color="auto"/>
              <w:right w:val="single" w:sz="4" w:space="0" w:color="auto"/>
            </w:tcBorders>
            <w:shd w:val="clear" w:color="auto" w:fill="auto"/>
            <w:vAlign w:val="center"/>
          </w:tcPr>
          <w:p w14:paraId="444BA95B" w14:textId="24DCFBBF" w:rsidR="003F7809" w:rsidRPr="003F7809" w:rsidRDefault="003F7809" w:rsidP="003F7809">
            <w:pPr>
              <w:jc w:val="center"/>
              <w:rPr>
                <w:sz w:val="24"/>
                <w:szCs w:val="24"/>
              </w:rPr>
            </w:pPr>
            <w:r w:rsidRPr="003F7809">
              <w:rPr>
                <w:sz w:val="24"/>
                <w:szCs w:val="24"/>
              </w:rPr>
              <w:t>1 170,0</w:t>
            </w:r>
          </w:p>
        </w:tc>
      </w:tr>
      <w:tr w:rsidR="003F7809" w:rsidRPr="00210EC7" w14:paraId="03131091" w14:textId="77777777" w:rsidTr="005B4D1B">
        <w:trPr>
          <w:trHeight w:val="471"/>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751AFDF2" w14:textId="7BA8D4C6" w:rsidR="003F7809" w:rsidRPr="00210EC7" w:rsidRDefault="003F7809" w:rsidP="005B4D1B">
            <w:pPr>
              <w:rPr>
                <w:i/>
                <w:iCs/>
                <w:sz w:val="24"/>
                <w:szCs w:val="24"/>
              </w:rPr>
            </w:pPr>
            <w:r w:rsidRPr="00210EC7">
              <w:rPr>
                <w:i/>
                <w:iCs/>
                <w:sz w:val="24"/>
                <w:szCs w:val="24"/>
              </w:rPr>
              <w:t xml:space="preserve">Темп роста </w:t>
            </w:r>
            <w:r w:rsidR="005B4D1B" w:rsidRPr="00210EC7">
              <w:rPr>
                <w:i/>
                <w:iCs/>
                <w:sz w:val="24"/>
                <w:szCs w:val="24"/>
              </w:rPr>
              <w:t>в действующих ценах</w:t>
            </w:r>
          </w:p>
        </w:tc>
        <w:tc>
          <w:tcPr>
            <w:tcW w:w="429" w:type="pct"/>
            <w:tcBorders>
              <w:top w:val="nil"/>
              <w:left w:val="nil"/>
              <w:bottom w:val="single" w:sz="4" w:space="0" w:color="auto"/>
              <w:right w:val="single" w:sz="4" w:space="0" w:color="auto"/>
            </w:tcBorders>
            <w:shd w:val="clear" w:color="auto" w:fill="auto"/>
            <w:vAlign w:val="center"/>
            <w:hideMark/>
          </w:tcPr>
          <w:p w14:paraId="278D3177" w14:textId="77777777" w:rsidR="003F7809" w:rsidRPr="00210EC7" w:rsidRDefault="003F7809" w:rsidP="003F7809">
            <w:pPr>
              <w:jc w:val="center"/>
              <w:rPr>
                <w:i/>
                <w:iCs/>
                <w:sz w:val="24"/>
                <w:szCs w:val="24"/>
              </w:rPr>
            </w:pPr>
            <w:r w:rsidRPr="00210EC7">
              <w:rPr>
                <w:i/>
                <w:iCs/>
                <w:sz w:val="24"/>
                <w:szCs w:val="24"/>
              </w:rPr>
              <w:t>%</w:t>
            </w:r>
          </w:p>
        </w:tc>
        <w:tc>
          <w:tcPr>
            <w:tcW w:w="363" w:type="pct"/>
            <w:tcBorders>
              <w:top w:val="nil"/>
              <w:left w:val="nil"/>
              <w:bottom w:val="single" w:sz="4" w:space="0" w:color="auto"/>
              <w:right w:val="single" w:sz="4" w:space="0" w:color="auto"/>
            </w:tcBorders>
            <w:shd w:val="clear" w:color="auto" w:fill="auto"/>
            <w:vAlign w:val="center"/>
            <w:hideMark/>
          </w:tcPr>
          <w:p w14:paraId="6EAF6224" w14:textId="77777777" w:rsidR="003F7809" w:rsidRPr="00210EC7" w:rsidRDefault="003F7809" w:rsidP="003F7809">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5954FCF5" w14:textId="43439C80" w:rsidR="003F7809" w:rsidRPr="003F7809" w:rsidRDefault="003F7809" w:rsidP="003F7809">
            <w:pPr>
              <w:jc w:val="center"/>
              <w:rPr>
                <w:i/>
                <w:iCs/>
                <w:sz w:val="24"/>
                <w:szCs w:val="24"/>
              </w:rPr>
            </w:pPr>
            <w:r w:rsidRPr="003F7809">
              <w:rPr>
                <w:i/>
                <w:iCs/>
                <w:sz w:val="24"/>
                <w:szCs w:val="24"/>
              </w:rPr>
              <w:t>102,4</w:t>
            </w:r>
          </w:p>
        </w:tc>
        <w:tc>
          <w:tcPr>
            <w:tcW w:w="449" w:type="pct"/>
            <w:tcBorders>
              <w:top w:val="nil"/>
              <w:left w:val="nil"/>
              <w:bottom w:val="single" w:sz="4" w:space="0" w:color="auto"/>
              <w:right w:val="single" w:sz="4" w:space="0" w:color="auto"/>
            </w:tcBorders>
            <w:shd w:val="clear" w:color="auto" w:fill="auto"/>
            <w:vAlign w:val="center"/>
          </w:tcPr>
          <w:p w14:paraId="2C7922D7" w14:textId="13D7B2B2" w:rsidR="003F7809" w:rsidRPr="003F7809" w:rsidRDefault="003F7809" w:rsidP="003F7809">
            <w:pPr>
              <w:jc w:val="center"/>
              <w:rPr>
                <w:i/>
                <w:iCs/>
                <w:sz w:val="24"/>
                <w:szCs w:val="24"/>
              </w:rPr>
            </w:pPr>
            <w:r w:rsidRPr="003F7809">
              <w:rPr>
                <w:i/>
                <w:iCs/>
                <w:sz w:val="24"/>
                <w:szCs w:val="24"/>
              </w:rPr>
              <w:t>101,6</w:t>
            </w:r>
          </w:p>
        </w:tc>
        <w:tc>
          <w:tcPr>
            <w:tcW w:w="449" w:type="pct"/>
            <w:tcBorders>
              <w:top w:val="nil"/>
              <w:left w:val="nil"/>
              <w:bottom w:val="single" w:sz="4" w:space="0" w:color="auto"/>
              <w:right w:val="single" w:sz="4" w:space="0" w:color="auto"/>
            </w:tcBorders>
            <w:shd w:val="clear" w:color="auto" w:fill="auto"/>
            <w:vAlign w:val="center"/>
          </w:tcPr>
          <w:p w14:paraId="3E3A51CC" w14:textId="54EF021F" w:rsidR="003F7809" w:rsidRPr="003F7809" w:rsidRDefault="003F7809" w:rsidP="003F7809">
            <w:pPr>
              <w:jc w:val="center"/>
              <w:rPr>
                <w:i/>
                <w:iCs/>
                <w:sz w:val="24"/>
                <w:szCs w:val="24"/>
              </w:rPr>
            </w:pPr>
            <w:r w:rsidRPr="003F7809">
              <w:rPr>
                <w:i/>
                <w:iCs/>
                <w:sz w:val="24"/>
                <w:szCs w:val="24"/>
              </w:rPr>
              <w:t>100,9</w:t>
            </w:r>
          </w:p>
        </w:tc>
        <w:tc>
          <w:tcPr>
            <w:tcW w:w="449" w:type="pct"/>
            <w:tcBorders>
              <w:top w:val="nil"/>
              <w:left w:val="nil"/>
              <w:bottom w:val="single" w:sz="4" w:space="0" w:color="auto"/>
              <w:right w:val="single" w:sz="4" w:space="0" w:color="auto"/>
            </w:tcBorders>
            <w:shd w:val="clear" w:color="auto" w:fill="auto"/>
            <w:vAlign w:val="center"/>
          </w:tcPr>
          <w:p w14:paraId="5E60C1B8" w14:textId="70314696" w:rsidR="003F7809" w:rsidRPr="003F7809" w:rsidRDefault="003F7809" w:rsidP="003F7809">
            <w:pPr>
              <w:jc w:val="center"/>
              <w:rPr>
                <w:i/>
                <w:iCs/>
                <w:sz w:val="24"/>
                <w:szCs w:val="24"/>
              </w:rPr>
            </w:pPr>
            <w:r w:rsidRPr="003F7809">
              <w:rPr>
                <w:i/>
                <w:iCs/>
                <w:sz w:val="24"/>
                <w:szCs w:val="24"/>
              </w:rPr>
              <w:t>105,4</w:t>
            </w:r>
          </w:p>
        </w:tc>
        <w:tc>
          <w:tcPr>
            <w:tcW w:w="485" w:type="pct"/>
            <w:tcBorders>
              <w:top w:val="nil"/>
              <w:left w:val="nil"/>
              <w:bottom w:val="single" w:sz="4" w:space="0" w:color="auto"/>
              <w:right w:val="single" w:sz="4" w:space="0" w:color="auto"/>
            </w:tcBorders>
            <w:shd w:val="clear" w:color="auto" w:fill="auto"/>
            <w:vAlign w:val="center"/>
          </w:tcPr>
          <w:p w14:paraId="40F49C0A" w14:textId="2D6DD4D7" w:rsidR="003F7809" w:rsidRPr="003F7809" w:rsidRDefault="003F7809" w:rsidP="003F7809">
            <w:pPr>
              <w:jc w:val="center"/>
              <w:rPr>
                <w:i/>
                <w:iCs/>
                <w:sz w:val="24"/>
                <w:szCs w:val="24"/>
              </w:rPr>
            </w:pPr>
            <w:r w:rsidRPr="003F7809">
              <w:rPr>
                <w:i/>
                <w:iCs/>
                <w:sz w:val="24"/>
                <w:szCs w:val="24"/>
              </w:rPr>
              <w:t>102,7</w:t>
            </w:r>
          </w:p>
        </w:tc>
      </w:tr>
      <w:tr w:rsidR="003F7809" w:rsidRPr="00210EC7" w14:paraId="5EF5C184" w14:textId="77777777" w:rsidTr="004F71B6">
        <w:trPr>
          <w:trHeight w:val="108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0D6F317E" w14:textId="77777777" w:rsidR="003F7809" w:rsidRPr="00210EC7" w:rsidRDefault="003F7809" w:rsidP="003F7809">
            <w:pPr>
              <w:rPr>
                <w:sz w:val="24"/>
                <w:szCs w:val="24"/>
              </w:rPr>
            </w:pPr>
            <w:r w:rsidRPr="00210EC7">
              <w:rPr>
                <w:sz w:val="24"/>
                <w:szCs w:val="24"/>
              </w:rPr>
              <w:t>Объем отгруженных товаров собственного производства, выполненных работ и услуг собственными силами организаций - РАЗДЕЛ B: Добыча полезных ископаемых</w:t>
            </w:r>
          </w:p>
        </w:tc>
        <w:tc>
          <w:tcPr>
            <w:tcW w:w="429" w:type="pct"/>
            <w:tcBorders>
              <w:top w:val="nil"/>
              <w:left w:val="nil"/>
              <w:bottom w:val="single" w:sz="4" w:space="0" w:color="auto"/>
              <w:right w:val="single" w:sz="4" w:space="0" w:color="auto"/>
            </w:tcBorders>
            <w:shd w:val="clear" w:color="auto" w:fill="auto"/>
            <w:vAlign w:val="center"/>
            <w:hideMark/>
          </w:tcPr>
          <w:p w14:paraId="7DCA65B2" w14:textId="77777777" w:rsidR="003F7809" w:rsidRPr="00210EC7" w:rsidRDefault="003F7809" w:rsidP="003F7809">
            <w:pPr>
              <w:jc w:val="center"/>
              <w:rPr>
                <w:sz w:val="24"/>
                <w:szCs w:val="24"/>
              </w:rPr>
            </w:pPr>
            <w:r w:rsidRPr="00210EC7">
              <w:rPr>
                <w:sz w:val="24"/>
                <w:szCs w:val="24"/>
              </w:rPr>
              <w:t>млрд руб.</w:t>
            </w:r>
          </w:p>
        </w:tc>
        <w:tc>
          <w:tcPr>
            <w:tcW w:w="363" w:type="pct"/>
            <w:tcBorders>
              <w:top w:val="nil"/>
              <w:left w:val="nil"/>
              <w:bottom w:val="single" w:sz="4" w:space="0" w:color="auto"/>
              <w:right w:val="single" w:sz="4" w:space="0" w:color="auto"/>
            </w:tcBorders>
            <w:shd w:val="clear" w:color="auto" w:fill="auto"/>
            <w:vAlign w:val="center"/>
            <w:hideMark/>
          </w:tcPr>
          <w:p w14:paraId="58AC53FA" w14:textId="77777777" w:rsidR="003F7809" w:rsidRPr="00210EC7" w:rsidRDefault="003F7809" w:rsidP="003F7809">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661E7077" w14:textId="698B08C1" w:rsidR="003F7809" w:rsidRPr="003F7809" w:rsidRDefault="003F7809" w:rsidP="003F7809">
            <w:pPr>
              <w:jc w:val="center"/>
              <w:rPr>
                <w:sz w:val="24"/>
                <w:szCs w:val="24"/>
              </w:rPr>
            </w:pPr>
            <w:r w:rsidRPr="003F7809">
              <w:rPr>
                <w:sz w:val="24"/>
                <w:szCs w:val="24"/>
              </w:rPr>
              <w:t>67,1</w:t>
            </w:r>
          </w:p>
        </w:tc>
        <w:tc>
          <w:tcPr>
            <w:tcW w:w="449" w:type="pct"/>
            <w:tcBorders>
              <w:top w:val="nil"/>
              <w:left w:val="nil"/>
              <w:bottom w:val="single" w:sz="4" w:space="0" w:color="auto"/>
              <w:right w:val="single" w:sz="4" w:space="0" w:color="auto"/>
            </w:tcBorders>
            <w:shd w:val="clear" w:color="auto" w:fill="auto"/>
            <w:vAlign w:val="center"/>
          </w:tcPr>
          <w:p w14:paraId="38CD6C7B" w14:textId="15DBCD5A" w:rsidR="003F7809" w:rsidRPr="003F7809" w:rsidRDefault="003F7809" w:rsidP="003F7809">
            <w:pPr>
              <w:jc w:val="center"/>
              <w:rPr>
                <w:sz w:val="24"/>
                <w:szCs w:val="24"/>
              </w:rPr>
            </w:pPr>
            <w:r w:rsidRPr="003F7809">
              <w:rPr>
                <w:sz w:val="24"/>
                <w:szCs w:val="24"/>
              </w:rPr>
              <w:t>71,1</w:t>
            </w:r>
          </w:p>
        </w:tc>
        <w:tc>
          <w:tcPr>
            <w:tcW w:w="449" w:type="pct"/>
            <w:tcBorders>
              <w:top w:val="nil"/>
              <w:left w:val="nil"/>
              <w:bottom w:val="single" w:sz="4" w:space="0" w:color="auto"/>
              <w:right w:val="single" w:sz="4" w:space="0" w:color="auto"/>
            </w:tcBorders>
            <w:shd w:val="clear" w:color="auto" w:fill="auto"/>
            <w:vAlign w:val="center"/>
          </w:tcPr>
          <w:p w14:paraId="3BC79010" w14:textId="2C61A520" w:rsidR="003F7809" w:rsidRPr="003F7809" w:rsidRDefault="003F7809" w:rsidP="003F7809">
            <w:pPr>
              <w:jc w:val="center"/>
              <w:rPr>
                <w:sz w:val="24"/>
                <w:szCs w:val="24"/>
              </w:rPr>
            </w:pPr>
            <w:r w:rsidRPr="003F7809">
              <w:rPr>
                <w:sz w:val="24"/>
                <w:szCs w:val="24"/>
              </w:rPr>
              <w:t>75,9</w:t>
            </w:r>
          </w:p>
        </w:tc>
        <w:tc>
          <w:tcPr>
            <w:tcW w:w="449" w:type="pct"/>
            <w:tcBorders>
              <w:top w:val="nil"/>
              <w:left w:val="nil"/>
              <w:bottom w:val="single" w:sz="4" w:space="0" w:color="auto"/>
              <w:right w:val="single" w:sz="4" w:space="0" w:color="auto"/>
            </w:tcBorders>
            <w:shd w:val="clear" w:color="auto" w:fill="auto"/>
            <w:vAlign w:val="center"/>
          </w:tcPr>
          <w:p w14:paraId="71EE866F" w14:textId="390895A4" w:rsidR="003F7809" w:rsidRPr="003F7809" w:rsidRDefault="003F7809" w:rsidP="003F7809">
            <w:pPr>
              <w:jc w:val="center"/>
              <w:rPr>
                <w:sz w:val="24"/>
                <w:szCs w:val="24"/>
              </w:rPr>
            </w:pPr>
            <w:r w:rsidRPr="003F7809">
              <w:rPr>
                <w:sz w:val="24"/>
                <w:szCs w:val="24"/>
              </w:rPr>
              <w:t>129,0</w:t>
            </w:r>
          </w:p>
        </w:tc>
        <w:tc>
          <w:tcPr>
            <w:tcW w:w="485" w:type="pct"/>
            <w:tcBorders>
              <w:top w:val="nil"/>
              <w:left w:val="nil"/>
              <w:bottom w:val="single" w:sz="4" w:space="0" w:color="auto"/>
              <w:right w:val="single" w:sz="4" w:space="0" w:color="auto"/>
            </w:tcBorders>
            <w:shd w:val="clear" w:color="auto" w:fill="auto"/>
            <w:vAlign w:val="center"/>
          </w:tcPr>
          <w:p w14:paraId="66A83B3F" w14:textId="19618654" w:rsidR="003F7809" w:rsidRPr="003F7809" w:rsidRDefault="003F7809" w:rsidP="003F7809">
            <w:pPr>
              <w:jc w:val="center"/>
              <w:rPr>
                <w:sz w:val="24"/>
                <w:szCs w:val="24"/>
              </w:rPr>
            </w:pPr>
            <w:r w:rsidRPr="003F7809">
              <w:rPr>
                <w:sz w:val="24"/>
                <w:szCs w:val="24"/>
              </w:rPr>
              <w:t>157,9</w:t>
            </w:r>
          </w:p>
        </w:tc>
      </w:tr>
      <w:tr w:rsidR="003F7809" w:rsidRPr="00210EC7" w14:paraId="342985F1" w14:textId="77777777" w:rsidTr="005B4D1B">
        <w:trPr>
          <w:trHeight w:val="451"/>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150DD8CC" w14:textId="6D52E042" w:rsidR="003F7809" w:rsidRPr="00210EC7" w:rsidRDefault="005B4D1B" w:rsidP="003F7809">
            <w:pPr>
              <w:rPr>
                <w:i/>
                <w:iCs/>
                <w:sz w:val="24"/>
                <w:szCs w:val="24"/>
              </w:rPr>
            </w:pPr>
            <w:r w:rsidRPr="00210EC7">
              <w:rPr>
                <w:i/>
                <w:iCs/>
                <w:sz w:val="24"/>
                <w:szCs w:val="24"/>
              </w:rPr>
              <w:t>Темп роста в действующих ценах</w:t>
            </w:r>
          </w:p>
        </w:tc>
        <w:tc>
          <w:tcPr>
            <w:tcW w:w="429" w:type="pct"/>
            <w:tcBorders>
              <w:top w:val="nil"/>
              <w:left w:val="nil"/>
              <w:bottom w:val="single" w:sz="4" w:space="0" w:color="auto"/>
              <w:right w:val="single" w:sz="4" w:space="0" w:color="auto"/>
            </w:tcBorders>
            <w:shd w:val="clear" w:color="auto" w:fill="auto"/>
            <w:vAlign w:val="center"/>
            <w:hideMark/>
          </w:tcPr>
          <w:p w14:paraId="4F42B68B" w14:textId="77777777" w:rsidR="003F7809" w:rsidRPr="00210EC7" w:rsidRDefault="003F7809" w:rsidP="003F7809">
            <w:pPr>
              <w:jc w:val="center"/>
              <w:rPr>
                <w:i/>
                <w:iCs/>
                <w:sz w:val="24"/>
                <w:szCs w:val="24"/>
              </w:rPr>
            </w:pPr>
            <w:r w:rsidRPr="00210EC7">
              <w:rPr>
                <w:i/>
                <w:iCs/>
                <w:sz w:val="24"/>
                <w:szCs w:val="24"/>
              </w:rPr>
              <w:t>%</w:t>
            </w:r>
          </w:p>
        </w:tc>
        <w:tc>
          <w:tcPr>
            <w:tcW w:w="363" w:type="pct"/>
            <w:tcBorders>
              <w:top w:val="nil"/>
              <w:left w:val="nil"/>
              <w:bottom w:val="single" w:sz="4" w:space="0" w:color="auto"/>
              <w:right w:val="single" w:sz="4" w:space="0" w:color="auto"/>
            </w:tcBorders>
            <w:shd w:val="clear" w:color="auto" w:fill="auto"/>
            <w:vAlign w:val="center"/>
            <w:hideMark/>
          </w:tcPr>
          <w:p w14:paraId="4D61C152" w14:textId="77777777" w:rsidR="003F7809" w:rsidRPr="00210EC7" w:rsidRDefault="003F7809" w:rsidP="003F7809">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3A4243ED" w14:textId="4D6AFE82" w:rsidR="003F7809" w:rsidRPr="003F7809" w:rsidRDefault="003F7809" w:rsidP="003F7809">
            <w:pPr>
              <w:jc w:val="center"/>
              <w:rPr>
                <w:i/>
                <w:iCs/>
                <w:sz w:val="24"/>
                <w:szCs w:val="24"/>
              </w:rPr>
            </w:pPr>
            <w:r w:rsidRPr="003F7809">
              <w:rPr>
                <w:i/>
                <w:iCs/>
                <w:sz w:val="24"/>
                <w:szCs w:val="24"/>
              </w:rPr>
              <w:t>74,6</w:t>
            </w:r>
          </w:p>
        </w:tc>
        <w:tc>
          <w:tcPr>
            <w:tcW w:w="449" w:type="pct"/>
            <w:tcBorders>
              <w:top w:val="nil"/>
              <w:left w:val="nil"/>
              <w:bottom w:val="single" w:sz="4" w:space="0" w:color="auto"/>
              <w:right w:val="single" w:sz="4" w:space="0" w:color="auto"/>
            </w:tcBorders>
            <w:shd w:val="clear" w:color="auto" w:fill="auto"/>
            <w:vAlign w:val="center"/>
          </w:tcPr>
          <w:p w14:paraId="1B34AC79" w14:textId="1CB2B1B2" w:rsidR="003F7809" w:rsidRPr="003F7809" w:rsidRDefault="003F7809" w:rsidP="003F7809">
            <w:pPr>
              <w:jc w:val="center"/>
              <w:rPr>
                <w:i/>
                <w:iCs/>
                <w:sz w:val="24"/>
                <w:szCs w:val="24"/>
              </w:rPr>
            </w:pPr>
            <w:r w:rsidRPr="003F7809">
              <w:rPr>
                <w:i/>
                <w:iCs/>
                <w:sz w:val="24"/>
                <w:szCs w:val="24"/>
              </w:rPr>
              <w:t>106,0</w:t>
            </w:r>
          </w:p>
        </w:tc>
        <w:tc>
          <w:tcPr>
            <w:tcW w:w="449" w:type="pct"/>
            <w:tcBorders>
              <w:top w:val="nil"/>
              <w:left w:val="nil"/>
              <w:bottom w:val="single" w:sz="4" w:space="0" w:color="auto"/>
              <w:right w:val="single" w:sz="4" w:space="0" w:color="auto"/>
            </w:tcBorders>
            <w:shd w:val="clear" w:color="auto" w:fill="auto"/>
            <w:vAlign w:val="center"/>
          </w:tcPr>
          <w:p w14:paraId="4EC95B79" w14:textId="0E57C5CB" w:rsidR="003F7809" w:rsidRPr="003F7809" w:rsidRDefault="003F7809" w:rsidP="003F7809">
            <w:pPr>
              <w:jc w:val="center"/>
              <w:rPr>
                <w:i/>
                <w:iCs/>
                <w:sz w:val="24"/>
                <w:szCs w:val="24"/>
              </w:rPr>
            </w:pPr>
            <w:r w:rsidRPr="003F7809">
              <w:rPr>
                <w:i/>
                <w:iCs/>
                <w:sz w:val="24"/>
                <w:szCs w:val="24"/>
              </w:rPr>
              <w:t>106,8</w:t>
            </w:r>
          </w:p>
        </w:tc>
        <w:tc>
          <w:tcPr>
            <w:tcW w:w="449" w:type="pct"/>
            <w:tcBorders>
              <w:top w:val="nil"/>
              <w:left w:val="nil"/>
              <w:bottom w:val="single" w:sz="4" w:space="0" w:color="auto"/>
              <w:right w:val="single" w:sz="4" w:space="0" w:color="auto"/>
            </w:tcBorders>
            <w:shd w:val="clear" w:color="auto" w:fill="auto"/>
            <w:vAlign w:val="center"/>
          </w:tcPr>
          <w:p w14:paraId="1DC70FAB" w14:textId="584BC533" w:rsidR="003F7809" w:rsidRPr="003F7809" w:rsidRDefault="003F7809" w:rsidP="003F7809">
            <w:pPr>
              <w:jc w:val="center"/>
              <w:rPr>
                <w:i/>
                <w:iCs/>
                <w:sz w:val="24"/>
                <w:szCs w:val="24"/>
              </w:rPr>
            </w:pPr>
            <w:r w:rsidRPr="003F7809">
              <w:rPr>
                <w:i/>
                <w:iCs/>
                <w:sz w:val="24"/>
                <w:szCs w:val="24"/>
              </w:rPr>
              <w:t>170,0</w:t>
            </w:r>
          </w:p>
        </w:tc>
        <w:tc>
          <w:tcPr>
            <w:tcW w:w="485" w:type="pct"/>
            <w:tcBorders>
              <w:top w:val="nil"/>
              <w:left w:val="nil"/>
              <w:bottom w:val="single" w:sz="4" w:space="0" w:color="auto"/>
              <w:right w:val="single" w:sz="4" w:space="0" w:color="auto"/>
            </w:tcBorders>
            <w:shd w:val="clear" w:color="auto" w:fill="auto"/>
            <w:vAlign w:val="center"/>
          </w:tcPr>
          <w:p w14:paraId="78B0DD5F" w14:textId="6DD9282A" w:rsidR="003F7809" w:rsidRPr="003F7809" w:rsidRDefault="003F7809" w:rsidP="003F7809">
            <w:pPr>
              <w:jc w:val="center"/>
              <w:rPr>
                <w:i/>
                <w:iCs/>
                <w:sz w:val="24"/>
                <w:szCs w:val="24"/>
              </w:rPr>
            </w:pPr>
            <w:r w:rsidRPr="003F7809">
              <w:rPr>
                <w:i/>
                <w:iCs/>
                <w:sz w:val="24"/>
                <w:szCs w:val="24"/>
              </w:rPr>
              <w:t>122,4</w:t>
            </w:r>
          </w:p>
        </w:tc>
      </w:tr>
      <w:tr w:rsidR="003F7809" w:rsidRPr="00210EC7" w14:paraId="3133780E" w14:textId="77777777" w:rsidTr="004F71B6">
        <w:trPr>
          <w:trHeight w:val="1125"/>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38042EEA" w14:textId="77777777" w:rsidR="003F7809" w:rsidRPr="00210EC7" w:rsidRDefault="003F7809" w:rsidP="003F7809">
            <w:pPr>
              <w:rPr>
                <w:sz w:val="24"/>
                <w:szCs w:val="24"/>
              </w:rPr>
            </w:pPr>
            <w:r w:rsidRPr="00210EC7">
              <w:rPr>
                <w:sz w:val="24"/>
                <w:szCs w:val="24"/>
              </w:rPr>
              <w:t>Объем отгруженных товаров собственного производства, выполненных работ и услуг собственными силами организаций - РАЗДЕЛ C Обрабатывающие производства</w:t>
            </w:r>
          </w:p>
        </w:tc>
        <w:tc>
          <w:tcPr>
            <w:tcW w:w="429" w:type="pct"/>
            <w:tcBorders>
              <w:top w:val="nil"/>
              <w:left w:val="nil"/>
              <w:bottom w:val="single" w:sz="4" w:space="0" w:color="auto"/>
              <w:right w:val="single" w:sz="4" w:space="0" w:color="auto"/>
            </w:tcBorders>
            <w:shd w:val="clear" w:color="auto" w:fill="auto"/>
            <w:vAlign w:val="center"/>
            <w:hideMark/>
          </w:tcPr>
          <w:p w14:paraId="1388A1F9" w14:textId="77777777" w:rsidR="003F7809" w:rsidRPr="00210EC7" w:rsidRDefault="003F7809" w:rsidP="003F7809">
            <w:pPr>
              <w:jc w:val="center"/>
              <w:rPr>
                <w:sz w:val="24"/>
                <w:szCs w:val="24"/>
              </w:rPr>
            </w:pPr>
            <w:r w:rsidRPr="00210EC7">
              <w:rPr>
                <w:sz w:val="24"/>
                <w:szCs w:val="24"/>
              </w:rPr>
              <w:t>млрд руб.</w:t>
            </w:r>
          </w:p>
        </w:tc>
        <w:tc>
          <w:tcPr>
            <w:tcW w:w="363" w:type="pct"/>
            <w:tcBorders>
              <w:top w:val="nil"/>
              <w:left w:val="nil"/>
              <w:bottom w:val="single" w:sz="4" w:space="0" w:color="auto"/>
              <w:right w:val="single" w:sz="4" w:space="0" w:color="auto"/>
            </w:tcBorders>
            <w:shd w:val="clear" w:color="auto" w:fill="auto"/>
            <w:vAlign w:val="center"/>
            <w:hideMark/>
          </w:tcPr>
          <w:p w14:paraId="7BBA9490" w14:textId="77777777" w:rsidR="003F7809" w:rsidRPr="00210EC7" w:rsidRDefault="003F7809" w:rsidP="003F7809">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3FE2409D" w14:textId="3EE6D004" w:rsidR="003F7809" w:rsidRPr="003F7809" w:rsidRDefault="003F7809" w:rsidP="003F7809">
            <w:pPr>
              <w:jc w:val="center"/>
              <w:rPr>
                <w:sz w:val="24"/>
                <w:szCs w:val="24"/>
              </w:rPr>
            </w:pPr>
            <w:r w:rsidRPr="003F7809">
              <w:rPr>
                <w:sz w:val="24"/>
                <w:szCs w:val="24"/>
              </w:rPr>
              <w:t>952,8</w:t>
            </w:r>
          </w:p>
        </w:tc>
        <w:tc>
          <w:tcPr>
            <w:tcW w:w="449" w:type="pct"/>
            <w:tcBorders>
              <w:top w:val="nil"/>
              <w:left w:val="nil"/>
              <w:bottom w:val="single" w:sz="4" w:space="0" w:color="auto"/>
              <w:right w:val="single" w:sz="4" w:space="0" w:color="auto"/>
            </w:tcBorders>
            <w:shd w:val="clear" w:color="auto" w:fill="auto"/>
            <w:vAlign w:val="center"/>
          </w:tcPr>
          <w:p w14:paraId="65D59AE1" w14:textId="37C6ED90" w:rsidR="003F7809" w:rsidRPr="003F7809" w:rsidRDefault="003F7809" w:rsidP="003F7809">
            <w:pPr>
              <w:jc w:val="center"/>
              <w:rPr>
                <w:sz w:val="24"/>
                <w:szCs w:val="24"/>
              </w:rPr>
            </w:pPr>
            <w:r w:rsidRPr="003F7809">
              <w:rPr>
                <w:sz w:val="24"/>
                <w:szCs w:val="24"/>
              </w:rPr>
              <w:t>956,3</w:t>
            </w:r>
          </w:p>
        </w:tc>
        <w:tc>
          <w:tcPr>
            <w:tcW w:w="449" w:type="pct"/>
            <w:tcBorders>
              <w:top w:val="nil"/>
              <w:left w:val="nil"/>
              <w:bottom w:val="single" w:sz="4" w:space="0" w:color="auto"/>
              <w:right w:val="single" w:sz="4" w:space="0" w:color="auto"/>
            </w:tcBorders>
            <w:shd w:val="clear" w:color="auto" w:fill="auto"/>
            <w:vAlign w:val="center"/>
          </w:tcPr>
          <w:p w14:paraId="4EA38D64" w14:textId="65948B6C" w:rsidR="003F7809" w:rsidRPr="003F7809" w:rsidRDefault="003F7809" w:rsidP="003F7809">
            <w:pPr>
              <w:jc w:val="center"/>
              <w:rPr>
                <w:sz w:val="24"/>
                <w:szCs w:val="24"/>
              </w:rPr>
            </w:pPr>
            <w:r w:rsidRPr="003F7809">
              <w:rPr>
                <w:sz w:val="24"/>
                <w:szCs w:val="24"/>
              </w:rPr>
              <w:t>958,3</w:t>
            </w:r>
          </w:p>
        </w:tc>
        <w:tc>
          <w:tcPr>
            <w:tcW w:w="449" w:type="pct"/>
            <w:tcBorders>
              <w:top w:val="nil"/>
              <w:left w:val="nil"/>
              <w:bottom w:val="single" w:sz="4" w:space="0" w:color="auto"/>
              <w:right w:val="single" w:sz="4" w:space="0" w:color="auto"/>
            </w:tcBorders>
            <w:shd w:val="clear" w:color="auto" w:fill="auto"/>
            <w:vAlign w:val="center"/>
          </w:tcPr>
          <w:p w14:paraId="7374257E" w14:textId="0EB58D79" w:rsidR="003F7809" w:rsidRPr="003F7809" w:rsidRDefault="003F7809" w:rsidP="003F7809">
            <w:pPr>
              <w:jc w:val="center"/>
              <w:rPr>
                <w:sz w:val="24"/>
                <w:szCs w:val="24"/>
              </w:rPr>
            </w:pPr>
            <w:r w:rsidRPr="003F7809">
              <w:rPr>
                <w:sz w:val="24"/>
                <w:szCs w:val="24"/>
              </w:rPr>
              <w:t>961,6</w:t>
            </w:r>
          </w:p>
        </w:tc>
        <w:tc>
          <w:tcPr>
            <w:tcW w:w="485" w:type="pct"/>
            <w:tcBorders>
              <w:top w:val="nil"/>
              <w:left w:val="nil"/>
              <w:bottom w:val="single" w:sz="4" w:space="0" w:color="auto"/>
              <w:right w:val="single" w:sz="4" w:space="0" w:color="auto"/>
            </w:tcBorders>
            <w:shd w:val="clear" w:color="auto" w:fill="auto"/>
            <w:vAlign w:val="center"/>
          </w:tcPr>
          <w:p w14:paraId="49CF4FC1" w14:textId="66010943" w:rsidR="003F7809" w:rsidRPr="003F7809" w:rsidRDefault="003F7809" w:rsidP="003F7809">
            <w:pPr>
              <w:jc w:val="center"/>
              <w:rPr>
                <w:sz w:val="24"/>
                <w:szCs w:val="24"/>
              </w:rPr>
            </w:pPr>
            <w:r w:rsidRPr="003F7809">
              <w:rPr>
                <w:sz w:val="24"/>
                <w:szCs w:val="24"/>
              </w:rPr>
              <w:t>962,0</w:t>
            </w:r>
          </w:p>
        </w:tc>
      </w:tr>
      <w:tr w:rsidR="003F7809" w:rsidRPr="00210EC7" w14:paraId="366D5943" w14:textId="77777777" w:rsidTr="005B4D1B">
        <w:trPr>
          <w:trHeight w:val="462"/>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1E917BDE" w14:textId="681DCE65" w:rsidR="003F7809" w:rsidRPr="00210EC7" w:rsidRDefault="005B4D1B" w:rsidP="003F7809">
            <w:pPr>
              <w:rPr>
                <w:i/>
                <w:iCs/>
                <w:sz w:val="24"/>
                <w:szCs w:val="24"/>
              </w:rPr>
            </w:pPr>
            <w:r w:rsidRPr="00210EC7">
              <w:rPr>
                <w:i/>
                <w:iCs/>
                <w:sz w:val="24"/>
                <w:szCs w:val="24"/>
              </w:rPr>
              <w:t>Темп роста в действующих ценах</w:t>
            </w:r>
          </w:p>
        </w:tc>
        <w:tc>
          <w:tcPr>
            <w:tcW w:w="429" w:type="pct"/>
            <w:tcBorders>
              <w:top w:val="nil"/>
              <w:left w:val="nil"/>
              <w:bottom w:val="single" w:sz="4" w:space="0" w:color="auto"/>
              <w:right w:val="single" w:sz="4" w:space="0" w:color="auto"/>
            </w:tcBorders>
            <w:shd w:val="clear" w:color="auto" w:fill="auto"/>
            <w:vAlign w:val="center"/>
            <w:hideMark/>
          </w:tcPr>
          <w:p w14:paraId="4E49B1C3" w14:textId="77777777" w:rsidR="003F7809" w:rsidRPr="00210EC7" w:rsidRDefault="003F7809" w:rsidP="003F7809">
            <w:pPr>
              <w:jc w:val="center"/>
              <w:rPr>
                <w:i/>
                <w:iCs/>
                <w:sz w:val="24"/>
                <w:szCs w:val="24"/>
              </w:rPr>
            </w:pPr>
            <w:r w:rsidRPr="00210EC7">
              <w:rPr>
                <w:i/>
                <w:iCs/>
                <w:sz w:val="24"/>
                <w:szCs w:val="24"/>
              </w:rPr>
              <w:t>%</w:t>
            </w:r>
          </w:p>
        </w:tc>
        <w:tc>
          <w:tcPr>
            <w:tcW w:w="363" w:type="pct"/>
            <w:tcBorders>
              <w:top w:val="nil"/>
              <w:left w:val="nil"/>
              <w:bottom w:val="single" w:sz="4" w:space="0" w:color="auto"/>
              <w:right w:val="single" w:sz="4" w:space="0" w:color="auto"/>
            </w:tcBorders>
            <w:shd w:val="clear" w:color="auto" w:fill="auto"/>
            <w:vAlign w:val="center"/>
            <w:hideMark/>
          </w:tcPr>
          <w:p w14:paraId="7C3575EE" w14:textId="77777777" w:rsidR="003F7809" w:rsidRPr="00210EC7" w:rsidRDefault="003F7809" w:rsidP="003F7809">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29FA217A" w14:textId="50CD32EB" w:rsidR="003F7809" w:rsidRPr="003F7809" w:rsidRDefault="003F7809" w:rsidP="003F7809">
            <w:pPr>
              <w:jc w:val="center"/>
              <w:rPr>
                <w:i/>
                <w:iCs/>
                <w:sz w:val="24"/>
                <w:szCs w:val="24"/>
              </w:rPr>
            </w:pPr>
            <w:r w:rsidRPr="003F7809">
              <w:rPr>
                <w:i/>
                <w:iCs/>
                <w:sz w:val="24"/>
                <w:szCs w:val="24"/>
              </w:rPr>
              <w:t>104,7</w:t>
            </w:r>
          </w:p>
        </w:tc>
        <w:tc>
          <w:tcPr>
            <w:tcW w:w="449" w:type="pct"/>
            <w:tcBorders>
              <w:top w:val="nil"/>
              <w:left w:val="nil"/>
              <w:bottom w:val="single" w:sz="4" w:space="0" w:color="auto"/>
              <w:right w:val="single" w:sz="4" w:space="0" w:color="auto"/>
            </w:tcBorders>
            <w:shd w:val="clear" w:color="auto" w:fill="auto"/>
            <w:vAlign w:val="center"/>
          </w:tcPr>
          <w:p w14:paraId="7BE2FC17" w14:textId="6B274A91" w:rsidR="003F7809" w:rsidRPr="003F7809" w:rsidRDefault="003F7809" w:rsidP="003F7809">
            <w:pPr>
              <w:jc w:val="center"/>
              <w:rPr>
                <w:i/>
                <w:iCs/>
                <w:sz w:val="24"/>
                <w:szCs w:val="24"/>
              </w:rPr>
            </w:pPr>
            <w:r w:rsidRPr="003F7809">
              <w:rPr>
                <w:i/>
                <w:iCs/>
                <w:sz w:val="24"/>
                <w:szCs w:val="24"/>
              </w:rPr>
              <w:t>100,4</w:t>
            </w:r>
          </w:p>
        </w:tc>
        <w:tc>
          <w:tcPr>
            <w:tcW w:w="449" w:type="pct"/>
            <w:tcBorders>
              <w:top w:val="nil"/>
              <w:left w:val="nil"/>
              <w:bottom w:val="single" w:sz="4" w:space="0" w:color="auto"/>
              <w:right w:val="single" w:sz="4" w:space="0" w:color="auto"/>
            </w:tcBorders>
            <w:shd w:val="clear" w:color="auto" w:fill="auto"/>
            <w:vAlign w:val="center"/>
          </w:tcPr>
          <w:p w14:paraId="4DEDF617" w14:textId="5D649DC7" w:rsidR="003F7809" w:rsidRPr="003F7809" w:rsidRDefault="003F7809" w:rsidP="003F7809">
            <w:pPr>
              <w:jc w:val="center"/>
              <w:rPr>
                <w:i/>
                <w:iCs/>
                <w:sz w:val="24"/>
                <w:szCs w:val="24"/>
              </w:rPr>
            </w:pPr>
            <w:r w:rsidRPr="003F7809">
              <w:rPr>
                <w:i/>
                <w:iCs/>
                <w:sz w:val="24"/>
                <w:szCs w:val="24"/>
              </w:rPr>
              <w:t>100,2</w:t>
            </w:r>
          </w:p>
        </w:tc>
        <w:tc>
          <w:tcPr>
            <w:tcW w:w="449" w:type="pct"/>
            <w:tcBorders>
              <w:top w:val="nil"/>
              <w:left w:val="nil"/>
              <w:bottom w:val="single" w:sz="4" w:space="0" w:color="auto"/>
              <w:right w:val="single" w:sz="4" w:space="0" w:color="auto"/>
            </w:tcBorders>
            <w:shd w:val="clear" w:color="auto" w:fill="auto"/>
            <w:vAlign w:val="center"/>
          </w:tcPr>
          <w:p w14:paraId="3D06B463" w14:textId="7805B3EE" w:rsidR="003F7809" w:rsidRPr="003F7809" w:rsidRDefault="003F7809" w:rsidP="003F7809">
            <w:pPr>
              <w:jc w:val="center"/>
              <w:rPr>
                <w:i/>
                <w:iCs/>
                <w:sz w:val="24"/>
                <w:szCs w:val="24"/>
              </w:rPr>
            </w:pPr>
            <w:r w:rsidRPr="003F7809">
              <w:rPr>
                <w:i/>
                <w:iCs/>
                <w:sz w:val="24"/>
                <w:szCs w:val="24"/>
              </w:rPr>
              <w:t>100,3</w:t>
            </w:r>
          </w:p>
        </w:tc>
        <w:tc>
          <w:tcPr>
            <w:tcW w:w="485" w:type="pct"/>
            <w:tcBorders>
              <w:top w:val="nil"/>
              <w:left w:val="nil"/>
              <w:bottom w:val="single" w:sz="4" w:space="0" w:color="auto"/>
              <w:right w:val="single" w:sz="4" w:space="0" w:color="auto"/>
            </w:tcBorders>
            <w:shd w:val="clear" w:color="auto" w:fill="auto"/>
            <w:vAlign w:val="center"/>
          </w:tcPr>
          <w:p w14:paraId="4543003F" w14:textId="0DD4AD19" w:rsidR="003F7809" w:rsidRPr="003F7809" w:rsidRDefault="003F7809" w:rsidP="003F7809">
            <w:pPr>
              <w:jc w:val="center"/>
              <w:rPr>
                <w:i/>
                <w:iCs/>
                <w:sz w:val="24"/>
                <w:szCs w:val="24"/>
              </w:rPr>
            </w:pPr>
            <w:r w:rsidRPr="003F7809">
              <w:rPr>
                <w:i/>
                <w:iCs/>
                <w:sz w:val="24"/>
                <w:szCs w:val="24"/>
              </w:rPr>
              <w:t>100,0</w:t>
            </w:r>
          </w:p>
        </w:tc>
      </w:tr>
      <w:tr w:rsidR="003F7809" w:rsidRPr="00210EC7" w14:paraId="7DE935B9" w14:textId="77777777" w:rsidTr="004F71B6">
        <w:trPr>
          <w:trHeight w:val="126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1C063A28" w14:textId="77777777" w:rsidR="003F7809" w:rsidRPr="00210EC7" w:rsidRDefault="003F7809" w:rsidP="003F7809">
            <w:pPr>
              <w:rPr>
                <w:sz w:val="24"/>
                <w:szCs w:val="24"/>
              </w:rPr>
            </w:pPr>
            <w:r w:rsidRPr="00210EC7">
              <w:rPr>
                <w:sz w:val="24"/>
                <w:szCs w:val="24"/>
              </w:rPr>
              <w:lastRenderedPageBreak/>
              <w:t>Объем отгруженных товаров собственного производства, выполненных работ и услуг собственными силами организаций - РАЗДЕЛ D: Обеспечение электрической энергией, газом и паром; кондиционирование воздуха</w:t>
            </w:r>
          </w:p>
        </w:tc>
        <w:tc>
          <w:tcPr>
            <w:tcW w:w="429" w:type="pct"/>
            <w:tcBorders>
              <w:top w:val="nil"/>
              <w:left w:val="nil"/>
              <w:bottom w:val="single" w:sz="4" w:space="0" w:color="auto"/>
              <w:right w:val="single" w:sz="4" w:space="0" w:color="auto"/>
            </w:tcBorders>
            <w:shd w:val="clear" w:color="auto" w:fill="auto"/>
            <w:vAlign w:val="center"/>
            <w:hideMark/>
          </w:tcPr>
          <w:p w14:paraId="35F1C9B4" w14:textId="77777777" w:rsidR="003F7809" w:rsidRPr="00210EC7" w:rsidRDefault="003F7809" w:rsidP="003F7809">
            <w:pPr>
              <w:jc w:val="center"/>
              <w:rPr>
                <w:sz w:val="24"/>
                <w:szCs w:val="24"/>
              </w:rPr>
            </w:pPr>
            <w:r w:rsidRPr="00210EC7">
              <w:rPr>
                <w:sz w:val="24"/>
                <w:szCs w:val="24"/>
              </w:rPr>
              <w:t>млрд руб.</w:t>
            </w:r>
          </w:p>
        </w:tc>
        <w:tc>
          <w:tcPr>
            <w:tcW w:w="363" w:type="pct"/>
            <w:tcBorders>
              <w:top w:val="nil"/>
              <w:left w:val="nil"/>
              <w:bottom w:val="single" w:sz="4" w:space="0" w:color="auto"/>
              <w:right w:val="single" w:sz="4" w:space="0" w:color="auto"/>
            </w:tcBorders>
            <w:shd w:val="clear" w:color="auto" w:fill="auto"/>
            <w:vAlign w:val="center"/>
            <w:hideMark/>
          </w:tcPr>
          <w:p w14:paraId="17D3C893" w14:textId="77777777" w:rsidR="003F7809" w:rsidRPr="00210EC7" w:rsidRDefault="003F7809" w:rsidP="003F7809">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32C25C23" w14:textId="53892C79" w:rsidR="003F7809" w:rsidRPr="003F7809" w:rsidRDefault="003F7809" w:rsidP="003F7809">
            <w:pPr>
              <w:jc w:val="center"/>
              <w:rPr>
                <w:sz w:val="24"/>
                <w:szCs w:val="24"/>
              </w:rPr>
            </w:pPr>
            <w:r w:rsidRPr="003F7809">
              <w:rPr>
                <w:sz w:val="24"/>
                <w:szCs w:val="24"/>
              </w:rPr>
              <w:t>33,8</w:t>
            </w:r>
          </w:p>
        </w:tc>
        <w:tc>
          <w:tcPr>
            <w:tcW w:w="449" w:type="pct"/>
            <w:tcBorders>
              <w:top w:val="nil"/>
              <w:left w:val="nil"/>
              <w:bottom w:val="single" w:sz="4" w:space="0" w:color="auto"/>
              <w:right w:val="single" w:sz="4" w:space="0" w:color="auto"/>
            </w:tcBorders>
            <w:shd w:val="clear" w:color="auto" w:fill="auto"/>
            <w:vAlign w:val="center"/>
          </w:tcPr>
          <w:p w14:paraId="65556F0C" w14:textId="507C00B6" w:rsidR="003F7809" w:rsidRPr="003F7809" w:rsidRDefault="003F7809" w:rsidP="003F7809">
            <w:pPr>
              <w:jc w:val="center"/>
              <w:rPr>
                <w:sz w:val="24"/>
                <w:szCs w:val="24"/>
              </w:rPr>
            </w:pPr>
            <w:r w:rsidRPr="003F7809">
              <w:rPr>
                <w:sz w:val="24"/>
                <w:szCs w:val="24"/>
              </w:rPr>
              <w:t>41,5</w:t>
            </w:r>
          </w:p>
        </w:tc>
        <w:tc>
          <w:tcPr>
            <w:tcW w:w="449" w:type="pct"/>
            <w:tcBorders>
              <w:top w:val="nil"/>
              <w:left w:val="nil"/>
              <w:bottom w:val="single" w:sz="4" w:space="0" w:color="auto"/>
              <w:right w:val="single" w:sz="4" w:space="0" w:color="auto"/>
            </w:tcBorders>
            <w:shd w:val="clear" w:color="auto" w:fill="auto"/>
            <w:vAlign w:val="center"/>
          </w:tcPr>
          <w:p w14:paraId="19921261" w14:textId="40342F64" w:rsidR="003F7809" w:rsidRPr="003F7809" w:rsidRDefault="003F7809" w:rsidP="003F7809">
            <w:pPr>
              <w:jc w:val="center"/>
              <w:rPr>
                <w:sz w:val="24"/>
                <w:szCs w:val="24"/>
              </w:rPr>
            </w:pPr>
            <w:r w:rsidRPr="003F7809">
              <w:rPr>
                <w:sz w:val="24"/>
                <w:szCs w:val="24"/>
              </w:rPr>
              <w:t>44,4</w:t>
            </w:r>
          </w:p>
        </w:tc>
        <w:tc>
          <w:tcPr>
            <w:tcW w:w="449" w:type="pct"/>
            <w:tcBorders>
              <w:top w:val="nil"/>
              <w:left w:val="nil"/>
              <w:bottom w:val="single" w:sz="4" w:space="0" w:color="auto"/>
              <w:right w:val="single" w:sz="4" w:space="0" w:color="auto"/>
            </w:tcBorders>
            <w:shd w:val="clear" w:color="auto" w:fill="auto"/>
            <w:vAlign w:val="center"/>
          </w:tcPr>
          <w:p w14:paraId="13D7BFC0" w14:textId="2D0AF109" w:rsidR="003F7809" w:rsidRPr="003F7809" w:rsidRDefault="003F7809" w:rsidP="003F7809">
            <w:pPr>
              <w:jc w:val="center"/>
              <w:rPr>
                <w:sz w:val="24"/>
                <w:szCs w:val="24"/>
              </w:rPr>
            </w:pPr>
            <w:r w:rsidRPr="003F7809">
              <w:rPr>
                <w:sz w:val="24"/>
                <w:szCs w:val="24"/>
              </w:rPr>
              <w:t>46,2</w:t>
            </w:r>
          </w:p>
        </w:tc>
        <w:tc>
          <w:tcPr>
            <w:tcW w:w="485" w:type="pct"/>
            <w:tcBorders>
              <w:top w:val="nil"/>
              <w:left w:val="nil"/>
              <w:bottom w:val="single" w:sz="4" w:space="0" w:color="auto"/>
              <w:right w:val="single" w:sz="4" w:space="0" w:color="auto"/>
            </w:tcBorders>
            <w:shd w:val="clear" w:color="auto" w:fill="auto"/>
            <w:vAlign w:val="center"/>
          </w:tcPr>
          <w:p w14:paraId="56E3D82E" w14:textId="17CDBAB7" w:rsidR="003F7809" w:rsidRPr="003F7809" w:rsidRDefault="003F7809" w:rsidP="003F7809">
            <w:pPr>
              <w:jc w:val="center"/>
              <w:rPr>
                <w:sz w:val="24"/>
                <w:szCs w:val="24"/>
              </w:rPr>
            </w:pPr>
            <w:r w:rsidRPr="003F7809">
              <w:rPr>
                <w:sz w:val="24"/>
                <w:szCs w:val="24"/>
              </w:rPr>
              <w:t>48,1</w:t>
            </w:r>
          </w:p>
        </w:tc>
      </w:tr>
      <w:tr w:rsidR="003F7809" w:rsidRPr="00210EC7" w14:paraId="1125021D" w14:textId="77777777" w:rsidTr="005B4D1B">
        <w:trPr>
          <w:trHeight w:val="481"/>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76BEF250" w14:textId="28DBA93F" w:rsidR="003F7809" w:rsidRPr="00210EC7" w:rsidRDefault="005B4D1B" w:rsidP="003F7809">
            <w:pPr>
              <w:rPr>
                <w:i/>
                <w:iCs/>
                <w:sz w:val="24"/>
                <w:szCs w:val="24"/>
              </w:rPr>
            </w:pPr>
            <w:r w:rsidRPr="00210EC7">
              <w:rPr>
                <w:i/>
                <w:iCs/>
                <w:sz w:val="24"/>
                <w:szCs w:val="24"/>
              </w:rPr>
              <w:t>Темп роста в действующих ценах</w:t>
            </w:r>
          </w:p>
        </w:tc>
        <w:tc>
          <w:tcPr>
            <w:tcW w:w="429" w:type="pct"/>
            <w:tcBorders>
              <w:top w:val="nil"/>
              <w:left w:val="nil"/>
              <w:bottom w:val="single" w:sz="4" w:space="0" w:color="auto"/>
              <w:right w:val="single" w:sz="4" w:space="0" w:color="auto"/>
            </w:tcBorders>
            <w:shd w:val="clear" w:color="auto" w:fill="auto"/>
            <w:vAlign w:val="center"/>
            <w:hideMark/>
          </w:tcPr>
          <w:p w14:paraId="1662EDDD" w14:textId="77777777" w:rsidR="003F7809" w:rsidRPr="00210EC7" w:rsidRDefault="003F7809" w:rsidP="003F7809">
            <w:pPr>
              <w:jc w:val="center"/>
              <w:rPr>
                <w:i/>
                <w:iCs/>
                <w:sz w:val="24"/>
                <w:szCs w:val="24"/>
              </w:rPr>
            </w:pPr>
            <w:r w:rsidRPr="00210EC7">
              <w:rPr>
                <w:i/>
                <w:iCs/>
                <w:sz w:val="24"/>
                <w:szCs w:val="24"/>
              </w:rPr>
              <w:t>%</w:t>
            </w:r>
          </w:p>
        </w:tc>
        <w:tc>
          <w:tcPr>
            <w:tcW w:w="363" w:type="pct"/>
            <w:tcBorders>
              <w:top w:val="nil"/>
              <w:left w:val="nil"/>
              <w:bottom w:val="single" w:sz="4" w:space="0" w:color="auto"/>
              <w:right w:val="single" w:sz="4" w:space="0" w:color="auto"/>
            </w:tcBorders>
            <w:shd w:val="clear" w:color="auto" w:fill="auto"/>
            <w:vAlign w:val="center"/>
            <w:hideMark/>
          </w:tcPr>
          <w:p w14:paraId="6C4BE211" w14:textId="77777777" w:rsidR="003F7809" w:rsidRPr="00210EC7" w:rsidRDefault="003F7809" w:rsidP="003F7809">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362C9B84" w14:textId="4A80CD28" w:rsidR="003F7809" w:rsidRPr="003F7809" w:rsidRDefault="003F7809" w:rsidP="003F7809">
            <w:pPr>
              <w:jc w:val="center"/>
              <w:rPr>
                <w:i/>
                <w:iCs/>
                <w:sz w:val="24"/>
                <w:szCs w:val="24"/>
              </w:rPr>
            </w:pPr>
            <w:r w:rsidRPr="003F7809">
              <w:rPr>
                <w:i/>
                <w:iCs/>
                <w:sz w:val="24"/>
                <w:szCs w:val="24"/>
              </w:rPr>
              <w:t>120,9</w:t>
            </w:r>
          </w:p>
        </w:tc>
        <w:tc>
          <w:tcPr>
            <w:tcW w:w="449" w:type="pct"/>
            <w:tcBorders>
              <w:top w:val="nil"/>
              <w:left w:val="nil"/>
              <w:bottom w:val="single" w:sz="4" w:space="0" w:color="auto"/>
              <w:right w:val="single" w:sz="4" w:space="0" w:color="auto"/>
            </w:tcBorders>
            <w:shd w:val="clear" w:color="auto" w:fill="auto"/>
            <w:vAlign w:val="center"/>
          </w:tcPr>
          <w:p w14:paraId="6856DBCF" w14:textId="4A4B46BB" w:rsidR="003F7809" w:rsidRPr="003F7809" w:rsidRDefault="003F7809" w:rsidP="003F7809">
            <w:pPr>
              <w:jc w:val="center"/>
              <w:rPr>
                <w:i/>
                <w:iCs/>
                <w:sz w:val="24"/>
                <w:szCs w:val="24"/>
              </w:rPr>
            </w:pPr>
            <w:r w:rsidRPr="003F7809">
              <w:rPr>
                <w:i/>
                <w:iCs/>
                <w:sz w:val="24"/>
                <w:szCs w:val="24"/>
              </w:rPr>
              <w:t>122,8</w:t>
            </w:r>
          </w:p>
        </w:tc>
        <w:tc>
          <w:tcPr>
            <w:tcW w:w="449" w:type="pct"/>
            <w:tcBorders>
              <w:top w:val="nil"/>
              <w:left w:val="nil"/>
              <w:bottom w:val="single" w:sz="4" w:space="0" w:color="auto"/>
              <w:right w:val="single" w:sz="4" w:space="0" w:color="auto"/>
            </w:tcBorders>
            <w:shd w:val="clear" w:color="auto" w:fill="auto"/>
            <w:vAlign w:val="center"/>
          </w:tcPr>
          <w:p w14:paraId="673B91A1" w14:textId="44E54D8C" w:rsidR="003F7809" w:rsidRPr="003F7809" w:rsidRDefault="003F7809" w:rsidP="003F7809">
            <w:pPr>
              <w:jc w:val="center"/>
              <w:rPr>
                <w:i/>
                <w:iCs/>
                <w:sz w:val="24"/>
                <w:szCs w:val="24"/>
              </w:rPr>
            </w:pPr>
            <w:r w:rsidRPr="003F7809">
              <w:rPr>
                <w:i/>
                <w:iCs/>
                <w:sz w:val="24"/>
                <w:szCs w:val="24"/>
              </w:rPr>
              <w:t>107,0</w:t>
            </w:r>
          </w:p>
        </w:tc>
        <w:tc>
          <w:tcPr>
            <w:tcW w:w="449" w:type="pct"/>
            <w:tcBorders>
              <w:top w:val="nil"/>
              <w:left w:val="nil"/>
              <w:bottom w:val="single" w:sz="4" w:space="0" w:color="auto"/>
              <w:right w:val="single" w:sz="4" w:space="0" w:color="auto"/>
            </w:tcBorders>
            <w:shd w:val="clear" w:color="auto" w:fill="auto"/>
            <w:vAlign w:val="center"/>
          </w:tcPr>
          <w:p w14:paraId="734EA9DF" w14:textId="2BDCD6FE" w:rsidR="003F7809" w:rsidRPr="003F7809" w:rsidRDefault="003F7809" w:rsidP="003F7809">
            <w:pPr>
              <w:jc w:val="center"/>
              <w:rPr>
                <w:i/>
                <w:iCs/>
                <w:sz w:val="24"/>
                <w:szCs w:val="24"/>
              </w:rPr>
            </w:pPr>
            <w:r w:rsidRPr="003F7809">
              <w:rPr>
                <w:i/>
                <w:iCs/>
                <w:sz w:val="24"/>
                <w:szCs w:val="24"/>
              </w:rPr>
              <w:t>104,1</w:t>
            </w:r>
          </w:p>
        </w:tc>
        <w:tc>
          <w:tcPr>
            <w:tcW w:w="485" w:type="pct"/>
            <w:tcBorders>
              <w:top w:val="nil"/>
              <w:left w:val="nil"/>
              <w:bottom w:val="single" w:sz="4" w:space="0" w:color="auto"/>
              <w:right w:val="single" w:sz="4" w:space="0" w:color="auto"/>
            </w:tcBorders>
            <w:shd w:val="clear" w:color="auto" w:fill="auto"/>
            <w:vAlign w:val="center"/>
          </w:tcPr>
          <w:p w14:paraId="2BD7CECB" w14:textId="52308DA9" w:rsidR="003F7809" w:rsidRPr="003F7809" w:rsidRDefault="003F7809" w:rsidP="003F7809">
            <w:pPr>
              <w:jc w:val="center"/>
              <w:rPr>
                <w:i/>
                <w:iCs/>
                <w:sz w:val="24"/>
                <w:szCs w:val="24"/>
              </w:rPr>
            </w:pPr>
            <w:r w:rsidRPr="003F7809">
              <w:rPr>
                <w:i/>
                <w:iCs/>
                <w:sz w:val="24"/>
                <w:szCs w:val="24"/>
              </w:rPr>
              <w:t>104,1</w:t>
            </w:r>
          </w:p>
        </w:tc>
      </w:tr>
      <w:tr w:rsidR="003F7809" w:rsidRPr="00210EC7" w14:paraId="3BA44B47" w14:textId="77777777" w:rsidTr="004F71B6">
        <w:trPr>
          <w:trHeight w:val="126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53CEC722" w14:textId="77777777" w:rsidR="003F7809" w:rsidRPr="00210EC7" w:rsidRDefault="003F7809" w:rsidP="003F7809">
            <w:pPr>
              <w:rPr>
                <w:sz w:val="24"/>
                <w:szCs w:val="24"/>
              </w:rPr>
            </w:pPr>
            <w:r w:rsidRPr="00210EC7">
              <w:rPr>
                <w:sz w:val="24"/>
                <w:szCs w:val="24"/>
              </w:rPr>
              <w:t>Объем отгруженных товаров собственного производства, выполненных работ и услуг собственными силами организаций - РАЗДЕЛ E: Водоснабжение; водоотведение, организация сбора и утилизации отходов, деятельность по ликвидации загрязнений</w:t>
            </w:r>
          </w:p>
        </w:tc>
        <w:tc>
          <w:tcPr>
            <w:tcW w:w="429" w:type="pct"/>
            <w:tcBorders>
              <w:top w:val="nil"/>
              <w:left w:val="nil"/>
              <w:bottom w:val="single" w:sz="4" w:space="0" w:color="auto"/>
              <w:right w:val="single" w:sz="4" w:space="0" w:color="auto"/>
            </w:tcBorders>
            <w:shd w:val="clear" w:color="auto" w:fill="auto"/>
            <w:vAlign w:val="center"/>
            <w:hideMark/>
          </w:tcPr>
          <w:p w14:paraId="3EBA50D2" w14:textId="77777777" w:rsidR="003F7809" w:rsidRPr="00210EC7" w:rsidRDefault="003F7809" w:rsidP="003F7809">
            <w:pPr>
              <w:jc w:val="center"/>
              <w:rPr>
                <w:sz w:val="24"/>
                <w:szCs w:val="24"/>
              </w:rPr>
            </w:pPr>
            <w:r w:rsidRPr="00210EC7">
              <w:rPr>
                <w:sz w:val="24"/>
                <w:szCs w:val="24"/>
              </w:rPr>
              <w:t>млрд руб.</w:t>
            </w:r>
          </w:p>
        </w:tc>
        <w:tc>
          <w:tcPr>
            <w:tcW w:w="363" w:type="pct"/>
            <w:tcBorders>
              <w:top w:val="nil"/>
              <w:left w:val="nil"/>
              <w:bottom w:val="single" w:sz="4" w:space="0" w:color="auto"/>
              <w:right w:val="single" w:sz="4" w:space="0" w:color="auto"/>
            </w:tcBorders>
            <w:shd w:val="clear" w:color="auto" w:fill="auto"/>
            <w:vAlign w:val="center"/>
            <w:hideMark/>
          </w:tcPr>
          <w:p w14:paraId="0CBB7098" w14:textId="77777777" w:rsidR="003F7809" w:rsidRPr="00210EC7" w:rsidRDefault="003F7809" w:rsidP="003F7809">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0DDB24B4" w14:textId="2BB77FDC" w:rsidR="003F7809" w:rsidRPr="003F7809" w:rsidRDefault="003F7809" w:rsidP="003F7809">
            <w:pPr>
              <w:jc w:val="center"/>
              <w:rPr>
                <w:sz w:val="24"/>
                <w:szCs w:val="24"/>
              </w:rPr>
            </w:pPr>
            <w:r w:rsidRPr="003F7809">
              <w:rPr>
                <w:sz w:val="24"/>
                <w:szCs w:val="24"/>
              </w:rPr>
              <w:t>0,4</w:t>
            </w:r>
          </w:p>
        </w:tc>
        <w:tc>
          <w:tcPr>
            <w:tcW w:w="449" w:type="pct"/>
            <w:tcBorders>
              <w:top w:val="nil"/>
              <w:left w:val="nil"/>
              <w:bottom w:val="single" w:sz="4" w:space="0" w:color="auto"/>
              <w:right w:val="single" w:sz="4" w:space="0" w:color="auto"/>
            </w:tcBorders>
            <w:shd w:val="clear" w:color="auto" w:fill="auto"/>
            <w:vAlign w:val="center"/>
          </w:tcPr>
          <w:p w14:paraId="2B1BCAAF" w14:textId="39B0F13D" w:rsidR="003F7809" w:rsidRPr="003F7809" w:rsidRDefault="003F7809" w:rsidP="003F7809">
            <w:pPr>
              <w:jc w:val="center"/>
              <w:rPr>
                <w:sz w:val="24"/>
                <w:szCs w:val="24"/>
              </w:rPr>
            </w:pPr>
            <w:r w:rsidRPr="003F7809">
              <w:rPr>
                <w:sz w:val="24"/>
                <w:szCs w:val="24"/>
              </w:rPr>
              <w:t>1,8</w:t>
            </w:r>
          </w:p>
        </w:tc>
        <w:tc>
          <w:tcPr>
            <w:tcW w:w="449" w:type="pct"/>
            <w:tcBorders>
              <w:top w:val="nil"/>
              <w:left w:val="nil"/>
              <w:bottom w:val="single" w:sz="4" w:space="0" w:color="auto"/>
              <w:right w:val="single" w:sz="4" w:space="0" w:color="auto"/>
            </w:tcBorders>
            <w:shd w:val="clear" w:color="auto" w:fill="auto"/>
            <w:vAlign w:val="center"/>
          </w:tcPr>
          <w:p w14:paraId="643B6560" w14:textId="54239497" w:rsidR="003F7809" w:rsidRPr="003F7809" w:rsidRDefault="003F7809" w:rsidP="003F7809">
            <w:pPr>
              <w:jc w:val="center"/>
              <w:rPr>
                <w:sz w:val="24"/>
                <w:szCs w:val="24"/>
              </w:rPr>
            </w:pPr>
            <w:r w:rsidRPr="003F7809">
              <w:rPr>
                <w:sz w:val="24"/>
                <w:szCs w:val="24"/>
              </w:rPr>
              <w:t>1,9</w:t>
            </w:r>
          </w:p>
        </w:tc>
        <w:tc>
          <w:tcPr>
            <w:tcW w:w="449" w:type="pct"/>
            <w:tcBorders>
              <w:top w:val="nil"/>
              <w:left w:val="nil"/>
              <w:bottom w:val="single" w:sz="4" w:space="0" w:color="auto"/>
              <w:right w:val="single" w:sz="4" w:space="0" w:color="auto"/>
            </w:tcBorders>
            <w:shd w:val="clear" w:color="auto" w:fill="auto"/>
            <w:vAlign w:val="center"/>
          </w:tcPr>
          <w:p w14:paraId="55AD10DB" w14:textId="7408401E" w:rsidR="003F7809" w:rsidRPr="003F7809" w:rsidRDefault="003F7809" w:rsidP="003F7809">
            <w:pPr>
              <w:jc w:val="center"/>
              <w:rPr>
                <w:sz w:val="24"/>
                <w:szCs w:val="24"/>
              </w:rPr>
            </w:pPr>
            <w:r w:rsidRPr="003F7809">
              <w:rPr>
                <w:sz w:val="24"/>
                <w:szCs w:val="24"/>
              </w:rPr>
              <w:t>2,0</w:t>
            </w:r>
          </w:p>
        </w:tc>
        <w:tc>
          <w:tcPr>
            <w:tcW w:w="485" w:type="pct"/>
            <w:tcBorders>
              <w:top w:val="nil"/>
              <w:left w:val="nil"/>
              <w:bottom w:val="single" w:sz="4" w:space="0" w:color="auto"/>
              <w:right w:val="single" w:sz="4" w:space="0" w:color="auto"/>
            </w:tcBorders>
            <w:shd w:val="clear" w:color="auto" w:fill="auto"/>
            <w:vAlign w:val="center"/>
          </w:tcPr>
          <w:p w14:paraId="6B6C7A7F" w14:textId="7B90A1E0" w:rsidR="003F7809" w:rsidRPr="003F7809" w:rsidRDefault="003F7809" w:rsidP="003F7809">
            <w:pPr>
              <w:jc w:val="center"/>
              <w:rPr>
                <w:sz w:val="24"/>
                <w:szCs w:val="24"/>
              </w:rPr>
            </w:pPr>
            <w:r w:rsidRPr="003F7809">
              <w:rPr>
                <w:sz w:val="24"/>
                <w:szCs w:val="24"/>
              </w:rPr>
              <w:t>2,0</w:t>
            </w:r>
          </w:p>
        </w:tc>
      </w:tr>
      <w:tr w:rsidR="003F7809" w:rsidRPr="00210EC7" w14:paraId="4AB22CFA" w14:textId="77777777" w:rsidTr="004F71B6">
        <w:trPr>
          <w:trHeight w:val="126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28E8C76C" w14:textId="3B3E8420" w:rsidR="003F7809" w:rsidRPr="00210EC7" w:rsidRDefault="005B4D1B" w:rsidP="003F7809">
            <w:pPr>
              <w:rPr>
                <w:i/>
                <w:iCs/>
                <w:sz w:val="24"/>
                <w:szCs w:val="24"/>
              </w:rPr>
            </w:pPr>
            <w:r w:rsidRPr="00210EC7">
              <w:rPr>
                <w:i/>
                <w:iCs/>
                <w:sz w:val="24"/>
                <w:szCs w:val="24"/>
              </w:rPr>
              <w:t>Темп роста в действующих ценах</w:t>
            </w:r>
          </w:p>
        </w:tc>
        <w:tc>
          <w:tcPr>
            <w:tcW w:w="429" w:type="pct"/>
            <w:tcBorders>
              <w:top w:val="nil"/>
              <w:left w:val="nil"/>
              <w:bottom w:val="single" w:sz="4" w:space="0" w:color="auto"/>
              <w:right w:val="single" w:sz="4" w:space="0" w:color="auto"/>
            </w:tcBorders>
            <w:shd w:val="clear" w:color="auto" w:fill="auto"/>
            <w:vAlign w:val="center"/>
            <w:hideMark/>
          </w:tcPr>
          <w:p w14:paraId="053751E8" w14:textId="77777777" w:rsidR="003F7809" w:rsidRPr="00210EC7" w:rsidRDefault="003F7809" w:rsidP="003F7809">
            <w:pPr>
              <w:jc w:val="center"/>
              <w:rPr>
                <w:i/>
                <w:iCs/>
                <w:sz w:val="24"/>
                <w:szCs w:val="24"/>
              </w:rPr>
            </w:pPr>
            <w:r w:rsidRPr="00210EC7">
              <w:rPr>
                <w:i/>
                <w:iCs/>
                <w:sz w:val="24"/>
                <w:szCs w:val="24"/>
              </w:rPr>
              <w:t>%</w:t>
            </w:r>
          </w:p>
        </w:tc>
        <w:tc>
          <w:tcPr>
            <w:tcW w:w="363" w:type="pct"/>
            <w:tcBorders>
              <w:top w:val="nil"/>
              <w:left w:val="nil"/>
              <w:bottom w:val="single" w:sz="4" w:space="0" w:color="auto"/>
              <w:right w:val="single" w:sz="4" w:space="0" w:color="auto"/>
            </w:tcBorders>
            <w:shd w:val="clear" w:color="auto" w:fill="auto"/>
            <w:vAlign w:val="center"/>
            <w:hideMark/>
          </w:tcPr>
          <w:p w14:paraId="364DD253" w14:textId="77777777" w:rsidR="003F7809" w:rsidRPr="00210EC7" w:rsidRDefault="003F7809" w:rsidP="003F7809">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628A97F6" w14:textId="769F0CA0" w:rsidR="003F7809" w:rsidRPr="003F7809" w:rsidRDefault="003F7809" w:rsidP="003F7809">
            <w:pPr>
              <w:jc w:val="center"/>
              <w:rPr>
                <w:i/>
                <w:iCs/>
                <w:sz w:val="24"/>
                <w:szCs w:val="24"/>
              </w:rPr>
            </w:pPr>
            <w:r w:rsidRPr="003F7809">
              <w:rPr>
                <w:i/>
                <w:iCs/>
                <w:sz w:val="24"/>
                <w:szCs w:val="24"/>
              </w:rPr>
              <w:t>30,6</w:t>
            </w:r>
          </w:p>
        </w:tc>
        <w:tc>
          <w:tcPr>
            <w:tcW w:w="449" w:type="pct"/>
            <w:tcBorders>
              <w:top w:val="nil"/>
              <w:left w:val="nil"/>
              <w:bottom w:val="single" w:sz="4" w:space="0" w:color="auto"/>
              <w:right w:val="single" w:sz="4" w:space="0" w:color="auto"/>
            </w:tcBorders>
            <w:shd w:val="clear" w:color="auto" w:fill="auto"/>
            <w:vAlign w:val="center"/>
          </w:tcPr>
          <w:p w14:paraId="79F4A216" w14:textId="7E23C86E" w:rsidR="003F7809" w:rsidRPr="003F7809" w:rsidRDefault="00AC1E03" w:rsidP="003F7809">
            <w:pPr>
              <w:jc w:val="center"/>
              <w:rPr>
                <w:i/>
                <w:iCs/>
                <w:sz w:val="24"/>
                <w:szCs w:val="24"/>
              </w:rPr>
            </w:pPr>
            <w:r>
              <w:rPr>
                <w:i/>
                <w:iCs/>
                <w:sz w:val="24"/>
                <w:szCs w:val="24"/>
              </w:rPr>
              <w:t>450,0</w:t>
            </w:r>
          </w:p>
        </w:tc>
        <w:tc>
          <w:tcPr>
            <w:tcW w:w="449" w:type="pct"/>
            <w:tcBorders>
              <w:top w:val="nil"/>
              <w:left w:val="nil"/>
              <w:bottom w:val="single" w:sz="4" w:space="0" w:color="auto"/>
              <w:right w:val="single" w:sz="4" w:space="0" w:color="auto"/>
            </w:tcBorders>
            <w:shd w:val="clear" w:color="auto" w:fill="auto"/>
            <w:vAlign w:val="center"/>
          </w:tcPr>
          <w:p w14:paraId="38FB3182" w14:textId="77C261DD" w:rsidR="003F7809" w:rsidRPr="003F7809" w:rsidRDefault="003F7809" w:rsidP="003F7809">
            <w:pPr>
              <w:jc w:val="center"/>
              <w:rPr>
                <w:i/>
                <w:iCs/>
                <w:sz w:val="24"/>
                <w:szCs w:val="24"/>
              </w:rPr>
            </w:pPr>
            <w:r w:rsidRPr="003F7809">
              <w:rPr>
                <w:i/>
                <w:iCs/>
                <w:sz w:val="24"/>
                <w:szCs w:val="24"/>
              </w:rPr>
              <w:t>105,6</w:t>
            </w:r>
          </w:p>
        </w:tc>
        <w:tc>
          <w:tcPr>
            <w:tcW w:w="449" w:type="pct"/>
            <w:tcBorders>
              <w:top w:val="nil"/>
              <w:left w:val="nil"/>
              <w:bottom w:val="single" w:sz="4" w:space="0" w:color="auto"/>
              <w:right w:val="single" w:sz="4" w:space="0" w:color="auto"/>
            </w:tcBorders>
            <w:shd w:val="clear" w:color="auto" w:fill="auto"/>
            <w:vAlign w:val="center"/>
          </w:tcPr>
          <w:p w14:paraId="17A72A76" w14:textId="773148FA" w:rsidR="003F7809" w:rsidRPr="003F7809" w:rsidRDefault="003F7809" w:rsidP="003F7809">
            <w:pPr>
              <w:jc w:val="center"/>
              <w:rPr>
                <w:i/>
                <w:iCs/>
                <w:sz w:val="24"/>
                <w:szCs w:val="24"/>
              </w:rPr>
            </w:pPr>
            <w:r w:rsidRPr="003F7809">
              <w:rPr>
                <w:i/>
                <w:iCs/>
                <w:sz w:val="24"/>
                <w:szCs w:val="24"/>
              </w:rPr>
              <w:t>105,3</w:t>
            </w:r>
          </w:p>
        </w:tc>
        <w:tc>
          <w:tcPr>
            <w:tcW w:w="485" w:type="pct"/>
            <w:tcBorders>
              <w:top w:val="nil"/>
              <w:left w:val="nil"/>
              <w:bottom w:val="single" w:sz="4" w:space="0" w:color="auto"/>
              <w:right w:val="single" w:sz="4" w:space="0" w:color="auto"/>
            </w:tcBorders>
            <w:shd w:val="clear" w:color="auto" w:fill="auto"/>
            <w:vAlign w:val="center"/>
          </w:tcPr>
          <w:p w14:paraId="0314A95E" w14:textId="38C99C07" w:rsidR="003F7809" w:rsidRPr="003F7809" w:rsidRDefault="003F7809" w:rsidP="003F7809">
            <w:pPr>
              <w:jc w:val="center"/>
              <w:rPr>
                <w:i/>
                <w:iCs/>
                <w:sz w:val="24"/>
                <w:szCs w:val="24"/>
              </w:rPr>
            </w:pPr>
            <w:r w:rsidRPr="003F7809">
              <w:rPr>
                <w:i/>
                <w:iCs/>
                <w:sz w:val="24"/>
                <w:szCs w:val="24"/>
              </w:rPr>
              <w:t>100,0</w:t>
            </w:r>
          </w:p>
        </w:tc>
      </w:tr>
      <w:tr w:rsidR="003F7809" w:rsidRPr="00210EC7" w14:paraId="31439288" w14:textId="77777777" w:rsidTr="004F71B6">
        <w:trPr>
          <w:trHeight w:val="5055"/>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307444A5" w14:textId="77777777" w:rsidR="003F7809" w:rsidRPr="00210EC7" w:rsidRDefault="003F7809" w:rsidP="003F7809">
            <w:pPr>
              <w:rPr>
                <w:sz w:val="24"/>
                <w:szCs w:val="24"/>
              </w:rPr>
            </w:pPr>
            <w:r w:rsidRPr="00210EC7">
              <w:rPr>
                <w:sz w:val="24"/>
                <w:szCs w:val="24"/>
              </w:rPr>
              <w:lastRenderedPageBreak/>
              <w:t>Объем отгруженных товаров собственного производства, выполненных работ и услуг собственными силами организаций - РАЗДЕЛ F: Строительство, РАЗДЕЛ G: Торговля оптовая и розничная; ремонт автотранспортных средств и мотоциклов, РАЗДЕЛ H: Транспортировка и хранение, РАЗДЕЛ I: Деятельность гостиниц и предприятий общественного питания, РАЗДЕЛ L: Деятельность по операциям с недвижимым имуществом, РАЗДЕЛ M: Деятельность профессиональная, научная и техническая, РАЗДЕЛ N: Деятельность административная и сопутствующие дополнительные услуги, РАЗДЕЛ O: Деятельность органов государственного управления по обеспечению военной безопасности, обязательному социальному обеспечению, РАЗДЕЛ P: Образование, РАЗДЕЛ Q: Деятельность в области здравоохранения и социальных услуг, РАЗДЕЛ R: Деятельность в области культуры, спорта, организаций досуга и развлечений, РАЗДЕЛ S: Предоставление прочих видов услуг</w:t>
            </w:r>
          </w:p>
        </w:tc>
        <w:tc>
          <w:tcPr>
            <w:tcW w:w="429" w:type="pct"/>
            <w:tcBorders>
              <w:top w:val="nil"/>
              <w:left w:val="nil"/>
              <w:bottom w:val="single" w:sz="4" w:space="0" w:color="auto"/>
              <w:right w:val="single" w:sz="4" w:space="0" w:color="auto"/>
            </w:tcBorders>
            <w:shd w:val="clear" w:color="auto" w:fill="auto"/>
            <w:vAlign w:val="center"/>
            <w:hideMark/>
          </w:tcPr>
          <w:p w14:paraId="777A45E7" w14:textId="77777777" w:rsidR="003F7809" w:rsidRPr="00210EC7" w:rsidRDefault="003F7809" w:rsidP="003F7809">
            <w:pPr>
              <w:jc w:val="center"/>
              <w:rPr>
                <w:sz w:val="24"/>
                <w:szCs w:val="24"/>
              </w:rPr>
            </w:pPr>
            <w:r w:rsidRPr="00210EC7">
              <w:rPr>
                <w:sz w:val="24"/>
                <w:szCs w:val="24"/>
              </w:rPr>
              <w:t>млрд руб.</w:t>
            </w:r>
          </w:p>
        </w:tc>
        <w:tc>
          <w:tcPr>
            <w:tcW w:w="363" w:type="pct"/>
            <w:tcBorders>
              <w:top w:val="nil"/>
              <w:left w:val="nil"/>
              <w:bottom w:val="single" w:sz="4" w:space="0" w:color="auto"/>
              <w:right w:val="single" w:sz="4" w:space="0" w:color="auto"/>
            </w:tcBorders>
            <w:shd w:val="clear" w:color="auto" w:fill="auto"/>
            <w:vAlign w:val="center"/>
            <w:hideMark/>
          </w:tcPr>
          <w:p w14:paraId="28D8B890" w14:textId="77777777" w:rsidR="003F7809" w:rsidRPr="00210EC7" w:rsidRDefault="003F7809" w:rsidP="003F7809">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1D2D39B7" w14:textId="37649FBF" w:rsidR="003F7809" w:rsidRPr="003F7809" w:rsidRDefault="003F7809" w:rsidP="003F7809">
            <w:pPr>
              <w:jc w:val="center"/>
              <w:rPr>
                <w:sz w:val="24"/>
                <w:szCs w:val="24"/>
              </w:rPr>
            </w:pPr>
            <w:r w:rsidRPr="003F7809">
              <w:rPr>
                <w:sz w:val="24"/>
                <w:szCs w:val="24"/>
              </w:rPr>
              <w:t>122,8</w:t>
            </w:r>
          </w:p>
        </w:tc>
        <w:tc>
          <w:tcPr>
            <w:tcW w:w="449" w:type="pct"/>
            <w:tcBorders>
              <w:top w:val="nil"/>
              <w:left w:val="nil"/>
              <w:bottom w:val="single" w:sz="4" w:space="0" w:color="auto"/>
              <w:right w:val="single" w:sz="4" w:space="0" w:color="auto"/>
            </w:tcBorders>
            <w:shd w:val="clear" w:color="auto" w:fill="auto"/>
            <w:vAlign w:val="center"/>
          </w:tcPr>
          <w:p w14:paraId="6B0BED4E" w14:textId="2A513EB3" w:rsidR="003F7809" w:rsidRPr="003F7809" w:rsidRDefault="003F7809" w:rsidP="003F7809">
            <w:pPr>
              <w:jc w:val="center"/>
              <w:rPr>
                <w:sz w:val="24"/>
                <w:szCs w:val="24"/>
              </w:rPr>
            </w:pPr>
            <w:r w:rsidRPr="003F7809">
              <w:rPr>
                <w:sz w:val="24"/>
                <w:szCs w:val="24"/>
              </w:rPr>
              <w:t>129,9</w:t>
            </w:r>
          </w:p>
        </w:tc>
        <w:tc>
          <w:tcPr>
            <w:tcW w:w="449" w:type="pct"/>
            <w:tcBorders>
              <w:top w:val="nil"/>
              <w:left w:val="nil"/>
              <w:bottom w:val="single" w:sz="4" w:space="0" w:color="auto"/>
              <w:right w:val="single" w:sz="4" w:space="0" w:color="auto"/>
            </w:tcBorders>
            <w:shd w:val="clear" w:color="auto" w:fill="auto"/>
            <w:vAlign w:val="center"/>
          </w:tcPr>
          <w:p w14:paraId="439BC2A5" w14:textId="09DF2A7A" w:rsidR="003F7809" w:rsidRPr="003F7809" w:rsidRDefault="003F7809" w:rsidP="003F7809">
            <w:pPr>
              <w:jc w:val="center"/>
              <w:rPr>
                <w:sz w:val="24"/>
                <w:szCs w:val="24"/>
              </w:rPr>
            </w:pPr>
            <w:r w:rsidRPr="003F7809">
              <w:rPr>
                <w:sz w:val="24"/>
                <w:szCs w:val="24"/>
              </w:rPr>
              <w:t>134,0</w:t>
            </w:r>
          </w:p>
        </w:tc>
        <w:tc>
          <w:tcPr>
            <w:tcW w:w="449" w:type="pct"/>
            <w:tcBorders>
              <w:top w:val="nil"/>
              <w:left w:val="nil"/>
              <w:bottom w:val="single" w:sz="4" w:space="0" w:color="auto"/>
              <w:right w:val="single" w:sz="4" w:space="0" w:color="auto"/>
            </w:tcBorders>
            <w:shd w:val="clear" w:color="auto" w:fill="auto"/>
            <w:vAlign w:val="center"/>
          </w:tcPr>
          <w:p w14:paraId="498710C7" w14:textId="516D4ECE" w:rsidR="003F7809" w:rsidRPr="003F7809" w:rsidRDefault="003F7809" w:rsidP="003F7809">
            <w:pPr>
              <w:jc w:val="center"/>
              <w:rPr>
                <w:sz w:val="24"/>
                <w:szCs w:val="24"/>
              </w:rPr>
            </w:pPr>
            <w:r w:rsidRPr="003F7809">
              <w:rPr>
                <w:sz w:val="24"/>
                <w:szCs w:val="24"/>
              </w:rPr>
              <w:t>135,4</w:t>
            </w:r>
          </w:p>
        </w:tc>
        <w:tc>
          <w:tcPr>
            <w:tcW w:w="485" w:type="pct"/>
            <w:tcBorders>
              <w:top w:val="nil"/>
              <w:left w:val="nil"/>
              <w:bottom w:val="single" w:sz="4" w:space="0" w:color="auto"/>
              <w:right w:val="single" w:sz="4" w:space="0" w:color="auto"/>
            </w:tcBorders>
            <w:shd w:val="clear" w:color="auto" w:fill="auto"/>
            <w:vAlign w:val="center"/>
          </w:tcPr>
          <w:p w14:paraId="5D9B7E27" w14:textId="69750F6C" w:rsidR="003F7809" w:rsidRPr="003F7809" w:rsidRDefault="003F7809" w:rsidP="003F7809">
            <w:pPr>
              <w:jc w:val="center"/>
              <w:rPr>
                <w:sz w:val="24"/>
                <w:szCs w:val="24"/>
              </w:rPr>
            </w:pPr>
            <w:r w:rsidRPr="003F7809">
              <w:rPr>
                <w:sz w:val="24"/>
                <w:szCs w:val="24"/>
              </w:rPr>
              <w:t>133,8</w:t>
            </w:r>
          </w:p>
        </w:tc>
      </w:tr>
      <w:tr w:rsidR="003F7809" w:rsidRPr="00210EC7" w14:paraId="7CDD9DB0" w14:textId="77777777" w:rsidTr="005B4D1B">
        <w:trPr>
          <w:trHeight w:val="477"/>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0859489F" w14:textId="141B3653" w:rsidR="003F7809" w:rsidRPr="00210EC7" w:rsidRDefault="005B4D1B" w:rsidP="003F7809">
            <w:pPr>
              <w:rPr>
                <w:i/>
                <w:iCs/>
                <w:sz w:val="24"/>
                <w:szCs w:val="24"/>
              </w:rPr>
            </w:pPr>
            <w:r w:rsidRPr="00210EC7">
              <w:rPr>
                <w:i/>
                <w:iCs/>
                <w:sz w:val="24"/>
                <w:szCs w:val="24"/>
              </w:rPr>
              <w:t>Темп роста в действующих ценах</w:t>
            </w:r>
          </w:p>
        </w:tc>
        <w:tc>
          <w:tcPr>
            <w:tcW w:w="429" w:type="pct"/>
            <w:tcBorders>
              <w:top w:val="nil"/>
              <w:left w:val="nil"/>
              <w:bottom w:val="single" w:sz="4" w:space="0" w:color="auto"/>
              <w:right w:val="single" w:sz="4" w:space="0" w:color="auto"/>
            </w:tcBorders>
            <w:shd w:val="clear" w:color="auto" w:fill="auto"/>
            <w:vAlign w:val="center"/>
            <w:hideMark/>
          </w:tcPr>
          <w:p w14:paraId="6443ADBD" w14:textId="77777777" w:rsidR="003F7809" w:rsidRPr="00210EC7" w:rsidRDefault="003F7809" w:rsidP="003F7809">
            <w:pPr>
              <w:jc w:val="center"/>
              <w:rPr>
                <w:i/>
                <w:iCs/>
                <w:sz w:val="24"/>
                <w:szCs w:val="24"/>
              </w:rPr>
            </w:pPr>
            <w:r w:rsidRPr="00210EC7">
              <w:rPr>
                <w:i/>
                <w:iCs/>
                <w:sz w:val="24"/>
                <w:szCs w:val="24"/>
              </w:rPr>
              <w:t>%</w:t>
            </w:r>
          </w:p>
        </w:tc>
        <w:tc>
          <w:tcPr>
            <w:tcW w:w="363" w:type="pct"/>
            <w:tcBorders>
              <w:top w:val="nil"/>
              <w:left w:val="nil"/>
              <w:bottom w:val="single" w:sz="4" w:space="0" w:color="auto"/>
              <w:right w:val="single" w:sz="4" w:space="0" w:color="auto"/>
            </w:tcBorders>
            <w:shd w:val="clear" w:color="auto" w:fill="auto"/>
            <w:vAlign w:val="center"/>
            <w:hideMark/>
          </w:tcPr>
          <w:p w14:paraId="136D0B6C" w14:textId="77777777" w:rsidR="003F7809" w:rsidRPr="00210EC7" w:rsidRDefault="003F7809" w:rsidP="003F7809">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595BE6F4" w14:textId="4ADD933A" w:rsidR="003F7809" w:rsidRPr="003F7809" w:rsidRDefault="003F7809" w:rsidP="003F7809">
            <w:pPr>
              <w:jc w:val="center"/>
              <w:rPr>
                <w:i/>
                <w:iCs/>
                <w:sz w:val="24"/>
                <w:szCs w:val="24"/>
              </w:rPr>
            </w:pPr>
            <w:r w:rsidRPr="003F7809">
              <w:rPr>
                <w:i/>
                <w:iCs/>
                <w:sz w:val="24"/>
                <w:szCs w:val="24"/>
              </w:rPr>
              <w:t>76,8</w:t>
            </w:r>
          </w:p>
        </w:tc>
        <w:tc>
          <w:tcPr>
            <w:tcW w:w="449" w:type="pct"/>
            <w:tcBorders>
              <w:top w:val="nil"/>
              <w:left w:val="nil"/>
              <w:bottom w:val="single" w:sz="4" w:space="0" w:color="auto"/>
              <w:right w:val="single" w:sz="4" w:space="0" w:color="auto"/>
            </w:tcBorders>
            <w:shd w:val="clear" w:color="auto" w:fill="auto"/>
            <w:vAlign w:val="center"/>
          </w:tcPr>
          <w:p w14:paraId="35B80BBD" w14:textId="5600CECC" w:rsidR="003F7809" w:rsidRPr="003F7809" w:rsidRDefault="00F01BC7" w:rsidP="003F7809">
            <w:pPr>
              <w:jc w:val="center"/>
              <w:rPr>
                <w:i/>
                <w:iCs/>
                <w:sz w:val="24"/>
                <w:szCs w:val="24"/>
              </w:rPr>
            </w:pPr>
            <w:r>
              <w:rPr>
                <w:i/>
                <w:iCs/>
                <w:sz w:val="24"/>
                <w:szCs w:val="24"/>
              </w:rPr>
              <w:t>105,8</w:t>
            </w:r>
          </w:p>
        </w:tc>
        <w:tc>
          <w:tcPr>
            <w:tcW w:w="449" w:type="pct"/>
            <w:tcBorders>
              <w:top w:val="nil"/>
              <w:left w:val="nil"/>
              <w:bottom w:val="single" w:sz="4" w:space="0" w:color="auto"/>
              <w:right w:val="single" w:sz="4" w:space="0" w:color="auto"/>
            </w:tcBorders>
            <w:shd w:val="clear" w:color="auto" w:fill="auto"/>
            <w:vAlign w:val="center"/>
          </w:tcPr>
          <w:p w14:paraId="70A7171E" w14:textId="2E7FCF02" w:rsidR="003F7809" w:rsidRPr="003F7809" w:rsidRDefault="003F7809" w:rsidP="003F7809">
            <w:pPr>
              <w:jc w:val="center"/>
              <w:rPr>
                <w:i/>
                <w:iCs/>
                <w:sz w:val="24"/>
                <w:szCs w:val="24"/>
              </w:rPr>
            </w:pPr>
            <w:r w:rsidRPr="003F7809">
              <w:rPr>
                <w:i/>
                <w:iCs/>
                <w:sz w:val="24"/>
                <w:szCs w:val="24"/>
              </w:rPr>
              <w:t>103,2</w:t>
            </w:r>
          </w:p>
        </w:tc>
        <w:tc>
          <w:tcPr>
            <w:tcW w:w="449" w:type="pct"/>
            <w:tcBorders>
              <w:top w:val="nil"/>
              <w:left w:val="nil"/>
              <w:bottom w:val="single" w:sz="4" w:space="0" w:color="auto"/>
              <w:right w:val="single" w:sz="4" w:space="0" w:color="auto"/>
            </w:tcBorders>
            <w:shd w:val="clear" w:color="auto" w:fill="auto"/>
            <w:vAlign w:val="center"/>
          </w:tcPr>
          <w:p w14:paraId="552EC259" w14:textId="78354E9F" w:rsidR="003F7809" w:rsidRPr="003F7809" w:rsidRDefault="003F7809" w:rsidP="003F7809">
            <w:pPr>
              <w:jc w:val="center"/>
              <w:rPr>
                <w:i/>
                <w:iCs/>
                <w:sz w:val="24"/>
                <w:szCs w:val="24"/>
              </w:rPr>
            </w:pPr>
            <w:r w:rsidRPr="003F7809">
              <w:rPr>
                <w:i/>
                <w:iCs/>
                <w:sz w:val="24"/>
                <w:szCs w:val="24"/>
              </w:rPr>
              <w:t>101,0</w:t>
            </w:r>
          </w:p>
        </w:tc>
        <w:tc>
          <w:tcPr>
            <w:tcW w:w="485" w:type="pct"/>
            <w:tcBorders>
              <w:top w:val="nil"/>
              <w:left w:val="nil"/>
              <w:bottom w:val="single" w:sz="4" w:space="0" w:color="auto"/>
              <w:right w:val="single" w:sz="4" w:space="0" w:color="auto"/>
            </w:tcBorders>
            <w:shd w:val="clear" w:color="auto" w:fill="auto"/>
            <w:vAlign w:val="center"/>
          </w:tcPr>
          <w:p w14:paraId="7DE2B243" w14:textId="3016343B" w:rsidR="003F7809" w:rsidRPr="003F7809" w:rsidRDefault="003F7809" w:rsidP="003F7809">
            <w:pPr>
              <w:jc w:val="center"/>
              <w:rPr>
                <w:i/>
                <w:iCs/>
                <w:sz w:val="24"/>
                <w:szCs w:val="24"/>
              </w:rPr>
            </w:pPr>
            <w:r w:rsidRPr="003F7809">
              <w:rPr>
                <w:i/>
                <w:iCs/>
                <w:sz w:val="24"/>
                <w:szCs w:val="24"/>
              </w:rPr>
              <w:t>98,8</w:t>
            </w:r>
          </w:p>
        </w:tc>
      </w:tr>
      <w:tr w:rsidR="00210EC7" w:rsidRPr="00210EC7" w14:paraId="1708842D" w14:textId="77777777" w:rsidTr="004F71B6">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000000" w:fill="CCCCFF"/>
            <w:vAlign w:val="center"/>
            <w:hideMark/>
          </w:tcPr>
          <w:p w14:paraId="5CF751C3" w14:textId="77777777" w:rsidR="00210EC7" w:rsidRPr="00210EC7" w:rsidRDefault="00210EC7" w:rsidP="00210EC7">
            <w:pPr>
              <w:ind w:firstLineChars="200" w:firstLine="482"/>
              <w:rPr>
                <w:b/>
                <w:bCs/>
                <w:sz w:val="24"/>
                <w:szCs w:val="24"/>
              </w:rPr>
            </w:pPr>
            <w:r w:rsidRPr="00210EC7">
              <w:rPr>
                <w:b/>
                <w:bCs/>
                <w:sz w:val="24"/>
                <w:szCs w:val="24"/>
              </w:rPr>
              <w:t>Малое предпринимательство</w:t>
            </w:r>
          </w:p>
        </w:tc>
      </w:tr>
      <w:tr w:rsidR="003F7809" w:rsidRPr="00210EC7" w14:paraId="5D91E929" w14:textId="77777777" w:rsidTr="004F71B6">
        <w:trPr>
          <w:trHeight w:val="765"/>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3CC38020" w14:textId="77777777" w:rsidR="003F7809" w:rsidRPr="00210EC7" w:rsidRDefault="003F7809" w:rsidP="003F7809">
            <w:pPr>
              <w:rPr>
                <w:sz w:val="24"/>
                <w:szCs w:val="24"/>
              </w:rPr>
            </w:pPr>
            <w:r w:rsidRPr="00210EC7">
              <w:rPr>
                <w:sz w:val="24"/>
                <w:szCs w:val="24"/>
              </w:rPr>
              <w:t>Количество организаций малого предпринимательства, включая микропредприятия (юридических лиц), на конец периода</w:t>
            </w:r>
          </w:p>
        </w:tc>
        <w:tc>
          <w:tcPr>
            <w:tcW w:w="429" w:type="pct"/>
            <w:tcBorders>
              <w:top w:val="nil"/>
              <w:left w:val="nil"/>
              <w:bottom w:val="single" w:sz="4" w:space="0" w:color="auto"/>
              <w:right w:val="single" w:sz="4" w:space="0" w:color="auto"/>
            </w:tcBorders>
            <w:shd w:val="clear" w:color="auto" w:fill="auto"/>
            <w:vAlign w:val="center"/>
            <w:hideMark/>
          </w:tcPr>
          <w:p w14:paraId="331713EF" w14:textId="77777777" w:rsidR="003F7809" w:rsidRPr="00210EC7" w:rsidRDefault="003F7809" w:rsidP="003F7809">
            <w:pPr>
              <w:jc w:val="center"/>
              <w:rPr>
                <w:sz w:val="24"/>
                <w:szCs w:val="24"/>
              </w:rPr>
            </w:pPr>
            <w:r w:rsidRPr="00210EC7">
              <w:rPr>
                <w:sz w:val="24"/>
                <w:szCs w:val="24"/>
              </w:rPr>
              <w:t>ед.</w:t>
            </w:r>
          </w:p>
        </w:tc>
        <w:tc>
          <w:tcPr>
            <w:tcW w:w="363" w:type="pct"/>
            <w:tcBorders>
              <w:top w:val="nil"/>
              <w:left w:val="nil"/>
              <w:bottom w:val="single" w:sz="4" w:space="0" w:color="auto"/>
              <w:right w:val="single" w:sz="4" w:space="0" w:color="auto"/>
            </w:tcBorders>
            <w:shd w:val="clear" w:color="auto" w:fill="auto"/>
            <w:vAlign w:val="center"/>
            <w:hideMark/>
          </w:tcPr>
          <w:p w14:paraId="1764762B" w14:textId="77777777" w:rsidR="003F7809" w:rsidRPr="00210EC7" w:rsidRDefault="003F7809" w:rsidP="003F7809">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041607E5" w14:textId="32938AE8" w:rsidR="003F7809" w:rsidRPr="003F7809" w:rsidRDefault="003F7809" w:rsidP="003F7809">
            <w:pPr>
              <w:jc w:val="center"/>
              <w:rPr>
                <w:sz w:val="24"/>
                <w:szCs w:val="24"/>
              </w:rPr>
            </w:pPr>
            <w:r w:rsidRPr="003F7809">
              <w:rPr>
                <w:sz w:val="24"/>
                <w:szCs w:val="24"/>
              </w:rPr>
              <w:t>1 457</w:t>
            </w:r>
          </w:p>
        </w:tc>
        <w:tc>
          <w:tcPr>
            <w:tcW w:w="449" w:type="pct"/>
            <w:tcBorders>
              <w:top w:val="nil"/>
              <w:left w:val="nil"/>
              <w:bottom w:val="single" w:sz="4" w:space="0" w:color="auto"/>
              <w:right w:val="single" w:sz="4" w:space="0" w:color="auto"/>
            </w:tcBorders>
            <w:shd w:val="clear" w:color="auto" w:fill="auto"/>
            <w:vAlign w:val="center"/>
          </w:tcPr>
          <w:p w14:paraId="5C399F7A" w14:textId="6144A84B" w:rsidR="003F7809" w:rsidRPr="003F7809" w:rsidRDefault="003F7809" w:rsidP="003F7809">
            <w:pPr>
              <w:jc w:val="center"/>
              <w:rPr>
                <w:sz w:val="24"/>
                <w:szCs w:val="24"/>
              </w:rPr>
            </w:pPr>
            <w:r w:rsidRPr="003F7809">
              <w:rPr>
                <w:sz w:val="24"/>
                <w:szCs w:val="24"/>
              </w:rPr>
              <w:t>1 461</w:t>
            </w:r>
          </w:p>
        </w:tc>
        <w:tc>
          <w:tcPr>
            <w:tcW w:w="449" w:type="pct"/>
            <w:tcBorders>
              <w:top w:val="nil"/>
              <w:left w:val="nil"/>
              <w:bottom w:val="single" w:sz="4" w:space="0" w:color="auto"/>
              <w:right w:val="single" w:sz="4" w:space="0" w:color="auto"/>
            </w:tcBorders>
            <w:shd w:val="clear" w:color="auto" w:fill="auto"/>
            <w:vAlign w:val="center"/>
          </w:tcPr>
          <w:p w14:paraId="29A7E982" w14:textId="21F92010" w:rsidR="003F7809" w:rsidRPr="003F7809" w:rsidRDefault="003F7809" w:rsidP="003F7809">
            <w:pPr>
              <w:jc w:val="center"/>
              <w:rPr>
                <w:sz w:val="24"/>
                <w:szCs w:val="24"/>
              </w:rPr>
            </w:pPr>
            <w:r w:rsidRPr="003F7809">
              <w:rPr>
                <w:sz w:val="24"/>
                <w:szCs w:val="24"/>
              </w:rPr>
              <w:t>1 467</w:t>
            </w:r>
          </w:p>
        </w:tc>
        <w:tc>
          <w:tcPr>
            <w:tcW w:w="449" w:type="pct"/>
            <w:tcBorders>
              <w:top w:val="nil"/>
              <w:left w:val="nil"/>
              <w:bottom w:val="single" w:sz="4" w:space="0" w:color="auto"/>
              <w:right w:val="single" w:sz="4" w:space="0" w:color="auto"/>
            </w:tcBorders>
            <w:shd w:val="clear" w:color="auto" w:fill="auto"/>
            <w:vAlign w:val="center"/>
          </w:tcPr>
          <w:p w14:paraId="29B5E011" w14:textId="6D4FBEFB" w:rsidR="003F7809" w:rsidRPr="003F7809" w:rsidRDefault="003F7809" w:rsidP="003F7809">
            <w:pPr>
              <w:jc w:val="center"/>
              <w:rPr>
                <w:sz w:val="24"/>
                <w:szCs w:val="24"/>
              </w:rPr>
            </w:pPr>
            <w:r w:rsidRPr="003F7809">
              <w:rPr>
                <w:sz w:val="24"/>
                <w:szCs w:val="24"/>
              </w:rPr>
              <w:t>1 475</w:t>
            </w:r>
          </w:p>
        </w:tc>
        <w:tc>
          <w:tcPr>
            <w:tcW w:w="485" w:type="pct"/>
            <w:tcBorders>
              <w:top w:val="nil"/>
              <w:left w:val="nil"/>
              <w:bottom w:val="single" w:sz="4" w:space="0" w:color="auto"/>
              <w:right w:val="single" w:sz="4" w:space="0" w:color="auto"/>
            </w:tcBorders>
            <w:shd w:val="clear" w:color="auto" w:fill="auto"/>
            <w:vAlign w:val="center"/>
          </w:tcPr>
          <w:p w14:paraId="4161BCB9" w14:textId="275E93BA" w:rsidR="003F7809" w:rsidRPr="003F7809" w:rsidRDefault="003F7809" w:rsidP="003F7809">
            <w:pPr>
              <w:jc w:val="center"/>
              <w:rPr>
                <w:sz w:val="24"/>
                <w:szCs w:val="24"/>
              </w:rPr>
            </w:pPr>
            <w:r w:rsidRPr="003F7809">
              <w:rPr>
                <w:sz w:val="24"/>
                <w:szCs w:val="24"/>
              </w:rPr>
              <w:t>1 482</w:t>
            </w:r>
          </w:p>
        </w:tc>
      </w:tr>
      <w:tr w:rsidR="003F7809" w:rsidRPr="00210EC7" w14:paraId="6E3431B7" w14:textId="77777777" w:rsidTr="004F71B6">
        <w:trPr>
          <w:trHeight w:val="975"/>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41AAAF93" w14:textId="09478FD5" w:rsidR="003F7809" w:rsidRPr="00210EC7" w:rsidRDefault="003F7809" w:rsidP="003F7809">
            <w:pPr>
              <w:rPr>
                <w:sz w:val="24"/>
                <w:szCs w:val="24"/>
              </w:rPr>
            </w:pPr>
            <w:r w:rsidRPr="00210EC7">
              <w:rPr>
                <w:sz w:val="24"/>
                <w:szCs w:val="24"/>
              </w:rPr>
              <w:lastRenderedPageBreak/>
              <w:t>Среднесписочная численность работников организаций малого предпринимательства, включая микропредприятия (юридических лиц)</w:t>
            </w:r>
            <w:r w:rsidR="005A5C7C">
              <w:rPr>
                <w:sz w:val="24"/>
                <w:szCs w:val="24"/>
              </w:rPr>
              <w:t xml:space="preserve"> </w:t>
            </w:r>
            <w:r w:rsidRPr="00210EC7">
              <w:rPr>
                <w:sz w:val="24"/>
                <w:szCs w:val="24"/>
              </w:rPr>
              <w:br/>
              <w:t>(без внешних совместителей)</w:t>
            </w:r>
          </w:p>
        </w:tc>
        <w:tc>
          <w:tcPr>
            <w:tcW w:w="429" w:type="pct"/>
            <w:tcBorders>
              <w:top w:val="nil"/>
              <w:left w:val="nil"/>
              <w:bottom w:val="single" w:sz="4" w:space="0" w:color="auto"/>
              <w:right w:val="single" w:sz="4" w:space="0" w:color="auto"/>
            </w:tcBorders>
            <w:shd w:val="clear" w:color="auto" w:fill="auto"/>
            <w:vAlign w:val="center"/>
            <w:hideMark/>
          </w:tcPr>
          <w:p w14:paraId="4C1E6089" w14:textId="77777777" w:rsidR="003F7809" w:rsidRPr="00210EC7" w:rsidRDefault="003F7809" w:rsidP="003F7809">
            <w:pPr>
              <w:jc w:val="center"/>
              <w:rPr>
                <w:sz w:val="24"/>
                <w:szCs w:val="24"/>
              </w:rPr>
            </w:pPr>
            <w:r w:rsidRPr="00210EC7">
              <w:rPr>
                <w:sz w:val="24"/>
                <w:szCs w:val="24"/>
              </w:rPr>
              <w:t>чел.</w:t>
            </w:r>
          </w:p>
        </w:tc>
        <w:tc>
          <w:tcPr>
            <w:tcW w:w="363" w:type="pct"/>
            <w:tcBorders>
              <w:top w:val="nil"/>
              <w:left w:val="nil"/>
              <w:bottom w:val="single" w:sz="4" w:space="0" w:color="auto"/>
              <w:right w:val="single" w:sz="4" w:space="0" w:color="auto"/>
            </w:tcBorders>
            <w:shd w:val="clear" w:color="auto" w:fill="auto"/>
            <w:vAlign w:val="center"/>
            <w:hideMark/>
          </w:tcPr>
          <w:p w14:paraId="446A4235" w14:textId="77777777" w:rsidR="003F7809" w:rsidRPr="00210EC7" w:rsidRDefault="003F7809" w:rsidP="003F7809">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3B7ACE4F" w14:textId="725619D0" w:rsidR="003F7809" w:rsidRPr="003F7809" w:rsidRDefault="003F7809" w:rsidP="003F7809">
            <w:pPr>
              <w:jc w:val="center"/>
              <w:rPr>
                <w:sz w:val="24"/>
                <w:szCs w:val="24"/>
              </w:rPr>
            </w:pPr>
            <w:r w:rsidRPr="003F7809">
              <w:rPr>
                <w:sz w:val="24"/>
                <w:szCs w:val="24"/>
              </w:rPr>
              <w:t>6 888</w:t>
            </w:r>
          </w:p>
        </w:tc>
        <w:tc>
          <w:tcPr>
            <w:tcW w:w="449" w:type="pct"/>
            <w:tcBorders>
              <w:top w:val="nil"/>
              <w:left w:val="nil"/>
              <w:bottom w:val="single" w:sz="4" w:space="0" w:color="auto"/>
              <w:right w:val="single" w:sz="4" w:space="0" w:color="auto"/>
            </w:tcBorders>
            <w:shd w:val="clear" w:color="auto" w:fill="auto"/>
            <w:vAlign w:val="center"/>
          </w:tcPr>
          <w:p w14:paraId="71498B7B" w14:textId="6C293932" w:rsidR="003F7809" w:rsidRPr="003F7809" w:rsidRDefault="003F7809" w:rsidP="003F7809">
            <w:pPr>
              <w:jc w:val="center"/>
              <w:rPr>
                <w:sz w:val="24"/>
                <w:szCs w:val="24"/>
              </w:rPr>
            </w:pPr>
            <w:r w:rsidRPr="003F7809">
              <w:rPr>
                <w:sz w:val="24"/>
                <w:szCs w:val="24"/>
              </w:rPr>
              <w:t>6 909</w:t>
            </w:r>
          </w:p>
        </w:tc>
        <w:tc>
          <w:tcPr>
            <w:tcW w:w="449" w:type="pct"/>
            <w:tcBorders>
              <w:top w:val="nil"/>
              <w:left w:val="nil"/>
              <w:bottom w:val="single" w:sz="4" w:space="0" w:color="auto"/>
              <w:right w:val="single" w:sz="4" w:space="0" w:color="auto"/>
            </w:tcBorders>
            <w:shd w:val="clear" w:color="auto" w:fill="auto"/>
            <w:vAlign w:val="center"/>
          </w:tcPr>
          <w:p w14:paraId="2D78E545" w14:textId="04841E17" w:rsidR="003F7809" w:rsidRPr="003F7809" w:rsidRDefault="003F7809" w:rsidP="003F7809">
            <w:pPr>
              <w:jc w:val="center"/>
              <w:rPr>
                <w:sz w:val="24"/>
                <w:szCs w:val="24"/>
              </w:rPr>
            </w:pPr>
            <w:r w:rsidRPr="003F7809">
              <w:rPr>
                <w:sz w:val="24"/>
                <w:szCs w:val="24"/>
              </w:rPr>
              <w:t>6 936</w:t>
            </w:r>
          </w:p>
        </w:tc>
        <w:tc>
          <w:tcPr>
            <w:tcW w:w="449" w:type="pct"/>
            <w:tcBorders>
              <w:top w:val="nil"/>
              <w:left w:val="nil"/>
              <w:bottom w:val="single" w:sz="4" w:space="0" w:color="auto"/>
              <w:right w:val="single" w:sz="4" w:space="0" w:color="auto"/>
            </w:tcBorders>
            <w:shd w:val="clear" w:color="auto" w:fill="auto"/>
            <w:vAlign w:val="center"/>
          </w:tcPr>
          <w:p w14:paraId="12005E03" w14:textId="5B83139F" w:rsidR="003F7809" w:rsidRPr="003F7809" w:rsidRDefault="003F7809" w:rsidP="003F7809">
            <w:pPr>
              <w:jc w:val="center"/>
              <w:rPr>
                <w:sz w:val="24"/>
                <w:szCs w:val="24"/>
              </w:rPr>
            </w:pPr>
            <w:r w:rsidRPr="003F7809">
              <w:rPr>
                <w:sz w:val="24"/>
                <w:szCs w:val="24"/>
              </w:rPr>
              <w:t>6 971</w:t>
            </w:r>
          </w:p>
        </w:tc>
        <w:tc>
          <w:tcPr>
            <w:tcW w:w="485" w:type="pct"/>
            <w:tcBorders>
              <w:top w:val="nil"/>
              <w:left w:val="nil"/>
              <w:bottom w:val="single" w:sz="4" w:space="0" w:color="auto"/>
              <w:right w:val="single" w:sz="4" w:space="0" w:color="auto"/>
            </w:tcBorders>
            <w:shd w:val="clear" w:color="auto" w:fill="auto"/>
            <w:vAlign w:val="center"/>
          </w:tcPr>
          <w:p w14:paraId="332359AE" w14:textId="4E94AE9A" w:rsidR="003F7809" w:rsidRPr="003F7809" w:rsidRDefault="003F7809" w:rsidP="003F7809">
            <w:pPr>
              <w:jc w:val="center"/>
              <w:rPr>
                <w:sz w:val="24"/>
                <w:szCs w:val="24"/>
              </w:rPr>
            </w:pPr>
            <w:r w:rsidRPr="003F7809">
              <w:rPr>
                <w:sz w:val="24"/>
                <w:szCs w:val="24"/>
              </w:rPr>
              <w:t>7 006</w:t>
            </w:r>
          </w:p>
        </w:tc>
      </w:tr>
      <w:tr w:rsidR="003F7809" w:rsidRPr="00210EC7" w14:paraId="40FD2D62" w14:textId="77777777" w:rsidTr="004F71B6">
        <w:trPr>
          <w:trHeight w:val="96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63641A96" w14:textId="77777777" w:rsidR="003F7809" w:rsidRPr="00210EC7" w:rsidRDefault="003F7809" w:rsidP="003F7809">
            <w:pPr>
              <w:rPr>
                <w:sz w:val="24"/>
                <w:szCs w:val="24"/>
              </w:rPr>
            </w:pPr>
            <w:r w:rsidRPr="00210EC7">
              <w:rPr>
                <w:sz w:val="24"/>
                <w:szCs w:val="24"/>
              </w:rPr>
              <w:t>Среднемесячная заработная плата работников списочного состава организаций малого предпринимательства, включая микропредприятия (юридических лиц) (без внешних совместителей)</w:t>
            </w:r>
          </w:p>
        </w:tc>
        <w:tc>
          <w:tcPr>
            <w:tcW w:w="429" w:type="pct"/>
            <w:tcBorders>
              <w:top w:val="nil"/>
              <w:left w:val="nil"/>
              <w:bottom w:val="single" w:sz="4" w:space="0" w:color="auto"/>
              <w:right w:val="single" w:sz="4" w:space="0" w:color="auto"/>
            </w:tcBorders>
            <w:shd w:val="clear" w:color="auto" w:fill="auto"/>
            <w:vAlign w:val="center"/>
            <w:hideMark/>
          </w:tcPr>
          <w:p w14:paraId="125CD5EB" w14:textId="77777777" w:rsidR="003F7809" w:rsidRPr="00210EC7" w:rsidRDefault="003F7809" w:rsidP="003F7809">
            <w:pPr>
              <w:jc w:val="center"/>
              <w:rPr>
                <w:sz w:val="24"/>
                <w:szCs w:val="24"/>
              </w:rPr>
            </w:pPr>
            <w:r w:rsidRPr="00210EC7">
              <w:rPr>
                <w:sz w:val="24"/>
                <w:szCs w:val="24"/>
              </w:rPr>
              <w:t>руб.</w:t>
            </w:r>
          </w:p>
        </w:tc>
        <w:tc>
          <w:tcPr>
            <w:tcW w:w="363" w:type="pct"/>
            <w:tcBorders>
              <w:top w:val="nil"/>
              <w:left w:val="nil"/>
              <w:bottom w:val="single" w:sz="4" w:space="0" w:color="auto"/>
              <w:right w:val="single" w:sz="4" w:space="0" w:color="auto"/>
            </w:tcBorders>
            <w:shd w:val="clear" w:color="auto" w:fill="auto"/>
            <w:vAlign w:val="center"/>
            <w:hideMark/>
          </w:tcPr>
          <w:p w14:paraId="0E8761A8" w14:textId="77777777" w:rsidR="003F7809" w:rsidRPr="00210EC7" w:rsidRDefault="003F7809" w:rsidP="003F7809">
            <w:pPr>
              <w:jc w:val="center"/>
              <w:rPr>
                <w:sz w:val="24"/>
                <w:szCs w:val="24"/>
              </w:rPr>
            </w:pPr>
            <w:r w:rsidRPr="00210EC7">
              <w:rPr>
                <w:sz w:val="24"/>
                <w:szCs w:val="24"/>
              </w:rPr>
              <w:t>Ф</w:t>
            </w:r>
          </w:p>
        </w:tc>
        <w:tc>
          <w:tcPr>
            <w:tcW w:w="515" w:type="pct"/>
            <w:tcBorders>
              <w:top w:val="nil"/>
              <w:left w:val="nil"/>
              <w:bottom w:val="single" w:sz="4" w:space="0" w:color="auto"/>
              <w:right w:val="single" w:sz="4" w:space="0" w:color="auto"/>
            </w:tcBorders>
            <w:shd w:val="clear" w:color="auto" w:fill="auto"/>
            <w:vAlign w:val="center"/>
          </w:tcPr>
          <w:p w14:paraId="7ABA0FDE" w14:textId="2FD474DC" w:rsidR="003F7809" w:rsidRPr="003F7809" w:rsidRDefault="003F7809" w:rsidP="00AC1E03">
            <w:pPr>
              <w:jc w:val="center"/>
              <w:rPr>
                <w:sz w:val="24"/>
                <w:szCs w:val="24"/>
              </w:rPr>
            </w:pPr>
            <w:r w:rsidRPr="003F7809">
              <w:rPr>
                <w:sz w:val="24"/>
                <w:szCs w:val="24"/>
              </w:rPr>
              <w:t xml:space="preserve">82 </w:t>
            </w:r>
            <w:r w:rsidR="00AC1E03">
              <w:rPr>
                <w:sz w:val="24"/>
                <w:szCs w:val="24"/>
              </w:rPr>
              <w:t>636,2</w:t>
            </w:r>
          </w:p>
        </w:tc>
        <w:tc>
          <w:tcPr>
            <w:tcW w:w="449" w:type="pct"/>
            <w:tcBorders>
              <w:top w:val="nil"/>
              <w:left w:val="nil"/>
              <w:bottom w:val="single" w:sz="4" w:space="0" w:color="auto"/>
              <w:right w:val="single" w:sz="4" w:space="0" w:color="auto"/>
            </w:tcBorders>
            <w:shd w:val="clear" w:color="auto" w:fill="auto"/>
            <w:vAlign w:val="center"/>
          </w:tcPr>
          <w:p w14:paraId="4EFFAD6F" w14:textId="148A73DA" w:rsidR="003F7809" w:rsidRPr="003F7809" w:rsidRDefault="003F7809" w:rsidP="003F7809">
            <w:pPr>
              <w:jc w:val="center"/>
              <w:rPr>
                <w:sz w:val="24"/>
                <w:szCs w:val="24"/>
              </w:rPr>
            </w:pPr>
            <w:r w:rsidRPr="003F7809">
              <w:rPr>
                <w:sz w:val="24"/>
                <w:szCs w:val="24"/>
              </w:rPr>
              <w:t>-</w:t>
            </w:r>
          </w:p>
        </w:tc>
        <w:tc>
          <w:tcPr>
            <w:tcW w:w="449" w:type="pct"/>
            <w:tcBorders>
              <w:top w:val="nil"/>
              <w:left w:val="nil"/>
              <w:bottom w:val="single" w:sz="4" w:space="0" w:color="auto"/>
              <w:right w:val="single" w:sz="4" w:space="0" w:color="auto"/>
            </w:tcBorders>
            <w:shd w:val="clear" w:color="auto" w:fill="auto"/>
            <w:vAlign w:val="center"/>
          </w:tcPr>
          <w:p w14:paraId="41AD69D8" w14:textId="1E8B28F8" w:rsidR="003F7809" w:rsidRPr="003F7809" w:rsidRDefault="003F7809" w:rsidP="003F7809">
            <w:pPr>
              <w:jc w:val="center"/>
              <w:rPr>
                <w:sz w:val="24"/>
                <w:szCs w:val="24"/>
              </w:rPr>
            </w:pPr>
            <w:r w:rsidRPr="003F7809">
              <w:rPr>
                <w:sz w:val="24"/>
                <w:szCs w:val="24"/>
              </w:rPr>
              <w:t>-</w:t>
            </w:r>
          </w:p>
        </w:tc>
        <w:tc>
          <w:tcPr>
            <w:tcW w:w="449" w:type="pct"/>
            <w:tcBorders>
              <w:top w:val="nil"/>
              <w:left w:val="nil"/>
              <w:bottom w:val="single" w:sz="4" w:space="0" w:color="auto"/>
              <w:right w:val="single" w:sz="4" w:space="0" w:color="auto"/>
            </w:tcBorders>
            <w:shd w:val="clear" w:color="auto" w:fill="auto"/>
            <w:vAlign w:val="center"/>
          </w:tcPr>
          <w:p w14:paraId="34C25A3D" w14:textId="5BAF8377" w:rsidR="003F7809" w:rsidRPr="003F7809" w:rsidRDefault="003F7809" w:rsidP="003F7809">
            <w:pPr>
              <w:jc w:val="center"/>
              <w:rPr>
                <w:sz w:val="24"/>
                <w:szCs w:val="24"/>
              </w:rPr>
            </w:pPr>
            <w:r w:rsidRPr="003F7809">
              <w:rPr>
                <w:sz w:val="24"/>
                <w:szCs w:val="24"/>
              </w:rPr>
              <w:t>-</w:t>
            </w:r>
          </w:p>
        </w:tc>
        <w:tc>
          <w:tcPr>
            <w:tcW w:w="485" w:type="pct"/>
            <w:tcBorders>
              <w:top w:val="nil"/>
              <w:left w:val="nil"/>
              <w:bottom w:val="single" w:sz="4" w:space="0" w:color="auto"/>
              <w:right w:val="single" w:sz="4" w:space="0" w:color="auto"/>
            </w:tcBorders>
            <w:shd w:val="clear" w:color="auto" w:fill="auto"/>
            <w:vAlign w:val="center"/>
          </w:tcPr>
          <w:p w14:paraId="1F0C96AD" w14:textId="7753501B" w:rsidR="003F7809" w:rsidRPr="003F7809" w:rsidRDefault="003F7809" w:rsidP="003F7809">
            <w:pPr>
              <w:jc w:val="center"/>
              <w:rPr>
                <w:sz w:val="24"/>
                <w:szCs w:val="24"/>
              </w:rPr>
            </w:pPr>
            <w:r w:rsidRPr="003F7809">
              <w:rPr>
                <w:sz w:val="24"/>
                <w:szCs w:val="24"/>
              </w:rPr>
              <w:t>-</w:t>
            </w:r>
          </w:p>
        </w:tc>
      </w:tr>
      <w:tr w:rsidR="003F7809" w:rsidRPr="00210EC7" w14:paraId="53AEB0DA" w14:textId="77777777" w:rsidTr="004F71B6">
        <w:trPr>
          <w:trHeight w:val="63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4BC2EDD4" w14:textId="77777777" w:rsidR="003F7809" w:rsidRPr="00210EC7" w:rsidRDefault="003F7809" w:rsidP="003F7809">
            <w:pPr>
              <w:rPr>
                <w:sz w:val="24"/>
                <w:szCs w:val="24"/>
              </w:rPr>
            </w:pPr>
            <w:r w:rsidRPr="00210EC7">
              <w:rPr>
                <w:sz w:val="24"/>
                <w:szCs w:val="24"/>
              </w:rPr>
              <w:t>Количество индивидуальных предпринимателей, прошедших государственную регистрацию по состоянию на конец периода</w:t>
            </w:r>
          </w:p>
        </w:tc>
        <w:tc>
          <w:tcPr>
            <w:tcW w:w="429" w:type="pct"/>
            <w:tcBorders>
              <w:top w:val="nil"/>
              <w:left w:val="nil"/>
              <w:bottom w:val="single" w:sz="4" w:space="0" w:color="auto"/>
              <w:right w:val="single" w:sz="4" w:space="0" w:color="auto"/>
            </w:tcBorders>
            <w:shd w:val="clear" w:color="auto" w:fill="auto"/>
            <w:vAlign w:val="center"/>
            <w:hideMark/>
          </w:tcPr>
          <w:p w14:paraId="102AC711" w14:textId="77777777" w:rsidR="003F7809" w:rsidRPr="00210EC7" w:rsidRDefault="003F7809" w:rsidP="003F7809">
            <w:pPr>
              <w:jc w:val="center"/>
              <w:rPr>
                <w:sz w:val="24"/>
                <w:szCs w:val="24"/>
              </w:rPr>
            </w:pPr>
            <w:r w:rsidRPr="00210EC7">
              <w:rPr>
                <w:sz w:val="24"/>
                <w:szCs w:val="24"/>
              </w:rPr>
              <w:t>чел.</w:t>
            </w:r>
          </w:p>
        </w:tc>
        <w:tc>
          <w:tcPr>
            <w:tcW w:w="363" w:type="pct"/>
            <w:tcBorders>
              <w:top w:val="nil"/>
              <w:left w:val="nil"/>
              <w:bottom w:val="single" w:sz="4" w:space="0" w:color="auto"/>
              <w:right w:val="single" w:sz="4" w:space="0" w:color="auto"/>
            </w:tcBorders>
            <w:shd w:val="clear" w:color="auto" w:fill="auto"/>
            <w:vAlign w:val="center"/>
            <w:hideMark/>
          </w:tcPr>
          <w:p w14:paraId="5423A3FA" w14:textId="77777777" w:rsidR="003F7809" w:rsidRPr="00210EC7" w:rsidRDefault="003F7809" w:rsidP="003F7809">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76568EA0" w14:textId="523520E1" w:rsidR="003F7809" w:rsidRPr="003F7809" w:rsidRDefault="003F7809" w:rsidP="003F7809">
            <w:pPr>
              <w:jc w:val="center"/>
              <w:rPr>
                <w:sz w:val="24"/>
                <w:szCs w:val="24"/>
              </w:rPr>
            </w:pPr>
            <w:r w:rsidRPr="003F7809">
              <w:rPr>
                <w:sz w:val="24"/>
                <w:szCs w:val="24"/>
              </w:rPr>
              <w:t>4 911</w:t>
            </w:r>
          </w:p>
        </w:tc>
        <w:tc>
          <w:tcPr>
            <w:tcW w:w="449" w:type="pct"/>
            <w:tcBorders>
              <w:top w:val="nil"/>
              <w:left w:val="nil"/>
              <w:bottom w:val="single" w:sz="4" w:space="0" w:color="auto"/>
              <w:right w:val="single" w:sz="4" w:space="0" w:color="auto"/>
            </w:tcBorders>
            <w:shd w:val="clear" w:color="auto" w:fill="auto"/>
            <w:vAlign w:val="center"/>
          </w:tcPr>
          <w:p w14:paraId="71AA8409" w14:textId="5B3B485B" w:rsidR="003F7809" w:rsidRPr="003F7809" w:rsidRDefault="003F7809" w:rsidP="003F7809">
            <w:pPr>
              <w:jc w:val="center"/>
              <w:rPr>
                <w:sz w:val="24"/>
                <w:szCs w:val="24"/>
              </w:rPr>
            </w:pPr>
            <w:r w:rsidRPr="003F7809">
              <w:rPr>
                <w:sz w:val="24"/>
                <w:szCs w:val="24"/>
              </w:rPr>
              <w:t>4 926</w:t>
            </w:r>
          </w:p>
        </w:tc>
        <w:tc>
          <w:tcPr>
            <w:tcW w:w="449" w:type="pct"/>
            <w:tcBorders>
              <w:top w:val="nil"/>
              <w:left w:val="nil"/>
              <w:bottom w:val="single" w:sz="4" w:space="0" w:color="auto"/>
              <w:right w:val="single" w:sz="4" w:space="0" w:color="auto"/>
            </w:tcBorders>
            <w:shd w:val="clear" w:color="auto" w:fill="auto"/>
            <w:vAlign w:val="center"/>
          </w:tcPr>
          <w:p w14:paraId="35984D79" w14:textId="0C53A520" w:rsidR="003F7809" w:rsidRPr="003F7809" w:rsidRDefault="003F7809" w:rsidP="003F7809">
            <w:pPr>
              <w:jc w:val="center"/>
              <w:rPr>
                <w:sz w:val="24"/>
                <w:szCs w:val="24"/>
              </w:rPr>
            </w:pPr>
            <w:r w:rsidRPr="003F7809">
              <w:rPr>
                <w:sz w:val="24"/>
                <w:szCs w:val="24"/>
              </w:rPr>
              <w:t>4 945</w:t>
            </w:r>
          </w:p>
        </w:tc>
        <w:tc>
          <w:tcPr>
            <w:tcW w:w="449" w:type="pct"/>
            <w:tcBorders>
              <w:top w:val="nil"/>
              <w:left w:val="nil"/>
              <w:bottom w:val="single" w:sz="4" w:space="0" w:color="auto"/>
              <w:right w:val="single" w:sz="4" w:space="0" w:color="auto"/>
            </w:tcBorders>
            <w:shd w:val="clear" w:color="auto" w:fill="auto"/>
            <w:vAlign w:val="center"/>
          </w:tcPr>
          <w:p w14:paraId="2EE0ECB5" w14:textId="7FF27CD6" w:rsidR="003F7809" w:rsidRPr="003F7809" w:rsidRDefault="003F7809" w:rsidP="003F7809">
            <w:pPr>
              <w:jc w:val="center"/>
              <w:rPr>
                <w:sz w:val="24"/>
                <w:szCs w:val="24"/>
              </w:rPr>
            </w:pPr>
            <w:r w:rsidRPr="003F7809">
              <w:rPr>
                <w:sz w:val="24"/>
                <w:szCs w:val="24"/>
              </w:rPr>
              <w:t>4 970</w:t>
            </w:r>
          </w:p>
        </w:tc>
        <w:tc>
          <w:tcPr>
            <w:tcW w:w="485" w:type="pct"/>
            <w:tcBorders>
              <w:top w:val="nil"/>
              <w:left w:val="nil"/>
              <w:bottom w:val="single" w:sz="4" w:space="0" w:color="auto"/>
              <w:right w:val="single" w:sz="4" w:space="0" w:color="auto"/>
            </w:tcBorders>
            <w:shd w:val="clear" w:color="auto" w:fill="auto"/>
            <w:vAlign w:val="center"/>
          </w:tcPr>
          <w:p w14:paraId="05E595C1" w14:textId="14AC1122" w:rsidR="003F7809" w:rsidRPr="003F7809" w:rsidRDefault="003F7809" w:rsidP="003F7809">
            <w:pPr>
              <w:jc w:val="center"/>
              <w:rPr>
                <w:sz w:val="24"/>
                <w:szCs w:val="24"/>
              </w:rPr>
            </w:pPr>
            <w:r w:rsidRPr="003F7809">
              <w:rPr>
                <w:sz w:val="24"/>
                <w:szCs w:val="24"/>
              </w:rPr>
              <w:t>4 995</w:t>
            </w:r>
          </w:p>
        </w:tc>
      </w:tr>
      <w:tr w:rsidR="003F7809" w:rsidRPr="00210EC7" w14:paraId="34500ABA" w14:textId="77777777" w:rsidTr="004F71B6">
        <w:trPr>
          <w:trHeight w:val="63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6FC38DAF" w14:textId="77777777" w:rsidR="003F7809" w:rsidRPr="00210EC7" w:rsidRDefault="003F7809" w:rsidP="003F7809">
            <w:pPr>
              <w:rPr>
                <w:sz w:val="24"/>
                <w:szCs w:val="24"/>
              </w:rPr>
            </w:pPr>
            <w:r w:rsidRPr="00210EC7">
              <w:rPr>
                <w:sz w:val="24"/>
                <w:szCs w:val="24"/>
              </w:rPr>
              <w:t>Среднесписочная численность работников у индивидуальных предпринимателей</w:t>
            </w:r>
          </w:p>
        </w:tc>
        <w:tc>
          <w:tcPr>
            <w:tcW w:w="429" w:type="pct"/>
            <w:tcBorders>
              <w:top w:val="nil"/>
              <w:left w:val="nil"/>
              <w:bottom w:val="single" w:sz="4" w:space="0" w:color="auto"/>
              <w:right w:val="single" w:sz="4" w:space="0" w:color="auto"/>
            </w:tcBorders>
            <w:shd w:val="clear" w:color="auto" w:fill="auto"/>
            <w:vAlign w:val="center"/>
            <w:hideMark/>
          </w:tcPr>
          <w:p w14:paraId="3C1F6165" w14:textId="77777777" w:rsidR="003F7809" w:rsidRPr="00210EC7" w:rsidRDefault="003F7809" w:rsidP="003F7809">
            <w:pPr>
              <w:jc w:val="center"/>
              <w:rPr>
                <w:sz w:val="24"/>
                <w:szCs w:val="24"/>
              </w:rPr>
            </w:pPr>
            <w:r w:rsidRPr="00210EC7">
              <w:rPr>
                <w:sz w:val="24"/>
                <w:szCs w:val="24"/>
              </w:rPr>
              <w:t>чел.</w:t>
            </w:r>
          </w:p>
        </w:tc>
        <w:tc>
          <w:tcPr>
            <w:tcW w:w="363" w:type="pct"/>
            <w:tcBorders>
              <w:top w:val="nil"/>
              <w:left w:val="nil"/>
              <w:bottom w:val="single" w:sz="4" w:space="0" w:color="auto"/>
              <w:right w:val="single" w:sz="4" w:space="0" w:color="auto"/>
            </w:tcBorders>
            <w:shd w:val="clear" w:color="auto" w:fill="auto"/>
            <w:vAlign w:val="center"/>
            <w:hideMark/>
          </w:tcPr>
          <w:p w14:paraId="1AE82C0C" w14:textId="77777777" w:rsidR="003F7809" w:rsidRPr="00210EC7" w:rsidRDefault="003F7809" w:rsidP="003F7809">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57EE7F5B" w14:textId="281A14B4" w:rsidR="003F7809" w:rsidRPr="003F7809" w:rsidRDefault="003F7809" w:rsidP="003F7809">
            <w:pPr>
              <w:jc w:val="center"/>
              <w:rPr>
                <w:sz w:val="24"/>
                <w:szCs w:val="24"/>
              </w:rPr>
            </w:pPr>
            <w:r w:rsidRPr="003F7809">
              <w:rPr>
                <w:sz w:val="24"/>
                <w:szCs w:val="24"/>
              </w:rPr>
              <w:t>3 323</w:t>
            </w:r>
          </w:p>
        </w:tc>
        <w:tc>
          <w:tcPr>
            <w:tcW w:w="449" w:type="pct"/>
            <w:tcBorders>
              <w:top w:val="nil"/>
              <w:left w:val="nil"/>
              <w:bottom w:val="single" w:sz="4" w:space="0" w:color="auto"/>
              <w:right w:val="single" w:sz="4" w:space="0" w:color="auto"/>
            </w:tcBorders>
            <w:shd w:val="clear" w:color="auto" w:fill="auto"/>
            <w:vAlign w:val="center"/>
          </w:tcPr>
          <w:p w14:paraId="7398AC55" w14:textId="0B98FE95" w:rsidR="003F7809" w:rsidRPr="003F7809" w:rsidRDefault="003F7809" w:rsidP="003F7809">
            <w:pPr>
              <w:jc w:val="center"/>
              <w:rPr>
                <w:sz w:val="24"/>
                <w:szCs w:val="24"/>
              </w:rPr>
            </w:pPr>
            <w:r w:rsidRPr="003F7809">
              <w:rPr>
                <w:sz w:val="24"/>
                <w:szCs w:val="24"/>
              </w:rPr>
              <w:t>3 333</w:t>
            </w:r>
          </w:p>
        </w:tc>
        <w:tc>
          <w:tcPr>
            <w:tcW w:w="449" w:type="pct"/>
            <w:tcBorders>
              <w:top w:val="nil"/>
              <w:left w:val="nil"/>
              <w:bottom w:val="single" w:sz="4" w:space="0" w:color="auto"/>
              <w:right w:val="single" w:sz="4" w:space="0" w:color="auto"/>
            </w:tcBorders>
            <w:shd w:val="clear" w:color="auto" w:fill="auto"/>
            <w:vAlign w:val="center"/>
          </w:tcPr>
          <w:p w14:paraId="431836C2" w14:textId="076B4EA8" w:rsidR="003F7809" w:rsidRPr="003F7809" w:rsidRDefault="003F7809" w:rsidP="003F7809">
            <w:pPr>
              <w:jc w:val="center"/>
              <w:rPr>
                <w:sz w:val="24"/>
                <w:szCs w:val="24"/>
              </w:rPr>
            </w:pPr>
            <w:r w:rsidRPr="003F7809">
              <w:rPr>
                <w:sz w:val="24"/>
                <w:szCs w:val="24"/>
              </w:rPr>
              <w:t>3 346</w:t>
            </w:r>
          </w:p>
        </w:tc>
        <w:tc>
          <w:tcPr>
            <w:tcW w:w="449" w:type="pct"/>
            <w:tcBorders>
              <w:top w:val="nil"/>
              <w:left w:val="nil"/>
              <w:bottom w:val="single" w:sz="4" w:space="0" w:color="auto"/>
              <w:right w:val="single" w:sz="4" w:space="0" w:color="auto"/>
            </w:tcBorders>
            <w:shd w:val="clear" w:color="auto" w:fill="auto"/>
            <w:vAlign w:val="center"/>
          </w:tcPr>
          <w:p w14:paraId="12F99050" w14:textId="3AB5432C" w:rsidR="003F7809" w:rsidRPr="003F7809" w:rsidRDefault="003F7809" w:rsidP="003F7809">
            <w:pPr>
              <w:jc w:val="center"/>
              <w:rPr>
                <w:sz w:val="24"/>
                <w:szCs w:val="24"/>
              </w:rPr>
            </w:pPr>
            <w:r w:rsidRPr="003F7809">
              <w:rPr>
                <w:sz w:val="24"/>
                <w:szCs w:val="24"/>
              </w:rPr>
              <w:t>3 363</w:t>
            </w:r>
          </w:p>
        </w:tc>
        <w:tc>
          <w:tcPr>
            <w:tcW w:w="485" w:type="pct"/>
            <w:tcBorders>
              <w:top w:val="nil"/>
              <w:left w:val="nil"/>
              <w:bottom w:val="single" w:sz="4" w:space="0" w:color="auto"/>
              <w:right w:val="single" w:sz="4" w:space="0" w:color="auto"/>
            </w:tcBorders>
            <w:shd w:val="clear" w:color="auto" w:fill="auto"/>
            <w:vAlign w:val="center"/>
          </w:tcPr>
          <w:p w14:paraId="0B220CC1" w14:textId="56DEB50B" w:rsidR="003F7809" w:rsidRPr="003F7809" w:rsidRDefault="003F7809" w:rsidP="003F7809">
            <w:pPr>
              <w:jc w:val="center"/>
              <w:rPr>
                <w:sz w:val="24"/>
                <w:szCs w:val="24"/>
              </w:rPr>
            </w:pPr>
            <w:r w:rsidRPr="003F7809">
              <w:rPr>
                <w:sz w:val="24"/>
                <w:szCs w:val="24"/>
              </w:rPr>
              <w:t>3 380</w:t>
            </w:r>
          </w:p>
        </w:tc>
      </w:tr>
      <w:tr w:rsidR="003F7809" w:rsidRPr="00210EC7" w14:paraId="1CD1CD77" w14:textId="77777777" w:rsidTr="004F71B6">
        <w:trPr>
          <w:trHeight w:val="63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7DB84766" w14:textId="77777777" w:rsidR="003F7809" w:rsidRPr="00210EC7" w:rsidRDefault="003F7809" w:rsidP="003F7809">
            <w:pPr>
              <w:rPr>
                <w:sz w:val="24"/>
                <w:szCs w:val="24"/>
              </w:rPr>
            </w:pPr>
            <w:r w:rsidRPr="00210EC7">
              <w:rPr>
                <w:sz w:val="24"/>
                <w:szCs w:val="24"/>
              </w:rPr>
              <w:t>Среднемесячная заработная плата работников у индивидуальных предпринимателей</w:t>
            </w:r>
          </w:p>
        </w:tc>
        <w:tc>
          <w:tcPr>
            <w:tcW w:w="429" w:type="pct"/>
            <w:tcBorders>
              <w:top w:val="nil"/>
              <w:left w:val="nil"/>
              <w:bottom w:val="single" w:sz="4" w:space="0" w:color="auto"/>
              <w:right w:val="single" w:sz="4" w:space="0" w:color="auto"/>
            </w:tcBorders>
            <w:shd w:val="clear" w:color="auto" w:fill="auto"/>
            <w:vAlign w:val="center"/>
            <w:hideMark/>
          </w:tcPr>
          <w:p w14:paraId="21981F59" w14:textId="77777777" w:rsidR="003F7809" w:rsidRPr="00210EC7" w:rsidRDefault="003F7809" w:rsidP="003F7809">
            <w:pPr>
              <w:jc w:val="center"/>
              <w:rPr>
                <w:sz w:val="24"/>
                <w:szCs w:val="24"/>
              </w:rPr>
            </w:pPr>
            <w:r w:rsidRPr="00210EC7">
              <w:rPr>
                <w:sz w:val="24"/>
                <w:szCs w:val="24"/>
              </w:rPr>
              <w:t>руб.</w:t>
            </w:r>
          </w:p>
        </w:tc>
        <w:tc>
          <w:tcPr>
            <w:tcW w:w="363" w:type="pct"/>
            <w:tcBorders>
              <w:top w:val="nil"/>
              <w:left w:val="nil"/>
              <w:bottom w:val="single" w:sz="4" w:space="0" w:color="auto"/>
              <w:right w:val="single" w:sz="4" w:space="0" w:color="auto"/>
            </w:tcBorders>
            <w:shd w:val="clear" w:color="auto" w:fill="auto"/>
            <w:vAlign w:val="center"/>
            <w:hideMark/>
          </w:tcPr>
          <w:p w14:paraId="63F76695" w14:textId="77777777" w:rsidR="003F7809" w:rsidRPr="00210EC7" w:rsidRDefault="003F7809" w:rsidP="003F7809">
            <w:pPr>
              <w:jc w:val="center"/>
              <w:rPr>
                <w:sz w:val="24"/>
                <w:szCs w:val="24"/>
              </w:rPr>
            </w:pPr>
            <w:r w:rsidRPr="00210EC7">
              <w:rPr>
                <w:sz w:val="24"/>
                <w:szCs w:val="24"/>
              </w:rPr>
              <w:t>Ф</w:t>
            </w:r>
          </w:p>
        </w:tc>
        <w:tc>
          <w:tcPr>
            <w:tcW w:w="515" w:type="pct"/>
            <w:tcBorders>
              <w:top w:val="nil"/>
              <w:left w:val="nil"/>
              <w:bottom w:val="single" w:sz="4" w:space="0" w:color="auto"/>
              <w:right w:val="single" w:sz="4" w:space="0" w:color="auto"/>
            </w:tcBorders>
            <w:shd w:val="clear" w:color="auto" w:fill="auto"/>
            <w:vAlign w:val="center"/>
          </w:tcPr>
          <w:p w14:paraId="25274663" w14:textId="24390721" w:rsidR="003F7809" w:rsidRPr="003F7809" w:rsidRDefault="003F7809" w:rsidP="00AC1E03">
            <w:pPr>
              <w:jc w:val="center"/>
              <w:rPr>
                <w:sz w:val="24"/>
                <w:szCs w:val="24"/>
              </w:rPr>
            </w:pPr>
            <w:r w:rsidRPr="003F7809">
              <w:rPr>
                <w:sz w:val="24"/>
                <w:szCs w:val="24"/>
              </w:rPr>
              <w:t>72 306,</w:t>
            </w:r>
            <w:r w:rsidR="00AC1E03">
              <w:rPr>
                <w:sz w:val="24"/>
                <w:szCs w:val="24"/>
              </w:rPr>
              <w:t>4</w:t>
            </w:r>
          </w:p>
        </w:tc>
        <w:tc>
          <w:tcPr>
            <w:tcW w:w="449" w:type="pct"/>
            <w:tcBorders>
              <w:top w:val="nil"/>
              <w:left w:val="nil"/>
              <w:bottom w:val="single" w:sz="4" w:space="0" w:color="auto"/>
              <w:right w:val="single" w:sz="4" w:space="0" w:color="auto"/>
            </w:tcBorders>
            <w:shd w:val="clear" w:color="auto" w:fill="auto"/>
            <w:vAlign w:val="center"/>
          </w:tcPr>
          <w:p w14:paraId="6EC3F8C9" w14:textId="40D3CE68" w:rsidR="003F7809" w:rsidRPr="003F7809" w:rsidRDefault="003F7809" w:rsidP="003F7809">
            <w:pPr>
              <w:jc w:val="center"/>
              <w:rPr>
                <w:sz w:val="24"/>
                <w:szCs w:val="24"/>
              </w:rPr>
            </w:pPr>
            <w:r w:rsidRPr="003F7809">
              <w:rPr>
                <w:sz w:val="24"/>
                <w:szCs w:val="24"/>
              </w:rPr>
              <w:t>-</w:t>
            </w:r>
          </w:p>
        </w:tc>
        <w:tc>
          <w:tcPr>
            <w:tcW w:w="449" w:type="pct"/>
            <w:tcBorders>
              <w:top w:val="nil"/>
              <w:left w:val="nil"/>
              <w:bottom w:val="single" w:sz="4" w:space="0" w:color="auto"/>
              <w:right w:val="single" w:sz="4" w:space="0" w:color="auto"/>
            </w:tcBorders>
            <w:shd w:val="clear" w:color="auto" w:fill="auto"/>
            <w:vAlign w:val="center"/>
          </w:tcPr>
          <w:p w14:paraId="6F2C3964" w14:textId="18A24A32" w:rsidR="003F7809" w:rsidRPr="003F7809" w:rsidRDefault="003F7809" w:rsidP="003F7809">
            <w:pPr>
              <w:jc w:val="center"/>
              <w:rPr>
                <w:sz w:val="24"/>
                <w:szCs w:val="24"/>
              </w:rPr>
            </w:pPr>
            <w:r w:rsidRPr="003F7809">
              <w:rPr>
                <w:sz w:val="24"/>
                <w:szCs w:val="24"/>
              </w:rPr>
              <w:t>-</w:t>
            </w:r>
          </w:p>
        </w:tc>
        <w:tc>
          <w:tcPr>
            <w:tcW w:w="449" w:type="pct"/>
            <w:tcBorders>
              <w:top w:val="nil"/>
              <w:left w:val="nil"/>
              <w:bottom w:val="single" w:sz="4" w:space="0" w:color="auto"/>
              <w:right w:val="single" w:sz="4" w:space="0" w:color="auto"/>
            </w:tcBorders>
            <w:shd w:val="clear" w:color="auto" w:fill="auto"/>
            <w:vAlign w:val="center"/>
          </w:tcPr>
          <w:p w14:paraId="0EA2B3A2" w14:textId="25050E8C" w:rsidR="003F7809" w:rsidRPr="003F7809" w:rsidRDefault="003F7809" w:rsidP="003F7809">
            <w:pPr>
              <w:jc w:val="center"/>
              <w:rPr>
                <w:sz w:val="24"/>
                <w:szCs w:val="24"/>
              </w:rPr>
            </w:pPr>
            <w:r w:rsidRPr="003F7809">
              <w:rPr>
                <w:sz w:val="24"/>
                <w:szCs w:val="24"/>
              </w:rPr>
              <w:t>-</w:t>
            </w:r>
          </w:p>
        </w:tc>
        <w:tc>
          <w:tcPr>
            <w:tcW w:w="485" w:type="pct"/>
            <w:tcBorders>
              <w:top w:val="nil"/>
              <w:left w:val="nil"/>
              <w:bottom w:val="single" w:sz="4" w:space="0" w:color="auto"/>
              <w:right w:val="single" w:sz="4" w:space="0" w:color="auto"/>
            </w:tcBorders>
            <w:shd w:val="clear" w:color="auto" w:fill="auto"/>
            <w:vAlign w:val="center"/>
          </w:tcPr>
          <w:p w14:paraId="12D1FC89" w14:textId="4E0BD50B" w:rsidR="003F7809" w:rsidRPr="003F7809" w:rsidRDefault="003F7809" w:rsidP="003F7809">
            <w:pPr>
              <w:jc w:val="center"/>
              <w:rPr>
                <w:sz w:val="24"/>
                <w:szCs w:val="24"/>
              </w:rPr>
            </w:pPr>
            <w:r w:rsidRPr="003F7809">
              <w:rPr>
                <w:sz w:val="24"/>
                <w:szCs w:val="24"/>
              </w:rPr>
              <w:t>-</w:t>
            </w:r>
          </w:p>
        </w:tc>
      </w:tr>
      <w:tr w:rsidR="003F7809" w:rsidRPr="00210EC7" w14:paraId="2BC1DE91" w14:textId="77777777" w:rsidTr="004F71B6">
        <w:trPr>
          <w:trHeight w:val="315"/>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37C422D3" w14:textId="77777777" w:rsidR="003F7809" w:rsidRPr="006119D6" w:rsidRDefault="003F7809" w:rsidP="003F7809">
            <w:pPr>
              <w:rPr>
                <w:sz w:val="24"/>
                <w:szCs w:val="24"/>
              </w:rPr>
            </w:pPr>
            <w:r w:rsidRPr="006119D6">
              <w:rPr>
                <w:sz w:val="24"/>
                <w:szCs w:val="24"/>
              </w:rPr>
              <w:t>Количество организаций по поддержке малого предпринимательства</w:t>
            </w:r>
          </w:p>
        </w:tc>
        <w:tc>
          <w:tcPr>
            <w:tcW w:w="429" w:type="pct"/>
            <w:tcBorders>
              <w:top w:val="nil"/>
              <w:left w:val="nil"/>
              <w:bottom w:val="single" w:sz="4" w:space="0" w:color="auto"/>
              <w:right w:val="single" w:sz="4" w:space="0" w:color="auto"/>
            </w:tcBorders>
            <w:shd w:val="clear" w:color="auto" w:fill="auto"/>
            <w:vAlign w:val="center"/>
            <w:hideMark/>
          </w:tcPr>
          <w:p w14:paraId="7A78D543" w14:textId="77777777" w:rsidR="003F7809" w:rsidRPr="006119D6" w:rsidRDefault="003F7809" w:rsidP="003F7809">
            <w:pPr>
              <w:jc w:val="center"/>
              <w:rPr>
                <w:sz w:val="24"/>
                <w:szCs w:val="24"/>
              </w:rPr>
            </w:pPr>
            <w:r w:rsidRPr="006119D6">
              <w:rPr>
                <w:sz w:val="24"/>
                <w:szCs w:val="24"/>
              </w:rPr>
              <w:t>ед.</w:t>
            </w:r>
          </w:p>
        </w:tc>
        <w:tc>
          <w:tcPr>
            <w:tcW w:w="363" w:type="pct"/>
            <w:tcBorders>
              <w:top w:val="nil"/>
              <w:left w:val="nil"/>
              <w:bottom w:val="single" w:sz="4" w:space="0" w:color="auto"/>
              <w:right w:val="single" w:sz="4" w:space="0" w:color="auto"/>
            </w:tcBorders>
            <w:shd w:val="clear" w:color="auto" w:fill="auto"/>
            <w:vAlign w:val="center"/>
            <w:hideMark/>
          </w:tcPr>
          <w:p w14:paraId="089A58AA" w14:textId="77777777" w:rsidR="003F7809" w:rsidRPr="006119D6" w:rsidRDefault="003F7809" w:rsidP="003F7809">
            <w:pPr>
              <w:jc w:val="center"/>
              <w:rPr>
                <w:sz w:val="24"/>
                <w:szCs w:val="24"/>
              </w:rPr>
            </w:pPr>
            <w:r w:rsidRPr="006119D6">
              <w:rPr>
                <w:sz w:val="24"/>
                <w:szCs w:val="24"/>
              </w:rPr>
              <w:t>Ф</w:t>
            </w:r>
          </w:p>
        </w:tc>
        <w:tc>
          <w:tcPr>
            <w:tcW w:w="515" w:type="pct"/>
            <w:tcBorders>
              <w:top w:val="nil"/>
              <w:left w:val="nil"/>
              <w:bottom w:val="single" w:sz="4" w:space="0" w:color="auto"/>
              <w:right w:val="single" w:sz="4" w:space="0" w:color="auto"/>
            </w:tcBorders>
            <w:shd w:val="clear" w:color="auto" w:fill="auto"/>
            <w:vAlign w:val="center"/>
          </w:tcPr>
          <w:p w14:paraId="244825D6" w14:textId="36F8EC13" w:rsidR="003F7809" w:rsidRPr="006119D6" w:rsidRDefault="003F7809" w:rsidP="003F7809">
            <w:pPr>
              <w:jc w:val="center"/>
              <w:rPr>
                <w:sz w:val="24"/>
                <w:szCs w:val="24"/>
              </w:rPr>
            </w:pPr>
            <w:r w:rsidRPr="006119D6">
              <w:rPr>
                <w:sz w:val="24"/>
                <w:szCs w:val="24"/>
              </w:rPr>
              <w:t>4</w:t>
            </w:r>
          </w:p>
        </w:tc>
        <w:tc>
          <w:tcPr>
            <w:tcW w:w="449" w:type="pct"/>
            <w:tcBorders>
              <w:top w:val="nil"/>
              <w:left w:val="nil"/>
              <w:bottom w:val="single" w:sz="4" w:space="0" w:color="auto"/>
              <w:right w:val="single" w:sz="4" w:space="0" w:color="auto"/>
            </w:tcBorders>
            <w:shd w:val="clear" w:color="auto" w:fill="auto"/>
            <w:vAlign w:val="center"/>
          </w:tcPr>
          <w:p w14:paraId="7EE03F6E" w14:textId="06857005" w:rsidR="003F7809" w:rsidRPr="006119D6" w:rsidRDefault="003F7809" w:rsidP="003F7809">
            <w:pPr>
              <w:jc w:val="center"/>
              <w:rPr>
                <w:sz w:val="24"/>
                <w:szCs w:val="24"/>
              </w:rPr>
            </w:pPr>
            <w:r w:rsidRPr="006119D6">
              <w:rPr>
                <w:sz w:val="24"/>
                <w:szCs w:val="24"/>
              </w:rPr>
              <w:t>-</w:t>
            </w:r>
          </w:p>
        </w:tc>
        <w:tc>
          <w:tcPr>
            <w:tcW w:w="449" w:type="pct"/>
            <w:tcBorders>
              <w:top w:val="nil"/>
              <w:left w:val="nil"/>
              <w:bottom w:val="single" w:sz="4" w:space="0" w:color="auto"/>
              <w:right w:val="single" w:sz="4" w:space="0" w:color="auto"/>
            </w:tcBorders>
            <w:shd w:val="clear" w:color="auto" w:fill="auto"/>
            <w:vAlign w:val="center"/>
          </w:tcPr>
          <w:p w14:paraId="7BEE641B" w14:textId="48271E7F" w:rsidR="003F7809" w:rsidRPr="006119D6" w:rsidRDefault="003F7809" w:rsidP="003F7809">
            <w:pPr>
              <w:jc w:val="center"/>
              <w:rPr>
                <w:sz w:val="24"/>
                <w:szCs w:val="24"/>
              </w:rPr>
            </w:pPr>
            <w:r w:rsidRPr="006119D6">
              <w:rPr>
                <w:sz w:val="24"/>
                <w:szCs w:val="24"/>
              </w:rPr>
              <w:t>-</w:t>
            </w:r>
          </w:p>
        </w:tc>
        <w:tc>
          <w:tcPr>
            <w:tcW w:w="449" w:type="pct"/>
            <w:tcBorders>
              <w:top w:val="nil"/>
              <w:left w:val="nil"/>
              <w:bottom w:val="single" w:sz="4" w:space="0" w:color="auto"/>
              <w:right w:val="single" w:sz="4" w:space="0" w:color="auto"/>
            </w:tcBorders>
            <w:shd w:val="clear" w:color="auto" w:fill="auto"/>
            <w:vAlign w:val="center"/>
          </w:tcPr>
          <w:p w14:paraId="03835779" w14:textId="1FC9CE32" w:rsidR="003F7809" w:rsidRPr="006119D6" w:rsidRDefault="003F7809" w:rsidP="003F7809">
            <w:pPr>
              <w:jc w:val="center"/>
              <w:rPr>
                <w:sz w:val="24"/>
                <w:szCs w:val="24"/>
              </w:rPr>
            </w:pPr>
            <w:r w:rsidRPr="006119D6">
              <w:rPr>
                <w:sz w:val="24"/>
                <w:szCs w:val="24"/>
              </w:rPr>
              <w:t>-</w:t>
            </w:r>
          </w:p>
        </w:tc>
        <w:tc>
          <w:tcPr>
            <w:tcW w:w="485" w:type="pct"/>
            <w:tcBorders>
              <w:top w:val="nil"/>
              <w:left w:val="nil"/>
              <w:bottom w:val="single" w:sz="4" w:space="0" w:color="auto"/>
              <w:right w:val="single" w:sz="4" w:space="0" w:color="auto"/>
            </w:tcBorders>
            <w:shd w:val="clear" w:color="auto" w:fill="auto"/>
            <w:vAlign w:val="center"/>
          </w:tcPr>
          <w:p w14:paraId="60BF7394" w14:textId="1BF828C3" w:rsidR="003F7809" w:rsidRPr="006119D6" w:rsidRDefault="003F7809" w:rsidP="003F7809">
            <w:pPr>
              <w:jc w:val="center"/>
              <w:rPr>
                <w:sz w:val="24"/>
                <w:szCs w:val="24"/>
              </w:rPr>
            </w:pPr>
            <w:r w:rsidRPr="006119D6">
              <w:rPr>
                <w:sz w:val="24"/>
                <w:szCs w:val="24"/>
              </w:rPr>
              <w:t>-</w:t>
            </w:r>
          </w:p>
        </w:tc>
      </w:tr>
      <w:tr w:rsidR="00210EC7" w:rsidRPr="00210EC7" w14:paraId="33C34E49" w14:textId="77777777" w:rsidTr="004F71B6">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000000" w:fill="CCCCFF"/>
            <w:vAlign w:val="center"/>
            <w:hideMark/>
          </w:tcPr>
          <w:p w14:paraId="4784266F" w14:textId="77777777" w:rsidR="00210EC7" w:rsidRPr="00210EC7" w:rsidRDefault="00210EC7" w:rsidP="00210EC7">
            <w:pPr>
              <w:ind w:firstLineChars="200" w:firstLine="482"/>
              <w:rPr>
                <w:b/>
                <w:bCs/>
                <w:sz w:val="24"/>
                <w:szCs w:val="24"/>
              </w:rPr>
            </w:pPr>
            <w:r w:rsidRPr="00210EC7">
              <w:rPr>
                <w:b/>
                <w:bCs/>
                <w:sz w:val="24"/>
                <w:szCs w:val="24"/>
              </w:rPr>
              <w:t>Среднее предпринимательство</w:t>
            </w:r>
          </w:p>
        </w:tc>
      </w:tr>
      <w:tr w:rsidR="003F7809" w:rsidRPr="00210EC7" w14:paraId="3EAAF02E" w14:textId="77777777" w:rsidTr="004F71B6">
        <w:trPr>
          <w:trHeight w:val="315"/>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669F17D1" w14:textId="77777777" w:rsidR="003F7809" w:rsidRPr="00210EC7" w:rsidRDefault="003F7809" w:rsidP="003F7809">
            <w:pPr>
              <w:rPr>
                <w:sz w:val="24"/>
                <w:szCs w:val="24"/>
              </w:rPr>
            </w:pPr>
            <w:r w:rsidRPr="00210EC7">
              <w:rPr>
                <w:sz w:val="24"/>
                <w:szCs w:val="24"/>
              </w:rPr>
              <w:t>Количество средних организаций, на конец периода</w:t>
            </w:r>
          </w:p>
        </w:tc>
        <w:tc>
          <w:tcPr>
            <w:tcW w:w="429" w:type="pct"/>
            <w:tcBorders>
              <w:top w:val="nil"/>
              <w:left w:val="nil"/>
              <w:bottom w:val="single" w:sz="4" w:space="0" w:color="auto"/>
              <w:right w:val="single" w:sz="4" w:space="0" w:color="auto"/>
            </w:tcBorders>
            <w:shd w:val="clear" w:color="auto" w:fill="auto"/>
            <w:vAlign w:val="center"/>
            <w:hideMark/>
          </w:tcPr>
          <w:p w14:paraId="006189D7" w14:textId="77777777" w:rsidR="003F7809" w:rsidRPr="00210EC7" w:rsidRDefault="003F7809" w:rsidP="003F7809">
            <w:pPr>
              <w:jc w:val="center"/>
              <w:rPr>
                <w:sz w:val="24"/>
                <w:szCs w:val="24"/>
              </w:rPr>
            </w:pPr>
            <w:r w:rsidRPr="00210EC7">
              <w:rPr>
                <w:sz w:val="24"/>
                <w:szCs w:val="24"/>
              </w:rPr>
              <w:t>ед.</w:t>
            </w:r>
          </w:p>
        </w:tc>
        <w:tc>
          <w:tcPr>
            <w:tcW w:w="363" w:type="pct"/>
            <w:tcBorders>
              <w:top w:val="nil"/>
              <w:left w:val="nil"/>
              <w:bottom w:val="single" w:sz="4" w:space="0" w:color="auto"/>
              <w:right w:val="single" w:sz="4" w:space="0" w:color="auto"/>
            </w:tcBorders>
            <w:shd w:val="clear" w:color="auto" w:fill="auto"/>
            <w:vAlign w:val="center"/>
            <w:hideMark/>
          </w:tcPr>
          <w:p w14:paraId="38F1B993" w14:textId="77777777" w:rsidR="003F7809" w:rsidRPr="00210EC7" w:rsidRDefault="003F7809" w:rsidP="003F7809">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2C690649" w14:textId="28083F44" w:rsidR="003F7809" w:rsidRPr="003F7809" w:rsidRDefault="003F7809" w:rsidP="003F7809">
            <w:pPr>
              <w:jc w:val="center"/>
              <w:rPr>
                <w:sz w:val="24"/>
                <w:szCs w:val="24"/>
              </w:rPr>
            </w:pPr>
            <w:r w:rsidRPr="003F7809">
              <w:rPr>
                <w:sz w:val="24"/>
                <w:szCs w:val="24"/>
              </w:rPr>
              <w:t>10</w:t>
            </w:r>
          </w:p>
        </w:tc>
        <w:tc>
          <w:tcPr>
            <w:tcW w:w="449" w:type="pct"/>
            <w:tcBorders>
              <w:top w:val="nil"/>
              <w:left w:val="nil"/>
              <w:bottom w:val="single" w:sz="4" w:space="0" w:color="auto"/>
              <w:right w:val="single" w:sz="4" w:space="0" w:color="auto"/>
            </w:tcBorders>
            <w:shd w:val="clear" w:color="auto" w:fill="auto"/>
            <w:vAlign w:val="center"/>
          </w:tcPr>
          <w:p w14:paraId="5422E421" w14:textId="5F6FD603" w:rsidR="003F7809" w:rsidRPr="003F7809" w:rsidRDefault="003F7809" w:rsidP="003F7809">
            <w:pPr>
              <w:jc w:val="center"/>
              <w:rPr>
                <w:sz w:val="24"/>
                <w:szCs w:val="24"/>
              </w:rPr>
            </w:pPr>
            <w:r w:rsidRPr="003F7809">
              <w:rPr>
                <w:sz w:val="24"/>
                <w:szCs w:val="24"/>
              </w:rPr>
              <w:t>10</w:t>
            </w:r>
          </w:p>
        </w:tc>
        <w:tc>
          <w:tcPr>
            <w:tcW w:w="449" w:type="pct"/>
            <w:tcBorders>
              <w:top w:val="nil"/>
              <w:left w:val="nil"/>
              <w:bottom w:val="single" w:sz="4" w:space="0" w:color="auto"/>
              <w:right w:val="single" w:sz="4" w:space="0" w:color="auto"/>
            </w:tcBorders>
            <w:shd w:val="clear" w:color="auto" w:fill="auto"/>
            <w:vAlign w:val="center"/>
          </w:tcPr>
          <w:p w14:paraId="59969603" w14:textId="607227C6" w:rsidR="003F7809" w:rsidRPr="003F7809" w:rsidRDefault="003F7809" w:rsidP="003F7809">
            <w:pPr>
              <w:jc w:val="center"/>
              <w:rPr>
                <w:sz w:val="24"/>
                <w:szCs w:val="24"/>
              </w:rPr>
            </w:pPr>
            <w:r w:rsidRPr="003F7809">
              <w:rPr>
                <w:sz w:val="24"/>
                <w:szCs w:val="24"/>
              </w:rPr>
              <w:t>9</w:t>
            </w:r>
          </w:p>
        </w:tc>
        <w:tc>
          <w:tcPr>
            <w:tcW w:w="449" w:type="pct"/>
            <w:tcBorders>
              <w:top w:val="nil"/>
              <w:left w:val="nil"/>
              <w:bottom w:val="single" w:sz="4" w:space="0" w:color="auto"/>
              <w:right w:val="single" w:sz="4" w:space="0" w:color="auto"/>
            </w:tcBorders>
            <w:shd w:val="clear" w:color="auto" w:fill="auto"/>
            <w:vAlign w:val="center"/>
          </w:tcPr>
          <w:p w14:paraId="0105CAA2" w14:textId="166CCC58" w:rsidR="003F7809" w:rsidRPr="003F7809" w:rsidRDefault="003F7809" w:rsidP="003F7809">
            <w:pPr>
              <w:jc w:val="center"/>
              <w:rPr>
                <w:sz w:val="24"/>
                <w:szCs w:val="24"/>
              </w:rPr>
            </w:pPr>
            <w:r w:rsidRPr="003F7809">
              <w:rPr>
                <w:sz w:val="24"/>
                <w:szCs w:val="24"/>
              </w:rPr>
              <w:t>9</w:t>
            </w:r>
          </w:p>
        </w:tc>
        <w:tc>
          <w:tcPr>
            <w:tcW w:w="485" w:type="pct"/>
            <w:tcBorders>
              <w:top w:val="nil"/>
              <w:left w:val="nil"/>
              <w:bottom w:val="single" w:sz="4" w:space="0" w:color="auto"/>
              <w:right w:val="single" w:sz="4" w:space="0" w:color="auto"/>
            </w:tcBorders>
            <w:shd w:val="clear" w:color="auto" w:fill="auto"/>
            <w:vAlign w:val="center"/>
          </w:tcPr>
          <w:p w14:paraId="563B5EA6" w14:textId="66E817A5" w:rsidR="003F7809" w:rsidRPr="003F7809" w:rsidRDefault="003F7809" w:rsidP="003F7809">
            <w:pPr>
              <w:jc w:val="center"/>
              <w:rPr>
                <w:sz w:val="24"/>
                <w:szCs w:val="24"/>
              </w:rPr>
            </w:pPr>
            <w:r w:rsidRPr="003F7809">
              <w:rPr>
                <w:sz w:val="24"/>
                <w:szCs w:val="24"/>
              </w:rPr>
              <w:t>10</w:t>
            </w:r>
          </w:p>
        </w:tc>
      </w:tr>
      <w:tr w:rsidR="00210EC7" w:rsidRPr="00210EC7" w14:paraId="403D038C" w14:textId="77777777" w:rsidTr="004F71B6">
        <w:trPr>
          <w:trHeight w:val="375"/>
        </w:trPr>
        <w:tc>
          <w:tcPr>
            <w:tcW w:w="1861" w:type="pct"/>
            <w:tcBorders>
              <w:top w:val="nil"/>
              <w:left w:val="single" w:sz="4" w:space="0" w:color="auto"/>
              <w:bottom w:val="single" w:sz="4" w:space="0" w:color="auto"/>
              <w:right w:val="single" w:sz="4" w:space="0" w:color="auto"/>
            </w:tcBorders>
            <w:shd w:val="clear" w:color="000000" w:fill="CCCCFF"/>
            <w:vAlign w:val="center"/>
            <w:hideMark/>
          </w:tcPr>
          <w:p w14:paraId="3ECCECE7" w14:textId="77777777" w:rsidR="00210EC7" w:rsidRPr="00210EC7" w:rsidRDefault="00210EC7" w:rsidP="00210EC7">
            <w:pPr>
              <w:ind w:firstLineChars="200" w:firstLine="482"/>
              <w:rPr>
                <w:b/>
                <w:bCs/>
                <w:sz w:val="24"/>
                <w:szCs w:val="24"/>
              </w:rPr>
            </w:pPr>
            <w:r w:rsidRPr="00210EC7">
              <w:rPr>
                <w:b/>
                <w:bCs/>
                <w:sz w:val="24"/>
                <w:szCs w:val="24"/>
              </w:rPr>
              <w:t>Инвестиции</w:t>
            </w:r>
          </w:p>
        </w:tc>
        <w:tc>
          <w:tcPr>
            <w:tcW w:w="429" w:type="pct"/>
            <w:tcBorders>
              <w:top w:val="nil"/>
              <w:left w:val="nil"/>
              <w:bottom w:val="single" w:sz="4" w:space="0" w:color="auto"/>
              <w:right w:val="single" w:sz="4" w:space="0" w:color="auto"/>
            </w:tcBorders>
            <w:shd w:val="clear" w:color="000000" w:fill="CCCCFF"/>
            <w:vAlign w:val="center"/>
            <w:hideMark/>
          </w:tcPr>
          <w:p w14:paraId="56A92BBD" w14:textId="77777777" w:rsidR="00210EC7" w:rsidRPr="00210EC7" w:rsidRDefault="00210EC7" w:rsidP="00210EC7">
            <w:pPr>
              <w:ind w:firstLineChars="200" w:firstLine="482"/>
              <w:rPr>
                <w:b/>
                <w:bCs/>
                <w:sz w:val="24"/>
                <w:szCs w:val="24"/>
              </w:rPr>
            </w:pPr>
            <w:r w:rsidRPr="00210EC7">
              <w:rPr>
                <w:b/>
                <w:bCs/>
                <w:sz w:val="24"/>
                <w:szCs w:val="24"/>
              </w:rPr>
              <w:t> </w:t>
            </w:r>
          </w:p>
        </w:tc>
        <w:tc>
          <w:tcPr>
            <w:tcW w:w="363" w:type="pct"/>
            <w:tcBorders>
              <w:top w:val="nil"/>
              <w:left w:val="nil"/>
              <w:bottom w:val="single" w:sz="4" w:space="0" w:color="auto"/>
              <w:right w:val="single" w:sz="4" w:space="0" w:color="auto"/>
            </w:tcBorders>
            <w:shd w:val="clear" w:color="000000" w:fill="CCCCFF"/>
            <w:vAlign w:val="center"/>
            <w:hideMark/>
          </w:tcPr>
          <w:p w14:paraId="32FFD8FD" w14:textId="77777777" w:rsidR="00210EC7" w:rsidRPr="00210EC7" w:rsidRDefault="00210EC7" w:rsidP="00210EC7">
            <w:pPr>
              <w:ind w:firstLineChars="200" w:firstLine="482"/>
              <w:rPr>
                <w:b/>
                <w:bCs/>
                <w:sz w:val="24"/>
                <w:szCs w:val="24"/>
              </w:rPr>
            </w:pPr>
            <w:r w:rsidRPr="00210EC7">
              <w:rPr>
                <w:b/>
                <w:bCs/>
                <w:sz w:val="24"/>
                <w:szCs w:val="24"/>
              </w:rPr>
              <w:t> </w:t>
            </w:r>
          </w:p>
        </w:tc>
        <w:tc>
          <w:tcPr>
            <w:tcW w:w="515" w:type="pct"/>
            <w:tcBorders>
              <w:top w:val="nil"/>
              <w:left w:val="nil"/>
              <w:bottom w:val="single" w:sz="4" w:space="0" w:color="auto"/>
              <w:right w:val="single" w:sz="4" w:space="0" w:color="auto"/>
            </w:tcBorders>
            <w:shd w:val="clear" w:color="000000" w:fill="CCCCFF"/>
            <w:vAlign w:val="center"/>
            <w:hideMark/>
          </w:tcPr>
          <w:p w14:paraId="1C3427E5" w14:textId="77777777" w:rsidR="00210EC7" w:rsidRPr="00210EC7" w:rsidRDefault="00210EC7" w:rsidP="00210EC7">
            <w:pPr>
              <w:ind w:firstLineChars="200" w:firstLine="482"/>
              <w:rPr>
                <w:b/>
                <w:bCs/>
                <w:sz w:val="24"/>
                <w:szCs w:val="24"/>
              </w:rPr>
            </w:pPr>
            <w:r w:rsidRPr="00210EC7">
              <w:rPr>
                <w:b/>
                <w:bCs/>
                <w:sz w:val="24"/>
                <w:szCs w:val="24"/>
              </w:rPr>
              <w:t> </w:t>
            </w:r>
          </w:p>
        </w:tc>
        <w:tc>
          <w:tcPr>
            <w:tcW w:w="449" w:type="pct"/>
            <w:tcBorders>
              <w:top w:val="nil"/>
              <w:left w:val="nil"/>
              <w:bottom w:val="single" w:sz="4" w:space="0" w:color="auto"/>
              <w:right w:val="single" w:sz="4" w:space="0" w:color="auto"/>
            </w:tcBorders>
            <w:shd w:val="clear" w:color="000000" w:fill="CCCCFF"/>
            <w:vAlign w:val="center"/>
            <w:hideMark/>
          </w:tcPr>
          <w:p w14:paraId="17EB48B2" w14:textId="77777777" w:rsidR="00210EC7" w:rsidRPr="00210EC7" w:rsidRDefault="00210EC7" w:rsidP="00210EC7">
            <w:pPr>
              <w:ind w:firstLineChars="200" w:firstLine="482"/>
              <w:rPr>
                <w:b/>
                <w:bCs/>
                <w:sz w:val="24"/>
                <w:szCs w:val="24"/>
              </w:rPr>
            </w:pPr>
            <w:r w:rsidRPr="00210EC7">
              <w:rPr>
                <w:b/>
                <w:bCs/>
                <w:sz w:val="24"/>
                <w:szCs w:val="24"/>
              </w:rPr>
              <w:t> </w:t>
            </w:r>
          </w:p>
        </w:tc>
        <w:tc>
          <w:tcPr>
            <w:tcW w:w="449" w:type="pct"/>
            <w:tcBorders>
              <w:top w:val="nil"/>
              <w:left w:val="nil"/>
              <w:bottom w:val="single" w:sz="4" w:space="0" w:color="auto"/>
              <w:right w:val="single" w:sz="4" w:space="0" w:color="auto"/>
            </w:tcBorders>
            <w:shd w:val="clear" w:color="000000" w:fill="CCCCFF"/>
            <w:vAlign w:val="center"/>
            <w:hideMark/>
          </w:tcPr>
          <w:p w14:paraId="38509999" w14:textId="77777777" w:rsidR="00210EC7" w:rsidRPr="00210EC7" w:rsidRDefault="00210EC7" w:rsidP="00210EC7">
            <w:pPr>
              <w:ind w:firstLineChars="200" w:firstLine="482"/>
              <w:rPr>
                <w:b/>
                <w:bCs/>
                <w:sz w:val="24"/>
                <w:szCs w:val="24"/>
              </w:rPr>
            </w:pPr>
            <w:r w:rsidRPr="00210EC7">
              <w:rPr>
                <w:b/>
                <w:bCs/>
                <w:sz w:val="24"/>
                <w:szCs w:val="24"/>
              </w:rPr>
              <w:t> </w:t>
            </w:r>
          </w:p>
        </w:tc>
        <w:tc>
          <w:tcPr>
            <w:tcW w:w="449" w:type="pct"/>
            <w:tcBorders>
              <w:top w:val="nil"/>
              <w:left w:val="nil"/>
              <w:bottom w:val="single" w:sz="4" w:space="0" w:color="auto"/>
              <w:right w:val="single" w:sz="4" w:space="0" w:color="auto"/>
            </w:tcBorders>
            <w:shd w:val="clear" w:color="000000" w:fill="CCCCFF"/>
            <w:vAlign w:val="center"/>
            <w:hideMark/>
          </w:tcPr>
          <w:p w14:paraId="0721609F" w14:textId="77777777" w:rsidR="00210EC7" w:rsidRPr="00210EC7" w:rsidRDefault="00210EC7" w:rsidP="00210EC7">
            <w:pPr>
              <w:ind w:firstLineChars="200" w:firstLine="482"/>
              <w:rPr>
                <w:b/>
                <w:bCs/>
                <w:sz w:val="24"/>
                <w:szCs w:val="24"/>
              </w:rPr>
            </w:pPr>
            <w:r w:rsidRPr="00210EC7">
              <w:rPr>
                <w:b/>
                <w:bCs/>
                <w:sz w:val="24"/>
                <w:szCs w:val="24"/>
              </w:rPr>
              <w:t> </w:t>
            </w:r>
          </w:p>
        </w:tc>
        <w:tc>
          <w:tcPr>
            <w:tcW w:w="485" w:type="pct"/>
            <w:tcBorders>
              <w:top w:val="nil"/>
              <w:left w:val="nil"/>
              <w:bottom w:val="single" w:sz="4" w:space="0" w:color="auto"/>
              <w:right w:val="single" w:sz="4" w:space="0" w:color="auto"/>
            </w:tcBorders>
            <w:shd w:val="clear" w:color="000000" w:fill="CCCCFF"/>
            <w:vAlign w:val="center"/>
            <w:hideMark/>
          </w:tcPr>
          <w:p w14:paraId="268465AA" w14:textId="77777777" w:rsidR="00210EC7" w:rsidRPr="00210EC7" w:rsidRDefault="00210EC7" w:rsidP="00210EC7">
            <w:pPr>
              <w:ind w:firstLineChars="200" w:firstLine="482"/>
              <w:rPr>
                <w:b/>
                <w:bCs/>
                <w:sz w:val="24"/>
                <w:szCs w:val="24"/>
              </w:rPr>
            </w:pPr>
            <w:r w:rsidRPr="00210EC7">
              <w:rPr>
                <w:b/>
                <w:bCs/>
                <w:sz w:val="24"/>
                <w:szCs w:val="24"/>
              </w:rPr>
              <w:t> </w:t>
            </w:r>
          </w:p>
        </w:tc>
      </w:tr>
      <w:tr w:rsidR="003F7809" w:rsidRPr="00210EC7" w14:paraId="05534D17" w14:textId="77777777" w:rsidTr="004F71B6">
        <w:trPr>
          <w:trHeight w:val="765"/>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7FBDF510" w14:textId="77777777" w:rsidR="003F7809" w:rsidRPr="00210EC7" w:rsidRDefault="003F7809" w:rsidP="003F7809">
            <w:pPr>
              <w:rPr>
                <w:sz w:val="24"/>
                <w:szCs w:val="24"/>
              </w:rPr>
            </w:pPr>
            <w:r w:rsidRPr="00210EC7">
              <w:rPr>
                <w:sz w:val="24"/>
                <w:szCs w:val="24"/>
              </w:rPr>
              <w:t>Объем инвестиций в основной капитал за счет всех источников финансирования по полному кругу хозяйствующих субъектов</w:t>
            </w:r>
          </w:p>
        </w:tc>
        <w:tc>
          <w:tcPr>
            <w:tcW w:w="429" w:type="pct"/>
            <w:tcBorders>
              <w:top w:val="nil"/>
              <w:left w:val="nil"/>
              <w:bottom w:val="single" w:sz="4" w:space="0" w:color="auto"/>
              <w:right w:val="single" w:sz="4" w:space="0" w:color="auto"/>
            </w:tcBorders>
            <w:shd w:val="clear" w:color="auto" w:fill="auto"/>
            <w:vAlign w:val="center"/>
            <w:hideMark/>
          </w:tcPr>
          <w:p w14:paraId="356F5389" w14:textId="77777777" w:rsidR="003F7809" w:rsidRPr="00210EC7" w:rsidRDefault="003F7809" w:rsidP="003F7809">
            <w:pPr>
              <w:jc w:val="center"/>
              <w:rPr>
                <w:sz w:val="24"/>
                <w:szCs w:val="24"/>
              </w:rPr>
            </w:pPr>
            <w:r w:rsidRPr="00210EC7">
              <w:rPr>
                <w:sz w:val="24"/>
                <w:szCs w:val="24"/>
              </w:rPr>
              <w:t>млн руб.</w:t>
            </w:r>
          </w:p>
        </w:tc>
        <w:tc>
          <w:tcPr>
            <w:tcW w:w="363" w:type="pct"/>
            <w:tcBorders>
              <w:top w:val="nil"/>
              <w:left w:val="nil"/>
              <w:bottom w:val="single" w:sz="4" w:space="0" w:color="auto"/>
              <w:right w:val="single" w:sz="4" w:space="0" w:color="auto"/>
            </w:tcBorders>
            <w:shd w:val="clear" w:color="auto" w:fill="auto"/>
            <w:vAlign w:val="center"/>
            <w:hideMark/>
          </w:tcPr>
          <w:p w14:paraId="0AE477D4" w14:textId="77777777" w:rsidR="003F7809" w:rsidRPr="00210EC7" w:rsidRDefault="003F7809" w:rsidP="003F7809">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000000" w:fill="FFFFFF"/>
            <w:vAlign w:val="center"/>
          </w:tcPr>
          <w:p w14:paraId="79D5B74F" w14:textId="53B379B0" w:rsidR="003F7809" w:rsidRPr="003F7809" w:rsidRDefault="003F7809" w:rsidP="003F7809">
            <w:pPr>
              <w:jc w:val="center"/>
              <w:rPr>
                <w:sz w:val="24"/>
                <w:szCs w:val="24"/>
              </w:rPr>
            </w:pPr>
            <w:r w:rsidRPr="003F7809">
              <w:rPr>
                <w:sz w:val="24"/>
                <w:szCs w:val="24"/>
              </w:rPr>
              <w:t>188 404,2</w:t>
            </w:r>
          </w:p>
        </w:tc>
        <w:tc>
          <w:tcPr>
            <w:tcW w:w="449" w:type="pct"/>
            <w:tcBorders>
              <w:top w:val="nil"/>
              <w:left w:val="nil"/>
              <w:bottom w:val="single" w:sz="4" w:space="0" w:color="auto"/>
              <w:right w:val="single" w:sz="4" w:space="0" w:color="auto"/>
            </w:tcBorders>
            <w:shd w:val="clear" w:color="000000" w:fill="FFFFFF"/>
            <w:vAlign w:val="center"/>
          </w:tcPr>
          <w:p w14:paraId="16E653DA" w14:textId="27504661" w:rsidR="003F7809" w:rsidRPr="003F7809" w:rsidRDefault="003F7809" w:rsidP="003F7809">
            <w:pPr>
              <w:jc w:val="center"/>
              <w:rPr>
                <w:sz w:val="24"/>
                <w:szCs w:val="24"/>
              </w:rPr>
            </w:pPr>
            <w:r w:rsidRPr="003F7809">
              <w:rPr>
                <w:sz w:val="24"/>
                <w:szCs w:val="24"/>
              </w:rPr>
              <w:t>214 142,7</w:t>
            </w:r>
          </w:p>
        </w:tc>
        <w:tc>
          <w:tcPr>
            <w:tcW w:w="449" w:type="pct"/>
            <w:tcBorders>
              <w:top w:val="nil"/>
              <w:left w:val="nil"/>
              <w:bottom w:val="single" w:sz="4" w:space="0" w:color="auto"/>
              <w:right w:val="single" w:sz="4" w:space="0" w:color="auto"/>
            </w:tcBorders>
            <w:shd w:val="clear" w:color="000000" w:fill="FFFFFF"/>
            <w:vAlign w:val="center"/>
          </w:tcPr>
          <w:p w14:paraId="1D2B994E" w14:textId="4DA8D13A" w:rsidR="003F7809" w:rsidRPr="003F7809" w:rsidRDefault="003F7809" w:rsidP="003F7809">
            <w:pPr>
              <w:jc w:val="center"/>
              <w:rPr>
                <w:sz w:val="24"/>
                <w:szCs w:val="24"/>
              </w:rPr>
            </w:pPr>
            <w:r w:rsidRPr="003F7809">
              <w:rPr>
                <w:sz w:val="24"/>
                <w:szCs w:val="24"/>
              </w:rPr>
              <w:t>135 682,1</w:t>
            </w:r>
          </w:p>
        </w:tc>
        <w:tc>
          <w:tcPr>
            <w:tcW w:w="449" w:type="pct"/>
            <w:tcBorders>
              <w:top w:val="nil"/>
              <w:left w:val="nil"/>
              <w:bottom w:val="single" w:sz="4" w:space="0" w:color="auto"/>
              <w:right w:val="single" w:sz="4" w:space="0" w:color="auto"/>
            </w:tcBorders>
            <w:shd w:val="clear" w:color="000000" w:fill="FFFFFF"/>
            <w:vAlign w:val="center"/>
          </w:tcPr>
          <w:p w14:paraId="2CA50746" w14:textId="606F7DAD" w:rsidR="003F7809" w:rsidRPr="003F7809" w:rsidRDefault="003F7809" w:rsidP="003F7809">
            <w:pPr>
              <w:jc w:val="center"/>
              <w:rPr>
                <w:sz w:val="24"/>
                <w:szCs w:val="24"/>
              </w:rPr>
            </w:pPr>
            <w:r w:rsidRPr="003F7809">
              <w:rPr>
                <w:sz w:val="24"/>
                <w:szCs w:val="24"/>
              </w:rPr>
              <w:t>103 128,1</w:t>
            </w:r>
          </w:p>
        </w:tc>
        <w:tc>
          <w:tcPr>
            <w:tcW w:w="485" w:type="pct"/>
            <w:tcBorders>
              <w:top w:val="nil"/>
              <w:left w:val="nil"/>
              <w:bottom w:val="single" w:sz="4" w:space="0" w:color="auto"/>
              <w:right w:val="single" w:sz="4" w:space="0" w:color="auto"/>
            </w:tcBorders>
            <w:shd w:val="clear" w:color="000000" w:fill="FFFFFF"/>
            <w:vAlign w:val="center"/>
          </w:tcPr>
          <w:p w14:paraId="5214DC46" w14:textId="30354D5C" w:rsidR="003F7809" w:rsidRPr="003F7809" w:rsidRDefault="003F7809" w:rsidP="003F7809">
            <w:pPr>
              <w:jc w:val="center"/>
              <w:rPr>
                <w:sz w:val="24"/>
                <w:szCs w:val="24"/>
              </w:rPr>
            </w:pPr>
            <w:r w:rsidRPr="003F7809">
              <w:rPr>
                <w:sz w:val="24"/>
                <w:szCs w:val="24"/>
              </w:rPr>
              <w:t>95 641,7</w:t>
            </w:r>
          </w:p>
        </w:tc>
      </w:tr>
      <w:tr w:rsidR="003F7809" w:rsidRPr="00210EC7" w14:paraId="0E4E0A8E" w14:textId="77777777" w:rsidTr="004F71B6">
        <w:trPr>
          <w:trHeight w:val="120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67C10ECB" w14:textId="77777777" w:rsidR="003F7809" w:rsidRPr="00210EC7" w:rsidRDefault="003F7809" w:rsidP="003F7809">
            <w:pPr>
              <w:rPr>
                <w:sz w:val="24"/>
                <w:szCs w:val="24"/>
              </w:rPr>
            </w:pPr>
            <w:r w:rsidRPr="00210EC7">
              <w:rPr>
                <w:sz w:val="24"/>
                <w:szCs w:val="24"/>
              </w:rPr>
              <w:t>Объем инвестиций в основной капитал за счет всех источников финансирования (без субъектов малого предпринимательства и параметров неформальной деятельности)</w:t>
            </w:r>
          </w:p>
        </w:tc>
        <w:tc>
          <w:tcPr>
            <w:tcW w:w="429" w:type="pct"/>
            <w:tcBorders>
              <w:top w:val="nil"/>
              <w:left w:val="nil"/>
              <w:bottom w:val="single" w:sz="4" w:space="0" w:color="auto"/>
              <w:right w:val="single" w:sz="4" w:space="0" w:color="auto"/>
            </w:tcBorders>
            <w:shd w:val="clear" w:color="auto" w:fill="auto"/>
            <w:vAlign w:val="center"/>
            <w:hideMark/>
          </w:tcPr>
          <w:p w14:paraId="74617EB9" w14:textId="77777777" w:rsidR="003F7809" w:rsidRPr="00210EC7" w:rsidRDefault="003F7809" w:rsidP="003F7809">
            <w:pPr>
              <w:jc w:val="center"/>
              <w:rPr>
                <w:sz w:val="24"/>
                <w:szCs w:val="24"/>
              </w:rPr>
            </w:pPr>
            <w:r w:rsidRPr="00210EC7">
              <w:rPr>
                <w:sz w:val="24"/>
                <w:szCs w:val="24"/>
              </w:rPr>
              <w:t>млн руб.</w:t>
            </w:r>
          </w:p>
        </w:tc>
        <w:tc>
          <w:tcPr>
            <w:tcW w:w="363" w:type="pct"/>
            <w:tcBorders>
              <w:top w:val="nil"/>
              <w:left w:val="nil"/>
              <w:bottom w:val="single" w:sz="4" w:space="0" w:color="auto"/>
              <w:right w:val="single" w:sz="4" w:space="0" w:color="auto"/>
            </w:tcBorders>
            <w:shd w:val="clear" w:color="auto" w:fill="auto"/>
            <w:vAlign w:val="center"/>
            <w:hideMark/>
          </w:tcPr>
          <w:p w14:paraId="5B477E82" w14:textId="77777777" w:rsidR="003F7809" w:rsidRPr="00210EC7" w:rsidRDefault="003F7809" w:rsidP="003F7809">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000000" w:fill="FFFFFF"/>
            <w:vAlign w:val="center"/>
          </w:tcPr>
          <w:p w14:paraId="60CD3271" w14:textId="07E59166" w:rsidR="003F7809" w:rsidRPr="003F7809" w:rsidRDefault="003F7809" w:rsidP="003F7809">
            <w:pPr>
              <w:jc w:val="center"/>
              <w:rPr>
                <w:sz w:val="24"/>
                <w:szCs w:val="24"/>
              </w:rPr>
            </w:pPr>
            <w:r w:rsidRPr="003F7809">
              <w:rPr>
                <w:sz w:val="24"/>
                <w:szCs w:val="24"/>
              </w:rPr>
              <w:t>186 827,8</w:t>
            </w:r>
          </w:p>
        </w:tc>
        <w:tc>
          <w:tcPr>
            <w:tcW w:w="449" w:type="pct"/>
            <w:tcBorders>
              <w:top w:val="nil"/>
              <w:left w:val="nil"/>
              <w:bottom w:val="single" w:sz="4" w:space="0" w:color="auto"/>
              <w:right w:val="single" w:sz="4" w:space="0" w:color="auto"/>
            </w:tcBorders>
            <w:shd w:val="clear" w:color="000000" w:fill="FFFFFF"/>
            <w:vAlign w:val="center"/>
          </w:tcPr>
          <w:p w14:paraId="3B150480" w14:textId="0D07BAC4" w:rsidR="003F7809" w:rsidRPr="003F7809" w:rsidRDefault="003F7809" w:rsidP="003F7809">
            <w:pPr>
              <w:jc w:val="center"/>
              <w:rPr>
                <w:sz w:val="24"/>
                <w:szCs w:val="24"/>
              </w:rPr>
            </w:pPr>
            <w:r w:rsidRPr="003F7809">
              <w:rPr>
                <w:sz w:val="24"/>
                <w:szCs w:val="24"/>
              </w:rPr>
              <w:t>212 486,4</w:t>
            </w:r>
          </w:p>
        </w:tc>
        <w:tc>
          <w:tcPr>
            <w:tcW w:w="449" w:type="pct"/>
            <w:tcBorders>
              <w:top w:val="nil"/>
              <w:left w:val="nil"/>
              <w:bottom w:val="single" w:sz="4" w:space="0" w:color="auto"/>
              <w:right w:val="single" w:sz="4" w:space="0" w:color="auto"/>
            </w:tcBorders>
            <w:shd w:val="clear" w:color="000000" w:fill="FFFFFF"/>
            <w:vAlign w:val="center"/>
          </w:tcPr>
          <w:p w14:paraId="305A681C" w14:textId="7C94BA54" w:rsidR="003F7809" w:rsidRPr="003F7809" w:rsidRDefault="003F7809" w:rsidP="003F7809">
            <w:pPr>
              <w:jc w:val="center"/>
              <w:rPr>
                <w:sz w:val="24"/>
                <w:szCs w:val="24"/>
              </w:rPr>
            </w:pPr>
            <w:r w:rsidRPr="003F7809">
              <w:rPr>
                <w:sz w:val="24"/>
                <w:szCs w:val="24"/>
              </w:rPr>
              <w:t>134 638,1</w:t>
            </w:r>
          </w:p>
        </w:tc>
        <w:tc>
          <w:tcPr>
            <w:tcW w:w="449" w:type="pct"/>
            <w:tcBorders>
              <w:top w:val="nil"/>
              <w:left w:val="nil"/>
              <w:bottom w:val="single" w:sz="4" w:space="0" w:color="auto"/>
              <w:right w:val="single" w:sz="4" w:space="0" w:color="auto"/>
            </w:tcBorders>
            <w:shd w:val="clear" w:color="000000" w:fill="FFFFFF"/>
            <w:vAlign w:val="center"/>
          </w:tcPr>
          <w:p w14:paraId="1758CA33" w14:textId="70BD3381" w:rsidR="003F7809" w:rsidRPr="003F7809" w:rsidRDefault="003F7809" w:rsidP="003F7809">
            <w:pPr>
              <w:jc w:val="center"/>
              <w:rPr>
                <w:sz w:val="24"/>
                <w:szCs w:val="24"/>
              </w:rPr>
            </w:pPr>
            <w:r w:rsidRPr="003F7809">
              <w:rPr>
                <w:sz w:val="24"/>
                <w:szCs w:val="24"/>
              </w:rPr>
              <w:t>102 368,4</w:t>
            </w:r>
          </w:p>
        </w:tc>
        <w:tc>
          <w:tcPr>
            <w:tcW w:w="485" w:type="pct"/>
            <w:tcBorders>
              <w:top w:val="nil"/>
              <w:left w:val="nil"/>
              <w:bottom w:val="single" w:sz="4" w:space="0" w:color="auto"/>
              <w:right w:val="single" w:sz="4" w:space="0" w:color="auto"/>
            </w:tcBorders>
            <w:shd w:val="clear" w:color="000000" w:fill="FFFFFF"/>
            <w:vAlign w:val="center"/>
          </w:tcPr>
          <w:p w14:paraId="4451B9B4" w14:textId="256DD9F8" w:rsidR="003F7809" w:rsidRPr="003F7809" w:rsidRDefault="003F7809" w:rsidP="003F7809">
            <w:pPr>
              <w:jc w:val="center"/>
              <w:rPr>
                <w:sz w:val="24"/>
                <w:szCs w:val="24"/>
              </w:rPr>
            </w:pPr>
            <w:r w:rsidRPr="003F7809">
              <w:rPr>
                <w:sz w:val="24"/>
                <w:szCs w:val="24"/>
              </w:rPr>
              <w:t>95 008,7</w:t>
            </w:r>
          </w:p>
        </w:tc>
      </w:tr>
      <w:tr w:rsidR="00210EC7" w:rsidRPr="00210EC7" w14:paraId="52B864CF" w14:textId="77777777" w:rsidTr="004F71B6">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000000" w:fill="CCCCFF"/>
            <w:vAlign w:val="center"/>
            <w:hideMark/>
          </w:tcPr>
          <w:p w14:paraId="62F7AD18" w14:textId="77777777" w:rsidR="00210EC7" w:rsidRPr="00210EC7" w:rsidRDefault="00210EC7" w:rsidP="00210EC7">
            <w:pPr>
              <w:rPr>
                <w:b/>
                <w:bCs/>
                <w:sz w:val="24"/>
                <w:szCs w:val="24"/>
              </w:rPr>
            </w:pPr>
            <w:r w:rsidRPr="00210EC7">
              <w:rPr>
                <w:b/>
                <w:bCs/>
                <w:sz w:val="24"/>
                <w:szCs w:val="24"/>
              </w:rPr>
              <w:lastRenderedPageBreak/>
              <w:t>КАЧЕСТВО ЖИЗНИ НАСЕЛЕНИЯ</w:t>
            </w:r>
          </w:p>
        </w:tc>
      </w:tr>
      <w:tr w:rsidR="00210EC7" w:rsidRPr="00210EC7" w14:paraId="2DB2D84E" w14:textId="77777777" w:rsidTr="004F71B6">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000000" w:fill="CCCCFF"/>
            <w:vAlign w:val="center"/>
            <w:hideMark/>
          </w:tcPr>
          <w:p w14:paraId="0700330B" w14:textId="77777777" w:rsidR="00210EC7" w:rsidRPr="00210EC7" w:rsidRDefault="00210EC7" w:rsidP="00210EC7">
            <w:pPr>
              <w:ind w:firstLineChars="100" w:firstLine="241"/>
              <w:rPr>
                <w:b/>
                <w:bCs/>
                <w:sz w:val="24"/>
                <w:szCs w:val="24"/>
              </w:rPr>
            </w:pPr>
            <w:r w:rsidRPr="00210EC7">
              <w:rPr>
                <w:b/>
                <w:bCs/>
                <w:sz w:val="24"/>
                <w:szCs w:val="24"/>
              </w:rPr>
              <w:t>Жилищный фонд, жилищные условия населения, реформа в жилищно-коммунальном хозяйстве</w:t>
            </w:r>
          </w:p>
        </w:tc>
      </w:tr>
      <w:tr w:rsidR="00210EC7" w:rsidRPr="00210EC7" w14:paraId="61D3F41F" w14:textId="77777777" w:rsidTr="004F71B6">
        <w:trPr>
          <w:trHeight w:val="315"/>
        </w:trPr>
        <w:tc>
          <w:tcPr>
            <w:tcW w:w="1861" w:type="pct"/>
            <w:tcBorders>
              <w:top w:val="nil"/>
              <w:left w:val="single" w:sz="4" w:space="0" w:color="auto"/>
              <w:bottom w:val="single" w:sz="4" w:space="0" w:color="auto"/>
              <w:right w:val="single" w:sz="4" w:space="0" w:color="auto"/>
            </w:tcBorders>
            <w:shd w:val="clear" w:color="000000" w:fill="CCCCFF"/>
            <w:vAlign w:val="center"/>
            <w:hideMark/>
          </w:tcPr>
          <w:p w14:paraId="412101BA" w14:textId="77777777" w:rsidR="00210EC7" w:rsidRPr="00210EC7" w:rsidRDefault="00210EC7" w:rsidP="00210EC7">
            <w:pPr>
              <w:ind w:firstLineChars="200" w:firstLine="482"/>
              <w:rPr>
                <w:b/>
                <w:bCs/>
                <w:sz w:val="24"/>
                <w:szCs w:val="24"/>
              </w:rPr>
            </w:pPr>
            <w:r w:rsidRPr="00210EC7">
              <w:rPr>
                <w:b/>
                <w:bCs/>
                <w:sz w:val="24"/>
                <w:szCs w:val="24"/>
              </w:rPr>
              <w:t>Жилищный фонд по формам собственности на конец периода</w:t>
            </w:r>
          </w:p>
        </w:tc>
        <w:tc>
          <w:tcPr>
            <w:tcW w:w="429" w:type="pct"/>
            <w:tcBorders>
              <w:top w:val="nil"/>
              <w:left w:val="nil"/>
              <w:bottom w:val="single" w:sz="4" w:space="0" w:color="auto"/>
              <w:right w:val="single" w:sz="4" w:space="0" w:color="auto"/>
            </w:tcBorders>
            <w:shd w:val="clear" w:color="000000" w:fill="CCCCFF"/>
            <w:vAlign w:val="center"/>
            <w:hideMark/>
          </w:tcPr>
          <w:p w14:paraId="2A4C0ACC" w14:textId="77777777" w:rsidR="00210EC7" w:rsidRPr="00210EC7" w:rsidRDefault="00210EC7" w:rsidP="00210EC7">
            <w:pPr>
              <w:ind w:firstLineChars="200" w:firstLine="482"/>
              <w:rPr>
                <w:b/>
                <w:bCs/>
                <w:sz w:val="24"/>
                <w:szCs w:val="24"/>
              </w:rPr>
            </w:pPr>
            <w:r w:rsidRPr="00210EC7">
              <w:rPr>
                <w:b/>
                <w:bCs/>
                <w:sz w:val="24"/>
                <w:szCs w:val="24"/>
              </w:rPr>
              <w:t> </w:t>
            </w:r>
          </w:p>
        </w:tc>
        <w:tc>
          <w:tcPr>
            <w:tcW w:w="363" w:type="pct"/>
            <w:tcBorders>
              <w:top w:val="nil"/>
              <w:left w:val="nil"/>
              <w:bottom w:val="single" w:sz="4" w:space="0" w:color="auto"/>
              <w:right w:val="single" w:sz="4" w:space="0" w:color="auto"/>
            </w:tcBorders>
            <w:shd w:val="clear" w:color="000000" w:fill="CCCCFF"/>
            <w:vAlign w:val="center"/>
            <w:hideMark/>
          </w:tcPr>
          <w:p w14:paraId="4246FFDD" w14:textId="77777777" w:rsidR="00210EC7" w:rsidRPr="00210EC7" w:rsidRDefault="00210EC7" w:rsidP="00210EC7">
            <w:pPr>
              <w:ind w:firstLineChars="200" w:firstLine="482"/>
              <w:rPr>
                <w:b/>
                <w:bCs/>
                <w:sz w:val="24"/>
                <w:szCs w:val="24"/>
              </w:rPr>
            </w:pPr>
            <w:r w:rsidRPr="00210EC7">
              <w:rPr>
                <w:b/>
                <w:bCs/>
                <w:sz w:val="24"/>
                <w:szCs w:val="24"/>
              </w:rPr>
              <w:t> </w:t>
            </w:r>
          </w:p>
        </w:tc>
        <w:tc>
          <w:tcPr>
            <w:tcW w:w="515" w:type="pct"/>
            <w:tcBorders>
              <w:top w:val="nil"/>
              <w:left w:val="nil"/>
              <w:bottom w:val="single" w:sz="4" w:space="0" w:color="auto"/>
              <w:right w:val="single" w:sz="4" w:space="0" w:color="auto"/>
            </w:tcBorders>
            <w:shd w:val="clear" w:color="000000" w:fill="CCCCFF"/>
            <w:vAlign w:val="center"/>
            <w:hideMark/>
          </w:tcPr>
          <w:p w14:paraId="38D28D43" w14:textId="77777777" w:rsidR="00210EC7" w:rsidRPr="00210EC7" w:rsidRDefault="00210EC7" w:rsidP="00210EC7">
            <w:pPr>
              <w:ind w:firstLineChars="200" w:firstLine="482"/>
              <w:rPr>
                <w:b/>
                <w:bCs/>
                <w:sz w:val="24"/>
                <w:szCs w:val="24"/>
              </w:rPr>
            </w:pPr>
            <w:r w:rsidRPr="00210EC7">
              <w:rPr>
                <w:b/>
                <w:bCs/>
                <w:sz w:val="24"/>
                <w:szCs w:val="24"/>
              </w:rPr>
              <w:t> </w:t>
            </w:r>
          </w:p>
        </w:tc>
        <w:tc>
          <w:tcPr>
            <w:tcW w:w="449" w:type="pct"/>
            <w:tcBorders>
              <w:top w:val="nil"/>
              <w:left w:val="nil"/>
              <w:bottom w:val="single" w:sz="4" w:space="0" w:color="auto"/>
              <w:right w:val="single" w:sz="4" w:space="0" w:color="auto"/>
            </w:tcBorders>
            <w:shd w:val="clear" w:color="000000" w:fill="CCCCFF"/>
            <w:vAlign w:val="center"/>
            <w:hideMark/>
          </w:tcPr>
          <w:p w14:paraId="0082243A" w14:textId="77777777" w:rsidR="00210EC7" w:rsidRPr="00210EC7" w:rsidRDefault="00210EC7" w:rsidP="00210EC7">
            <w:pPr>
              <w:ind w:firstLineChars="200" w:firstLine="482"/>
              <w:rPr>
                <w:b/>
                <w:bCs/>
                <w:sz w:val="24"/>
                <w:szCs w:val="24"/>
              </w:rPr>
            </w:pPr>
            <w:r w:rsidRPr="00210EC7">
              <w:rPr>
                <w:b/>
                <w:bCs/>
                <w:sz w:val="24"/>
                <w:szCs w:val="24"/>
              </w:rPr>
              <w:t> </w:t>
            </w:r>
          </w:p>
        </w:tc>
        <w:tc>
          <w:tcPr>
            <w:tcW w:w="449" w:type="pct"/>
            <w:tcBorders>
              <w:top w:val="nil"/>
              <w:left w:val="nil"/>
              <w:bottom w:val="single" w:sz="4" w:space="0" w:color="auto"/>
              <w:right w:val="single" w:sz="4" w:space="0" w:color="auto"/>
            </w:tcBorders>
            <w:shd w:val="clear" w:color="000000" w:fill="CCCCFF"/>
            <w:vAlign w:val="center"/>
            <w:hideMark/>
          </w:tcPr>
          <w:p w14:paraId="1BB4733B" w14:textId="77777777" w:rsidR="00210EC7" w:rsidRPr="00210EC7" w:rsidRDefault="00210EC7" w:rsidP="00210EC7">
            <w:pPr>
              <w:ind w:firstLineChars="200" w:firstLine="482"/>
              <w:rPr>
                <w:b/>
                <w:bCs/>
                <w:sz w:val="24"/>
                <w:szCs w:val="24"/>
              </w:rPr>
            </w:pPr>
            <w:r w:rsidRPr="00210EC7">
              <w:rPr>
                <w:b/>
                <w:bCs/>
                <w:sz w:val="24"/>
                <w:szCs w:val="24"/>
              </w:rPr>
              <w:t> </w:t>
            </w:r>
          </w:p>
        </w:tc>
        <w:tc>
          <w:tcPr>
            <w:tcW w:w="449" w:type="pct"/>
            <w:tcBorders>
              <w:top w:val="nil"/>
              <w:left w:val="nil"/>
              <w:bottom w:val="single" w:sz="4" w:space="0" w:color="auto"/>
              <w:right w:val="single" w:sz="4" w:space="0" w:color="auto"/>
            </w:tcBorders>
            <w:shd w:val="clear" w:color="000000" w:fill="CCCCFF"/>
            <w:vAlign w:val="center"/>
            <w:hideMark/>
          </w:tcPr>
          <w:p w14:paraId="74B54DB6" w14:textId="77777777" w:rsidR="00210EC7" w:rsidRPr="00210EC7" w:rsidRDefault="00210EC7" w:rsidP="00210EC7">
            <w:pPr>
              <w:ind w:firstLineChars="200" w:firstLine="482"/>
              <w:rPr>
                <w:b/>
                <w:bCs/>
                <w:sz w:val="24"/>
                <w:szCs w:val="24"/>
              </w:rPr>
            </w:pPr>
            <w:r w:rsidRPr="00210EC7">
              <w:rPr>
                <w:b/>
                <w:bCs/>
                <w:sz w:val="24"/>
                <w:szCs w:val="24"/>
              </w:rPr>
              <w:t> </w:t>
            </w:r>
          </w:p>
        </w:tc>
        <w:tc>
          <w:tcPr>
            <w:tcW w:w="485" w:type="pct"/>
            <w:tcBorders>
              <w:top w:val="nil"/>
              <w:left w:val="nil"/>
              <w:bottom w:val="single" w:sz="4" w:space="0" w:color="auto"/>
              <w:right w:val="single" w:sz="4" w:space="0" w:color="auto"/>
            </w:tcBorders>
            <w:shd w:val="clear" w:color="000000" w:fill="CCCCFF"/>
            <w:vAlign w:val="center"/>
            <w:hideMark/>
          </w:tcPr>
          <w:p w14:paraId="6A733C0F" w14:textId="77777777" w:rsidR="00210EC7" w:rsidRPr="00210EC7" w:rsidRDefault="00210EC7" w:rsidP="00210EC7">
            <w:pPr>
              <w:ind w:firstLineChars="200" w:firstLine="482"/>
              <w:rPr>
                <w:b/>
                <w:bCs/>
                <w:sz w:val="24"/>
                <w:szCs w:val="24"/>
              </w:rPr>
            </w:pPr>
            <w:r w:rsidRPr="00210EC7">
              <w:rPr>
                <w:b/>
                <w:bCs/>
                <w:sz w:val="24"/>
                <w:szCs w:val="24"/>
              </w:rPr>
              <w:t> </w:t>
            </w:r>
          </w:p>
        </w:tc>
      </w:tr>
      <w:tr w:rsidR="003D4E81" w:rsidRPr="00210EC7" w14:paraId="4A675FF1" w14:textId="77777777" w:rsidTr="004F71B6">
        <w:trPr>
          <w:trHeight w:val="315"/>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1B493FF3" w14:textId="77777777" w:rsidR="003D4E81" w:rsidRPr="00210EC7" w:rsidRDefault="003D4E81" w:rsidP="003D4E81">
            <w:pPr>
              <w:rPr>
                <w:sz w:val="24"/>
                <w:szCs w:val="24"/>
              </w:rPr>
            </w:pPr>
            <w:r w:rsidRPr="00210EC7">
              <w:rPr>
                <w:sz w:val="24"/>
                <w:szCs w:val="24"/>
              </w:rPr>
              <w:t>Общая площадь жилищного фонда всех форм собственности</w:t>
            </w:r>
          </w:p>
        </w:tc>
        <w:tc>
          <w:tcPr>
            <w:tcW w:w="429" w:type="pct"/>
            <w:tcBorders>
              <w:top w:val="nil"/>
              <w:left w:val="nil"/>
              <w:bottom w:val="single" w:sz="4" w:space="0" w:color="auto"/>
              <w:right w:val="single" w:sz="4" w:space="0" w:color="auto"/>
            </w:tcBorders>
            <w:shd w:val="clear" w:color="auto" w:fill="auto"/>
            <w:vAlign w:val="center"/>
            <w:hideMark/>
          </w:tcPr>
          <w:p w14:paraId="64271C53" w14:textId="77777777" w:rsidR="003D4E81" w:rsidRPr="00210EC7" w:rsidRDefault="003D4E81" w:rsidP="003D4E81">
            <w:pPr>
              <w:jc w:val="center"/>
              <w:rPr>
                <w:sz w:val="24"/>
                <w:szCs w:val="24"/>
              </w:rPr>
            </w:pPr>
            <w:r w:rsidRPr="00210EC7">
              <w:rPr>
                <w:sz w:val="24"/>
                <w:szCs w:val="24"/>
              </w:rPr>
              <w:t>тыс.кв.м.</w:t>
            </w:r>
          </w:p>
        </w:tc>
        <w:tc>
          <w:tcPr>
            <w:tcW w:w="363" w:type="pct"/>
            <w:tcBorders>
              <w:top w:val="nil"/>
              <w:left w:val="nil"/>
              <w:bottom w:val="single" w:sz="4" w:space="0" w:color="auto"/>
              <w:right w:val="single" w:sz="4" w:space="0" w:color="auto"/>
            </w:tcBorders>
            <w:shd w:val="clear" w:color="auto" w:fill="auto"/>
            <w:vAlign w:val="center"/>
            <w:hideMark/>
          </w:tcPr>
          <w:p w14:paraId="4B768E31" w14:textId="77777777" w:rsidR="003D4E81" w:rsidRPr="00210EC7" w:rsidRDefault="003D4E81" w:rsidP="003D4E81">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1E39D92D" w14:textId="5888F3A5" w:rsidR="003D4E81" w:rsidRPr="003D4E81" w:rsidRDefault="003D4E81" w:rsidP="003D4E81">
            <w:pPr>
              <w:jc w:val="center"/>
              <w:rPr>
                <w:sz w:val="24"/>
                <w:szCs w:val="24"/>
              </w:rPr>
            </w:pPr>
            <w:r w:rsidRPr="003D4E81">
              <w:rPr>
                <w:sz w:val="24"/>
                <w:szCs w:val="24"/>
              </w:rPr>
              <w:t>4 283,9</w:t>
            </w:r>
          </w:p>
        </w:tc>
        <w:tc>
          <w:tcPr>
            <w:tcW w:w="449" w:type="pct"/>
            <w:tcBorders>
              <w:top w:val="nil"/>
              <w:left w:val="nil"/>
              <w:bottom w:val="single" w:sz="4" w:space="0" w:color="auto"/>
              <w:right w:val="single" w:sz="4" w:space="0" w:color="auto"/>
            </w:tcBorders>
            <w:shd w:val="clear" w:color="auto" w:fill="auto"/>
            <w:vAlign w:val="center"/>
          </w:tcPr>
          <w:p w14:paraId="2C4D51FD" w14:textId="18F7EC9E" w:rsidR="003D4E81" w:rsidRPr="003D4E81" w:rsidRDefault="003D4E81" w:rsidP="003D4E81">
            <w:pPr>
              <w:jc w:val="center"/>
              <w:rPr>
                <w:sz w:val="24"/>
                <w:szCs w:val="24"/>
              </w:rPr>
            </w:pPr>
            <w:r w:rsidRPr="003D4E81">
              <w:rPr>
                <w:sz w:val="24"/>
                <w:szCs w:val="24"/>
              </w:rPr>
              <w:t>4 280,9</w:t>
            </w:r>
          </w:p>
        </w:tc>
        <w:tc>
          <w:tcPr>
            <w:tcW w:w="449" w:type="pct"/>
            <w:tcBorders>
              <w:top w:val="nil"/>
              <w:left w:val="nil"/>
              <w:bottom w:val="single" w:sz="4" w:space="0" w:color="auto"/>
              <w:right w:val="single" w:sz="4" w:space="0" w:color="auto"/>
            </w:tcBorders>
            <w:shd w:val="clear" w:color="auto" w:fill="auto"/>
            <w:vAlign w:val="center"/>
          </w:tcPr>
          <w:p w14:paraId="2D4F2B0E" w14:textId="7A3D1D8C" w:rsidR="003D4E81" w:rsidRPr="003D4E81" w:rsidRDefault="003D4E81" w:rsidP="003D4E81">
            <w:pPr>
              <w:jc w:val="center"/>
              <w:rPr>
                <w:sz w:val="24"/>
                <w:szCs w:val="24"/>
              </w:rPr>
            </w:pPr>
            <w:r w:rsidRPr="003D4E81">
              <w:rPr>
                <w:sz w:val="24"/>
                <w:szCs w:val="24"/>
              </w:rPr>
              <w:t>4 256,3</w:t>
            </w:r>
          </w:p>
        </w:tc>
        <w:tc>
          <w:tcPr>
            <w:tcW w:w="449" w:type="pct"/>
            <w:tcBorders>
              <w:top w:val="nil"/>
              <w:left w:val="nil"/>
              <w:bottom w:val="single" w:sz="4" w:space="0" w:color="auto"/>
              <w:right w:val="single" w:sz="4" w:space="0" w:color="auto"/>
            </w:tcBorders>
            <w:shd w:val="clear" w:color="auto" w:fill="auto"/>
            <w:vAlign w:val="center"/>
          </w:tcPr>
          <w:p w14:paraId="51339140" w14:textId="15A36DE3" w:rsidR="003D4E81" w:rsidRPr="003D4E81" w:rsidRDefault="003D4E81" w:rsidP="003D4E81">
            <w:pPr>
              <w:jc w:val="center"/>
              <w:rPr>
                <w:sz w:val="24"/>
                <w:szCs w:val="24"/>
              </w:rPr>
            </w:pPr>
            <w:r w:rsidRPr="003D4E81">
              <w:rPr>
                <w:sz w:val="24"/>
                <w:szCs w:val="24"/>
              </w:rPr>
              <w:t>4 257,8</w:t>
            </w:r>
          </w:p>
        </w:tc>
        <w:tc>
          <w:tcPr>
            <w:tcW w:w="485" w:type="pct"/>
            <w:tcBorders>
              <w:top w:val="nil"/>
              <w:left w:val="nil"/>
              <w:bottom w:val="single" w:sz="4" w:space="0" w:color="auto"/>
              <w:right w:val="single" w:sz="4" w:space="0" w:color="auto"/>
            </w:tcBorders>
            <w:shd w:val="clear" w:color="auto" w:fill="auto"/>
            <w:vAlign w:val="center"/>
          </w:tcPr>
          <w:p w14:paraId="425823EF" w14:textId="39BB51D7" w:rsidR="003D4E81" w:rsidRPr="003D4E81" w:rsidRDefault="003D4E81" w:rsidP="003D4E81">
            <w:pPr>
              <w:jc w:val="center"/>
              <w:rPr>
                <w:sz w:val="24"/>
                <w:szCs w:val="24"/>
              </w:rPr>
            </w:pPr>
            <w:r w:rsidRPr="003D4E81">
              <w:rPr>
                <w:sz w:val="24"/>
                <w:szCs w:val="24"/>
              </w:rPr>
              <w:t>4 276,8</w:t>
            </w:r>
          </w:p>
        </w:tc>
      </w:tr>
      <w:tr w:rsidR="003D4E81" w:rsidRPr="00210EC7" w14:paraId="6DCE160E" w14:textId="77777777" w:rsidTr="004F71B6">
        <w:trPr>
          <w:trHeight w:val="63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7AD86B67" w14:textId="77777777" w:rsidR="003D4E81" w:rsidRPr="00210EC7" w:rsidRDefault="003D4E81" w:rsidP="003D4E81">
            <w:pPr>
              <w:rPr>
                <w:sz w:val="24"/>
                <w:szCs w:val="24"/>
              </w:rPr>
            </w:pPr>
            <w:r w:rsidRPr="00210EC7">
              <w:rPr>
                <w:sz w:val="24"/>
                <w:szCs w:val="24"/>
              </w:rPr>
              <w:t>Общая площадь жилых домов, введенных в эксплуатацию за счет всех источников финансирования</w:t>
            </w:r>
          </w:p>
        </w:tc>
        <w:tc>
          <w:tcPr>
            <w:tcW w:w="429" w:type="pct"/>
            <w:tcBorders>
              <w:top w:val="nil"/>
              <w:left w:val="nil"/>
              <w:bottom w:val="single" w:sz="4" w:space="0" w:color="auto"/>
              <w:right w:val="single" w:sz="4" w:space="0" w:color="auto"/>
            </w:tcBorders>
            <w:shd w:val="clear" w:color="auto" w:fill="auto"/>
            <w:vAlign w:val="center"/>
            <w:hideMark/>
          </w:tcPr>
          <w:p w14:paraId="5B9D39DD" w14:textId="77777777" w:rsidR="003D4E81" w:rsidRPr="00210EC7" w:rsidRDefault="003D4E81" w:rsidP="003D4E81">
            <w:pPr>
              <w:jc w:val="center"/>
              <w:rPr>
                <w:sz w:val="24"/>
                <w:szCs w:val="24"/>
              </w:rPr>
            </w:pPr>
            <w:r w:rsidRPr="00210EC7">
              <w:rPr>
                <w:sz w:val="24"/>
                <w:szCs w:val="24"/>
              </w:rPr>
              <w:t>кв. м.</w:t>
            </w:r>
          </w:p>
        </w:tc>
        <w:tc>
          <w:tcPr>
            <w:tcW w:w="363" w:type="pct"/>
            <w:tcBorders>
              <w:top w:val="nil"/>
              <w:left w:val="nil"/>
              <w:bottom w:val="single" w:sz="4" w:space="0" w:color="auto"/>
              <w:right w:val="single" w:sz="4" w:space="0" w:color="auto"/>
            </w:tcBorders>
            <w:shd w:val="clear" w:color="auto" w:fill="auto"/>
            <w:vAlign w:val="center"/>
            <w:hideMark/>
          </w:tcPr>
          <w:p w14:paraId="39C1BF68" w14:textId="77777777" w:rsidR="003D4E81" w:rsidRPr="00210EC7" w:rsidRDefault="003D4E81" w:rsidP="003D4E81">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58D8D6BD" w14:textId="623F7DAB" w:rsidR="003D4E81" w:rsidRPr="003D4E81" w:rsidRDefault="003D4E81" w:rsidP="003D4E81">
            <w:pPr>
              <w:jc w:val="center"/>
              <w:rPr>
                <w:sz w:val="24"/>
                <w:szCs w:val="24"/>
                <w:vertAlign w:val="superscript"/>
              </w:rPr>
            </w:pPr>
            <w:r w:rsidRPr="003D4E81">
              <w:rPr>
                <w:sz w:val="24"/>
                <w:szCs w:val="24"/>
              </w:rPr>
              <w:t>6 268,7</w:t>
            </w:r>
          </w:p>
        </w:tc>
        <w:tc>
          <w:tcPr>
            <w:tcW w:w="449" w:type="pct"/>
            <w:tcBorders>
              <w:top w:val="nil"/>
              <w:left w:val="nil"/>
              <w:bottom w:val="single" w:sz="4" w:space="0" w:color="auto"/>
              <w:right w:val="single" w:sz="4" w:space="0" w:color="auto"/>
            </w:tcBorders>
            <w:shd w:val="clear" w:color="000000" w:fill="FFFFFF"/>
            <w:vAlign w:val="center"/>
          </w:tcPr>
          <w:p w14:paraId="11B30853" w14:textId="38C4FDC9" w:rsidR="003D4E81" w:rsidRPr="003D4E81" w:rsidRDefault="003D4E81" w:rsidP="003D4E81">
            <w:pPr>
              <w:jc w:val="center"/>
              <w:rPr>
                <w:sz w:val="24"/>
                <w:szCs w:val="24"/>
              </w:rPr>
            </w:pPr>
            <w:r w:rsidRPr="003D4E81">
              <w:rPr>
                <w:sz w:val="24"/>
                <w:szCs w:val="24"/>
              </w:rPr>
              <w:t>16 062,4</w:t>
            </w:r>
          </w:p>
        </w:tc>
        <w:tc>
          <w:tcPr>
            <w:tcW w:w="449" w:type="pct"/>
            <w:tcBorders>
              <w:top w:val="nil"/>
              <w:left w:val="nil"/>
              <w:bottom w:val="single" w:sz="4" w:space="0" w:color="auto"/>
              <w:right w:val="single" w:sz="4" w:space="0" w:color="auto"/>
            </w:tcBorders>
            <w:shd w:val="clear" w:color="000000" w:fill="FFFFFF"/>
            <w:vAlign w:val="center"/>
          </w:tcPr>
          <w:p w14:paraId="1C530EB4" w14:textId="7848DABD" w:rsidR="003D4E81" w:rsidRPr="003D4E81" w:rsidRDefault="003D4E81" w:rsidP="003D4E81">
            <w:pPr>
              <w:jc w:val="center"/>
              <w:rPr>
                <w:sz w:val="24"/>
                <w:szCs w:val="24"/>
              </w:rPr>
            </w:pPr>
            <w:r w:rsidRPr="003D4E81">
              <w:rPr>
                <w:sz w:val="24"/>
                <w:szCs w:val="24"/>
              </w:rPr>
              <w:t>0,0</w:t>
            </w:r>
          </w:p>
        </w:tc>
        <w:tc>
          <w:tcPr>
            <w:tcW w:w="449" w:type="pct"/>
            <w:tcBorders>
              <w:top w:val="nil"/>
              <w:left w:val="nil"/>
              <w:bottom w:val="single" w:sz="4" w:space="0" w:color="auto"/>
              <w:right w:val="single" w:sz="4" w:space="0" w:color="auto"/>
            </w:tcBorders>
            <w:shd w:val="clear" w:color="000000" w:fill="FFFFFF"/>
            <w:vAlign w:val="center"/>
          </w:tcPr>
          <w:p w14:paraId="3967CBDC" w14:textId="1DFC72E2" w:rsidR="003D4E81" w:rsidRPr="003D4E81" w:rsidRDefault="003D4E81" w:rsidP="003D4E81">
            <w:pPr>
              <w:jc w:val="center"/>
              <w:rPr>
                <w:sz w:val="24"/>
                <w:szCs w:val="24"/>
              </w:rPr>
            </w:pPr>
            <w:r w:rsidRPr="003D4E81">
              <w:rPr>
                <w:sz w:val="24"/>
                <w:szCs w:val="24"/>
              </w:rPr>
              <w:t>8 047,2</w:t>
            </w:r>
          </w:p>
        </w:tc>
        <w:tc>
          <w:tcPr>
            <w:tcW w:w="485" w:type="pct"/>
            <w:tcBorders>
              <w:top w:val="nil"/>
              <w:left w:val="nil"/>
              <w:bottom w:val="single" w:sz="4" w:space="0" w:color="auto"/>
              <w:right w:val="single" w:sz="4" w:space="0" w:color="auto"/>
            </w:tcBorders>
            <w:shd w:val="clear" w:color="000000" w:fill="FFFFFF"/>
            <w:vAlign w:val="center"/>
          </w:tcPr>
          <w:p w14:paraId="5E0480CD" w14:textId="78D00311" w:rsidR="003D4E81" w:rsidRPr="003D4E81" w:rsidRDefault="003D4E81" w:rsidP="003D4E81">
            <w:pPr>
              <w:jc w:val="center"/>
              <w:rPr>
                <w:sz w:val="24"/>
                <w:szCs w:val="24"/>
                <w:vertAlign w:val="superscript"/>
              </w:rPr>
            </w:pPr>
            <w:r w:rsidRPr="003D4E81">
              <w:rPr>
                <w:sz w:val="24"/>
                <w:szCs w:val="24"/>
              </w:rPr>
              <w:t>19 088,2</w:t>
            </w:r>
          </w:p>
        </w:tc>
      </w:tr>
      <w:tr w:rsidR="00AC1E03" w:rsidRPr="00210EC7" w14:paraId="17BA22A3" w14:textId="77777777" w:rsidTr="004F71B6">
        <w:trPr>
          <w:trHeight w:val="945"/>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16311245" w14:textId="77777777" w:rsidR="00AC1E03" w:rsidRPr="00210EC7" w:rsidRDefault="00AC1E03" w:rsidP="00AC1E03">
            <w:pPr>
              <w:rPr>
                <w:sz w:val="24"/>
                <w:szCs w:val="24"/>
              </w:rPr>
            </w:pPr>
            <w:r w:rsidRPr="00210EC7">
              <w:rPr>
                <w:sz w:val="24"/>
                <w:szCs w:val="24"/>
              </w:rPr>
              <w:t>Темп роста объема общей площади жилых домов, введенных в эксплуатацию за счет всех источников финансирования, к соответствующему периоду предыдущего года</w:t>
            </w:r>
          </w:p>
        </w:tc>
        <w:tc>
          <w:tcPr>
            <w:tcW w:w="429" w:type="pct"/>
            <w:tcBorders>
              <w:top w:val="nil"/>
              <w:left w:val="nil"/>
              <w:bottom w:val="single" w:sz="4" w:space="0" w:color="auto"/>
              <w:right w:val="single" w:sz="4" w:space="0" w:color="auto"/>
            </w:tcBorders>
            <w:shd w:val="clear" w:color="auto" w:fill="auto"/>
            <w:vAlign w:val="center"/>
            <w:hideMark/>
          </w:tcPr>
          <w:p w14:paraId="7396AC37" w14:textId="77777777" w:rsidR="00AC1E03" w:rsidRPr="00210EC7" w:rsidRDefault="00AC1E03" w:rsidP="00AC1E03">
            <w:pPr>
              <w:jc w:val="center"/>
              <w:rPr>
                <w:sz w:val="24"/>
                <w:szCs w:val="24"/>
              </w:rPr>
            </w:pPr>
            <w:r w:rsidRPr="00210EC7">
              <w:rPr>
                <w:sz w:val="24"/>
                <w:szCs w:val="24"/>
              </w:rPr>
              <w:t>%</w:t>
            </w:r>
          </w:p>
        </w:tc>
        <w:tc>
          <w:tcPr>
            <w:tcW w:w="363" w:type="pct"/>
            <w:tcBorders>
              <w:top w:val="nil"/>
              <w:left w:val="nil"/>
              <w:bottom w:val="single" w:sz="4" w:space="0" w:color="auto"/>
              <w:right w:val="single" w:sz="4" w:space="0" w:color="auto"/>
            </w:tcBorders>
            <w:shd w:val="clear" w:color="auto" w:fill="auto"/>
            <w:vAlign w:val="center"/>
            <w:hideMark/>
          </w:tcPr>
          <w:p w14:paraId="7659C14C" w14:textId="77777777" w:rsidR="00AC1E03" w:rsidRPr="00210EC7" w:rsidRDefault="00AC1E03" w:rsidP="00AC1E03">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6C59829C" w14:textId="5F12A181" w:rsidR="00AC1E03" w:rsidRPr="003D4E81" w:rsidRDefault="00AC1E03" w:rsidP="00AC1E03">
            <w:pPr>
              <w:jc w:val="center"/>
              <w:rPr>
                <w:sz w:val="24"/>
                <w:szCs w:val="24"/>
              </w:rPr>
            </w:pPr>
            <w:r w:rsidRPr="003D4E81">
              <w:rPr>
                <w:sz w:val="24"/>
                <w:szCs w:val="24"/>
              </w:rPr>
              <w:t>109,0</w:t>
            </w:r>
          </w:p>
        </w:tc>
        <w:tc>
          <w:tcPr>
            <w:tcW w:w="449" w:type="pct"/>
            <w:tcBorders>
              <w:top w:val="nil"/>
              <w:left w:val="nil"/>
              <w:bottom w:val="single" w:sz="4" w:space="0" w:color="auto"/>
              <w:right w:val="single" w:sz="4" w:space="0" w:color="auto"/>
            </w:tcBorders>
            <w:shd w:val="clear" w:color="000000" w:fill="FFFFFF"/>
            <w:vAlign w:val="center"/>
          </w:tcPr>
          <w:p w14:paraId="40F47A35" w14:textId="02E36584" w:rsidR="00AC1E03" w:rsidRPr="00AC1E03" w:rsidRDefault="00AC1E03" w:rsidP="00AC1E03">
            <w:pPr>
              <w:jc w:val="center"/>
              <w:rPr>
                <w:sz w:val="24"/>
                <w:szCs w:val="24"/>
              </w:rPr>
            </w:pPr>
            <w:r w:rsidRPr="00AC1E03">
              <w:rPr>
                <w:sz w:val="24"/>
                <w:szCs w:val="24"/>
              </w:rPr>
              <w:t>256,2</w:t>
            </w:r>
          </w:p>
        </w:tc>
        <w:tc>
          <w:tcPr>
            <w:tcW w:w="449" w:type="pct"/>
            <w:tcBorders>
              <w:top w:val="nil"/>
              <w:left w:val="nil"/>
              <w:bottom w:val="single" w:sz="4" w:space="0" w:color="auto"/>
              <w:right w:val="single" w:sz="4" w:space="0" w:color="auto"/>
            </w:tcBorders>
            <w:shd w:val="clear" w:color="000000" w:fill="FFFFFF"/>
            <w:vAlign w:val="center"/>
          </w:tcPr>
          <w:p w14:paraId="7E010D81" w14:textId="4B18F4AF" w:rsidR="00AC1E03" w:rsidRPr="00AC1E03" w:rsidRDefault="00AC1E03" w:rsidP="00AC1E03">
            <w:pPr>
              <w:jc w:val="center"/>
              <w:rPr>
                <w:sz w:val="24"/>
                <w:szCs w:val="24"/>
              </w:rPr>
            </w:pPr>
            <w:r w:rsidRPr="00AC1E03">
              <w:rPr>
                <w:sz w:val="24"/>
                <w:szCs w:val="24"/>
              </w:rPr>
              <w:t>-</w:t>
            </w:r>
          </w:p>
        </w:tc>
        <w:tc>
          <w:tcPr>
            <w:tcW w:w="449" w:type="pct"/>
            <w:tcBorders>
              <w:top w:val="nil"/>
              <w:left w:val="nil"/>
              <w:bottom w:val="single" w:sz="4" w:space="0" w:color="auto"/>
              <w:right w:val="single" w:sz="4" w:space="0" w:color="auto"/>
            </w:tcBorders>
            <w:shd w:val="clear" w:color="auto" w:fill="auto"/>
            <w:vAlign w:val="center"/>
          </w:tcPr>
          <w:p w14:paraId="09700E4B" w14:textId="34ED42E5" w:rsidR="00AC1E03" w:rsidRPr="00AC1E03" w:rsidRDefault="00AC1E03" w:rsidP="00AC1E03">
            <w:pPr>
              <w:jc w:val="center"/>
              <w:rPr>
                <w:sz w:val="24"/>
                <w:szCs w:val="24"/>
              </w:rPr>
            </w:pPr>
            <w:r w:rsidRPr="00AC1E03">
              <w:rPr>
                <w:sz w:val="24"/>
                <w:szCs w:val="24"/>
              </w:rPr>
              <w:t>-</w:t>
            </w:r>
          </w:p>
        </w:tc>
        <w:tc>
          <w:tcPr>
            <w:tcW w:w="485" w:type="pct"/>
            <w:tcBorders>
              <w:top w:val="nil"/>
              <w:left w:val="nil"/>
              <w:bottom w:val="single" w:sz="4" w:space="0" w:color="auto"/>
              <w:right w:val="single" w:sz="4" w:space="0" w:color="auto"/>
            </w:tcBorders>
            <w:shd w:val="clear" w:color="auto" w:fill="auto"/>
            <w:vAlign w:val="center"/>
          </w:tcPr>
          <w:p w14:paraId="2AE1139C" w14:textId="705663EE" w:rsidR="00AC1E03" w:rsidRPr="00AC1E03" w:rsidRDefault="00AC1E03" w:rsidP="00AC1E03">
            <w:pPr>
              <w:jc w:val="center"/>
              <w:rPr>
                <w:sz w:val="24"/>
                <w:szCs w:val="24"/>
              </w:rPr>
            </w:pPr>
            <w:r w:rsidRPr="00AC1E03">
              <w:rPr>
                <w:sz w:val="24"/>
                <w:szCs w:val="24"/>
              </w:rPr>
              <w:t>237,2</w:t>
            </w:r>
          </w:p>
        </w:tc>
      </w:tr>
      <w:tr w:rsidR="003D4E81" w:rsidRPr="00210EC7" w14:paraId="05B7BCE0" w14:textId="77777777" w:rsidTr="004F71B6">
        <w:trPr>
          <w:trHeight w:val="63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5ACF8E52" w14:textId="66B48599" w:rsidR="003D4E81" w:rsidRPr="00210EC7" w:rsidRDefault="003D4E81" w:rsidP="003D4E81">
            <w:pPr>
              <w:rPr>
                <w:sz w:val="24"/>
                <w:szCs w:val="24"/>
              </w:rPr>
            </w:pPr>
            <w:r w:rsidRPr="003D4E81">
              <w:rPr>
                <w:sz w:val="24"/>
                <w:szCs w:val="24"/>
              </w:rPr>
              <w:t>Общая площадь жилых помещений, приходящаяся в среднем на одного жителя</w:t>
            </w:r>
          </w:p>
        </w:tc>
        <w:tc>
          <w:tcPr>
            <w:tcW w:w="429" w:type="pct"/>
            <w:tcBorders>
              <w:top w:val="nil"/>
              <w:left w:val="nil"/>
              <w:bottom w:val="single" w:sz="4" w:space="0" w:color="auto"/>
              <w:right w:val="single" w:sz="4" w:space="0" w:color="auto"/>
            </w:tcBorders>
            <w:shd w:val="clear" w:color="auto" w:fill="auto"/>
            <w:vAlign w:val="center"/>
            <w:hideMark/>
          </w:tcPr>
          <w:p w14:paraId="6793C816" w14:textId="77777777" w:rsidR="003D4E81" w:rsidRPr="00210EC7" w:rsidRDefault="003D4E81" w:rsidP="003D4E81">
            <w:pPr>
              <w:jc w:val="center"/>
              <w:rPr>
                <w:sz w:val="24"/>
                <w:szCs w:val="24"/>
              </w:rPr>
            </w:pPr>
            <w:r w:rsidRPr="00210EC7">
              <w:rPr>
                <w:sz w:val="24"/>
                <w:szCs w:val="24"/>
              </w:rPr>
              <w:t>кв. м.</w:t>
            </w:r>
          </w:p>
        </w:tc>
        <w:tc>
          <w:tcPr>
            <w:tcW w:w="363" w:type="pct"/>
            <w:tcBorders>
              <w:top w:val="nil"/>
              <w:left w:val="nil"/>
              <w:bottom w:val="single" w:sz="4" w:space="0" w:color="auto"/>
              <w:right w:val="single" w:sz="4" w:space="0" w:color="auto"/>
            </w:tcBorders>
            <w:shd w:val="clear" w:color="auto" w:fill="auto"/>
            <w:vAlign w:val="center"/>
            <w:hideMark/>
          </w:tcPr>
          <w:p w14:paraId="2B6FEE34" w14:textId="77777777" w:rsidR="003D4E81" w:rsidRPr="00210EC7" w:rsidRDefault="003D4E81" w:rsidP="003D4E81">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0011FE30" w14:textId="39CB97E2" w:rsidR="003D4E81" w:rsidRPr="003D4E81" w:rsidRDefault="003D4E81" w:rsidP="003D4E81">
            <w:pPr>
              <w:jc w:val="center"/>
              <w:rPr>
                <w:sz w:val="24"/>
                <w:szCs w:val="24"/>
              </w:rPr>
            </w:pPr>
            <w:r w:rsidRPr="003D4E81">
              <w:rPr>
                <w:sz w:val="24"/>
                <w:szCs w:val="24"/>
              </w:rPr>
              <w:t>24,3</w:t>
            </w:r>
          </w:p>
        </w:tc>
        <w:tc>
          <w:tcPr>
            <w:tcW w:w="449" w:type="pct"/>
            <w:tcBorders>
              <w:top w:val="nil"/>
              <w:left w:val="nil"/>
              <w:bottom w:val="single" w:sz="4" w:space="0" w:color="auto"/>
              <w:right w:val="single" w:sz="4" w:space="0" w:color="auto"/>
            </w:tcBorders>
            <w:shd w:val="clear" w:color="auto" w:fill="auto"/>
            <w:vAlign w:val="center"/>
          </w:tcPr>
          <w:p w14:paraId="4D511AE1" w14:textId="528E9D0E" w:rsidR="003D4E81" w:rsidRPr="003D4E81" w:rsidRDefault="003D4E81" w:rsidP="003D4E81">
            <w:pPr>
              <w:jc w:val="center"/>
              <w:rPr>
                <w:sz w:val="24"/>
                <w:szCs w:val="24"/>
              </w:rPr>
            </w:pPr>
            <w:r w:rsidRPr="003D4E81">
              <w:rPr>
                <w:sz w:val="24"/>
                <w:szCs w:val="24"/>
              </w:rPr>
              <w:t>24,3</w:t>
            </w:r>
          </w:p>
        </w:tc>
        <w:tc>
          <w:tcPr>
            <w:tcW w:w="449" w:type="pct"/>
            <w:tcBorders>
              <w:top w:val="nil"/>
              <w:left w:val="nil"/>
              <w:bottom w:val="single" w:sz="4" w:space="0" w:color="auto"/>
              <w:right w:val="single" w:sz="4" w:space="0" w:color="auto"/>
            </w:tcBorders>
            <w:shd w:val="clear" w:color="auto" w:fill="auto"/>
            <w:vAlign w:val="center"/>
          </w:tcPr>
          <w:p w14:paraId="3B81005B" w14:textId="442C07C4" w:rsidR="003D4E81" w:rsidRPr="003D4E81" w:rsidRDefault="003D4E81" w:rsidP="003D4E81">
            <w:pPr>
              <w:jc w:val="center"/>
              <w:rPr>
                <w:sz w:val="24"/>
                <w:szCs w:val="24"/>
              </w:rPr>
            </w:pPr>
            <w:r w:rsidRPr="003D4E81">
              <w:rPr>
                <w:sz w:val="24"/>
                <w:szCs w:val="24"/>
              </w:rPr>
              <w:t>24,2</w:t>
            </w:r>
          </w:p>
        </w:tc>
        <w:tc>
          <w:tcPr>
            <w:tcW w:w="449" w:type="pct"/>
            <w:tcBorders>
              <w:top w:val="nil"/>
              <w:left w:val="nil"/>
              <w:bottom w:val="single" w:sz="4" w:space="0" w:color="auto"/>
              <w:right w:val="single" w:sz="4" w:space="0" w:color="auto"/>
            </w:tcBorders>
            <w:shd w:val="clear" w:color="auto" w:fill="auto"/>
            <w:vAlign w:val="center"/>
          </w:tcPr>
          <w:p w14:paraId="5EF789A2" w14:textId="6832B055" w:rsidR="003D4E81" w:rsidRPr="003D4E81" w:rsidRDefault="003D4E81" w:rsidP="003D4E81">
            <w:pPr>
              <w:jc w:val="center"/>
              <w:rPr>
                <w:sz w:val="24"/>
                <w:szCs w:val="24"/>
              </w:rPr>
            </w:pPr>
            <w:r w:rsidRPr="003D4E81">
              <w:rPr>
                <w:sz w:val="24"/>
                <w:szCs w:val="24"/>
              </w:rPr>
              <w:t>24,2</w:t>
            </w:r>
          </w:p>
        </w:tc>
        <w:tc>
          <w:tcPr>
            <w:tcW w:w="485" w:type="pct"/>
            <w:tcBorders>
              <w:top w:val="nil"/>
              <w:left w:val="nil"/>
              <w:bottom w:val="single" w:sz="4" w:space="0" w:color="auto"/>
              <w:right w:val="single" w:sz="4" w:space="0" w:color="auto"/>
            </w:tcBorders>
            <w:shd w:val="clear" w:color="auto" w:fill="auto"/>
            <w:vAlign w:val="center"/>
          </w:tcPr>
          <w:p w14:paraId="5967FF3D" w14:textId="7BA3ADAD" w:rsidR="003D4E81" w:rsidRPr="003D4E81" w:rsidRDefault="003D4E81" w:rsidP="003D4E81">
            <w:pPr>
              <w:jc w:val="center"/>
              <w:rPr>
                <w:sz w:val="24"/>
                <w:szCs w:val="24"/>
              </w:rPr>
            </w:pPr>
            <w:r w:rsidRPr="003D4E81">
              <w:rPr>
                <w:sz w:val="24"/>
                <w:szCs w:val="24"/>
              </w:rPr>
              <w:t>24,3</w:t>
            </w:r>
          </w:p>
        </w:tc>
      </w:tr>
      <w:tr w:rsidR="003D4E81" w:rsidRPr="00210EC7" w14:paraId="3A4FCECD" w14:textId="77777777" w:rsidTr="004F71B6">
        <w:trPr>
          <w:trHeight w:val="630"/>
        </w:trPr>
        <w:tc>
          <w:tcPr>
            <w:tcW w:w="1861" w:type="pct"/>
            <w:tcBorders>
              <w:top w:val="nil"/>
              <w:left w:val="single" w:sz="4" w:space="0" w:color="auto"/>
              <w:bottom w:val="single" w:sz="4" w:space="0" w:color="auto"/>
              <w:right w:val="single" w:sz="4" w:space="0" w:color="auto"/>
            </w:tcBorders>
            <w:shd w:val="clear" w:color="auto" w:fill="auto"/>
            <w:vAlign w:val="center"/>
          </w:tcPr>
          <w:p w14:paraId="1C0A5B2D" w14:textId="3CA0F2A6" w:rsidR="003D4E81" w:rsidRPr="00210EC7" w:rsidRDefault="003D4E81" w:rsidP="003D4E81">
            <w:pPr>
              <w:rPr>
                <w:sz w:val="24"/>
                <w:szCs w:val="24"/>
              </w:rPr>
            </w:pPr>
            <w:r w:rsidRPr="00210EC7">
              <w:rPr>
                <w:sz w:val="24"/>
                <w:szCs w:val="24"/>
              </w:rPr>
              <w:t>Общая площадь жилых домов, введенных в эксплуатацию за счет всех источников финансирования, приходящаяся на 1 человека населения</w:t>
            </w:r>
          </w:p>
        </w:tc>
        <w:tc>
          <w:tcPr>
            <w:tcW w:w="429" w:type="pct"/>
            <w:tcBorders>
              <w:top w:val="nil"/>
              <w:left w:val="nil"/>
              <w:bottom w:val="single" w:sz="4" w:space="0" w:color="auto"/>
              <w:right w:val="single" w:sz="4" w:space="0" w:color="auto"/>
            </w:tcBorders>
            <w:shd w:val="clear" w:color="auto" w:fill="auto"/>
            <w:vAlign w:val="center"/>
          </w:tcPr>
          <w:p w14:paraId="5458943B" w14:textId="6E90B918" w:rsidR="003D4E81" w:rsidRPr="00210EC7" w:rsidRDefault="003D4E81" w:rsidP="003D4E81">
            <w:pPr>
              <w:jc w:val="center"/>
              <w:rPr>
                <w:sz w:val="24"/>
                <w:szCs w:val="24"/>
              </w:rPr>
            </w:pPr>
            <w:r w:rsidRPr="00210EC7">
              <w:rPr>
                <w:sz w:val="24"/>
                <w:szCs w:val="24"/>
              </w:rPr>
              <w:t>кв. м.</w:t>
            </w:r>
          </w:p>
        </w:tc>
        <w:tc>
          <w:tcPr>
            <w:tcW w:w="363" w:type="pct"/>
            <w:tcBorders>
              <w:top w:val="nil"/>
              <w:left w:val="nil"/>
              <w:bottom w:val="single" w:sz="4" w:space="0" w:color="auto"/>
              <w:right w:val="single" w:sz="4" w:space="0" w:color="auto"/>
            </w:tcBorders>
            <w:shd w:val="clear" w:color="auto" w:fill="auto"/>
            <w:vAlign w:val="center"/>
          </w:tcPr>
          <w:p w14:paraId="653B6ED4" w14:textId="0370F1D2" w:rsidR="003D4E81" w:rsidRPr="00210EC7" w:rsidRDefault="003D4E81" w:rsidP="003D4E81">
            <w:pPr>
              <w:jc w:val="center"/>
              <w:rPr>
                <w:sz w:val="24"/>
                <w:szCs w:val="24"/>
              </w:rPr>
            </w:pPr>
            <w:r>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34179B39" w14:textId="2FB303EB" w:rsidR="003D4E81" w:rsidRPr="003D4E81" w:rsidRDefault="003D4E81" w:rsidP="003D4E81">
            <w:pPr>
              <w:jc w:val="center"/>
              <w:rPr>
                <w:sz w:val="24"/>
                <w:szCs w:val="24"/>
              </w:rPr>
            </w:pPr>
            <w:r w:rsidRPr="003D4E81">
              <w:rPr>
                <w:sz w:val="24"/>
                <w:szCs w:val="24"/>
              </w:rPr>
              <w:t>0,04</w:t>
            </w:r>
          </w:p>
        </w:tc>
        <w:tc>
          <w:tcPr>
            <w:tcW w:w="449" w:type="pct"/>
            <w:tcBorders>
              <w:top w:val="nil"/>
              <w:left w:val="nil"/>
              <w:bottom w:val="single" w:sz="4" w:space="0" w:color="auto"/>
              <w:right w:val="single" w:sz="4" w:space="0" w:color="auto"/>
            </w:tcBorders>
            <w:shd w:val="clear" w:color="auto" w:fill="auto"/>
            <w:vAlign w:val="center"/>
          </w:tcPr>
          <w:p w14:paraId="08AABC3E" w14:textId="01AA1ACD" w:rsidR="003D4E81" w:rsidRPr="003D4E81" w:rsidRDefault="003D4E81" w:rsidP="003D4E81">
            <w:pPr>
              <w:jc w:val="center"/>
              <w:rPr>
                <w:sz w:val="24"/>
                <w:szCs w:val="24"/>
              </w:rPr>
            </w:pPr>
            <w:r w:rsidRPr="003D4E81">
              <w:rPr>
                <w:sz w:val="24"/>
                <w:szCs w:val="24"/>
              </w:rPr>
              <w:t>0,09</w:t>
            </w:r>
          </w:p>
        </w:tc>
        <w:tc>
          <w:tcPr>
            <w:tcW w:w="449" w:type="pct"/>
            <w:tcBorders>
              <w:top w:val="nil"/>
              <w:left w:val="nil"/>
              <w:bottom w:val="single" w:sz="4" w:space="0" w:color="auto"/>
              <w:right w:val="single" w:sz="4" w:space="0" w:color="auto"/>
            </w:tcBorders>
            <w:shd w:val="clear" w:color="auto" w:fill="auto"/>
            <w:vAlign w:val="center"/>
          </w:tcPr>
          <w:p w14:paraId="19044488" w14:textId="75D2E86F" w:rsidR="003D4E81" w:rsidRPr="003D4E81" w:rsidRDefault="003D4E81" w:rsidP="003D4E81">
            <w:pPr>
              <w:jc w:val="center"/>
              <w:rPr>
                <w:sz w:val="24"/>
                <w:szCs w:val="24"/>
              </w:rPr>
            </w:pPr>
            <w:r w:rsidRPr="003D4E81">
              <w:rPr>
                <w:sz w:val="24"/>
                <w:szCs w:val="24"/>
              </w:rPr>
              <w:t>-</w:t>
            </w:r>
          </w:p>
        </w:tc>
        <w:tc>
          <w:tcPr>
            <w:tcW w:w="449" w:type="pct"/>
            <w:tcBorders>
              <w:top w:val="nil"/>
              <w:left w:val="nil"/>
              <w:bottom w:val="single" w:sz="4" w:space="0" w:color="auto"/>
              <w:right w:val="single" w:sz="4" w:space="0" w:color="auto"/>
            </w:tcBorders>
            <w:shd w:val="clear" w:color="auto" w:fill="auto"/>
            <w:vAlign w:val="center"/>
          </w:tcPr>
          <w:p w14:paraId="53C5DD1D" w14:textId="372BF2D8" w:rsidR="003D4E81" w:rsidRPr="003D4E81" w:rsidRDefault="003D4E81" w:rsidP="003D4E81">
            <w:pPr>
              <w:jc w:val="center"/>
              <w:rPr>
                <w:sz w:val="24"/>
                <w:szCs w:val="24"/>
              </w:rPr>
            </w:pPr>
            <w:r w:rsidRPr="003D4E81">
              <w:rPr>
                <w:sz w:val="24"/>
                <w:szCs w:val="24"/>
              </w:rPr>
              <w:t>0,05</w:t>
            </w:r>
          </w:p>
        </w:tc>
        <w:tc>
          <w:tcPr>
            <w:tcW w:w="485" w:type="pct"/>
            <w:tcBorders>
              <w:top w:val="nil"/>
              <w:left w:val="nil"/>
              <w:bottom w:val="single" w:sz="4" w:space="0" w:color="auto"/>
              <w:right w:val="single" w:sz="4" w:space="0" w:color="auto"/>
            </w:tcBorders>
            <w:shd w:val="clear" w:color="auto" w:fill="auto"/>
            <w:vAlign w:val="center"/>
          </w:tcPr>
          <w:p w14:paraId="68C074DA" w14:textId="2C102BE6" w:rsidR="003D4E81" w:rsidRPr="003D4E81" w:rsidRDefault="003D4E81" w:rsidP="003D4E81">
            <w:pPr>
              <w:jc w:val="center"/>
              <w:rPr>
                <w:sz w:val="24"/>
                <w:szCs w:val="24"/>
              </w:rPr>
            </w:pPr>
            <w:r w:rsidRPr="003D4E81">
              <w:rPr>
                <w:sz w:val="24"/>
                <w:szCs w:val="24"/>
              </w:rPr>
              <w:t>0,11</w:t>
            </w:r>
          </w:p>
        </w:tc>
      </w:tr>
      <w:tr w:rsidR="00210EC7" w:rsidRPr="00210EC7" w14:paraId="4230D533" w14:textId="77777777" w:rsidTr="004F71B6">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000000" w:fill="CCCCFF"/>
            <w:vAlign w:val="center"/>
            <w:hideMark/>
          </w:tcPr>
          <w:p w14:paraId="74D59E8F" w14:textId="77777777" w:rsidR="00210EC7" w:rsidRPr="00210EC7" w:rsidRDefault="00210EC7" w:rsidP="00210EC7">
            <w:pPr>
              <w:ind w:firstLineChars="200" w:firstLine="482"/>
              <w:rPr>
                <w:b/>
                <w:bCs/>
                <w:sz w:val="24"/>
                <w:szCs w:val="24"/>
              </w:rPr>
            </w:pPr>
            <w:r w:rsidRPr="00210EC7">
              <w:rPr>
                <w:b/>
                <w:bCs/>
                <w:sz w:val="24"/>
                <w:szCs w:val="24"/>
              </w:rPr>
              <w:t>Многоквартирные жилые дома на конец периода</w:t>
            </w:r>
          </w:p>
        </w:tc>
      </w:tr>
      <w:tr w:rsidR="003D4E81" w:rsidRPr="00210EC7" w14:paraId="453B0B7C" w14:textId="77777777" w:rsidTr="004F71B6">
        <w:trPr>
          <w:trHeight w:val="315"/>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666FEC1A" w14:textId="77777777" w:rsidR="003D4E81" w:rsidRPr="00210EC7" w:rsidRDefault="003D4E81" w:rsidP="003D4E81">
            <w:pPr>
              <w:rPr>
                <w:sz w:val="24"/>
                <w:szCs w:val="24"/>
              </w:rPr>
            </w:pPr>
            <w:r w:rsidRPr="00210EC7">
              <w:rPr>
                <w:sz w:val="24"/>
                <w:szCs w:val="24"/>
              </w:rPr>
              <w:t>Количество многоквартирных жилых домов</w:t>
            </w:r>
          </w:p>
        </w:tc>
        <w:tc>
          <w:tcPr>
            <w:tcW w:w="429" w:type="pct"/>
            <w:tcBorders>
              <w:top w:val="nil"/>
              <w:left w:val="nil"/>
              <w:bottom w:val="single" w:sz="4" w:space="0" w:color="auto"/>
              <w:right w:val="single" w:sz="4" w:space="0" w:color="auto"/>
            </w:tcBorders>
            <w:shd w:val="clear" w:color="auto" w:fill="auto"/>
            <w:vAlign w:val="center"/>
            <w:hideMark/>
          </w:tcPr>
          <w:p w14:paraId="6EC194D5" w14:textId="77777777" w:rsidR="003D4E81" w:rsidRPr="00210EC7" w:rsidRDefault="003D4E81" w:rsidP="003D4E81">
            <w:pPr>
              <w:jc w:val="center"/>
              <w:rPr>
                <w:sz w:val="24"/>
                <w:szCs w:val="24"/>
              </w:rPr>
            </w:pPr>
            <w:r w:rsidRPr="00210EC7">
              <w:rPr>
                <w:sz w:val="24"/>
                <w:szCs w:val="24"/>
              </w:rPr>
              <w:t>ед.</w:t>
            </w:r>
          </w:p>
        </w:tc>
        <w:tc>
          <w:tcPr>
            <w:tcW w:w="363" w:type="pct"/>
            <w:tcBorders>
              <w:top w:val="nil"/>
              <w:left w:val="nil"/>
              <w:bottom w:val="single" w:sz="4" w:space="0" w:color="auto"/>
              <w:right w:val="single" w:sz="4" w:space="0" w:color="auto"/>
            </w:tcBorders>
            <w:shd w:val="clear" w:color="auto" w:fill="auto"/>
            <w:vAlign w:val="center"/>
            <w:hideMark/>
          </w:tcPr>
          <w:p w14:paraId="1377A518" w14:textId="77777777" w:rsidR="003D4E81" w:rsidRPr="00210EC7" w:rsidRDefault="003D4E81" w:rsidP="003D4E81">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70054AFB" w14:textId="3ABFDD02" w:rsidR="003D4E81" w:rsidRPr="003D4E81" w:rsidRDefault="003D4E81" w:rsidP="003D4E81">
            <w:pPr>
              <w:jc w:val="center"/>
              <w:rPr>
                <w:sz w:val="24"/>
                <w:szCs w:val="24"/>
              </w:rPr>
            </w:pPr>
            <w:r w:rsidRPr="003D4E81">
              <w:rPr>
                <w:sz w:val="24"/>
                <w:szCs w:val="24"/>
              </w:rPr>
              <w:t>855</w:t>
            </w:r>
          </w:p>
        </w:tc>
        <w:tc>
          <w:tcPr>
            <w:tcW w:w="449" w:type="pct"/>
            <w:tcBorders>
              <w:top w:val="nil"/>
              <w:left w:val="nil"/>
              <w:bottom w:val="single" w:sz="4" w:space="0" w:color="auto"/>
              <w:right w:val="single" w:sz="4" w:space="0" w:color="auto"/>
            </w:tcBorders>
            <w:shd w:val="clear" w:color="000000" w:fill="FFFFFF"/>
            <w:vAlign w:val="center"/>
          </w:tcPr>
          <w:p w14:paraId="161A610B" w14:textId="6D8E605A" w:rsidR="003D4E81" w:rsidRPr="003D4E81" w:rsidRDefault="003D4E81" w:rsidP="003D4E81">
            <w:pPr>
              <w:jc w:val="center"/>
              <w:rPr>
                <w:sz w:val="24"/>
                <w:szCs w:val="24"/>
              </w:rPr>
            </w:pPr>
            <w:r w:rsidRPr="003D4E81">
              <w:rPr>
                <w:sz w:val="24"/>
                <w:szCs w:val="24"/>
              </w:rPr>
              <w:t>857</w:t>
            </w:r>
          </w:p>
        </w:tc>
        <w:tc>
          <w:tcPr>
            <w:tcW w:w="449" w:type="pct"/>
            <w:tcBorders>
              <w:top w:val="nil"/>
              <w:left w:val="nil"/>
              <w:bottom w:val="single" w:sz="4" w:space="0" w:color="auto"/>
              <w:right w:val="single" w:sz="4" w:space="0" w:color="auto"/>
            </w:tcBorders>
            <w:shd w:val="clear" w:color="000000" w:fill="FFFFFF"/>
            <w:vAlign w:val="center"/>
          </w:tcPr>
          <w:p w14:paraId="0D099F2B" w14:textId="0A13599B" w:rsidR="003D4E81" w:rsidRPr="003D4E81" w:rsidRDefault="003D4E81" w:rsidP="003D4E81">
            <w:pPr>
              <w:jc w:val="center"/>
              <w:rPr>
                <w:sz w:val="24"/>
                <w:szCs w:val="24"/>
              </w:rPr>
            </w:pPr>
            <w:r w:rsidRPr="003D4E81">
              <w:rPr>
                <w:sz w:val="24"/>
                <w:szCs w:val="24"/>
              </w:rPr>
              <w:t>853</w:t>
            </w:r>
          </w:p>
        </w:tc>
        <w:tc>
          <w:tcPr>
            <w:tcW w:w="449" w:type="pct"/>
            <w:tcBorders>
              <w:top w:val="nil"/>
              <w:left w:val="nil"/>
              <w:bottom w:val="single" w:sz="4" w:space="0" w:color="auto"/>
              <w:right w:val="single" w:sz="4" w:space="0" w:color="auto"/>
            </w:tcBorders>
            <w:shd w:val="clear" w:color="000000" w:fill="FFFFFF"/>
            <w:vAlign w:val="center"/>
          </w:tcPr>
          <w:p w14:paraId="452BE2A1" w14:textId="23613AFE" w:rsidR="003D4E81" w:rsidRPr="003D4E81" w:rsidRDefault="003D4E81" w:rsidP="003D4E81">
            <w:pPr>
              <w:jc w:val="center"/>
              <w:rPr>
                <w:sz w:val="24"/>
                <w:szCs w:val="24"/>
              </w:rPr>
            </w:pPr>
            <w:r w:rsidRPr="003D4E81">
              <w:rPr>
                <w:sz w:val="24"/>
                <w:szCs w:val="24"/>
              </w:rPr>
              <w:t>855</w:t>
            </w:r>
          </w:p>
        </w:tc>
        <w:tc>
          <w:tcPr>
            <w:tcW w:w="485" w:type="pct"/>
            <w:tcBorders>
              <w:top w:val="nil"/>
              <w:left w:val="nil"/>
              <w:bottom w:val="single" w:sz="4" w:space="0" w:color="auto"/>
              <w:right w:val="single" w:sz="4" w:space="0" w:color="auto"/>
            </w:tcBorders>
            <w:shd w:val="clear" w:color="000000" w:fill="FFFFFF"/>
            <w:vAlign w:val="center"/>
          </w:tcPr>
          <w:p w14:paraId="3FA20232" w14:textId="6420F824" w:rsidR="003D4E81" w:rsidRPr="003D4E81" w:rsidRDefault="003D4E81" w:rsidP="003D4E81">
            <w:pPr>
              <w:jc w:val="center"/>
              <w:rPr>
                <w:sz w:val="24"/>
                <w:szCs w:val="24"/>
              </w:rPr>
            </w:pPr>
            <w:r w:rsidRPr="003D4E81">
              <w:rPr>
                <w:sz w:val="24"/>
                <w:szCs w:val="24"/>
              </w:rPr>
              <w:t>859</w:t>
            </w:r>
          </w:p>
        </w:tc>
      </w:tr>
      <w:tr w:rsidR="00210EC7" w:rsidRPr="00210EC7" w14:paraId="1D30363D" w14:textId="77777777" w:rsidTr="004F71B6">
        <w:trPr>
          <w:trHeight w:val="315"/>
        </w:trPr>
        <w:tc>
          <w:tcPr>
            <w:tcW w:w="1861" w:type="pct"/>
            <w:tcBorders>
              <w:top w:val="nil"/>
              <w:left w:val="single" w:sz="4" w:space="0" w:color="auto"/>
              <w:bottom w:val="single" w:sz="4" w:space="0" w:color="auto"/>
              <w:right w:val="single" w:sz="4" w:space="0" w:color="auto"/>
            </w:tcBorders>
            <w:shd w:val="clear" w:color="000000" w:fill="CCCCFF"/>
            <w:vAlign w:val="center"/>
            <w:hideMark/>
          </w:tcPr>
          <w:p w14:paraId="05346D4A" w14:textId="77777777" w:rsidR="00210EC7" w:rsidRPr="00210EC7" w:rsidRDefault="00210EC7" w:rsidP="00210EC7">
            <w:pPr>
              <w:ind w:firstLineChars="200" w:firstLine="482"/>
              <w:rPr>
                <w:b/>
                <w:bCs/>
                <w:sz w:val="24"/>
                <w:szCs w:val="24"/>
              </w:rPr>
            </w:pPr>
            <w:r w:rsidRPr="00210EC7">
              <w:rPr>
                <w:b/>
                <w:bCs/>
                <w:sz w:val="24"/>
                <w:szCs w:val="24"/>
              </w:rPr>
              <w:t>Улучшение жилищных условий населения на конец периода</w:t>
            </w:r>
          </w:p>
        </w:tc>
        <w:tc>
          <w:tcPr>
            <w:tcW w:w="429" w:type="pct"/>
            <w:tcBorders>
              <w:top w:val="nil"/>
              <w:left w:val="nil"/>
              <w:bottom w:val="single" w:sz="4" w:space="0" w:color="auto"/>
              <w:right w:val="single" w:sz="4" w:space="0" w:color="auto"/>
            </w:tcBorders>
            <w:shd w:val="clear" w:color="000000" w:fill="CCCCFF"/>
            <w:vAlign w:val="center"/>
            <w:hideMark/>
          </w:tcPr>
          <w:p w14:paraId="4751702C" w14:textId="77777777" w:rsidR="00210EC7" w:rsidRPr="00210EC7" w:rsidRDefault="00210EC7" w:rsidP="00210EC7">
            <w:pPr>
              <w:ind w:firstLineChars="200" w:firstLine="482"/>
              <w:rPr>
                <w:b/>
                <w:bCs/>
                <w:sz w:val="24"/>
                <w:szCs w:val="24"/>
              </w:rPr>
            </w:pPr>
            <w:r w:rsidRPr="00210EC7">
              <w:rPr>
                <w:b/>
                <w:bCs/>
                <w:sz w:val="24"/>
                <w:szCs w:val="24"/>
              </w:rPr>
              <w:t> </w:t>
            </w:r>
          </w:p>
        </w:tc>
        <w:tc>
          <w:tcPr>
            <w:tcW w:w="363" w:type="pct"/>
            <w:tcBorders>
              <w:top w:val="nil"/>
              <w:left w:val="nil"/>
              <w:bottom w:val="single" w:sz="4" w:space="0" w:color="auto"/>
              <w:right w:val="single" w:sz="4" w:space="0" w:color="auto"/>
            </w:tcBorders>
            <w:shd w:val="clear" w:color="000000" w:fill="CCCCFF"/>
            <w:vAlign w:val="center"/>
            <w:hideMark/>
          </w:tcPr>
          <w:p w14:paraId="1A491BFB" w14:textId="77777777" w:rsidR="00210EC7" w:rsidRPr="00210EC7" w:rsidRDefault="00210EC7" w:rsidP="00210EC7">
            <w:pPr>
              <w:ind w:firstLineChars="200" w:firstLine="482"/>
              <w:rPr>
                <w:b/>
                <w:bCs/>
                <w:sz w:val="24"/>
                <w:szCs w:val="24"/>
              </w:rPr>
            </w:pPr>
            <w:r w:rsidRPr="00210EC7">
              <w:rPr>
                <w:b/>
                <w:bCs/>
                <w:sz w:val="24"/>
                <w:szCs w:val="24"/>
              </w:rPr>
              <w:t> </w:t>
            </w:r>
          </w:p>
        </w:tc>
        <w:tc>
          <w:tcPr>
            <w:tcW w:w="515" w:type="pct"/>
            <w:tcBorders>
              <w:top w:val="nil"/>
              <w:left w:val="nil"/>
              <w:bottom w:val="single" w:sz="4" w:space="0" w:color="auto"/>
              <w:right w:val="single" w:sz="4" w:space="0" w:color="auto"/>
            </w:tcBorders>
            <w:shd w:val="clear" w:color="000000" w:fill="CCCCFF"/>
            <w:vAlign w:val="center"/>
            <w:hideMark/>
          </w:tcPr>
          <w:p w14:paraId="01C3376A" w14:textId="77777777" w:rsidR="00210EC7" w:rsidRPr="00210EC7" w:rsidRDefault="00210EC7" w:rsidP="00210EC7">
            <w:pPr>
              <w:ind w:firstLineChars="200" w:firstLine="482"/>
              <w:rPr>
                <w:b/>
                <w:bCs/>
                <w:sz w:val="24"/>
                <w:szCs w:val="24"/>
              </w:rPr>
            </w:pPr>
            <w:r w:rsidRPr="00210EC7">
              <w:rPr>
                <w:b/>
                <w:bCs/>
                <w:sz w:val="24"/>
                <w:szCs w:val="24"/>
              </w:rPr>
              <w:t> </w:t>
            </w:r>
          </w:p>
        </w:tc>
        <w:tc>
          <w:tcPr>
            <w:tcW w:w="449" w:type="pct"/>
            <w:tcBorders>
              <w:top w:val="nil"/>
              <w:left w:val="nil"/>
              <w:bottom w:val="single" w:sz="4" w:space="0" w:color="auto"/>
              <w:right w:val="single" w:sz="4" w:space="0" w:color="auto"/>
            </w:tcBorders>
            <w:shd w:val="clear" w:color="000000" w:fill="CCCCFF"/>
            <w:vAlign w:val="center"/>
            <w:hideMark/>
          </w:tcPr>
          <w:p w14:paraId="39319F12" w14:textId="77777777" w:rsidR="00210EC7" w:rsidRPr="00210EC7" w:rsidRDefault="00210EC7" w:rsidP="00210EC7">
            <w:pPr>
              <w:ind w:firstLineChars="200" w:firstLine="482"/>
              <w:rPr>
                <w:b/>
                <w:bCs/>
                <w:sz w:val="24"/>
                <w:szCs w:val="24"/>
              </w:rPr>
            </w:pPr>
            <w:r w:rsidRPr="00210EC7">
              <w:rPr>
                <w:b/>
                <w:bCs/>
                <w:sz w:val="24"/>
                <w:szCs w:val="24"/>
              </w:rPr>
              <w:t> </w:t>
            </w:r>
          </w:p>
        </w:tc>
        <w:tc>
          <w:tcPr>
            <w:tcW w:w="449" w:type="pct"/>
            <w:tcBorders>
              <w:top w:val="nil"/>
              <w:left w:val="nil"/>
              <w:bottom w:val="single" w:sz="4" w:space="0" w:color="auto"/>
              <w:right w:val="single" w:sz="4" w:space="0" w:color="auto"/>
            </w:tcBorders>
            <w:shd w:val="clear" w:color="000000" w:fill="CCCCFF"/>
            <w:vAlign w:val="center"/>
            <w:hideMark/>
          </w:tcPr>
          <w:p w14:paraId="3FB04CE8" w14:textId="77777777" w:rsidR="00210EC7" w:rsidRPr="00210EC7" w:rsidRDefault="00210EC7" w:rsidP="00210EC7">
            <w:pPr>
              <w:ind w:firstLineChars="200" w:firstLine="482"/>
              <w:rPr>
                <w:b/>
                <w:bCs/>
                <w:sz w:val="24"/>
                <w:szCs w:val="24"/>
              </w:rPr>
            </w:pPr>
            <w:r w:rsidRPr="00210EC7">
              <w:rPr>
                <w:b/>
                <w:bCs/>
                <w:sz w:val="24"/>
                <w:szCs w:val="24"/>
              </w:rPr>
              <w:t> </w:t>
            </w:r>
          </w:p>
        </w:tc>
        <w:tc>
          <w:tcPr>
            <w:tcW w:w="449" w:type="pct"/>
            <w:tcBorders>
              <w:top w:val="nil"/>
              <w:left w:val="nil"/>
              <w:bottom w:val="single" w:sz="4" w:space="0" w:color="auto"/>
              <w:right w:val="single" w:sz="4" w:space="0" w:color="auto"/>
            </w:tcBorders>
            <w:shd w:val="clear" w:color="000000" w:fill="CCCCFF"/>
            <w:vAlign w:val="center"/>
            <w:hideMark/>
          </w:tcPr>
          <w:p w14:paraId="6983492E" w14:textId="77777777" w:rsidR="00210EC7" w:rsidRPr="00210EC7" w:rsidRDefault="00210EC7" w:rsidP="00210EC7">
            <w:pPr>
              <w:ind w:firstLineChars="200" w:firstLine="482"/>
              <w:rPr>
                <w:b/>
                <w:bCs/>
                <w:sz w:val="24"/>
                <w:szCs w:val="24"/>
              </w:rPr>
            </w:pPr>
            <w:r w:rsidRPr="00210EC7">
              <w:rPr>
                <w:b/>
                <w:bCs/>
                <w:sz w:val="24"/>
                <w:szCs w:val="24"/>
              </w:rPr>
              <w:t> </w:t>
            </w:r>
          </w:p>
        </w:tc>
        <w:tc>
          <w:tcPr>
            <w:tcW w:w="485" w:type="pct"/>
            <w:tcBorders>
              <w:top w:val="nil"/>
              <w:left w:val="nil"/>
              <w:bottom w:val="single" w:sz="4" w:space="0" w:color="auto"/>
              <w:right w:val="single" w:sz="4" w:space="0" w:color="auto"/>
            </w:tcBorders>
            <w:shd w:val="clear" w:color="000000" w:fill="CCCCFF"/>
            <w:vAlign w:val="center"/>
            <w:hideMark/>
          </w:tcPr>
          <w:p w14:paraId="6C9B4EF0" w14:textId="77777777" w:rsidR="00210EC7" w:rsidRPr="00210EC7" w:rsidRDefault="00210EC7" w:rsidP="00210EC7">
            <w:pPr>
              <w:ind w:firstLineChars="200" w:firstLine="482"/>
              <w:rPr>
                <w:b/>
                <w:bCs/>
                <w:sz w:val="24"/>
                <w:szCs w:val="24"/>
              </w:rPr>
            </w:pPr>
            <w:r w:rsidRPr="00210EC7">
              <w:rPr>
                <w:b/>
                <w:bCs/>
                <w:sz w:val="24"/>
                <w:szCs w:val="24"/>
              </w:rPr>
              <w:t> </w:t>
            </w:r>
          </w:p>
        </w:tc>
      </w:tr>
      <w:tr w:rsidR="00283274" w:rsidRPr="00210EC7" w14:paraId="24210A06" w14:textId="77777777" w:rsidTr="008D27E1">
        <w:trPr>
          <w:trHeight w:val="63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5D9D8F1C" w14:textId="77777777" w:rsidR="00283274" w:rsidRPr="00210EC7" w:rsidRDefault="00283274" w:rsidP="00283274">
            <w:pPr>
              <w:rPr>
                <w:sz w:val="24"/>
                <w:szCs w:val="24"/>
              </w:rPr>
            </w:pPr>
            <w:r w:rsidRPr="00210EC7">
              <w:rPr>
                <w:sz w:val="24"/>
                <w:szCs w:val="24"/>
              </w:rPr>
              <w:t>Количество семей, состоящих на учете в качестве нуждающихся в жилых помещениях, на конец периода</w:t>
            </w:r>
          </w:p>
        </w:tc>
        <w:tc>
          <w:tcPr>
            <w:tcW w:w="429" w:type="pct"/>
            <w:tcBorders>
              <w:top w:val="nil"/>
              <w:left w:val="nil"/>
              <w:bottom w:val="single" w:sz="4" w:space="0" w:color="auto"/>
              <w:right w:val="single" w:sz="4" w:space="0" w:color="auto"/>
            </w:tcBorders>
            <w:shd w:val="clear" w:color="auto" w:fill="auto"/>
            <w:vAlign w:val="center"/>
            <w:hideMark/>
          </w:tcPr>
          <w:p w14:paraId="008813EC" w14:textId="77777777" w:rsidR="00283274" w:rsidRPr="00210EC7" w:rsidRDefault="00283274" w:rsidP="00283274">
            <w:pPr>
              <w:jc w:val="center"/>
              <w:rPr>
                <w:sz w:val="24"/>
                <w:szCs w:val="24"/>
              </w:rPr>
            </w:pPr>
            <w:r w:rsidRPr="00210EC7">
              <w:rPr>
                <w:sz w:val="24"/>
                <w:szCs w:val="24"/>
              </w:rPr>
              <w:t>ед.</w:t>
            </w:r>
          </w:p>
        </w:tc>
        <w:tc>
          <w:tcPr>
            <w:tcW w:w="363" w:type="pct"/>
            <w:tcBorders>
              <w:top w:val="nil"/>
              <w:left w:val="nil"/>
              <w:bottom w:val="single" w:sz="4" w:space="0" w:color="auto"/>
              <w:right w:val="single" w:sz="4" w:space="0" w:color="auto"/>
            </w:tcBorders>
            <w:shd w:val="clear" w:color="auto" w:fill="auto"/>
            <w:vAlign w:val="center"/>
            <w:hideMark/>
          </w:tcPr>
          <w:p w14:paraId="7F70E3AD" w14:textId="77777777" w:rsidR="00283274" w:rsidRPr="00210EC7" w:rsidRDefault="00283274" w:rsidP="00283274">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28DB64BA" w14:textId="29D74753" w:rsidR="00283274" w:rsidRPr="00283274" w:rsidRDefault="00283274" w:rsidP="00283274">
            <w:pPr>
              <w:jc w:val="center"/>
              <w:rPr>
                <w:sz w:val="24"/>
                <w:szCs w:val="24"/>
              </w:rPr>
            </w:pPr>
            <w:r w:rsidRPr="00283274">
              <w:rPr>
                <w:sz w:val="24"/>
                <w:szCs w:val="24"/>
              </w:rPr>
              <w:t>87</w:t>
            </w:r>
          </w:p>
        </w:tc>
        <w:tc>
          <w:tcPr>
            <w:tcW w:w="449" w:type="pct"/>
            <w:tcBorders>
              <w:top w:val="nil"/>
              <w:left w:val="nil"/>
              <w:bottom w:val="single" w:sz="4" w:space="0" w:color="auto"/>
              <w:right w:val="single" w:sz="4" w:space="0" w:color="auto"/>
            </w:tcBorders>
            <w:shd w:val="clear" w:color="auto" w:fill="auto"/>
            <w:vAlign w:val="center"/>
          </w:tcPr>
          <w:p w14:paraId="03B402C6" w14:textId="74098434" w:rsidR="00283274" w:rsidRPr="00283274" w:rsidRDefault="00283274" w:rsidP="00283274">
            <w:pPr>
              <w:jc w:val="center"/>
              <w:rPr>
                <w:sz w:val="24"/>
                <w:szCs w:val="24"/>
              </w:rPr>
            </w:pPr>
            <w:r w:rsidRPr="00283274">
              <w:rPr>
                <w:sz w:val="24"/>
                <w:szCs w:val="24"/>
              </w:rPr>
              <w:t>60</w:t>
            </w:r>
          </w:p>
        </w:tc>
        <w:tc>
          <w:tcPr>
            <w:tcW w:w="449" w:type="pct"/>
            <w:tcBorders>
              <w:top w:val="nil"/>
              <w:left w:val="nil"/>
              <w:bottom w:val="single" w:sz="4" w:space="0" w:color="auto"/>
              <w:right w:val="single" w:sz="4" w:space="0" w:color="auto"/>
            </w:tcBorders>
            <w:shd w:val="clear" w:color="auto" w:fill="auto"/>
            <w:vAlign w:val="center"/>
          </w:tcPr>
          <w:p w14:paraId="2BDB192F" w14:textId="2664C531" w:rsidR="00283274" w:rsidRPr="00283274" w:rsidRDefault="00283274" w:rsidP="00283274">
            <w:pPr>
              <w:jc w:val="center"/>
              <w:rPr>
                <w:sz w:val="24"/>
                <w:szCs w:val="24"/>
              </w:rPr>
            </w:pPr>
            <w:r w:rsidRPr="00283274">
              <w:rPr>
                <w:sz w:val="24"/>
                <w:szCs w:val="24"/>
              </w:rPr>
              <w:t>100</w:t>
            </w:r>
          </w:p>
        </w:tc>
        <w:tc>
          <w:tcPr>
            <w:tcW w:w="449" w:type="pct"/>
            <w:tcBorders>
              <w:top w:val="nil"/>
              <w:left w:val="nil"/>
              <w:bottom w:val="single" w:sz="4" w:space="0" w:color="auto"/>
              <w:right w:val="single" w:sz="4" w:space="0" w:color="auto"/>
            </w:tcBorders>
            <w:shd w:val="clear" w:color="auto" w:fill="auto"/>
            <w:vAlign w:val="center"/>
          </w:tcPr>
          <w:p w14:paraId="0F61DCD8" w14:textId="72432DEF" w:rsidR="00283274" w:rsidRPr="00283274" w:rsidRDefault="00283274" w:rsidP="00283274">
            <w:pPr>
              <w:jc w:val="center"/>
              <w:rPr>
                <w:sz w:val="24"/>
                <w:szCs w:val="24"/>
              </w:rPr>
            </w:pPr>
            <w:r w:rsidRPr="00283274">
              <w:rPr>
                <w:sz w:val="24"/>
                <w:szCs w:val="24"/>
              </w:rPr>
              <w:t>100</w:t>
            </w:r>
          </w:p>
        </w:tc>
        <w:tc>
          <w:tcPr>
            <w:tcW w:w="485" w:type="pct"/>
            <w:tcBorders>
              <w:top w:val="nil"/>
              <w:left w:val="nil"/>
              <w:bottom w:val="single" w:sz="4" w:space="0" w:color="auto"/>
              <w:right w:val="single" w:sz="4" w:space="0" w:color="auto"/>
            </w:tcBorders>
            <w:shd w:val="clear" w:color="auto" w:fill="auto"/>
            <w:vAlign w:val="center"/>
          </w:tcPr>
          <w:p w14:paraId="386209DC" w14:textId="1B7126AF" w:rsidR="00283274" w:rsidRPr="00283274" w:rsidRDefault="00283274" w:rsidP="00283274">
            <w:pPr>
              <w:jc w:val="center"/>
              <w:rPr>
                <w:sz w:val="24"/>
                <w:szCs w:val="24"/>
              </w:rPr>
            </w:pPr>
            <w:r w:rsidRPr="00283274">
              <w:rPr>
                <w:sz w:val="24"/>
                <w:szCs w:val="24"/>
              </w:rPr>
              <w:t>100</w:t>
            </w:r>
          </w:p>
        </w:tc>
      </w:tr>
      <w:tr w:rsidR="00283274" w:rsidRPr="00210EC7" w14:paraId="1F757113" w14:textId="77777777" w:rsidTr="008D27E1">
        <w:trPr>
          <w:trHeight w:val="63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228A5E80" w14:textId="77777777" w:rsidR="00283274" w:rsidRPr="00210EC7" w:rsidRDefault="00283274" w:rsidP="00283274">
            <w:pPr>
              <w:rPr>
                <w:sz w:val="24"/>
                <w:szCs w:val="24"/>
              </w:rPr>
            </w:pPr>
            <w:r w:rsidRPr="00210EC7">
              <w:rPr>
                <w:sz w:val="24"/>
                <w:szCs w:val="24"/>
              </w:rPr>
              <w:t>Количество многодетных семей, состоящих на учете в качестве нуждающихся в жилых помещениях, на конец периода</w:t>
            </w:r>
          </w:p>
        </w:tc>
        <w:tc>
          <w:tcPr>
            <w:tcW w:w="429" w:type="pct"/>
            <w:tcBorders>
              <w:top w:val="nil"/>
              <w:left w:val="nil"/>
              <w:bottom w:val="single" w:sz="4" w:space="0" w:color="auto"/>
              <w:right w:val="single" w:sz="4" w:space="0" w:color="auto"/>
            </w:tcBorders>
            <w:shd w:val="clear" w:color="auto" w:fill="auto"/>
            <w:vAlign w:val="center"/>
            <w:hideMark/>
          </w:tcPr>
          <w:p w14:paraId="31581191" w14:textId="77777777" w:rsidR="00283274" w:rsidRPr="00210EC7" w:rsidRDefault="00283274" w:rsidP="00283274">
            <w:pPr>
              <w:jc w:val="center"/>
              <w:rPr>
                <w:sz w:val="24"/>
                <w:szCs w:val="24"/>
              </w:rPr>
            </w:pPr>
            <w:r w:rsidRPr="00210EC7">
              <w:rPr>
                <w:sz w:val="24"/>
                <w:szCs w:val="24"/>
              </w:rPr>
              <w:t>ед.</w:t>
            </w:r>
          </w:p>
        </w:tc>
        <w:tc>
          <w:tcPr>
            <w:tcW w:w="363" w:type="pct"/>
            <w:tcBorders>
              <w:top w:val="nil"/>
              <w:left w:val="nil"/>
              <w:bottom w:val="single" w:sz="4" w:space="0" w:color="auto"/>
              <w:right w:val="single" w:sz="4" w:space="0" w:color="auto"/>
            </w:tcBorders>
            <w:shd w:val="clear" w:color="auto" w:fill="auto"/>
            <w:vAlign w:val="center"/>
            <w:hideMark/>
          </w:tcPr>
          <w:p w14:paraId="1AA6C2F1" w14:textId="77777777" w:rsidR="00283274" w:rsidRPr="00210EC7" w:rsidRDefault="00283274" w:rsidP="00283274">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0A91542C" w14:textId="3264A3EF" w:rsidR="00283274" w:rsidRPr="00283274" w:rsidRDefault="00283274" w:rsidP="00283274">
            <w:pPr>
              <w:jc w:val="center"/>
              <w:rPr>
                <w:sz w:val="24"/>
                <w:szCs w:val="24"/>
              </w:rPr>
            </w:pPr>
            <w:r w:rsidRPr="00283274">
              <w:rPr>
                <w:sz w:val="24"/>
                <w:szCs w:val="24"/>
              </w:rPr>
              <w:t>9</w:t>
            </w:r>
          </w:p>
        </w:tc>
        <w:tc>
          <w:tcPr>
            <w:tcW w:w="449" w:type="pct"/>
            <w:tcBorders>
              <w:top w:val="nil"/>
              <w:left w:val="nil"/>
              <w:bottom w:val="single" w:sz="4" w:space="0" w:color="auto"/>
              <w:right w:val="single" w:sz="4" w:space="0" w:color="auto"/>
            </w:tcBorders>
            <w:shd w:val="clear" w:color="auto" w:fill="auto"/>
            <w:vAlign w:val="center"/>
          </w:tcPr>
          <w:p w14:paraId="0456CD71" w14:textId="2CEA0545" w:rsidR="00283274" w:rsidRPr="00283274" w:rsidRDefault="00283274" w:rsidP="00283274">
            <w:pPr>
              <w:jc w:val="center"/>
              <w:rPr>
                <w:sz w:val="24"/>
                <w:szCs w:val="24"/>
              </w:rPr>
            </w:pPr>
            <w:r w:rsidRPr="00283274">
              <w:rPr>
                <w:sz w:val="24"/>
                <w:szCs w:val="24"/>
              </w:rPr>
              <w:t>3</w:t>
            </w:r>
          </w:p>
        </w:tc>
        <w:tc>
          <w:tcPr>
            <w:tcW w:w="449" w:type="pct"/>
            <w:tcBorders>
              <w:top w:val="nil"/>
              <w:left w:val="nil"/>
              <w:bottom w:val="single" w:sz="4" w:space="0" w:color="auto"/>
              <w:right w:val="single" w:sz="4" w:space="0" w:color="auto"/>
            </w:tcBorders>
            <w:shd w:val="clear" w:color="auto" w:fill="auto"/>
            <w:vAlign w:val="center"/>
          </w:tcPr>
          <w:p w14:paraId="11141709" w14:textId="27D796B5" w:rsidR="00283274" w:rsidRPr="00283274" w:rsidRDefault="00283274" w:rsidP="00283274">
            <w:pPr>
              <w:jc w:val="center"/>
              <w:rPr>
                <w:sz w:val="24"/>
                <w:szCs w:val="24"/>
              </w:rPr>
            </w:pPr>
            <w:r w:rsidRPr="00283274">
              <w:rPr>
                <w:sz w:val="24"/>
                <w:szCs w:val="24"/>
              </w:rPr>
              <w:t>10</w:t>
            </w:r>
          </w:p>
        </w:tc>
        <w:tc>
          <w:tcPr>
            <w:tcW w:w="449" w:type="pct"/>
            <w:tcBorders>
              <w:top w:val="nil"/>
              <w:left w:val="nil"/>
              <w:bottom w:val="single" w:sz="4" w:space="0" w:color="auto"/>
              <w:right w:val="single" w:sz="4" w:space="0" w:color="auto"/>
            </w:tcBorders>
            <w:shd w:val="clear" w:color="auto" w:fill="auto"/>
            <w:vAlign w:val="center"/>
          </w:tcPr>
          <w:p w14:paraId="4AC46379" w14:textId="3E7A6F40" w:rsidR="00283274" w:rsidRPr="00283274" w:rsidRDefault="00283274" w:rsidP="00283274">
            <w:pPr>
              <w:jc w:val="center"/>
              <w:rPr>
                <w:sz w:val="24"/>
                <w:szCs w:val="24"/>
              </w:rPr>
            </w:pPr>
            <w:r w:rsidRPr="00283274">
              <w:rPr>
                <w:sz w:val="24"/>
                <w:szCs w:val="24"/>
              </w:rPr>
              <w:t>10</w:t>
            </w:r>
          </w:p>
        </w:tc>
        <w:tc>
          <w:tcPr>
            <w:tcW w:w="485" w:type="pct"/>
            <w:tcBorders>
              <w:top w:val="nil"/>
              <w:left w:val="nil"/>
              <w:bottom w:val="single" w:sz="4" w:space="0" w:color="auto"/>
              <w:right w:val="single" w:sz="4" w:space="0" w:color="auto"/>
            </w:tcBorders>
            <w:shd w:val="clear" w:color="auto" w:fill="auto"/>
            <w:vAlign w:val="center"/>
          </w:tcPr>
          <w:p w14:paraId="6B29036E" w14:textId="0BC38481" w:rsidR="00283274" w:rsidRPr="00283274" w:rsidRDefault="00283274" w:rsidP="00283274">
            <w:pPr>
              <w:jc w:val="center"/>
              <w:rPr>
                <w:sz w:val="24"/>
                <w:szCs w:val="24"/>
              </w:rPr>
            </w:pPr>
            <w:r w:rsidRPr="00283274">
              <w:rPr>
                <w:sz w:val="24"/>
                <w:szCs w:val="24"/>
              </w:rPr>
              <w:t>10</w:t>
            </w:r>
          </w:p>
        </w:tc>
      </w:tr>
      <w:tr w:rsidR="00283274" w:rsidRPr="00210EC7" w14:paraId="691D7716" w14:textId="77777777" w:rsidTr="008D27E1">
        <w:trPr>
          <w:trHeight w:val="63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777F9EC5" w14:textId="77777777" w:rsidR="00283274" w:rsidRPr="00210EC7" w:rsidRDefault="00283274" w:rsidP="00283274">
            <w:pPr>
              <w:rPr>
                <w:sz w:val="24"/>
                <w:szCs w:val="24"/>
              </w:rPr>
            </w:pPr>
            <w:r w:rsidRPr="00210EC7">
              <w:rPr>
                <w:sz w:val="24"/>
                <w:szCs w:val="24"/>
              </w:rPr>
              <w:lastRenderedPageBreak/>
              <w:t>Количество молодых семей, состоящих на учете в качестве нуждающихся в жилых помещениях, на конец периода</w:t>
            </w:r>
          </w:p>
        </w:tc>
        <w:tc>
          <w:tcPr>
            <w:tcW w:w="429" w:type="pct"/>
            <w:tcBorders>
              <w:top w:val="nil"/>
              <w:left w:val="nil"/>
              <w:bottom w:val="single" w:sz="4" w:space="0" w:color="auto"/>
              <w:right w:val="single" w:sz="4" w:space="0" w:color="auto"/>
            </w:tcBorders>
            <w:shd w:val="clear" w:color="auto" w:fill="auto"/>
            <w:vAlign w:val="center"/>
            <w:hideMark/>
          </w:tcPr>
          <w:p w14:paraId="75FAE699" w14:textId="77777777" w:rsidR="00283274" w:rsidRPr="00210EC7" w:rsidRDefault="00283274" w:rsidP="00283274">
            <w:pPr>
              <w:jc w:val="center"/>
              <w:rPr>
                <w:sz w:val="24"/>
                <w:szCs w:val="24"/>
              </w:rPr>
            </w:pPr>
            <w:r w:rsidRPr="00210EC7">
              <w:rPr>
                <w:sz w:val="24"/>
                <w:szCs w:val="24"/>
              </w:rPr>
              <w:t>ед.</w:t>
            </w:r>
          </w:p>
        </w:tc>
        <w:tc>
          <w:tcPr>
            <w:tcW w:w="363" w:type="pct"/>
            <w:tcBorders>
              <w:top w:val="nil"/>
              <w:left w:val="nil"/>
              <w:bottom w:val="single" w:sz="4" w:space="0" w:color="auto"/>
              <w:right w:val="single" w:sz="4" w:space="0" w:color="auto"/>
            </w:tcBorders>
            <w:shd w:val="clear" w:color="auto" w:fill="auto"/>
            <w:vAlign w:val="center"/>
            <w:hideMark/>
          </w:tcPr>
          <w:p w14:paraId="356D5F50" w14:textId="77777777" w:rsidR="00283274" w:rsidRPr="00210EC7" w:rsidRDefault="00283274" w:rsidP="00283274">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3FEE50E9" w14:textId="4690368A" w:rsidR="00283274" w:rsidRPr="00283274" w:rsidRDefault="00283274" w:rsidP="00283274">
            <w:pPr>
              <w:jc w:val="center"/>
              <w:rPr>
                <w:sz w:val="24"/>
                <w:szCs w:val="24"/>
              </w:rPr>
            </w:pPr>
            <w:r w:rsidRPr="00283274">
              <w:rPr>
                <w:sz w:val="24"/>
                <w:szCs w:val="24"/>
              </w:rPr>
              <w:t>16</w:t>
            </w:r>
          </w:p>
        </w:tc>
        <w:tc>
          <w:tcPr>
            <w:tcW w:w="449" w:type="pct"/>
            <w:tcBorders>
              <w:top w:val="nil"/>
              <w:left w:val="nil"/>
              <w:bottom w:val="single" w:sz="4" w:space="0" w:color="auto"/>
              <w:right w:val="single" w:sz="4" w:space="0" w:color="auto"/>
            </w:tcBorders>
            <w:shd w:val="clear" w:color="auto" w:fill="auto"/>
            <w:vAlign w:val="center"/>
          </w:tcPr>
          <w:p w14:paraId="34A2D41C" w14:textId="17942960" w:rsidR="00283274" w:rsidRPr="00283274" w:rsidRDefault="00283274" w:rsidP="00283274">
            <w:pPr>
              <w:jc w:val="center"/>
              <w:rPr>
                <w:sz w:val="24"/>
                <w:szCs w:val="24"/>
              </w:rPr>
            </w:pPr>
            <w:r w:rsidRPr="00283274">
              <w:rPr>
                <w:sz w:val="24"/>
                <w:szCs w:val="24"/>
              </w:rPr>
              <w:t>9</w:t>
            </w:r>
          </w:p>
        </w:tc>
        <w:tc>
          <w:tcPr>
            <w:tcW w:w="449" w:type="pct"/>
            <w:tcBorders>
              <w:top w:val="nil"/>
              <w:left w:val="nil"/>
              <w:bottom w:val="single" w:sz="4" w:space="0" w:color="auto"/>
              <w:right w:val="single" w:sz="4" w:space="0" w:color="auto"/>
            </w:tcBorders>
            <w:shd w:val="clear" w:color="auto" w:fill="auto"/>
            <w:vAlign w:val="center"/>
          </w:tcPr>
          <w:p w14:paraId="65B00B5D" w14:textId="787A9E96" w:rsidR="00283274" w:rsidRPr="00283274" w:rsidRDefault="00283274" w:rsidP="00283274">
            <w:pPr>
              <w:jc w:val="center"/>
              <w:rPr>
                <w:sz w:val="24"/>
                <w:szCs w:val="24"/>
              </w:rPr>
            </w:pPr>
            <w:r w:rsidRPr="00283274">
              <w:rPr>
                <w:sz w:val="24"/>
                <w:szCs w:val="24"/>
              </w:rPr>
              <w:t>20</w:t>
            </w:r>
          </w:p>
        </w:tc>
        <w:tc>
          <w:tcPr>
            <w:tcW w:w="449" w:type="pct"/>
            <w:tcBorders>
              <w:top w:val="nil"/>
              <w:left w:val="nil"/>
              <w:bottom w:val="single" w:sz="4" w:space="0" w:color="auto"/>
              <w:right w:val="single" w:sz="4" w:space="0" w:color="auto"/>
            </w:tcBorders>
            <w:shd w:val="clear" w:color="auto" w:fill="auto"/>
            <w:vAlign w:val="center"/>
          </w:tcPr>
          <w:p w14:paraId="2DB0DCC8" w14:textId="38C004B1" w:rsidR="00283274" w:rsidRPr="00283274" w:rsidRDefault="00283274" w:rsidP="00283274">
            <w:pPr>
              <w:jc w:val="center"/>
              <w:rPr>
                <w:sz w:val="24"/>
                <w:szCs w:val="24"/>
              </w:rPr>
            </w:pPr>
            <w:r w:rsidRPr="00283274">
              <w:rPr>
                <w:sz w:val="24"/>
                <w:szCs w:val="24"/>
              </w:rPr>
              <w:t>20</w:t>
            </w:r>
          </w:p>
        </w:tc>
        <w:tc>
          <w:tcPr>
            <w:tcW w:w="485" w:type="pct"/>
            <w:tcBorders>
              <w:top w:val="nil"/>
              <w:left w:val="nil"/>
              <w:bottom w:val="single" w:sz="4" w:space="0" w:color="auto"/>
              <w:right w:val="single" w:sz="4" w:space="0" w:color="auto"/>
            </w:tcBorders>
            <w:shd w:val="clear" w:color="auto" w:fill="auto"/>
            <w:vAlign w:val="center"/>
          </w:tcPr>
          <w:p w14:paraId="7512B101" w14:textId="1E265CF3" w:rsidR="00283274" w:rsidRPr="00283274" w:rsidRDefault="00283274" w:rsidP="00283274">
            <w:pPr>
              <w:jc w:val="center"/>
              <w:rPr>
                <w:sz w:val="24"/>
                <w:szCs w:val="24"/>
              </w:rPr>
            </w:pPr>
            <w:r w:rsidRPr="00283274">
              <w:rPr>
                <w:sz w:val="24"/>
                <w:szCs w:val="24"/>
              </w:rPr>
              <w:t>20</w:t>
            </w:r>
          </w:p>
        </w:tc>
      </w:tr>
      <w:tr w:rsidR="00283274" w:rsidRPr="00210EC7" w14:paraId="312D306B" w14:textId="77777777" w:rsidTr="008D27E1">
        <w:trPr>
          <w:trHeight w:val="63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2A6E6D6C" w14:textId="77777777" w:rsidR="00283274" w:rsidRPr="00210EC7" w:rsidRDefault="00283274" w:rsidP="00283274">
            <w:pPr>
              <w:rPr>
                <w:sz w:val="24"/>
                <w:szCs w:val="24"/>
              </w:rPr>
            </w:pPr>
            <w:r w:rsidRPr="00210EC7">
              <w:rPr>
                <w:sz w:val="24"/>
                <w:szCs w:val="24"/>
              </w:rPr>
              <w:t>Количество семей, получивших жилые помещения и улучшивших жилищные условия, за период</w:t>
            </w:r>
          </w:p>
        </w:tc>
        <w:tc>
          <w:tcPr>
            <w:tcW w:w="429" w:type="pct"/>
            <w:tcBorders>
              <w:top w:val="nil"/>
              <w:left w:val="nil"/>
              <w:bottom w:val="single" w:sz="4" w:space="0" w:color="auto"/>
              <w:right w:val="single" w:sz="4" w:space="0" w:color="auto"/>
            </w:tcBorders>
            <w:shd w:val="clear" w:color="auto" w:fill="auto"/>
            <w:vAlign w:val="center"/>
            <w:hideMark/>
          </w:tcPr>
          <w:p w14:paraId="69688752" w14:textId="77777777" w:rsidR="00283274" w:rsidRPr="00210EC7" w:rsidRDefault="00283274" w:rsidP="00283274">
            <w:pPr>
              <w:jc w:val="center"/>
              <w:rPr>
                <w:sz w:val="24"/>
                <w:szCs w:val="24"/>
              </w:rPr>
            </w:pPr>
            <w:r w:rsidRPr="00210EC7">
              <w:rPr>
                <w:sz w:val="24"/>
                <w:szCs w:val="24"/>
              </w:rPr>
              <w:t>ед.</w:t>
            </w:r>
          </w:p>
        </w:tc>
        <w:tc>
          <w:tcPr>
            <w:tcW w:w="363" w:type="pct"/>
            <w:tcBorders>
              <w:top w:val="nil"/>
              <w:left w:val="nil"/>
              <w:bottom w:val="single" w:sz="4" w:space="0" w:color="auto"/>
              <w:right w:val="single" w:sz="4" w:space="0" w:color="auto"/>
            </w:tcBorders>
            <w:shd w:val="clear" w:color="auto" w:fill="auto"/>
            <w:vAlign w:val="center"/>
            <w:hideMark/>
          </w:tcPr>
          <w:p w14:paraId="6A1C52BE" w14:textId="77777777" w:rsidR="00283274" w:rsidRPr="00210EC7" w:rsidRDefault="00283274" w:rsidP="00283274">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5B9F29D3" w14:textId="6D082CDB" w:rsidR="00283274" w:rsidRPr="00283274" w:rsidRDefault="00283274" w:rsidP="00283274">
            <w:pPr>
              <w:jc w:val="center"/>
              <w:rPr>
                <w:sz w:val="24"/>
                <w:szCs w:val="24"/>
              </w:rPr>
            </w:pPr>
            <w:r w:rsidRPr="00283274">
              <w:rPr>
                <w:sz w:val="24"/>
                <w:szCs w:val="24"/>
              </w:rPr>
              <w:t>52</w:t>
            </w:r>
          </w:p>
        </w:tc>
        <w:tc>
          <w:tcPr>
            <w:tcW w:w="449" w:type="pct"/>
            <w:tcBorders>
              <w:top w:val="nil"/>
              <w:left w:val="nil"/>
              <w:bottom w:val="single" w:sz="4" w:space="0" w:color="auto"/>
              <w:right w:val="single" w:sz="4" w:space="0" w:color="auto"/>
            </w:tcBorders>
            <w:shd w:val="clear" w:color="auto" w:fill="auto"/>
            <w:vAlign w:val="center"/>
          </w:tcPr>
          <w:p w14:paraId="04146596" w14:textId="3B185913" w:rsidR="00283274" w:rsidRPr="00283274" w:rsidRDefault="00283274" w:rsidP="00283274">
            <w:pPr>
              <w:jc w:val="center"/>
              <w:rPr>
                <w:sz w:val="24"/>
                <w:szCs w:val="24"/>
              </w:rPr>
            </w:pPr>
            <w:r w:rsidRPr="00283274">
              <w:rPr>
                <w:sz w:val="24"/>
                <w:szCs w:val="24"/>
              </w:rPr>
              <w:t>50</w:t>
            </w:r>
          </w:p>
        </w:tc>
        <w:tc>
          <w:tcPr>
            <w:tcW w:w="449" w:type="pct"/>
            <w:tcBorders>
              <w:top w:val="nil"/>
              <w:left w:val="nil"/>
              <w:bottom w:val="single" w:sz="4" w:space="0" w:color="auto"/>
              <w:right w:val="single" w:sz="4" w:space="0" w:color="auto"/>
            </w:tcBorders>
            <w:shd w:val="clear" w:color="auto" w:fill="auto"/>
            <w:vAlign w:val="center"/>
          </w:tcPr>
          <w:p w14:paraId="1D89EE7B" w14:textId="097DE852" w:rsidR="00283274" w:rsidRPr="00283274" w:rsidRDefault="00283274" w:rsidP="00283274">
            <w:pPr>
              <w:jc w:val="center"/>
              <w:rPr>
                <w:sz w:val="24"/>
                <w:szCs w:val="24"/>
              </w:rPr>
            </w:pPr>
            <w:r w:rsidRPr="00283274">
              <w:rPr>
                <w:sz w:val="24"/>
                <w:szCs w:val="24"/>
              </w:rPr>
              <w:t>40</w:t>
            </w:r>
          </w:p>
        </w:tc>
        <w:tc>
          <w:tcPr>
            <w:tcW w:w="449" w:type="pct"/>
            <w:tcBorders>
              <w:top w:val="nil"/>
              <w:left w:val="nil"/>
              <w:bottom w:val="single" w:sz="4" w:space="0" w:color="auto"/>
              <w:right w:val="single" w:sz="4" w:space="0" w:color="auto"/>
            </w:tcBorders>
            <w:shd w:val="clear" w:color="auto" w:fill="auto"/>
            <w:vAlign w:val="center"/>
          </w:tcPr>
          <w:p w14:paraId="4F8EA6FF" w14:textId="2B7CB51D" w:rsidR="00283274" w:rsidRPr="00283274" w:rsidRDefault="00283274" w:rsidP="00283274">
            <w:pPr>
              <w:jc w:val="center"/>
              <w:rPr>
                <w:sz w:val="24"/>
                <w:szCs w:val="24"/>
              </w:rPr>
            </w:pPr>
            <w:r w:rsidRPr="00283274">
              <w:rPr>
                <w:sz w:val="24"/>
                <w:szCs w:val="24"/>
              </w:rPr>
              <w:t>40</w:t>
            </w:r>
          </w:p>
        </w:tc>
        <w:tc>
          <w:tcPr>
            <w:tcW w:w="485" w:type="pct"/>
            <w:tcBorders>
              <w:top w:val="nil"/>
              <w:left w:val="nil"/>
              <w:bottom w:val="single" w:sz="4" w:space="0" w:color="auto"/>
              <w:right w:val="single" w:sz="4" w:space="0" w:color="auto"/>
            </w:tcBorders>
            <w:shd w:val="clear" w:color="auto" w:fill="auto"/>
            <w:vAlign w:val="center"/>
          </w:tcPr>
          <w:p w14:paraId="2EA954F6" w14:textId="3E770560" w:rsidR="00283274" w:rsidRPr="00283274" w:rsidRDefault="00283274" w:rsidP="00283274">
            <w:pPr>
              <w:jc w:val="center"/>
              <w:rPr>
                <w:sz w:val="24"/>
                <w:szCs w:val="24"/>
              </w:rPr>
            </w:pPr>
            <w:r w:rsidRPr="00283274">
              <w:rPr>
                <w:sz w:val="24"/>
                <w:szCs w:val="24"/>
              </w:rPr>
              <w:t>40</w:t>
            </w:r>
          </w:p>
        </w:tc>
      </w:tr>
      <w:tr w:rsidR="00283274" w:rsidRPr="00210EC7" w14:paraId="20BFB119" w14:textId="77777777" w:rsidTr="008D27E1">
        <w:trPr>
          <w:trHeight w:val="63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2DA7448D" w14:textId="77777777" w:rsidR="00283274" w:rsidRPr="00210EC7" w:rsidRDefault="00283274" w:rsidP="00283274">
            <w:pPr>
              <w:rPr>
                <w:sz w:val="24"/>
                <w:szCs w:val="24"/>
              </w:rPr>
            </w:pPr>
            <w:r w:rsidRPr="00210EC7">
              <w:rPr>
                <w:sz w:val="24"/>
                <w:szCs w:val="24"/>
              </w:rPr>
              <w:t>Количество многодетных семей, получивших жилые помещения и улучшивших жилищные условия, за период</w:t>
            </w:r>
          </w:p>
        </w:tc>
        <w:tc>
          <w:tcPr>
            <w:tcW w:w="429" w:type="pct"/>
            <w:tcBorders>
              <w:top w:val="nil"/>
              <w:left w:val="nil"/>
              <w:bottom w:val="single" w:sz="4" w:space="0" w:color="auto"/>
              <w:right w:val="single" w:sz="4" w:space="0" w:color="auto"/>
            </w:tcBorders>
            <w:shd w:val="clear" w:color="auto" w:fill="auto"/>
            <w:vAlign w:val="center"/>
            <w:hideMark/>
          </w:tcPr>
          <w:p w14:paraId="04FD9A3C" w14:textId="77777777" w:rsidR="00283274" w:rsidRPr="00210EC7" w:rsidRDefault="00283274" w:rsidP="00283274">
            <w:pPr>
              <w:jc w:val="center"/>
              <w:rPr>
                <w:sz w:val="24"/>
                <w:szCs w:val="24"/>
              </w:rPr>
            </w:pPr>
            <w:r w:rsidRPr="00210EC7">
              <w:rPr>
                <w:sz w:val="24"/>
                <w:szCs w:val="24"/>
              </w:rPr>
              <w:t>ед.</w:t>
            </w:r>
          </w:p>
        </w:tc>
        <w:tc>
          <w:tcPr>
            <w:tcW w:w="363" w:type="pct"/>
            <w:tcBorders>
              <w:top w:val="nil"/>
              <w:left w:val="nil"/>
              <w:bottom w:val="single" w:sz="4" w:space="0" w:color="auto"/>
              <w:right w:val="single" w:sz="4" w:space="0" w:color="auto"/>
            </w:tcBorders>
            <w:shd w:val="clear" w:color="auto" w:fill="auto"/>
            <w:vAlign w:val="center"/>
            <w:hideMark/>
          </w:tcPr>
          <w:p w14:paraId="1012AE71" w14:textId="77777777" w:rsidR="00283274" w:rsidRPr="00210EC7" w:rsidRDefault="00283274" w:rsidP="00283274">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37BAD2D5" w14:textId="24F92D11" w:rsidR="00283274" w:rsidRPr="00283274" w:rsidRDefault="00283274" w:rsidP="00283274">
            <w:pPr>
              <w:jc w:val="center"/>
              <w:rPr>
                <w:sz w:val="24"/>
                <w:szCs w:val="24"/>
              </w:rPr>
            </w:pPr>
            <w:r w:rsidRPr="00283274">
              <w:rPr>
                <w:sz w:val="24"/>
                <w:szCs w:val="24"/>
              </w:rPr>
              <w:t>12</w:t>
            </w:r>
          </w:p>
        </w:tc>
        <w:tc>
          <w:tcPr>
            <w:tcW w:w="449" w:type="pct"/>
            <w:tcBorders>
              <w:top w:val="nil"/>
              <w:left w:val="nil"/>
              <w:bottom w:val="single" w:sz="4" w:space="0" w:color="auto"/>
              <w:right w:val="single" w:sz="4" w:space="0" w:color="auto"/>
            </w:tcBorders>
            <w:shd w:val="clear" w:color="auto" w:fill="auto"/>
            <w:vAlign w:val="center"/>
          </w:tcPr>
          <w:p w14:paraId="15370E8C" w14:textId="4767E7FD" w:rsidR="00283274" w:rsidRPr="00283274" w:rsidRDefault="00283274" w:rsidP="00283274">
            <w:pPr>
              <w:jc w:val="center"/>
              <w:rPr>
                <w:sz w:val="24"/>
                <w:szCs w:val="24"/>
              </w:rPr>
            </w:pPr>
            <w:r w:rsidRPr="00283274">
              <w:rPr>
                <w:sz w:val="24"/>
                <w:szCs w:val="24"/>
              </w:rPr>
              <w:t>10</w:t>
            </w:r>
          </w:p>
        </w:tc>
        <w:tc>
          <w:tcPr>
            <w:tcW w:w="449" w:type="pct"/>
            <w:tcBorders>
              <w:top w:val="nil"/>
              <w:left w:val="nil"/>
              <w:bottom w:val="single" w:sz="4" w:space="0" w:color="auto"/>
              <w:right w:val="single" w:sz="4" w:space="0" w:color="auto"/>
            </w:tcBorders>
            <w:shd w:val="clear" w:color="auto" w:fill="auto"/>
            <w:vAlign w:val="center"/>
          </w:tcPr>
          <w:p w14:paraId="7C35CA2D" w14:textId="27636E20" w:rsidR="00283274" w:rsidRPr="00283274" w:rsidRDefault="00283274" w:rsidP="00283274">
            <w:pPr>
              <w:jc w:val="center"/>
              <w:rPr>
                <w:sz w:val="24"/>
                <w:szCs w:val="24"/>
              </w:rPr>
            </w:pPr>
            <w:r w:rsidRPr="00283274">
              <w:rPr>
                <w:sz w:val="24"/>
                <w:szCs w:val="24"/>
              </w:rPr>
              <w:t>10</w:t>
            </w:r>
          </w:p>
        </w:tc>
        <w:tc>
          <w:tcPr>
            <w:tcW w:w="449" w:type="pct"/>
            <w:tcBorders>
              <w:top w:val="nil"/>
              <w:left w:val="nil"/>
              <w:bottom w:val="single" w:sz="4" w:space="0" w:color="auto"/>
              <w:right w:val="single" w:sz="4" w:space="0" w:color="auto"/>
            </w:tcBorders>
            <w:shd w:val="clear" w:color="auto" w:fill="auto"/>
            <w:vAlign w:val="center"/>
          </w:tcPr>
          <w:p w14:paraId="369A1ED4" w14:textId="7641766B" w:rsidR="00283274" w:rsidRPr="00283274" w:rsidRDefault="00283274" w:rsidP="00283274">
            <w:pPr>
              <w:jc w:val="center"/>
              <w:rPr>
                <w:sz w:val="24"/>
                <w:szCs w:val="24"/>
              </w:rPr>
            </w:pPr>
            <w:r w:rsidRPr="00283274">
              <w:rPr>
                <w:sz w:val="24"/>
                <w:szCs w:val="24"/>
              </w:rPr>
              <w:t>10</w:t>
            </w:r>
          </w:p>
        </w:tc>
        <w:tc>
          <w:tcPr>
            <w:tcW w:w="485" w:type="pct"/>
            <w:tcBorders>
              <w:top w:val="nil"/>
              <w:left w:val="nil"/>
              <w:bottom w:val="single" w:sz="4" w:space="0" w:color="auto"/>
              <w:right w:val="single" w:sz="4" w:space="0" w:color="auto"/>
            </w:tcBorders>
            <w:shd w:val="clear" w:color="auto" w:fill="auto"/>
            <w:vAlign w:val="center"/>
          </w:tcPr>
          <w:p w14:paraId="519D75DE" w14:textId="781CFC2F" w:rsidR="00283274" w:rsidRPr="00283274" w:rsidRDefault="00283274" w:rsidP="00283274">
            <w:pPr>
              <w:jc w:val="center"/>
              <w:rPr>
                <w:sz w:val="24"/>
                <w:szCs w:val="24"/>
              </w:rPr>
            </w:pPr>
            <w:r w:rsidRPr="00283274">
              <w:rPr>
                <w:sz w:val="24"/>
                <w:szCs w:val="24"/>
              </w:rPr>
              <w:t>10</w:t>
            </w:r>
          </w:p>
        </w:tc>
      </w:tr>
      <w:tr w:rsidR="00283274" w:rsidRPr="00210EC7" w14:paraId="31038CEC" w14:textId="77777777" w:rsidTr="008D27E1">
        <w:trPr>
          <w:trHeight w:val="63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74F9D1B0" w14:textId="77777777" w:rsidR="00283274" w:rsidRPr="00210EC7" w:rsidRDefault="00283274" w:rsidP="00283274">
            <w:pPr>
              <w:rPr>
                <w:sz w:val="24"/>
                <w:szCs w:val="24"/>
              </w:rPr>
            </w:pPr>
            <w:r w:rsidRPr="00210EC7">
              <w:rPr>
                <w:sz w:val="24"/>
                <w:szCs w:val="24"/>
              </w:rPr>
              <w:t>Количество молодых семей, получивших жилые помещения и улучшивших жилищные условия, за период</w:t>
            </w:r>
          </w:p>
        </w:tc>
        <w:tc>
          <w:tcPr>
            <w:tcW w:w="429" w:type="pct"/>
            <w:tcBorders>
              <w:top w:val="nil"/>
              <w:left w:val="nil"/>
              <w:bottom w:val="single" w:sz="4" w:space="0" w:color="auto"/>
              <w:right w:val="single" w:sz="4" w:space="0" w:color="auto"/>
            </w:tcBorders>
            <w:shd w:val="clear" w:color="auto" w:fill="auto"/>
            <w:vAlign w:val="center"/>
            <w:hideMark/>
          </w:tcPr>
          <w:p w14:paraId="2EEE4353" w14:textId="77777777" w:rsidR="00283274" w:rsidRPr="00210EC7" w:rsidRDefault="00283274" w:rsidP="00283274">
            <w:pPr>
              <w:jc w:val="center"/>
              <w:rPr>
                <w:sz w:val="24"/>
                <w:szCs w:val="24"/>
              </w:rPr>
            </w:pPr>
            <w:r w:rsidRPr="00210EC7">
              <w:rPr>
                <w:sz w:val="24"/>
                <w:szCs w:val="24"/>
              </w:rPr>
              <w:t>ед.</w:t>
            </w:r>
          </w:p>
        </w:tc>
        <w:tc>
          <w:tcPr>
            <w:tcW w:w="363" w:type="pct"/>
            <w:tcBorders>
              <w:top w:val="nil"/>
              <w:left w:val="nil"/>
              <w:bottom w:val="single" w:sz="4" w:space="0" w:color="auto"/>
              <w:right w:val="single" w:sz="4" w:space="0" w:color="auto"/>
            </w:tcBorders>
            <w:shd w:val="clear" w:color="auto" w:fill="auto"/>
            <w:vAlign w:val="center"/>
            <w:hideMark/>
          </w:tcPr>
          <w:p w14:paraId="0599A0B2" w14:textId="77777777" w:rsidR="00283274" w:rsidRPr="00210EC7" w:rsidRDefault="00283274" w:rsidP="00283274">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71B68276" w14:textId="24DAA471" w:rsidR="00283274" w:rsidRPr="00283274" w:rsidRDefault="00283274" w:rsidP="00283274">
            <w:pPr>
              <w:jc w:val="center"/>
              <w:rPr>
                <w:sz w:val="24"/>
                <w:szCs w:val="24"/>
              </w:rPr>
            </w:pPr>
            <w:r w:rsidRPr="00283274">
              <w:rPr>
                <w:sz w:val="24"/>
                <w:szCs w:val="24"/>
              </w:rPr>
              <w:t>25</w:t>
            </w:r>
          </w:p>
        </w:tc>
        <w:tc>
          <w:tcPr>
            <w:tcW w:w="449" w:type="pct"/>
            <w:tcBorders>
              <w:top w:val="nil"/>
              <w:left w:val="nil"/>
              <w:bottom w:val="single" w:sz="4" w:space="0" w:color="auto"/>
              <w:right w:val="single" w:sz="4" w:space="0" w:color="auto"/>
            </w:tcBorders>
            <w:shd w:val="clear" w:color="auto" w:fill="auto"/>
            <w:vAlign w:val="center"/>
          </w:tcPr>
          <w:p w14:paraId="01B7D2BF" w14:textId="11ACCAD9" w:rsidR="00283274" w:rsidRPr="00283274" w:rsidRDefault="00283274" w:rsidP="00283274">
            <w:pPr>
              <w:jc w:val="center"/>
              <w:rPr>
                <w:sz w:val="24"/>
                <w:szCs w:val="24"/>
              </w:rPr>
            </w:pPr>
            <w:r w:rsidRPr="00283274">
              <w:rPr>
                <w:sz w:val="24"/>
                <w:szCs w:val="24"/>
              </w:rPr>
              <w:t>25</w:t>
            </w:r>
          </w:p>
        </w:tc>
        <w:tc>
          <w:tcPr>
            <w:tcW w:w="449" w:type="pct"/>
            <w:tcBorders>
              <w:top w:val="nil"/>
              <w:left w:val="nil"/>
              <w:bottom w:val="single" w:sz="4" w:space="0" w:color="auto"/>
              <w:right w:val="single" w:sz="4" w:space="0" w:color="auto"/>
            </w:tcBorders>
            <w:shd w:val="clear" w:color="auto" w:fill="auto"/>
            <w:vAlign w:val="center"/>
          </w:tcPr>
          <w:p w14:paraId="041C8FD4" w14:textId="593253E7" w:rsidR="00283274" w:rsidRPr="00283274" w:rsidRDefault="00283274" w:rsidP="00283274">
            <w:pPr>
              <w:jc w:val="center"/>
              <w:rPr>
                <w:sz w:val="24"/>
                <w:szCs w:val="24"/>
              </w:rPr>
            </w:pPr>
            <w:r w:rsidRPr="00283274">
              <w:rPr>
                <w:sz w:val="24"/>
                <w:szCs w:val="24"/>
              </w:rPr>
              <w:t>25</w:t>
            </w:r>
          </w:p>
        </w:tc>
        <w:tc>
          <w:tcPr>
            <w:tcW w:w="449" w:type="pct"/>
            <w:tcBorders>
              <w:top w:val="nil"/>
              <w:left w:val="nil"/>
              <w:bottom w:val="single" w:sz="4" w:space="0" w:color="auto"/>
              <w:right w:val="single" w:sz="4" w:space="0" w:color="auto"/>
            </w:tcBorders>
            <w:shd w:val="clear" w:color="auto" w:fill="auto"/>
            <w:vAlign w:val="center"/>
          </w:tcPr>
          <w:p w14:paraId="56C67276" w14:textId="2768A149" w:rsidR="00283274" w:rsidRPr="00283274" w:rsidRDefault="00283274" w:rsidP="00283274">
            <w:pPr>
              <w:jc w:val="center"/>
              <w:rPr>
                <w:sz w:val="24"/>
                <w:szCs w:val="24"/>
              </w:rPr>
            </w:pPr>
            <w:r w:rsidRPr="00283274">
              <w:rPr>
                <w:sz w:val="24"/>
                <w:szCs w:val="24"/>
              </w:rPr>
              <w:t>25</w:t>
            </w:r>
          </w:p>
        </w:tc>
        <w:tc>
          <w:tcPr>
            <w:tcW w:w="485" w:type="pct"/>
            <w:tcBorders>
              <w:top w:val="nil"/>
              <w:left w:val="nil"/>
              <w:bottom w:val="single" w:sz="4" w:space="0" w:color="auto"/>
              <w:right w:val="single" w:sz="4" w:space="0" w:color="auto"/>
            </w:tcBorders>
            <w:shd w:val="clear" w:color="auto" w:fill="auto"/>
            <w:vAlign w:val="center"/>
          </w:tcPr>
          <w:p w14:paraId="1621FD6A" w14:textId="4443A534" w:rsidR="00283274" w:rsidRPr="00283274" w:rsidRDefault="00283274" w:rsidP="00283274">
            <w:pPr>
              <w:jc w:val="center"/>
              <w:rPr>
                <w:sz w:val="24"/>
                <w:szCs w:val="24"/>
              </w:rPr>
            </w:pPr>
            <w:r w:rsidRPr="00283274">
              <w:rPr>
                <w:sz w:val="24"/>
                <w:szCs w:val="24"/>
              </w:rPr>
              <w:t>25</w:t>
            </w:r>
          </w:p>
        </w:tc>
      </w:tr>
      <w:tr w:rsidR="00283274" w:rsidRPr="00210EC7" w14:paraId="06D4464F" w14:textId="77777777" w:rsidTr="008D27E1">
        <w:trPr>
          <w:trHeight w:val="315"/>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70420329" w14:textId="05287945" w:rsidR="00283274" w:rsidRPr="00210EC7" w:rsidRDefault="00283274" w:rsidP="00571AAF">
            <w:pPr>
              <w:rPr>
                <w:sz w:val="24"/>
                <w:szCs w:val="24"/>
              </w:rPr>
            </w:pPr>
            <w:r w:rsidRPr="00210EC7">
              <w:rPr>
                <w:sz w:val="24"/>
                <w:szCs w:val="24"/>
              </w:rPr>
              <w:t xml:space="preserve">Численность </w:t>
            </w:r>
            <w:r w:rsidR="00571AAF">
              <w:rPr>
                <w:sz w:val="24"/>
                <w:szCs w:val="24"/>
              </w:rPr>
              <w:t>семей</w:t>
            </w:r>
            <w:r w:rsidRPr="00210EC7">
              <w:rPr>
                <w:sz w:val="24"/>
                <w:szCs w:val="24"/>
              </w:rPr>
              <w:t>, переселенных из аварийного жилищного фонда</w:t>
            </w:r>
          </w:p>
        </w:tc>
        <w:tc>
          <w:tcPr>
            <w:tcW w:w="429" w:type="pct"/>
            <w:tcBorders>
              <w:top w:val="nil"/>
              <w:left w:val="nil"/>
              <w:bottom w:val="single" w:sz="4" w:space="0" w:color="auto"/>
              <w:right w:val="single" w:sz="4" w:space="0" w:color="auto"/>
            </w:tcBorders>
            <w:shd w:val="clear" w:color="auto" w:fill="auto"/>
            <w:vAlign w:val="center"/>
            <w:hideMark/>
          </w:tcPr>
          <w:p w14:paraId="2F803C66" w14:textId="77777777" w:rsidR="00283274" w:rsidRPr="00210EC7" w:rsidRDefault="00283274" w:rsidP="00283274">
            <w:pPr>
              <w:jc w:val="center"/>
              <w:rPr>
                <w:sz w:val="24"/>
                <w:szCs w:val="24"/>
              </w:rPr>
            </w:pPr>
            <w:r w:rsidRPr="00210EC7">
              <w:rPr>
                <w:sz w:val="24"/>
                <w:szCs w:val="24"/>
              </w:rPr>
              <w:t>чел.</w:t>
            </w:r>
          </w:p>
        </w:tc>
        <w:tc>
          <w:tcPr>
            <w:tcW w:w="363" w:type="pct"/>
            <w:tcBorders>
              <w:top w:val="nil"/>
              <w:left w:val="nil"/>
              <w:bottom w:val="single" w:sz="4" w:space="0" w:color="auto"/>
              <w:right w:val="single" w:sz="4" w:space="0" w:color="auto"/>
            </w:tcBorders>
            <w:shd w:val="clear" w:color="auto" w:fill="auto"/>
            <w:vAlign w:val="center"/>
            <w:hideMark/>
          </w:tcPr>
          <w:p w14:paraId="6599DC4F" w14:textId="77777777" w:rsidR="00283274" w:rsidRPr="00210EC7" w:rsidRDefault="00283274" w:rsidP="00283274">
            <w:pPr>
              <w:jc w:val="center"/>
              <w:rPr>
                <w:sz w:val="24"/>
                <w:szCs w:val="24"/>
              </w:rPr>
            </w:pPr>
            <w:r w:rsidRPr="00210EC7">
              <w:rPr>
                <w:sz w:val="24"/>
                <w:szCs w:val="24"/>
              </w:rPr>
              <w:t>Ф</w:t>
            </w:r>
          </w:p>
        </w:tc>
        <w:tc>
          <w:tcPr>
            <w:tcW w:w="515" w:type="pct"/>
            <w:tcBorders>
              <w:top w:val="nil"/>
              <w:left w:val="nil"/>
              <w:bottom w:val="single" w:sz="4" w:space="0" w:color="auto"/>
              <w:right w:val="single" w:sz="4" w:space="0" w:color="auto"/>
            </w:tcBorders>
            <w:shd w:val="clear" w:color="auto" w:fill="auto"/>
            <w:vAlign w:val="center"/>
          </w:tcPr>
          <w:p w14:paraId="5AA5B8EF" w14:textId="59AA3EC1" w:rsidR="00283274" w:rsidRPr="00283274" w:rsidRDefault="006119D6" w:rsidP="006119D6">
            <w:pPr>
              <w:jc w:val="center"/>
              <w:rPr>
                <w:sz w:val="24"/>
                <w:szCs w:val="24"/>
              </w:rPr>
            </w:pPr>
            <w:r>
              <w:rPr>
                <w:sz w:val="24"/>
                <w:szCs w:val="24"/>
              </w:rPr>
              <w:t>405</w:t>
            </w:r>
          </w:p>
        </w:tc>
        <w:tc>
          <w:tcPr>
            <w:tcW w:w="449" w:type="pct"/>
            <w:tcBorders>
              <w:top w:val="nil"/>
              <w:left w:val="nil"/>
              <w:bottom w:val="single" w:sz="4" w:space="0" w:color="auto"/>
              <w:right w:val="single" w:sz="4" w:space="0" w:color="auto"/>
            </w:tcBorders>
            <w:shd w:val="clear" w:color="auto" w:fill="auto"/>
            <w:vAlign w:val="center"/>
          </w:tcPr>
          <w:p w14:paraId="22B49ACB" w14:textId="563C6AFB" w:rsidR="00283274" w:rsidRPr="00283274" w:rsidRDefault="00283274" w:rsidP="00283274">
            <w:pPr>
              <w:jc w:val="center"/>
              <w:rPr>
                <w:sz w:val="24"/>
                <w:szCs w:val="24"/>
              </w:rPr>
            </w:pPr>
            <w:r w:rsidRPr="00283274">
              <w:rPr>
                <w:sz w:val="24"/>
                <w:szCs w:val="24"/>
              </w:rPr>
              <w:t>-</w:t>
            </w:r>
          </w:p>
        </w:tc>
        <w:tc>
          <w:tcPr>
            <w:tcW w:w="449" w:type="pct"/>
            <w:tcBorders>
              <w:top w:val="nil"/>
              <w:left w:val="nil"/>
              <w:bottom w:val="single" w:sz="4" w:space="0" w:color="auto"/>
              <w:right w:val="single" w:sz="4" w:space="0" w:color="auto"/>
            </w:tcBorders>
            <w:shd w:val="clear" w:color="auto" w:fill="auto"/>
            <w:vAlign w:val="center"/>
          </w:tcPr>
          <w:p w14:paraId="05A31BCA" w14:textId="5F7EEFB2" w:rsidR="00283274" w:rsidRPr="00283274" w:rsidRDefault="00283274" w:rsidP="00283274">
            <w:pPr>
              <w:jc w:val="center"/>
              <w:rPr>
                <w:sz w:val="24"/>
                <w:szCs w:val="24"/>
              </w:rPr>
            </w:pPr>
            <w:r w:rsidRPr="00283274">
              <w:rPr>
                <w:sz w:val="24"/>
                <w:szCs w:val="24"/>
              </w:rPr>
              <w:t>-</w:t>
            </w:r>
          </w:p>
        </w:tc>
        <w:tc>
          <w:tcPr>
            <w:tcW w:w="449" w:type="pct"/>
            <w:tcBorders>
              <w:top w:val="nil"/>
              <w:left w:val="nil"/>
              <w:bottom w:val="single" w:sz="4" w:space="0" w:color="auto"/>
              <w:right w:val="single" w:sz="4" w:space="0" w:color="auto"/>
            </w:tcBorders>
            <w:shd w:val="clear" w:color="auto" w:fill="auto"/>
            <w:vAlign w:val="center"/>
          </w:tcPr>
          <w:p w14:paraId="5D6DD724" w14:textId="5A81E441" w:rsidR="00283274" w:rsidRPr="00283274" w:rsidRDefault="00283274" w:rsidP="00283274">
            <w:pPr>
              <w:jc w:val="center"/>
              <w:rPr>
                <w:sz w:val="24"/>
                <w:szCs w:val="24"/>
              </w:rPr>
            </w:pPr>
            <w:r w:rsidRPr="00283274">
              <w:rPr>
                <w:sz w:val="24"/>
                <w:szCs w:val="24"/>
              </w:rPr>
              <w:t>-</w:t>
            </w:r>
          </w:p>
        </w:tc>
        <w:tc>
          <w:tcPr>
            <w:tcW w:w="485" w:type="pct"/>
            <w:tcBorders>
              <w:top w:val="nil"/>
              <w:left w:val="nil"/>
              <w:bottom w:val="single" w:sz="4" w:space="0" w:color="auto"/>
              <w:right w:val="single" w:sz="4" w:space="0" w:color="auto"/>
            </w:tcBorders>
            <w:shd w:val="clear" w:color="auto" w:fill="auto"/>
            <w:vAlign w:val="center"/>
          </w:tcPr>
          <w:p w14:paraId="59E37A36" w14:textId="61CD279E" w:rsidR="00283274" w:rsidRPr="00283274" w:rsidRDefault="00283274" w:rsidP="00283274">
            <w:pPr>
              <w:jc w:val="center"/>
              <w:rPr>
                <w:sz w:val="24"/>
                <w:szCs w:val="24"/>
              </w:rPr>
            </w:pPr>
            <w:r w:rsidRPr="00283274">
              <w:rPr>
                <w:sz w:val="24"/>
                <w:szCs w:val="24"/>
              </w:rPr>
              <w:t>-</w:t>
            </w:r>
          </w:p>
        </w:tc>
      </w:tr>
      <w:tr w:rsidR="00210EC7" w:rsidRPr="00210EC7" w14:paraId="693816DE" w14:textId="77777777" w:rsidTr="004F71B6">
        <w:trPr>
          <w:trHeight w:val="315"/>
        </w:trPr>
        <w:tc>
          <w:tcPr>
            <w:tcW w:w="1861" w:type="pct"/>
            <w:tcBorders>
              <w:top w:val="nil"/>
              <w:left w:val="single" w:sz="4" w:space="0" w:color="auto"/>
              <w:bottom w:val="single" w:sz="4" w:space="0" w:color="auto"/>
              <w:right w:val="single" w:sz="4" w:space="0" w:color="auto"/>
            </w:tcBorders>
            <w:shd w:val="clear" w:color="000000" w:fill="CCCCFF"/>
            <w:vAlign w:val="center"/>
            <w:hideMark/>
          </w:tcPr>
          <w:p w14:paraId="1899EC44" w14:textId="77777777" w:rsidR="00210EC7" w:rsidRPr="00210EC7" w:rsidRDefault="00210EC7" w:rsidP="00210EC7">
            <w:pPr>
              <w:ind w:firstLineChars="200" w:firstLine="482"/>
              <w:rPr>
                <w:b/>
                <w:bCs/>
                <w:sz w:val="24"/>
                <w:szCs w:val="24"/>
              </w:rPr>
            </w:pPr>
            <w:r w:rsidRPr="00210EC7">
              <w:rPr>
                <w:b/>
                <w:bCs/>
                <w:sz w:val="24"/>
                <w:szCs w:val="24"/>
              </w:rPr>
              <w:t>Коммунальное хозяйство</w:t>
            </w:r>
          </w:p>
        </w:tc>
        <w:tc>
          <w:tcPr>
            <w:tcW w:w="429" w:type="pct"/>
            <w:tcBorders>
              <w:top w:val="nil"/>
              <w:left w:val="nil"/>
              <w:bottom w:val="single" w:sz="4" w:space="0" w:color="auto"/>
              <w:right w:val="single" w:sz="4" w:space="0" w:color="auto"/>
            </w:tcBorders>
            <w:shd w:val="clear" w:color="000000" w:fill="CCCCFF"/>
            <w:vAlign w:val="center"/>
            <w:hideMark/>
          </w:tcPr>
          <w:p w14:paraId="64099C95" w14:textId="77777777" w:rsidR="00210EC7" w:rsidRPr="00210EC7" w:rsidRDefault="00210EC7" w:rsidP="00210EC7">
            <w:pPr>
              <w:ind w:firstLineChars="200" w:firstLine="482"/>
              <w:rPr>
                <w:b/>
                <w:bCs/>
                <w:sz w:val="24"/>
                <w:szCs w:val="24"/>
              </w:rPr>
            </w:pPr>
            <w:r w:rsidRPr="00210EC7">
              <w:rPr>
                <w:b/>
                <w:bCs/>
                <w:sz w:val="24"/>
                <w:szCs w:val="24"/>
              </w:rPr>
              <w:t> </w:t>
            </w:r>
          </w:p>
        </w:tc>
        <w:tc>
          <w:tcPr>
            <w:tcW w:w="363" w:type="pct"/>
            <w:tcBorders>
              <w:top w:val="nil"/>
              <w:left w:val="nil"/>
              <w:bottom w:val="single" w:sz="4" w:space="0" w:color="auto"/>
              <w:right w:val="single" w:sz="4" w:space="0" w:color="auto"/>
            </w:tcBorders>
            <w:shd w:val="clear" w:color="000000" w:fill="CCCCFF"/>
            <w:vAlign w:val="center"/>
            <w:hideMark/>
          </w:tcPr>
          <w:p w14:paraId="5FC8DC97" w14:textId="77777777" w:rsidR="00210EC7" w:rsidRPr="00210EC7" w:rsidRDefault="00210EC7" w:rsidP="00210EC7">
            <w:pPr>
              <w:ind w:firstLineChars="200" w:firstLine="482"/>
              <w:rPr>
                <w:b/>
                <w:bCs/>
                <w:sz w:val="24"/>
                <w:szCs w:val="24"/>
              </w:rPr>
            </w:pPr>
            <w:r w:rsidRPr="00210EC7">
              <w:rPr>
                <w:b/>
                <w:bCs/>
                <w:sz w:val="24"/>
                <w:szCs w:val="24"/>
              </w:rPr>
              <w:t> </w:t>
            </w:r>
          </w:p>
        </w:tc>
        <w:tc>
          <w:tcPr>
            <w:tcW w:w="515" w:type="pct"/>
            <w:tcBorders>
              <w:top w:val="nil"/>
              <w:left w:val="nil"/>
              <w:bottom w:val="single" w:sz="4" w:space="0" w:color="auto"/>
              <w:right w:val="single" w:sz="4" w:space="0" w:color="auto"/>
            </w:tcBorders>
            <w:shd w:val="clear" w:color="000000" w:fill="CCCCFF"/>
            <w:vAlign w:val="center"/>
            <w:hideMark/>
          </w:tcPr>
          <w:p w14:paraId="37C36C3D" w14:textId="77777777" w:rsidR="00210EC7" w:rsidRPr="00210EC7" w:rsidRDefault="00210EC7" w:rsidP="00210EC7">
            <w:pPr>
              <w:ind w:firstLineChars="200" w:firstLine="482"/>
              <w:rPr>
                <w:b/>
                <w:bCs/>
                <w:sz w:val="24"/>
                <w:szCs w:val="24"/>
              </w:rPr>
            </w:pPr>
            <w:r w:rsidRPr="00210EC7">
              <w:rPr>
                <w:b/>
                <w:bCs/>
                <w:sz w:val="24"/>
                <w:szCs w:val="24"/>
              </w:rPr>
              <w:t> </w:t>
            </w:r>
          </w:p>
        </w:tc>
        <w:tc>
          <w:tcPr>
            <w:tcW w:w="449" w:type="pct"/>
            <w:tcBorders>
              <w:top w:val="nil"/>
              <w:left w:val="nil"/>
              <w:bottom w:val="single" w:sz="4" w:space="0" w:color="auto"/>
              <w:right w:val="single" w:sz="4" w:space="0" w:color="auto"/>
            </w:tcBorders>
            <w:shd w:val="clear" w:color="000000" w:fill="CCCCFF"/>
            <w:vAlign w:val="center"/>
            <w:hideMark/>
          </w:tcPr>
          <w:p w14:paraId="5F1C42C4" w14:textId="77777777" w:rsidR="00210EC7" w:rsidRPr="00210EC7" w:rsidRDefault="00210EC7" w:rsidP="00210EC7">
            <w:pPr>
              <w:ind w:firstLineChars="200" w:firstLine="482"/>
              <w:rPr>
                <w:b/>
                <w:bCs/>
                <w:sz w:val="24"/>
                <w:szCs w:val="24"/>
              </w:rPr>
            </w:pPr>
            <w:r w:rsidRPr="00210EC7">
              <w:rPr>
                <w:b/>
                <w:bCs/>
                <w:sz w:val="24"/>
                <w:szCs w:val="24"/>
              </w:rPr>
              <w:t> </w:t>
            </w:r>
          </w:p>
        </w:tc>
        <w:tc>
          <w:tcPr>
            <w:tcW w:w="449" w:type="pct"/>
            <w:tcBorders>
              <w:top w:val="nil"/>
              <w:left w:val="nil"/>
              <w:bottom w:val="single" w:sz="4" w:space="0" w:color="auto"/>
              <w:right w:val="single" w:sz="4" w:space="0" w:color="auto"/>
            </w:tcBorders>
            <w:shd w:val="clear" w:color="000000" w:fill="CCCCFF"/>
            <w:vAlign w:val="center"/>
            <w:hideMark/>
          </w:tcPr>
          <w:p w14:paraId="5A3A348A" w14:textId="77777777" w:rsidR="00210EC7" w:rsidRPr="00210EC7" w:rsidRDefault="00210EC7" w:rsidP="00210EC7">
            <w:pPr>
              <w:ind w:firstLineChars="200" w:firstLine="482"/>
              <w:rPr>
                <w:b/>
                <w:bCs/>
                <w:sz w:val="24"/>
                <w:szCs w:val="24"/>
              </w:rPr>
            </w:pPr>
            <w:r w:rsidRPr="00210EC7">
              <w:rPr>
                <w:b/>
                <w:bCs/>
                <w:sz w:val="24"/>
                <w:szCs w:val="24"/>
              </w:rPr>
              <w:t> </w:t>
            </w:r>
          </w:p>
        </w:tc>
        <w:tc>
          <w:tcPr>
            <w:tcW w:w="449" w:type="pct"/>
            <w:tcBorders>
              <w:top w:val="nil"/>
              <w:left w:val="nil"/>
              <w:bottom w:val="single" w:sz="4" w:space="0" w:color="auto"/>
              <w:right w:val="single" w:sz="4" w:space="0" w:color="auto"/>
            </w:tcBorders>
            <w:shd w:val="clear" w:color="000000" w:fill="CCCCFF"/>
            <w:vAlign w:val="center"/>
            <w:hideMark/>
          </w:tcPr>
          <w:p w14:paraId="05FE7C16" w14:textId="77777777" w:rsidR="00210EC7" w:rsidRPr="00210EC7" w:rsidRDefault="00210EC7" w:rsidP="00210EC7">
            <w:pPr>
              <w:ind w:firstLineChars="200" w:firstLine="482"/>
              <w:rPr>
                <w:b/>
                <w:bCs/>
                <w:sz w:val="24"/>
                <w:szCs w:val="24"/>
              </w:rPr>
            </w:pPr>
            <w:r w:rsidRPr="00210EC7">
              <w:rPr>
                <w:b/>
                <w:bCs/>
                <w:sz w:val="24"/>
                <w:szCs w:val="24"/>
              </w:rPr>
              <w:t> </w:t>
            </w:r>
          </w:p>
        </w:tc>
        <w:tc>
          <w:tcPr>
            <w:tcW w:w="485" w:type="pct"/>
            <w:tcBorders>
              <w:top w:val="nil"/>
              <w:left w:val="nil"/>
              <w:bottom w:val="single" w:sz="4" w:space="0" w:color="auto"/>
              <w:right w:val="single" w:sz="4" w:space="0" w:color="auto"/>
            </w:tcBorders>
            <w:shd w:val="clear" w:color="000000" w:fill="CCCCFF"/>
            <w:vAlign w:val="center"/>
            <w:hideMark/>
          </w:tcPr>
          <w:p w14:paraId="0EEB0554" w14:textId="77777777" w:rsidR="00210EC7" w:rsidRPr="00210EC7" w:rsidRDefault="00210EC7" w:rsidP="00210EC7">
            <w:pPr>
              <w:ind w:firstLineChars="200" w:firstLine="482"/>
              <w:rPr>
                <w:b/>
                <w:bCs/>
                <w:sz w:val="24"/>
                <w:szCs w:val="24"/>
              </w:rPr>
            </w:pPr>
            <w:r w:rsidRPr="00210EC7">
              <w:rPr>
                <w:b/>
                <w:bCs/>
                <w:sz w:val="24"/>
                <w:szCs w:val="24"/>
              </w:rPr>
              <w:t> </w:t>
            </w:r>
          </w:p>
        </w:tc>
      </w:tr>
      <w:tr w:rsidR="008D27E1" w:rsidRPr="00210EC7" w14:paraId="1FBB648E" w14:textId="77777777" w:rsidTr="00571AAF">
        <w:trPr>
          <w:trHeight w:val="315"/>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27D23B0F" w14:textId="11402ACF" w:rsidR="008D27E1" w:rsidRPr="00571AAF" w:rsidRDefault="00724B25" w:rsidP="008D27E1">
            <w:pPr>
              <w:rPr>
                <w:sz w:val="24"/>
                <w:szCs w:val="24"/>
              </w:rPr>
            </w:pPr>
            <w:r w:rsidRPr="00571AAF">
              <w:rPr>
                <w:sz w:val="24"/>
                <w:szCs w:val="24"/>
              </w:rPr>
              <w:t>Доля изношенных инженерных сетей (тепловые, водопроводные, водоотведение)</w:t>
            </w:r>
          </w:p>
        </w:tc>
        <w:tc>
          <w:tcPr>
            <w:tcW w:w="429" w:type="pct"/>
            <w:tcBorders>
              <w:top w:val="nil"/>
              <w:left w:val="nil"/>
              <w:bottom w:val="single" w:sz="4" w:space="0" w:color="auto"/>
              <w:right w:val="single" w:sz="4" w:space="0" w:color="auto"/>
            </w:tcBorders>
            <w:shd w:val="clear" w:color="auto" w:fill="auto"/>
            <w:vAlign w:val="center"/>
            <w:hideMark/>
          </w:tcPr>
          <w:p w14:paraId="47308451" w14:textId="0DACF79A" w:rsidR="008D27E1" w:rsidRPr="00571AAF" w:rsidRDefault="008D27E1" w:rsidP="00D06D51">
            <w:pPr>
              <w:jc w:val="center"/>
              <w:rPr>
                <w:sz w:val="24"/>
                <w:szCs w:val="24"/>
              </w:rPr>
            </w:pPr>
            <w:r w:rsidRPr="00571AAF">
              <w:rPr>
                <w:sz w:val="24"/>
                <w:szCs w:val="24"/>
              </w:rPr>
              <w:t>%</w:t>
            </w:r>
          </w:p>
        </w:tc>
        <w:tc>
          <w:tcPr>
            <w:tcW w:w="363" w:type="pct"/>
            <w:tcBorders>
              <w:top w:val="nil"/>
              <w:left w:val="nil"/>
              <w:bottom w:val="single" w:sz="4" w:space="0" w:color="auto"/>
              <w:right w:val="single" w:sz="4" w:space="0" w:color="auto"/>
            </w:tcBorders>
            <w:shd w:val="clear" w:color="auto" w:fill="auto"/>
            <w:vAlign w:val="center"/>
            <w:hideMark/>
          </w:tcPr>
          <w:p w14:paraId="2B50F769" w14:textId="5AE6D6BF" w:rsidR="008D27E1" w:rsidRPr="00571AAF" w:rsidRDefault="00724B25" w:rsidP="008D27E1">
            <w:pPr>
              <w:jc w:val="center"/>
              <w:rPr>
                <w:sz w:val="24"/>
                <w:szCs w:val="24"/>
              </w:rPr>
            </w:pPr>
            <w:r w:rsidRPr="00571AAF">
              <w:rPr>
                <w:sz w:val="24"/>
                <w:szCs w:val="24"/>
              </w:rPr>
              <w:t>Ф</w:t>
            </w:r>
          </w:p>
        </w:tc>
        <w:tc>
          <w:tcPr>
            <w:tcW w:w="515" w:type="pct"/>
            <w:tcBorders>
              <w:top w:val="nil"/>
              <w:left w:val="nil"/>
              <w:bottom w:val="single" w:sz="4" w:space="0" w:color="auto"/>
              <w:right w:val="single" w:sz="4" w:space="0" w:color="auto"/>
            </w:tcBorders>
            <w:shd w:val="clear" w:color="auto" w:fill="auto"/>
            <w:vAlign w:val="center"/>
          </w:tcPr>
          <w:p w14:paraId="5C3044C5" w14:textId="1A0D1311" w:rsidR="008D27E1" w:rsidRPr="00571AAF" w:rsidRDefault="00724B25" w:rsidP="008D27E1">
            <w:pPr>
              <w:jc w:val="center"/>
              <w:rPr>
                <w:sz w:val="24"/>
                <w:szCs w:val="24"/>
              </w:rPr>
            </w:pPr>
            <w:r w:rsidRPr="00571AAF">
              <w:rPr>
                <w:sz w:val="24"/>
                <w:szCs w:val="24"/>
              </w:rPr>
              <w:t>81,0</w:t>
            </w:r>
          </w:p>
        </w:tc>
        <w:tc>
          <w:tcPr>
            <w:tcW w:w="449" w:type="pct"/>
            <w:tcBorders>
              <w:top w:val="nil"/>
              <w:left w:val="nil"/>
              <w:bottom w:val="single" w:sz="4" w:space="0" w:color="auto"/>
              <w:right w:val="single" w:sz="4" w:space="0" w:color="auto"/>
            </w:tcBorders>
            <w:shd w:val="clear" w:color="auto" w:fill="auto"/>
            <w:vAlign w:val="center"/>
          </w:tcPr>
          <w:p w14:paraId="42CB1A4D" w14:textId="15ACB82E" w:rsidR="008D27E1" w:rsidRPr="00571AAF" w:rsidRDefault="00724B25" w:rsidP="008D27E1">
            <w:pPr>
              <w:jc w:val="center"/>
              <w:rPr>
                <w:sz w:val="24"/>
                <w:szCs w:val="24"/>
              </w:rPr>
            </w:pPr>
            <w:r w:rsidRPr="00571AAF">
              <w:rPr>
                <w:sz w:val="24"/>
                <w:szCs w:val="24"/>
              </w:rPr>
              <w:t>-</w:t>
            </w:r>
          </w:p>
        </w:tc>
        <w:tc>
          <w:tcPr>
            <w:tcW w:w="449" w:type="pct"/>
            <w:tcBorders>
              <w:top w:val="nil"/>
              <w:left w:val="nil"/>
              <w:bottom w:val="single" w:sz="4" w:space="0" w:color="auto"/>
              <w:right w:val="single" w:sz="4" w:space="0" w:color="auto"/>
            </w:tcBorders>
            <w:shd w:val="clear" w:color="auto" w:fill="auto"/>
            <w:vAlign w:val="center"/>
          </w:tcPr>
          <w:p w14:paraId="04BCC28F" w14:textId="1E228039" w:rsidR="008D27E1" w:rsidRPr="00571AAF" w:rsidRDefault="00724B25" w:rsidP="008D27E1">
            <w:pPr>
              <w:jc w:val="center"/>
              <w:rPr>
                <w:sz w:val="24"/>
                <w:szCs w:val="24"/>
              </w:rPr>
            </w:pPr>
            <w:r w:rsidRPr="00571AAF">
              <w:rPr>
                <w:sz w:val="24"/>
                <w:szCs w:val="24"/>
              </w:rPr>
              <w:t>-</w:t>
            </w:r>
          </w:p>
        </w:tc>
        <w:tc>
          <w:tcPr>
            <w:tcW w:w="449" w:type="pct"/>
            <w:tcBorders>
              <w:top w:val="nil"/>
              <w:left w:val="nil"/>
              <w:bottom w:val="single" w:sz="4" w:space="0" w:color="auto"/>
              <w:right w:val="single" w:sz="4" w:space="0" w:color="auto"/>
            </w:tcBorders>
            <w:shd w:val="clear" w:color="auto" w:fill="auto"/>
            <w:vAlign w:val="center"/>
          </w:tcPr>
          <w:p w14:paraId="58809F78" w14:textId="2C9DD76F" w:rsidR="008D27E1" w:rsidRPr="00571AAF" w:rsidRDefault="00724B25" w:rsidP="008D27E1">
            <w:pPr>
              <w:jc w:val="center"/>
              <w:rPr>
                <w:sz w:val="24"/>
                <w:szCs w:val="24"/>
              </w:rPr>
            </w:pPr>
            <w:r w:rsidRPr="00571AAF">
              <w:rPr>
                <w:sz w:val="24"/>
                <w:szCs w:val="24"/>
              </w:rPr>
              <w:t>-</w:t>
            </w:r>
          </w:p>
        </w:tc>
        <w:tc>
          <w:tcPr>
            <w:tcW w:w="485" w:type="pct"/>
            <w:tcBorders>
              <w:top w:val="nil"/>
              <w:left w:val="nil"/>
              <w:bottom w:val="single" w:sz="4" w:space="0" w:color="auto"/>
              <w:right w:val="single" w:sz="4" w:space="0" w:color="auto"/>
            </w:tcBorders>
            <w:shd w:val="clear" w:color="auto" w:fill="auto"/>
            <w:vAlign w:val="center"/>
          </w:tcPr>
          <w:p w14:paraId="5972AF49" w14:textId="3E5E972A" w:rsidR="008D27E1" w:rsidRPr="00571AAF" w:rsidRDefault="00724B25" w:rsidP="008D27E1">
            <w:pPr>
              <w:jc w:val="center"/>
              <w:rPr>
                <w:sz w:val="24"/>
                <w:szCs w:val="24"/>
              </w:rPr>
            </w:pPr>
            <w:r w:rsidRPr="00571AAF">
              <w:rPr>
                <w:sz w:val="24"/>
                <w:szCs w:val="24"/>
              </w:rPr>
              <w:t>-</w:t>
            </w:r>
          </w:p>
        </w:tc>
      </w:tr>
      <w:tr w:rsidR="00210EC7" w:rsidRPr="00210EC7" w14:paraId="5D81D843" w14:textId="77777777" w:rsidTr="004F71B6">
        <w:trPr>
          <w:trHeight w:val="315"/>
        </w:trPr>
        <w:tc>
          <w:tcPr>
            <w:tcW w:w="1861" w:type="pct"/>
            <w:tcBorders>
              <w:top w:val="nil"/>
              <w:left w:val="single" w:sz="4" w:space="0" w:color="auto"/>
              <w:bottom w:val="single" w:sz="4" w:space="0" w:color="auto"/>
              <w:right w:val="single" w:sz="4" w:space="0" w:color="auto"/>
            </w:tcBorders>
            <w:shd w:val="clear" w:color="000000" w:fill="CCCCFF"/>
            <w:vAlign w:val="center"/>
            <w:hideMark/>
          </w:tcPr>
          <w:p w14:paraId="730D57AD" w14:textId="77777777" w:rsidR="00210EC7" w:rsidRPr="00210EC7" w:rsidRDefault="00210EC7" w:rsidP="00210EC7">
            <w:pPr>
              <w:ind w:firstLineChars="200" w:firstLine="482"/>
              <w:rPr>
                <w:b/>
                <w:bCs/>
                <w:sz w:val="24"/>
                <w:szCs w:val="24"/>
              </w:rPr>
            </w:pPr>
            <w:r w:rsidRPr="00210EC7">
              <w:rPr>
                <w:b/>
                <w:bCs/>
                <w:sz w:val="24"/>
                <w:szCs w:val="24"/>
              </w:rPr>
              <w:t>Основные показатели реформы в жилищно-коммунальном хозяйстве</w:t>
            </w:r>
          </w:p>
        </w:tc>
        <w:tc>
          <w:tcPr>
            <w:tcW w:w="429" w:type="pct"/>
            <w:tcBorders>
              <w:top w:val="nil"/>
              <w:left w:val="nil"/>
              <w:bottom w:val="single" w:sz="4" w:space="0" w:color="auto"/>
              <w:right w:val="single" w:sz="4" w:space="0" w:color="auto"/>
            </w:tcBorders>
            <w:shd w:val="clear" w:color="000000" w:fill="CCCCFF"/>
            <w:vAlign w:val="center"/>
            <w:hideMark/>
          </w:tcPr>
          <w:p w14:paraId="61E97B9C" w14:textId="77777777" w:rsidR="00210EC7" w:rsidRPr="00210EC7" w:rsidRDefault="00210EC7" w:rsidP="00210EC7">
            <w:pPr>
              <w:ind w:firstLineChars="200" w:firstLine="482"/>
              <w:rPr>
                <w:b/>
                <w:bCs/>
                <w:sz w:val="24"/>
                <w:szCs w:val="24"/>
              </w:rPr>
            </w:pPr>
            <w:r w:rsidRPr="00210EC7">
              <w:rPr>
                <w:b/>
                <w:bCs/>
                <w:sz w:val="24"/>
                <w:szCs w:val="24"/>
              </w:rPr>
              <w:t> </w:t>
            </w:r>
          </w:p>
        </w:tc>
        <w:tc>
          <w:tcPr>
            <w:tcW w:w="363" w:type="pct"/>
            <w:tcBorders>
              <w:top w:val="nil"/>
              <w:left w:val="nil"/>
              <w:bottom w:val="single" w:sz="4" w:space="0" w:color="auto"/>
              <w:right w:val="single" w:sz="4" w:space="0" w:color="auto"/>
            </w:tcBorders>
            <w:shd w:val="clear" w:color="000000" w:fill="CCCCFF"/>
            <w:vAlign w:val="center"/>
            <w:hideMark/>
          </w:tcPr>
          <w:p w14:paraId="553801F0" w14:textId="77777777" w:rsidR="00210EC7" w:rsidRPr="00210EC7" w:rsidRDefault="00210EC7" w:rsidP="00210EC7">
            <w:pPr>
              <w:ind w:firstLineChars="200" w:firstLine="482"/>
              <w:rPr>
                <w:b/>
                <w:bCs/>
                <w:sz w:val="24"/>
                <w:szCs w:val="24"/>
              </w:rPr>
            </w:pPr>
            <w:r w:rsidRPr="00210EC7">
              <w:rPr>
                <w:b/>
                <w:bCs/>
                <w:sz w:val="24"/>
                <w:szCs w:val="24"/>
              </w:rPr>
              <w:t> </w:t>
            </w:r>
          </w:p>
        </w:tc>
        <w:tc>
          <w:tcPr>
            <w:tcW w:w="515" w:type="pct"/>
            <w:tcBorders>
              <w:top w:val="nil"/>
              <w:left w:val="nil"/>
              <w:bottom w:val="single" w:sz="4" w:space="0" w:color="auto"/>
              <w:right w:val="single" w:sz="4" w:space="0" w:color="auto"/>
            </w:tcBorders>
            <w:shd w:val="clear" w:color="000000" w:fill="CCCCFF"/>
            <w:vAlign w:val="center"/>
            <w:hideMark/>
          </w:tcPr>
          <w:p w14:paraId="60AF2E1A" w14:textId="77777777" w:rsidR="00210EC7" w:rsidRPr="00210EC7" w:rsidRDefault="00210EC7" w:rsidP="00210EC7">
            <w:pPr>
              <w:ind w:firstLineChars="200" w:firstLine="482"/>
              <w:rPr>
                <w:b/>
                <w:bCs/>
                <w:sz w:val="24"/>
                <w:szCs w:val="24"/>
              </w:rPr>
            </w:pPr>
            <w:r w:rsidRPr="00210EC7">
              <w:rPr>
                <w:b/>
                <w:bCs/>
                <w:sz w:val="24"/>
                <w:szCs w:val="24"/>
              </w:rPr>
              <w:t> </w:t>
            </w:r>
          </w:p>
        </w:tc>
        <w:tc>
          <w:tcPr>
            <w:tcW w:w="449" w:type="pct"/>
            <w:tcBorders>
              <w:top w:val="nil"/>
              <w:left w:val="nil"/>
              <w:bottom w:val="single" w:sz="4" w:space="0" w:color="auto"/>
              <w:right w:val="single" w:sz="4" w:space="0" w:color="auto"/>
            </w:tcBorders>
            <w:shd w:val="clear" w:color="000000" w:fill="CCCCFF"/>
            <w:vAlign w:val="center"/>
            <w:hideMark/>
          </w:tcPr>
          <w:p w14:paraId="3B887416" w14:textId="77777777" w:rsidR="00210EC7" w:rsidRPr="00210EC7" w:rsidRDefault="00210EC7" w:rsidP="00210EC7">
            <w:pPr>
              <w:ind w:firstLineChars="200" w:firstLine="482"/>
              <w:rPr>
                <w:b/>
                <w:bCs/>
                <w:sz w:val="24"/>
                <w:szCs w:val="24"/>
              </w:rPr>
            </w:pPr>
            <w:r w:rsidRPr="00210EC7">
              <w:rPr>
                <w:b/>
                <w:bCs/>
                <w:sz w:val="24"/>
                <w:szCs w:val="24"/>
              </w:rPr>
              <w:t> </w:t>
            </w:r>
          </w:p>
        </w:tc>
        <w:tc>
          <w:tcPr>
            <w:tcW w:w="449" w:type="pct"/>
            <w:tcBorders>
              <w:top w:val="nil"/>
              <w:left w:val="nil"/>
              <w:bottom w:val="single" w:sz="4" w:space="0" w:color="auto"/>
              <w:right w:val="single" w:sz="4" w:space="0" w:color="auto"/>
            </w:tcBorders>
            <w:shd w:val="clear" w:color="000000" w:fill="CCCCFF"/>
            <w:vAlign w:val="center"/>
            <w:hideMark/>
          </w:tcPr>
          <w:p w14:paraId="7CDA4542" w14:textId="77777777" w:rsidR="00210EC7" w:rsidRPr="00210EC7" w:rsidRDefault="00210EC7" w:rsidP="00210EC7">
            <w:pPr>
              <w:ind w:firstLineChars="200" w:firstLine="482"/>
              <w:rPr>
                <w:b/>
                <w:bCs/>
                <w:sz w:val="24"/>
                <w:szCs w:val="24"/>
              </w:rPr>
            </w:pPr>
            <w:r w:rsidRPr="00210EC7">
              <w:rPr>
                <w:b/>
                <w:bCs/>
                <w:sz w:val="24"/>
                <w:szCs w:val="24"/>
              </w:rPr>
              <w:t> </w:t>
            </w:r>
          </w:p>
        </w:tc>
        <w:tc>
          <w:tcPr>
            <w:tcW w:w="449" w:type="pct"/>
            <w:tcBorders>
              <w:top w:val="nil"/>
              <w:left w:val="nil"/>
              <w:bottom w:val="single" w:sz="4" w:space="0" w:color="auto"/>
              <w:right w:val="single" w:sz="4" w:space="0" w:color="auto"/>
            </w:tcBorders>
            <w:shd w:val="clear" w:color="000000" w:fill="CCCCFF"/>
            <w:vAlign w:val="center"/>
            <w:hideMark/>
          </w:tcPr>
          <w:p w14:paraId="5C9FE9F0" w14:textId="77777777" w:rsidR="00210EC7" w:rsidRPr="00210EC7" w:rsidRDefault="00210EC7" w:rsidP="00210EC7">
            <w:pPr>
              <w:ind w:firstLineChars="200" w:firstLine="482"/>
              <w:rPr>
                <w:b/>
                <w:bCs/>
                <w:sz w:val="24"/>
                <w:szCs w:val="24"/>
              </w:rPr>
            </w:pPr>
            <w:r w:rsidRPr="00210EC7">
              <w:rPr>
                <w:b/>
                <w:bCs/>
                <w:sz w:val="24"/>
                <w:szCs w:val="24"/>
              </w:rPr>
              <w:t> </w:t>
            </w:r>
          </w:p>
        </w:tc>
        <w:tc>
          <w:tcPr>
            <w:tcW w:w="485" w:type="pct"/>
            <w:tcBorders>
              <w:top w:val="nil"/>
              <w:left w:val="nil"/>
              <w:bottom w:val="single" w:sz="4" w:space="0" w:color="auto"/>
              <w:right w:val="single" w:sz="4" w:space="0" w:color="auto"/>
            </w:tcBorders>
            <w:shd w:val="clear" w:color="000000" w:fill="CCCCFF"/>
            <w:vAlign w:val="center"/>
            <w:hideMark/>
          </w:tcPr>
          <w:p w14:paraId="7DDE8ADA" w14:textId="77777777" w:rsidR="00210EC7" w:rsidRPr="00210EC7" w:rsidRDefault="00210EC7" w:rsidP="00210EC7">
            <w:pPr>
              <w:ind w:firstLineChars="200" w:firstLine="482"/>
              <w:rPr>
                <w:b/>
                <w:bCs/>
                <w:sz w:val="24"/>
                <w:szCs w:val="24"/>
              </w:rPr>
            </w:pPr>
            <w:r w:rsidRPr="00210EC7">
              <w:rPr>
                <w:b/>
                <w:bCs/>
                <w:sz w:val="24"/>
                <w:szCs w:val="24"/>
              </w:rPr>
              <w:t> </w:t>
            </w:r>
          </w:p>
        </w:tc>
      </w:tr>
      <w:tr w:rsidR="004F71B6" w:rsidRPr="00210EC7" w14:paraId="4DD7E049" w14:textId="77777777" w:rsidTr="004F71B6">
        <w:trPr>
          <w:trHeight w:val="315"/>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595260F9" w14:textId="77777777" w:rsidR="004F71B6" w:rsidRPr="00210EC7" w:rsidRDefault="004F71B6" w:rsidP="004F71B6">
            <w:pPr>
              <w:rPr>
                <w:sz w:val="24"/>
                <w:szCs w:val="24"/>
              </w:rPr>
            </w:pPr>
            <w:r w:rsidRPr="00210EC7">
              <w:rPr>
                <w:sz w:val="24"/>
                <w:szCs w:val="24"/>
              </w:rPr>
              <w:t xml:space="preserve">Количество организаций жилищно-коммунального комплекса </w:t>
            </w:r>
          </w:p>
        </w:tc>
        <w:tc>
          <w:tcPr>
            <w:tcW w:w="429" w:type="pct"/>
            <w:tcBorders>
              <w:top w:val="nil"/>
              <w:left w:val="nil"/>
              <w:bottom w:val="single" w:sz="4" w:space="0" w:color="auto"/>
              <w:right w:val="single" w:sz="4" w:space="0" w:color="auto"/>
            </w:tcBorders>
            <w:shd w:val="clear" w:color="auto" w:fill="auto"/>
            <w:vAlign w:val="center"/>
            <w:hideMark/>
          </w:tcPr>
          <w:p w14:paraId="485F1A1B" w14:textId="77777777" w:rsidR="004F71B6" w:rsidRPr="00210EC7" w:rsidRDefault="004F71B6" w:rsidP="004F71B6">
            <w:pPr>
              <w:jc w:val="center"/>
              <w:rPr>
                <w:sz w:val="24"/>
                <w:szCs w:val="24"/>
              </w:rPr>
            </w:pPr>
            <w:r w:rsidRPr="00210EC7">
              <w:rPr>
                <w:sz w:val="24"/>
                <w:szCs w:val="24"/>
              </w:rPr>
              <w:t>ед.</w:t>
            </w:r>
          </w:p>
        </w:tc>
        <w:tc>
          <w:tcPr>
            <w:tcW w:w="363" w:type="pct"/>
            <w:tcBorders>
              <w:top w:val="nil"/>
              <w:left w:val="nil"/>
              <w:bottom w:val="single" w:sz="4" w:space="0" w:color="auto"/>
              <w:right w:val="single" w:sz="4" w:space="0" w:color="auto"/>
            </w:tcBorders>
            <w:shd w:val="clear" w:color="auto" w:fill="auto"/>
            <w:vAlign w:val="center"/>
            <w:hideMark/>
          </w:tcPr>
          <w:p w14:paraId="03795BFF" w14:textId="77777777" w:rsidR="004F71B6" w:rsidRPr="00210EC7" w:rsidRDefault="004F71B6" w:rsidP="004F71B6">
            <w:pPr>
              <w:jc w:val="center"/>
              <w:rPr>
                <w:sz w:val="24"/>
                <w:szCs w:val="24"/>
              </w:rPr>
            </w:pPr>
            <w:r w:rsidRPr="00210EC7">
              <w:rPr>
                <w:sz w:val="24"/>
                <w:szCs w:val="24"/>
              </w:rPr>
              <w:t>Ф</w:t>
            </w:r>
          </w:p>
        </w:tc>
        <w:tc>
          <w:tcPr>
            <w:tcW w:w="515" w:type="pct"/>
            <w:tcBorders>
              <w:top w:val="nil"/>
              <w:left w:val="nil"/>
              <w:bottom w:val="single" w:sz="4" w:space="0" w:color="auto"/>
              <w:right w:val="single" w:sz="4" w:space="0" w:color="auto"/>
            </w:tcBorders>
            <w:shd w:val="clear" w:color="auto" w:fill="FFFFFF" w:themeFill="background1"/>
            <w:vAlign w:val="center"/>
          </w:tcPr>
          <w:p w14:paraId="61CB0579" w14:textId="792908F0" w:rsidR="004F71B6" w:rsidRPr="004F71B6" w:rsidRDefault="004F71B6" w:rsidP="004F71B6">
            <w:pPr>
              <w:jc w:val="center"/>
              <w:rPr>
                <w:sz w:val="24"/>
                <w:szCs w:val="24"/>
              </w:rPr>
            </w:pPr>
            <w:r w:rsidRPr="004F71B6">
              <w:rPr>
                <w:sz w:val="24"/>
                <w:szCs w:val="24"/>
              </w:rPr>
              <w:t>11</w:t>
            </w:r>
          </w:p>
        </w:tc>
        <w:tc>
          <w:tcPr>
            <w:tcW w:w="449" w:type="pct"/>
            <w:tcBorders>
              <w:top w:val="nil"/>
              <w:left w:val="nil"/>
              <w:bottom w:val="single" w:sz="4" w:space="0" w:color="auto"/>
              <w:right w:val="single" w:sz="4" w:space="0" w:color="auto"/>
            </w:tcBorders>
            <w:shd w:val="clear" w:color="auto" w:fill="FFFFFF" w:themeFill="background1"/>
            <w:vAlign w:val="center"/>
          </w:tcPr>
          <w:p w14:paraId="449DE9DE" w14:textId="3648DBCB" w:rsidR="004F71B6" w:rsidRPr="004F71B6" w:rsidRDefault="004F71B6" w:rsidP="004F71B6">
            <w:pPr>
              <w:jc w:val="center"/>
              <w:rPr>
                <w:sz w:val="24"/>
                <w:szCs w:val="24"/>
              </w:rPr>
            </w:pPr>
            <w:r w:rsidRPr="004F71B6">
              <w:rPr>
                <w:sz w:val="24"/>
                <w:szCs w:val="24"/>
              </w:rPr>
              <w:t>-</w:t>
            </w:r>
          </w:p>
        </w:tc>
        <w:tc>
          <w:tcPr>
            <w:tcW w:w="449" w:type="pct"/>
            <w:tcBorders>
              <w:top w:val="nil"/>
              <w:left w:val="nil"/>
              <w:bottom w:val="single" w:sz="4" w:space="0" w:color="auto"/>
              <w:right w:val="single" w:sz="4" w:space="0" w:color="auto"/>
            </w:tcBorders>
            <w:shd w:val="clear" w:color="auto" w:fill="FFFFFF" w:themeFill="background1"/>
            <w:vAlign w:val="center"/>
          </w:tcPr>
          <w:p w14:paraId="7921CD9A" w14:textId="2424D749" w:rsidR="004F71B6" w:rsidRPr="004F71B6" w:rsidRDefault="004F71B6" w:rsidP="004F71B6">
            <w:pPr>
              <w:jc w:val="center"/>
              <w:rPr>
                <w:sz w:val="24"/>
                <w:szCs w:val="24"/>
              </w:rPr>
            </w:pPr>
            <w:r w:rsidRPr="004F71B6">
              <w:rPr>
                <w:sz w:val="24"/>
                <w:szCs w:val="24"/>
              </w:rPr>
              <w:t>-</w:t>
            </w:r>
          </w:p>
        </w:tc>
        <w:tc>
          <w:tcPr>
            <w:tcW w:w="449" w:type="pct"/>
            <w:tcBorders>
              <w:top w:val="nil"/>
              <w:left w:val="nil"/>
              <w:bottom w:val="single" w:sz="4" w:space="0" w:color="auto"/>
              <w:right w:val="single" w:sz="4" w:space="0" w:color="auto"/>
            </w:tcBorders>
            <w:shd w:val="clear" w:color="auto" w:fill="FFFFFF" w:themeFill="background1"/>
            <w:vAlign w:val="center"/>
          </w:tcPr>
          <w:p w14:paraId="20D972A0" w14:textId="3463CB82" w:rsidR="004F71B6" w:rsidRPr="004F71B6" w:rsidRDefault="004F71B6" w:rsidP="004F71B6">
            <w:pPr>
              <w:jc w:val="center"/>
              <w:rPr>
                <w:sz w:val="24"/>
                <w:szCs w:val="24"/>
              </w:rPr>
            </w:pPr>
            <w:r w:rsidRPr="004F71B6">
              <w:rPr>
                <w:sz w:val="24"/>
                <w:szCs w:val="24"/>
              </w:rPr>
              <w:t>-</w:t>
            </w:r>
          </w:p>
        </w:tc>
        <w:tc>
          <w:tcPr>
            <w:tcW w:w="485" w:type="pct"/>
            <w:tcBorders>
              <w:top w:val="nil"/>
              <w:left w:val="nil"/>
              <w:bottom w:val="single" w:sz="4" w:space="0" w:color="auto"/>
              <w:right w:val="single" w:sz="4" w:space="0" w:color="auto"/>
            </w:tcBorders>
            <w:shd w:val="clear" w:color="auto" w:fill="FFFFFF" w:themeFill="background1"/>
            <w:vAlign w:val="center"/>
          </w:tcPr>
          <w:p w14:paraId="510F2A55" w14:textId="738318B5" w:rsidR="004F71B6" w:rsidRPr="004F71B6" w:rsidRDefault="004F71B6" w:rsidP="004F71B6">
            <w:pPr>
              <w:jc w:val="center"/>
              <w:rPr>
                <w:sz w:val="24"/>
                <w:szCs w:val="24"/>
              </w:rPr>
            </w:pPr>
            <w:r w:rsidRPr="004F71B6">
              <w:rPr>
                <w:sz w:val="24"/>
                <w:szCs w:val="24"/>
              </w:rPr>
              <w:t>-</w:t>
            </w:r>
          </w:p>
        </w:tc>
      </w:tr>
      <w:tr w:rsidR="004F71B6" w:rsidRPr="00210EC7" w14:paraId="46FC72B7" w14:textId="77777777" w:rsidTr="004F71B6">
        <w:trPr>
          <w:trHeight w:val="315"/>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6DC42F74" w14:textId="77777777" w:rsidR="004F71B6" w:rsidRPr="00210EC7" w:rsidRDefault="004F71B6" w:rsidP="004F71B6">
            <w:pPr>
              <w:rPr>
                <w:sz w:val="24"/>
                <w:szCs w:val="24"/>
              </w:rPr>
            </w:pPr>
            <w:r w:rsidRPr="00210EC7">
              <w:rPr>
                <w:sz w:val="24"/>
                <w:szCs w:val="24"/>
              </w:rPr>
              <w:t>Количество организаций коммунального комплекса</w:t>
            </w:r>
          </w:p>
        </w:tc>
        <w:tc>
          <w:tcPr>
            <w:tcW w:w="429" w:type="pct"/>
            <w:tcBorders>
              <w:top w:val="nil"/>
              <w:left w:val="nil"/>
              <w:bottom w:val="single" w:sz="4" w:space="0" w:color="auto"/>
              <w:right w:val="single" w:sz="4" w:space="0" w:color="auto"/>
            </w:tcBorders>
            <w:shd w:val="clear" w:color="auto" w:fill="auto"/>
            <w:vAlign w:val="center"/>
            <w:hideMark/>
          </w:tcPr>
          <w:p w14:paraId="1A5D544D" w14:textId="77777777" w:rsidR="004F71B6" w:rsidRPr="00210EC7" w:rsidRDefault="004F71B6" w:rsidP="004F71B6">
            <w:pPr>
              <w:jc w:val="center"/>
              <w:rPr>
                <w:sz w:val="24"/>
                <w:szCs w:val="24"/>
              </w:rPr>
            </w:pPr>
            <w:r w:rsidRPr="00210EC7">
              <w:rPr>
                <w:sz w:val="24"/>
                <w:szCs w:val="24"/>
              </w:rPr>
              <w:t>ед.</w:t>
            </w:r>
          </w:p>
        </w:tc>
        <w:tc>
          <w:tcPr>
            <w:tcW w:w="363" w:type="pct"/>
            <w:tcBorders>
              <w:top w:val="nil"/>
              <w:left w:val="nil"/>
              <w:bottom w:val="single" w:sz="4" w:space="0" w:color="auto"/>
              <w:right w:val="single" w:sz="4" w:space="0" w:color="auto"/>
            </w:tcBorders>
            <w:shd w:val="clear" w:color="auto" w:fill="auto"/>
            <w:vAlign w:val="center"/>
            <w:hideMark/>
          </w:tcPr>
          <w:p w14:paraId="0977DBD4" w14:textId="77777777" w:rsidR="004F71B6" w:rsidRPr="00210EC7" w:rsidRDefault="004F71B6" w:rsidP="004F71B6">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auto" w:fill="FFFFFF" w:themeFill="background1"/>
            <w:vAlign w:val="center"/>
          </w:tcPr>
          <w:p w14:paraId="5638FCED" w14:textId="132D0D9D" w:rsidR="004F71B6" w:rsidRPr="004F71B6" w:rsidRDefault="004F71B6" w:rsidP="004F71B6">
            <w:pPr>
              <w:jc w:val="center"/>
              <w:rPr>
                <w:sz w:val="24"/>
                <w:szCs w:val="24"/>
              </w:rPr>
            </w:pPr>
            <w:r w:rsidRPr="004F71B6">
              <w:rPr>
                <w:sz w:val="24"/>
                <w:szCs w:val="24"/>
              </w:rPr>
              <w:t>3</w:t>
            </w:r>
          </w:p>
        </w:tc>
        <w:tc>
          <w:tcPr>
            <w:tcW w:w="449" w:type="pct"/>
            <w:tcBorders>
              <w:top w:val="nil"/>
              <w:left w:val="nil"/>
              <w:bottom w:val="single" w:sz="4" w:space="0" w:color="auto"/>
              <w:right w:val="single" w:sz="4" w:space="0" w:color="auto"/>
            </w:tcBorders>
            <w:shd w:val="clear" w:color="auto" w:fill="FFFFFF" w:themeFill="background1"/>
            <w:vAlign w:val="center"/>
          </w:tcPr>
          <w:p w14:paraId="634BF0AE" w14:textId="426FEEA4" w:rsidR="004F71B6" w:rsidRPr="004F71B6" w:rsidRDefault="004F71B6" w:rsidP="004F71B6">
            <w:pPr>
              <w:jc w:val="center"/>
              <w:rPr>
                <w:sz w:val="24"/>
                <w:szCs w:val="24"/>
              </w:rPr>
            </w:pPr>
            <w:r w:rsidRPr="004F71B6">
              <w:rPr>
                <w:sz w:val="24"/>
                <w:szCs w:val="24"/>
              </w:rPr>
              <w:t>3</w:t>
            </w:r>
          </w:p>
        </w:tc>
        <w:tc>
          <w:tcPr>
            <w:tcW w:w="449" w:type="pct"/>
            <w:tcBorders>
              <w:top w:val="nil"/>
              <w:left w:val="nil"/>
              <w:bottom w:val="single" w:sz="4" w:space="0" w:color="auto"/>
              <w:right w:val="single" w:sz="4" w:space="0" w:color="auto"/>
            </w:tcBorders>
            <w:shd w:val="clear" w:color="auto" w:fill="FFFFFF" w:themeFill="background1"/>
            <w:vAlign w:val="center"/>
          </w:tcPr>
          <w:p w14:paraId="735D2238" w14:textId="5B22E2AB" w:rsidR="004F71B6" w:rsidRPr="004F71B6" w:rsidRDefault="004F71B6" w:rsidP="004F71B6">
            <w:pPr>
              <w:jc w:val="center"/>
              <w:rPr>
                <w:sz w:val="24"/>
                <w:szCs w:val="24"/>
              </w:rPr>
            </w:pPr>
            <w:r w:rsidRPr="004F71B6">
              <w:rPr>
                <w:sz w:val="24"/>
                <w:szCs w:val="24"/>
              </w:rPr>
              <w:t>3</w:t>
            </w:r>
          </w:p>
        </w:tc>
        <w:tc>
          <w:tcPr>
            <w:tcW w:w="449" w:type="pct"/>
            <w:tcBorders>
              <w:top w:val="nil"/>
              <w:left w:val="nil"/>
              <w:bottom w:val="single" w:sz="4" w:space="0" w:color="auto"/>
              <w:right w:val="single" w:sz="4" w:space="0" w:color="auto"/>
            </w:tcBorders>
            <w:shd w:val="clear" w:color="auto" w:fill="FFFFFF" w:themeFill="background1"/>
            <w:vAlign w:val="center"/>
          </w:tcPr>
          <w:p w14:paraId="56F6A478" w14:textId="645E92D6" w:rsidR="004F71B6" w:rsidRPr="004F71B6" w:rsidRDefault="004F71B6" w:rsidP="004F71B6">
            <w:pPr>
              <w:jc w:val="center"/>
              <w:rPr>
                <w:sz w:val="24"/>
                <w:szCs w:val="24"/>
              </w:rPr>
            </w:pPr>
            <w:r w:rsidRPr="004F71B6">
              <w:rPr>
                <w:sz w:val="24"/>
                <w:szCs w:val="24"/>
              </w:rPr>
              <w:t>3</w:t>
            </w:r>
          </w:p>
        </w:tc>
        <w:tc>
          <w:tcPr>
            <w:tcW w:w="485" w:type="pct"/>
            <w:tcBorders>
              <w:top w:val="nil"/>
              <w:left w:val="nil"/>
              <w:bottom w:val="single" w:sz="4" w:space="0" w:color="auto"/>
              <w:right w:val="single" w:sz="4" w:space="0" w:color="auto"/>
            </w:tcBorders>
            <w:shd w:val="clear" w:color="auto" w:fill="FFFFFF" w:themeFill="background1"/>
            <w:vAlign w:val="center"/>
          </w:tcPr>
          <w:p w14:paraId="4F107F9C" w14:textId="1B33F7FB" w:rsidR="004F71B6" w:rsidRPr="004F71B6" w:rsidRDefault="004F71B6" w:rsidP="004F71B6">
            <w:pPr>
              <w:jc w:val="center"/>
              <w:rPr>
                <w:sz w:val="24"/>
                <w:szCs w:val="24"/>
              </w:rPr>
            </w:pPr>
            <w:r w:rsidRPr="004F71B6">
              <w:rPr>
                <w:sz w:val="24"/>
                <w:szCs w:val="24"/>
              </w:rPr>
              <w:t>3</w:t>
            </w:r>
          </w:p>
        </w:tc>
      </w:tr>
      <w:tr w:rsidR="004F71B6" w:rsidRPr="00210EC7" w14:paraId="24B9D02F" w14:textId="77777777" w:rsidTr="00D37A5F">
        <w:trPr>
          <w:trHeight w:val="731"/>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5DC9B7A9" w14:textId="77777777" w:rsidR="004F71B6" w:rsidRPr="00210EC7" w:rsidRDefault="004F71B6" w:rsidP="004F71B6">
            <w:pPr>
              <w:rPr>
                <w:sz w:val="24"/>
                <w:szCs w:val="24"/>
              </w:rPr>
            </w:pPr>
            <w:r w:rsidRPr="00210EC7">
              <w:rPr>
                <w:sz w:val="24"/>
                <w:szCs w:val="24"/>
              </w:rPr>
              <w:t xml:space="preserve">Количество организаций коммунального комплекса, осуществляющих производство товаров, оказание услуг по водо-, тепло-, газа-, энергосбережению, водоотведению, очистке сточных вод, утилизации (захоронению) твердых бытовых отходов и использующих объектов коммунальной инфраструктуры на праве частной </w:t>
            </w:r>
            <w:r w:rsidRPr="00210EC7">
              <w:rPr>
                <w:sz w:val="24"/>
                <w:szCs w:val="24"/>
              </w:rPr>
              <w:lastRenderedPageBreak/>
              <w:t>собственности, по договору аренды или концессии, участие субъекта Российской Федерации и (или) городского округа в уставном капитале которых составляет не более 25%</w:t>
            </w:r>
          </w:p>
        </w:tc>
        <w:tc>
          <w:tcPr>
            <w:tcW w:w="429" w:type="pct"/>
            <w:tcBorders>
              <w:top w:val="nil"/>
              <w:left w:val="nil"/>
              <w:bottom w:val="single" w:sz="4" w:space="0" w:color="auto"/>
              <w:right w:val="single" w:sz="4" w:space="0" w:color="auto"/>
            </w:tcBorders>
            <w:shd w:val="clear" w:color="auto" w:fill="auto"/>
            <w:vAlign w:val="center"/>
            <w:hideMark/>
          </w:tcPr>
          <w:p w14:paraId="1E97BECA" w14:textId="77777777" w:rsidR="004F71B6" w:rsidRPr="00210EC7" w:rsidRDefault="004F71B6" w:rsidP="004F71B6">
            <w:pPr>
              <w:jc w:val="center"/>
              <w:rPr>
                <w:sz w:val="24"/>
                <w:szCs w:val="24"/>
              </w:rPr>
            </w:pPr>
            <w:r w:rsidRPr="00210EC7">
              <w:rPr>
                <w:sz w:val="24"/>
                <w:szCs w:val="24"/>
              </w:rPr>
              <w:lastRenderedPageBreak/>
              <w:t>ед.</w:t>
            </w:r>
          </w:p>
        </w:tc>
        <w:tc>
          <w:tcPr>
            <w:tcW w:w="363" w:type="pct"/>
            <w:tcBorders>
              <w:top w:val="nil"/>
              <w:left w:val="nil"/>
              <w:bottom w:val="single" w:sz="4" w:space="0" w:color="auto"/>
              <w:right w:val="single" w:sz="4" w:space="0" w:color="auto"/>
            </w:tcBorders>
            <w:shd w:val="clear" w:color="auto" w:fill="auto"/>
            <w:vAlign w:val="center"/>
            <w:hideMark/>
          </w:tcPr>
          <w:p w14:paraId="3E7F108B" w14:textId="77777777" w:rsidR="004F71B6" w:rsidRPr="00210EC7" w:rsidRDefault="004F71B6" w:rsidP="004F71B6">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auto" w:fill="FFFFFF" w:themeFill="background1"/>
            <w:vAlign w:val="center"/>
          </w:tcPr>
          <w:p w14:paraId="2BAA7113" w14:textId="5EFEFB4F" w:rsidR="004F71B6" w:rsidRPr="004F71B6" w:rsidRDefault="004F71B6" w:rsidP="004F71B6">
            <w:pPr>
              <w:jc w:val="center"/>
              <w:rPr>
                <w:sz w:val="24"/>
                <w:szCs w:val="24"/>
              </w:rPr>
            </w:pPr>
            <w:r w:rsidRPr="004F71B6">
              <w:rPr>
                <w:sz w:val="24"/>
                <w:szCs w:val="24"/>
              </w:rPr>
              <w:t>2</w:t>
            </w:r>
          </w:p>
        </w:tc>
        <w:tc>
          <w:tcPr>
            <w:tcW w:w="449" w:type="pct"/>
            <w:tcBorders>
              <w:top w:val="nil"/>
              <w:left w:val="nil"/>
              <w:bottom w:val="single" w:sz="4" w:space="0" w:color="auto"/>
              <w:right w:val="single" w:sz="4" w:space="0" w:color="auto"/>
            </w:tcBorders>
            <w:shd w:val="clear" w:color="auto" w:fill="FFFFFF" w:themeFill="background1"/>
            <w:vAlign w:val="center"/>
          </w:tcPr>
          <w:p w14:paraId="44C0B1CE" w14:textId="76FBFB09" w:rsidR="004F71B6" w:rsidRPr="004F71B6" w:rsidRDefault="004F71B6" w:rsidP="004F71B6">
            <w:pPr>
              <w:jc w:val="center"/>
              <w:rPr>
                <w:sz w:val="24"/>
                <w:szCs w:val="24"/>
              </w:rPr>
            </w:pPr>
            <w:r w:rsidRPr="004F71B6">
              <w:rPr>
                <w:sz w:val="24"/>
                <w:szCs w:val="24"/>
              </w:rPr>
              <w:t>2</w:t>
            </w:r>
          </w:p>
        </w:tc>
        <w:tc>
          <w:tcPr>
            <w:tcW w:w="449" w:type="pct"/>
            <w:tcBorders>
              <w:top w:val="nil"/>
              <w:left w:val="nil"/>
              <w:bottom w:val="single" w:sz="4" w:space="0" w:color="auto"/>
              <w:right w:val="single" w:sz="4" w:space="0" w:color="auto"/>
            </w:tcBorders>
            <w:shd w:val="clear" w:color="auto" w:fill="FFFFFF" w:themeFill="background1"/>
            <w:vAlign w:val="center"/>
          </w:tcPr>
          <w:p w14:paraId="2F7205C0" w14:textId="3BDA7358" w:rsidR="004F71B6" w:rsidRPr="004F71B6" w:rsidRDefault="004F71B6" w:rsidP="004F71B6">
            <w:pPr>
              <w:jc w:val="center"/>
              <w:rPr>
                <w:sz w:val="24"/>
                <w:szCs w:val="24"/>
              </w:rPr>
            </w:pPr>
            <w:r w:rsidRPr="004F71B6">
              <w:rPr>
                <w:sz w:val="24"/>
                <w:szCs w:val="24"/>
              </w:rPr>
              <w:t>2</w:t>
            </w:r>
          </w:p>
        </w:tc>
        <w:tc>
          <w:tcPr>
            <w:tcW w:w="449" w:type="pct"/>
            <w:tcBorders>
              <w:top w:val="nil"/>
              <w:left w:val="nil"/>
              <w:bottom w:val="single" w:sz="4" w:space="0" w:color="auto"/>
              <w:right w:val="single" w:sz="4" w:space="0" w:color="auto"/>
            </w:tcBorders>
            <w:shd w:val="clear" w:color="auto" w:fill="FFFFFF" w:themeFill="background1"/>
            <w:vAlign w:val="center"/>
          </w:tcPr>
          <w:p w14:paraId="44536F64" w14:textId="4687C02C" w:rsidR="004F71B6" w:rsidRPr="004F71B6" w:rsidRDefault="004F71B6" w:rsidP="004F71B6">
            <w:pPr>
              <w:jc w:val="center"/>
              <w:rPr>
                <w:sz w:val="24"/>
                <w:szCs w:val="24"/>
              </w:rPr>
            </w:pPr>
            <w:r w:rsidRPr="004F71B6">
              <w:rPr>
                <w:sz w:val="24"/>
                <w:szCs w:val="24"/>
              </w:rPr>
              <w:t>2</w:t>
            </w:r>
          </w:p>
        </w:tc>
        <w:tc>
          <w:tcPr>
            <w:tcW w:w="485" w:type="pct"/>
            <w:tcBorders>
              <w:top w:val="nil"/>
              <w:left w:val="nil"/>
              <w:bottom w:val="single" w:sz="4" w:space="0" w:color="auto"/>
              <w:right w:val="single" w:sz="4" w:space="0" w:color="auto"/>
            </w:tcBorders>
            <w:shd w:val="clear" w:color="auto" w:fill="FFFFFF" w:themeFill="background1"/>
            <w:vAlign w:val="center"/>
          </w:tcPr>
          <w:p w14:paraId="4FE52499" w14:textId="60E44394" w:rsidR="004F71B6" w:rsidRPr="004F71B6" w:rsidRDefault="004F71B6" w:rsidP="004F71B6">
            <w:pPr>
              <w:jc w:val="center"/>
              <w:rPr>
                <w:sz w:val="24"/>
                <w:szCs w:val="24"/>
              </w:rPr>
            </w:pPr>
            <w:r w:rsidRPr="004F71B6">
              <w:rPr>
                <w:sz w:val="24"/>
                <w:szCs w:val="24"/>
              </w:rPr>
              <w:t>2</w:t>
            </w:r>
          </w:p>
        </w:tc>
      </w:tr>
      <w:tr w:rsidR="004F71B6" w:rsidRPr="00210EC7" w14:paraId="6D4732FD" w14:textId="77777777" w:rsidTr="004F71B6">
        <w:trPr>
          <w:trHeight w:val="117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0774634F" w14:textId="77777777" w:rsidR="004F71B6" w:rsidRPr="00210EC7" w:rsidRDefault="004F71B6" w:rsidP="004F71B6">
            <w:pPr>
              <w:rPr>
                <w:sz w:val="24"/>
                <w:szCs w:val="24"/>
              </w:rPr>
            </w:pPr>
            <w:r w:rsidRPr="00210EC7">
              <w:rPr>
                <w:sz w:val="24"/>
                <w:szCs w:val="24"/>
              </w:rPr>
              <w:lastRenderedPageBreak/>
              <w:t>Общая сумма доходов исполнителей коммунальных услуг с учетом финансирования из бюджетов всех уровней</w:t>
            </w:r>
          </w:p>
        </w:tc>
        <w:tc>
          <w:tcPr>
            <w:tcW w:w="429" w:type="pct"/>
            <w:tcBorders>
              <w:top w:val="nil"/>
              <w:left w:val="nil"/>
              <w:bottom w:val="single" w:sz="4" w:space="0" w:color="auto"/>
              <w:right w:val="single" w:sz="4" w:space="0" w:color="auto"/>
            </w:tcBorders>
            <w:shd w:val="clear" w:color="auto" w:fill="auto"/>
            <w:vAlign w:val="center"/>
            <w:hideMark/>
          </w:tcPr>
          <w:p w14:paraId="17128513" w14:textId="77777777" w:rsidR="004F71B6" w:rsidRPr="00210EC7" w:rsidRDefault="004F71B6" w:rsidP="004F71B6">
            <w:pPr>
              <w:jc w:val="center"/>
              <w:rPr>
                <w:sz w:val="24"/>
                <w:szCs w:val="24"/>
              </w:rPr>
            </w:pPr>
            <w:r w:rsidRPr="00210EC7">
              <w:rPr>
                <w:sz w:val="24"/>
                <w:szCs w:val="24"/>
              </w:rPr>
              <w:t>тыс.руб.</w:t>
            </w:r>
          </w:p>
        </w:tc>
        <w:tc>
          <w:tcPr>
            <w:tcW w:w="363" w:type="pct"/>
            <w:tcBorders>
              <w:top w:val="nil"/>
              <w:left w:val="nil"/>
              <w:bottom w:val="single" w:sz="4" w:space="0" w:color="auto"/>
              <w:right w:val="single" w:sz="4" w:space="0" w:color="auto"/>
            </w:tcBorders>
            <w:shd w:val="clear" w:color="auto" w:fill="auto"/>
            <w:vAlign w:val="center"/>
            <w:hideMark/>
          </w:tcPr>
          <w:p w14:paraId="3C87E64C" w14:textId="77777777" w:rsidR="004F71B6" w:rsidRPr="00210EC7" w:rsidRDefault="004F71B6" w:rsidP="004F71B6">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auto" w:fill="FFFFFF" w:themeFill="background1"/>
            <w:vAlign w:val="center"/>
          </w:tcPr>
          <w:p w14:paraId="449AB485" w14:textId="3D449E4B" w:rsidR="004F71B6" w:rsidRPr="004F71B6" w:rsidRDefault="004F71B6" w:rsidP="00AC1E03">
            <w:pPr>
              <w:jc w:val="center"/>
              <w:rPr>
                <w:sz w:val="20"/>
              </w:rPr>
            </w:pPr>
            <w:r w:rsidRPr="004F71B6">
              <w:rPr>
                <w:sz w:val="20"/>
              </w:rPr>
              <w:t>5 186 746,3</w:t>
            </w:r>
          </w:p>
        </w:tc>
        <w:tc>
          <w:tcPr>
            <w:tcW w:w="449" w:type="pct"/>
            <w:tcBorders>
              <w:top w:val="nil"/>
              <w:left w:val="nil"/>
              <w:bottom w:val="single" w:sz="4" w:space="0" w:color="auto"/>
              <w:right w:val="single" w:sz="4" w:space="0" w:color="auto"/>
            </w:tcBorders>
            <w:shd w:val="clear" w:color="auto" w:fill="FFFFFF" w:themeFill="background1"/>
            <w:vAlign w:val="center"/>
          </w:tcPr>
          <w:p w14:paraId="7E0C3405" w14:textId="3636DBBB" w:rsidR="004F71B6" w:rsidRPr="004F71B6" w:rsidRDefault="004F71B6" w:rsidP="004F71B6">
            <w:pPr>
              <w:jc w:val="center"/>
              <w:rPr>
                <w:sz w:val="20"/>
              </w:rPr>
            </w:pPr>
            <w:r w:rsidRPr="004F71B6">
              <w:rPr>
                <w:sz w:val="20"/>
              </w:rPr>
              <w:t>5 684 673,9</w:t>
            </w:r>
          </w:p>
        </w:tc>
        <w:tc>
          <w:tcPr>
            <w:tcW w:w="449" w:type="pct"/>
            <w:tcBorders>
              <w:top w:val="nil"/>
              <w:left w:val="nil"/>
              <w:bottom w:val="single" w:sz="4" w:space="0" w:color="auto"/>
              <w:right w:val="single" w:sz="4" w:space="0" w:color="auto"/>
            </w:tcBorders>
            <w:shd w:val="clear" w:color="auto" w:fill="FFFFFF" w:themeFill="background1"/>
            <w:vAlign w:val="center"/>
          </w:tcPr>
          <w:p w14:paraId="35349EA0" w14:textId="71985272" w:rsidR="004F71B6" w:rsidRPr="004F71B6" w:rsidRDefault="004F71B6" w:rsidP="004F71B6">
            <w:pPr>
              <w:jc w:val="center"/>
              <w:rPr>
                <w:sz w:val="20"/>
              </w:rPr>
            </w:pPr>
            <w:r w:rsidRPr="004F71B6">
              <w:rPr>
                <w:sz w:val="20"/>
              </w:rPr>
              <w:t>6 150 817,2</w:t>
            </w:r>
          </w:p>
        </w:tc>
        <w:tc>
          <w:tcPr>
            <w:tcW w:w="449" w:type="pct"/>
            <w:tcBorders>
              <w:top w:val="nil"/>
              <w:left w:val="nil"/>
              <w:bottom w:val="single" w:sz="4" w:space="0" w:color="auto"/>
              <w:right w:val="single" w:sz="4" w:space="0" w:color="auto"/>
            </w:tcBorders>
            <w:shd w:val="clear" w:color="auto" w:fill="FFFFFF" w:themeFill="background1"/>
            <w:vAlign w:val="center"/>
          </w:tcPr>
          <w:p w14:paraId="3EB62EE0" w14:textId="7B9FE47C" w:rsidR="004F71B6" w:rsidRPr="004F71B6" w:rsidRDefault="004F71B6" w:rsidP="004F71B6">
            <w:pPr>
              <w:jc w:val="center"/>
              <w:rPr>
                <w:sz w:val="20"/>
              </w:rPr>
            </w:pPr>
            <w:r w:rsidRPr="004F71B6">
              <w:rPr>
                <w:sz w:val="20"/>
              </w:rPr>
              <w:t>6 901 216,9</w:t>
            </w:r>
          </w:p>
        </w:tc>
        <w:tc>
          <w:tcPr>
            <w:tcW w:w="485" w:type="pct"/>
            <w:tcBorders>
              <w:top w:val="nil"/>
              <w:left w:val="nil"/>
              <w:bottom w:val="single" w:sz="4" w:space="0" w:color="auto"/>
              <w:right w:val="single" w:sz="4" w:space="0" w:color="auto"/>
            </w:tcBorders>
            <w:shd w:val="clear" w:color="auto" w:fill="FFFFFF" w:themeFill="background1"/>
            <w:vAlign w:val="center"/>
          </w:tcPr>
          <w:p w14:paraId="6E311D8A" w14:textId="400D59AA" w:rsidR="004F71B6" w:rsidRPr="004F71B6" w:rsidRDefault="004F71B6" w:rsidP="004F71B6">
            <w:pPr>
              <w:jc w:val="center"/>
              <w:rPr>
                <w:sz w:val="20"/>
              </w:rPr>
            </w:pPr>
            <w:r w:rsidRPr="004F71B6">
              <w:rPr>
                <w:sz w:val="20"/>
              </w:rPr>
              <w:t>7 453 314,3</w:t>
            </w:r>
          </w:p>
        </w:tc>
      </w:tr>
      <w:tr w:rsidR="004F71B6" w:rsidRPr="00210EC7" w14:paraId="24328030" w14:textId="77777777" w:rsidTr="004F71B6">
        <w:trPr>
          <w:trHeight w:val="69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5F7BF77D" w14:textId="77777777" w:rsidR="004F71B6" w:rsidRPr="00210EC7" w:rsidRDefault="004F71B6" w:rsidP="004F71B6">
            <w:pPr>
              <w:rPr>
                <w:sz w:val="24"/>
                <w:szCs w:val="24"/>
              </w:rPr>
            </w:pPr>
            <w:r w:rsidRPr="00210EC7">
              <w:rPr>
                <w:sz w:val="24"/>
                <w:szCs w:val="24"/>
              </w:rPr>
              <w:t>Общая сумма доходов ресурсоснабжающих организаций от реализации ресурсов (услуг) с учетом финансирования из бюджетов всех уровней</w:t>
            </w:r>
          </w:p>
        </w:tc>
        <w:tc>
          <w:tcPr>
            <w:tcW w:w="429" w:type="pct"/>
            <w:tcBorders>
              <w:top w:val="nil"/>
              <w:left w:val="nil"/>
              <w:bottom w:val="single" w:sz="4" w:space="0" w:color="auto"/>
              <w:right w:val="single" w:sz="4" w:space="0" w:color="auto"/>
            </w:tcBorders>
            <w:shd w:val="clear" w:color="auto" w:fill="auto"/>
            <w:vAlign w:val="center"/>
            <w:hideMark/>
          </w:tcPr>
          <w:p w14:paraId="31D25FB0" w14:textId="77777777" w:rsidR="004F71B6" w:rsidRPr="00210EC7" w:rsidRDefault="004F71B6" w:rsidP="004F71B6">
            <w:pPr>
              <w:jc w:val="center"/>
              <w:rPr>
                <w:sz w:val="24"/>
                <w:szCs w:val="24"/>
              </w:rPr>
            </w:pPr>
            <w:r w:rsidRPr="00210EC7">
              <w:rPr>
                <w:sz w:val="24"/>
                <w:szCs w:val="24"/>
              </w:rPr>
              <w:t>тыс.руб.</w:t>
            </w:r>
          </w:p>
        </w:tc>
        <w:tc>
          <w:tcPr>
            <w:tcW w:w="363" w:type="pct"/>
            <w:tcBorders>
              <w:top w:val="nil"/>
              <w:left w:val="nil"/>
              <w:bottom w:val="single" w:sz="4" w:space="0" w:color="auto"/>
              <w:right w:val="single" w:sz="4" w:space="0" w:color="auto"/>
            </w:tcBorders>
            <w:shd w:val="clear" w:color="auto" w:fill="auto"/>
            <w:vAlign w:val="center"/>
            <w:hideMark/>
          </w:tcPr>
          <w:p w14:paraId="6EAD9E47" w14:textId="77777777" w:rsidR="004F71B6" w:rsidRPr="00210EC7" w:rsidRDefault="004F71B6" w:rsidP="004F71B6">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auto" w:fill="FFFFFF" w:themeFill="background1"/>
            <w:vAlign w:val="center"/>
          </w:tcPr>
          <w:p w14:paraId="159E049A" w14:textId="0C796E67" w:rsidR="004F71B6" w:rsidRPr="004F71B6" w:rsidRDefault="004F71B6" w:rsidP="00AC1E03">
            <w:pPr>
              <w:jc w:val="center"/>
              <w:rPr>
                <w:sz w:val="20"/>
              </w:rPr>
            </w:pPr>
            <w:r w:rsidRPr="004F71B6">
              <w:rPr>
                <w:sz w:val="20"/>
              </w:rPr>
              <w:t>37 637 152,9</w:t>
            </w:r>
          </w:p>
        </w:tc>
        <w:tc>
          <w:tcPr>
            <w:tcW w:w="449" w:type="pct"/>
            <w:tcBorders>
              <w:top w:val="nil"/>
              <w:left w:val="nil"/>
              <w:bottom w:val="single" w:sz="4" w:space="0" w:color="auto"/>
              <w:right w:val="single" w:sz="4" w:space="0" w:color="auto"/>
            </w:tcBorders>
            <w:shd w:val="clear" w:color="auto" w:fill="FFFFFF" w:themeFill="background1"/>
            <w:vAlign w:val="center"/>
          </w:tcPr>
          <w:p w14:paraId="6A2356B1" w14:textId="349D46BD" w:rsidR="004F71B6" w:rsidRPr="004F71B6" w:rsidRDefault="004F71B6" w:rsidP="004F71B6">
            <w:pPr>
              <w:jc w:val="center"/>
              <w:rPr>
                <w:sz w:val="20"/>
              </w:rPr>
            </w:pPr>
            <w:r w:rsidRPr="004F71B6">
              <w:rPr>
                <w:sz w:val="20"/>
              </w:rPr>
              <w:t>41 250 319,6</w:t>
            </w:r>
          </w:p>
        </w:tc>
        <w:tc>
          <w:tcPr>
            <w:tcW w:w="449" w:type="pct"/>
            <w:tcBorders>
              <w:top w:val="nil"/>
              <w:left w:val="nil"/>
              <w:bottom w:val="single" w:sz="4" w:space="0" w:color="auto"/>
              <w:right w:val="single" w:sz="4" w:space="0" w:color="auto"/>
            </w:tcBorders>
            <w:shd w:val="clear" w:color="auto" w:fill="FFFFFF" w:themeFill="background1"/>
            <w:vAlign w:val="center"/>
          </w:tcPr>
          <w:p w14:paraId="68C1C0D4" w14:textId="10AF8992" w:rsidR="004F71B6" w:rsidRPr="004F71B6" w:rsidRDefault="004F71B6" w:rsidP="004F71B6">
            <w:pPr>
              <w:jc w:val="center"/>
              <w:rPr>
                <w:sz w:val="20"/>
              </w:rPr>
            </w:pPr>
            <w:r w:rsidRPr="004F71B6">
              <w:rPr>
                <w:sz w:val="20"/>
              </w:rPr>
              <w:t>44 632 845,8</w:t>
            </w:r>
          </w:p>
        </w:tc>
        <w:tc>
          <w:tcPr>
            <w:tcW w:w="449" w:type="pct"/>
            <w:tcBorders>
              <w:top w:val="nil"/>
              <w:left w:val="nil"/>
              <w:bottom w:val="single" w:sz="4" w:space="0" w:color="auto"/>
              <w:right w:val="single" w:sz="4" w:space="0" w:color="auto"/>
            </w:tcBorders>
            <w:shd w:val="clear" w:color="auto" w:fill="FFFFFF" w:themeFill="background1"/>
            <w:vAlign w:val="center"/>
          </w:tcPr>
          <w:p w14:paraId="6C0F80DF" w14:textId="393D4F66" w:rsidR="004F71B6" w:rsidRPr="004F71B6" w:rsidRDefault="004F71B6" w:rsidP="004F71B6">
            <w:pPr>
              <w:jc w:val="center"/>
              <w:rPr>
                <w:sz w:val="20"/>
              </w:rPr>
            </w:pPr>
            <w:r w:rsidRPr="004F71B6">
              <w:rPr>
                <w:sz w:val="20"/>
              </w:rPr>
              <w:t>50 078 053,0</w:t>
            </w:r>
          </w:p>
        </w:tc>
        <w:tc>
          <w:tcPr>
            <w:tcW w:w="485" w:type="pct"/>
            <w:tcBorders>
              <w:top w:val="nil"/>
              <w:left w:val="nil"/>
              <w:bottom w:val="single" w:sz="4" w:space="0" w:color="auto"/>
              <w:right w:val="single" w:sz="4" w:space="0" w:color="auto"/>
            </w:tcBorders>
            <w:shd w:val="clear" w:color="auto" w:fill="FFFFFF" w:themeFill="background1"/>
            <w:vAlign w:val="center"/>
          </w:tcPr>
          <w:p w14:paraId="29CFCE85" w14:textId="001BE017" w:rsidR="004F71B6" w:rsidRPr="004F71B6" w:rsidRDefault="004F71B6" w:rsidP="004F71B6">
            <w:pPr>
              <w:jc w:val="center"/>
              <w:rPr>
                <w:sz w:val="20"/>
              </w:rPr>
            </w:pPr>
            <w:r w:rsidRPr="004F71B6">
              <w:rPr>
                <w:sz w:val="20"/>
              </w:rPr>
              <w:t>54 084 297,2</w:t>
            </w:r>
          </w:p>
        </w:tc>
      </w:tr>
      <w:tr w:rsidR="004F71B6" w:rsidRPr="00210EC7" w14:paraId="3305D00B" w14:textId="77777777" w:rsidTr="004F71B6">
        <w:trPr>
          <w:trHeight w:val="945"/>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406C69EF" w14:textId="77777777" w:rsidR="004F71B6" w:rsidRPr="00210EC7" w:rsidRDefault="004F71B6" w:rsidP="004F71B6">
            <w:pPr>
              <w:rPr>
                <w:sz w:val="24"/>
                <w:szCs w:val="24"/>
              </w:rPr>
            </w:pPr>
            <w:r w:rsidRPr="00210EC7">
              <w:rPr>
                <w:sz w:val="24"/>
                <w:szCs w:val="24"/>
              </w:rPr>
              <w:t>Кредиторская задолженность ресурсоснабжающих организаций - задолженность за поставку топливно-энергетических ресурсов и холодную воду</w:t>
            </w:r>
          </w:p>
        </w:tc>
        <w:tc>
          <w:tcPr>
            <w:tcW w:w="429" w:type="pct"/>
            <w:tcBorders>
              <w:top w:val="nil"/>
              <w:left w:val="nil"/>
              <w:bottom w:val="single" w:sz="4" w:space="0" w:color="auto"/>
              <w:right w:val="single" w:sz="4" w:space="0" w:color="auto"/>
            </w:tcBorders>
            <w:shd w:val="clear" w:color="auto" w:fill="auto"/>
            <w:vAlign w:val="center"/>
            <w:hideMark/>
          </w:tcPr>
          <w:p w14:paraId="1A28CE04" w14:textId="77777777" w:rsidR="004F71B6" w:rsidRPr="00210EC7" w:rsidRDefault="004F71B6" w:rsidP="004F71B6">
            <w:pPr>
              <w:jc w:val="center"/>
              <w:rPr>
                <w:sz w:val="24"/>
                <w:szCs w:val="24"/>
              </w:rPr>
            </w:pPr>
            <w:r w:rsidRPr="00210EC7">
              <w:rPr>
                <w:sz w:val="24"/>
                <w:szCs w:val="24"/>
              </w:rPr>
              <w:t>тыс.руб.</w:t>
            </w:r>
          </w:p>
        </w:tc>
        <w:tc>
          <w:tcPr>
            <w:tcW w:w="363" w:type="pct"/>
            <w:tcBorders>
              <w:top w:val="nil"/>
              <w:left w:val="nil"/>
              <w:bottom w:val="single" w:sz="4" w:space="0" w:color="auto"/>
              <w:right w:val="single" w:sz="4" w:space="0" w:color="auto"/>
            </w:tcBorders>
            <w:shd w:val="clear" w:color="auto" w:fill="auto"/>
            <w:vAlign w:val="center"/>
            <w:hideMark/>
          </w:tcPr>
          <w:p w14:paraId="2A744147" w14:textId="77777777" w:rsidR="004F71B6" w:rsidRPr="00210EC7" w:rsidRDefault="004F71B6" w:rsidP="004F71B6">
            <w:pPr>
              <w:jc w:val="center"/>
              <w:rPr>
                <w:sz w:val="24"/>
                <w:szCs w:val="24"/>
              </w:rPr>
            </w:pPr>
            <w:r w:rsidRPr="00210EC7">
              <w:rPr>
                <w:sz w:val="24"/>
                <w:szCs w:val="24"/>
              </w:rPr>
              <w:t>Ф</w:t>
            </w:r>
          </w:p>
        </w:tc>
        <w:tc>
          <w:tcPr>
            <w:tcW w:w="515" w:type="pct"/>
            <w:tcBorders>
              <w:top w:val="nil"/>
              <w:left w:val="nil"/>
              <w:bottom w:val="single" w:sz="4" w:space="0" w:color="auto"/>
              <w:right w:val="single" w:sz="4" w:space="0" w:color="auto"/>
            </w:tcBorders>
            <w:shd w:val="clear" w:color="auto" w:fill="FFFFFF" w:themeFill="background1"/>
            <w:vAlign w:val="center"/>
          </w:tcPr>
          <w:p w14:paraId="48F901C1" w14:textId="2611EE94" w:rsidR="004F71B6" w:rsidRPr="004F71B6" w:rsidRDefault="00AC1E03" w:rsidP="004F71B6">
            <w:pPr>
              <w:jc w:val="center"/>
              <w:rPr>
                <w:sz w:val="20"/>
              </w:rPr>
            </w:pPr>
            <w:r>
              <w:rPr>
                <w:sz w:val="20"/>
              </w:rPr>
              <w:t>124 311,8</w:t>
            </w:r>
          </w:p>
        </w:tc>
        <w:tc>
          <w:tcPr>
            <w:tcW w:w="449" w:type="pct"/>
            <w:tcBorders>
              <w:top w:val="nil"/>
              <w:left w:val="nil"/>
              <w:bottom w:val="single" w:sz="4" w:space="0" w:color="auto"/>
              <w:right w:val="single" w:sz="4" w:space="0" w:color="auto"/>
            </w:tcBorders>
            <w:shd w:val="clear" w:color="auto" w:fill="FFFFFF" w:themeFill="background1"/>
            <w:vAlign w:val="center"/>
          </w:tcPr>
          <w:p w14:paraId="13C53576" w14:textId="1CDCCFCF" w:rsidR="004F71B6" w:rsidRPr="004F71B6" w:rsidRDefault="004F71B6" w:rsidP="004F71B6">
            <w:pPr>
              <w:jc w:val="center"/>
              <w:rPr>
                <w:sz w:val="20"/>
              </w:rPr>
            </w:pPr>
            <w:r w:rsidRPr="004F71B6">
              <w:rPr>
                <w:sz w:val="20"/>
              </w:rPr>
              <w:t>-</w:t>
            </w:r>
          </w:p>
        </w:tc>
        <w:tc>
          <w:tcPr>
            <w:tcW w:w="449" w:type="pct"/>
            <w:tcBorders>
              <w:top w:val="nil"/>
              <w:left w:val="nil"/>
              <w:bottom w:val="single" w:sz="4" w:space="0" w:color="auto"/>
              <w:right w:val="single" w:sz="4" w:space="0" w:color="auto"/>
            </w:tcBorders>
            <w:shd w:val="clear" w:color="auto" w:fill="FFFFFF" w:themeFill="background1"/>
            <w:vAlign w:val="center"/>
          </w:tcPr>
          <w:p w14:paraId="0FA0BC5F" w14:textId="5E1CFB09" w:rsidR="004F71B6" w:rsidRPr="004F71B6" w:rsidRDefault="004F71B6" w:rsidP="004F71B6">
            <w:pPr>
              <w:jc w:val="center"/>
              <w:rPr>
                <w:sz w:val="20"/>
              </w:rPr>
            </w:pPr>
            <w:r w:rsidRPr="004F71B6">
              <w:rPr>
                <w:sz w:val="20"/>
              </w:rPr>
              <w:t>-</w:t>
            </w:r>
          </w:p>
        </w:tc>
        <w:tc>
          <w:tcPr>
            <w:tcW w:w="449" w:type="pct"/>
            <w:tcBorders>
              <w:top w:val="nil"/>
              <w:left w:val="nil"/>
              <w:bottom w:val="single" w:sz="4" w:space="0" w:color="auto"/>
              <w:right w:val="single" w:sz="4" w:space="0" w:color="auto"/>
            </w:tcBorders>
            <w:shd w:val="clear" w:color="auto" w:fill="FFFFFF" w:themeFill="background1"/>
            <w:vAlign w:val="center"/>
          </w:tcPr>
          <w:p w14:paraId="24674D73" w14:textId="18D76303" w:rsidR="004F71B6" w:rsidRPr="004F71B6" w:rsidRDefault="004F71B6" w:rsidP="004F71B6">
            <w:pPr>
              <w:jc w:val="center"/>
              <w:rPr>
                <w:sz w:val="20"/>
              </w:rPr>
            </w:pPr>
            <w:r w:rsidRPr="004F71B6">
              <w:rPr>
                <w:sz w:val="20"/>
              </w:rPr>
              <w:t>-</w:t>
            </w:r>
          </w:p>
        </w:tc>
        <w:tc>
          <w:tcPr>
            <w:tcW w:w="485" w:type="pct"/>
            <w:tcBorders>
              <w:top w:val="nil"/>
              <w:left w:val="nil"/>
              <w:bottom w:val="single" w:sz="4" w:space="0" w:color="auto"/>
              <w:right w:val="single" w:sz="4" w:space="0" w:color="auto"/>
            </w:tcBorders>
            <w:shd w:val="clear" w:color="auto" w:fill="FFFFFF" w:themeFill="background1"/>
            <w:vAlign w:val="center"/>
          </w:tcPr>
          <w:p w14:paraId="2A12EC73" w14:textId="19FE1C4B" w:rsidR="004F71B6" w:rsidRPr="004F71B6" w:rsidRDefault="004F71B6" w:rsidP="004F71B6">
            <w:pPr>
              <w:jc w:val="center"/>
              <w:rPr>
                <w:sz w:val="20"/>
              </w:rPr>
            </w:pPr>
            <w:r w:rsidRPr="004F71B6">
              <w:rPr>
                <w:sz w:val="20"/>
              </w:rPr>
              <w:t>-</w:t>
            </w:r>
          </w:p>
        </w:tc>
      </w:tr>
      <w:tr w:rsidR="004F71B6" w:rsidRPr="00210EC7" w14:paraId="67AE6B4B" w14:textId="77777777" w:rsidTr="004F71B6">
        <w:trPr>
          <w:trHeight w:val="795"/>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010B0ECA" w14:textId="77777777" w:rsidR="004F71B6" w:rsidRPr="00210EC7" w:rsidRDefault="004F71B6" w:rsidP="004F71B6">
            <w:pPr>
              <w:rPr>
                <w:sz w:val="24"/>
                <w:szCs w:val="24"/>
              </w:rPr>
            </w:pPr>
            <w:r w:rsidRPr="00210EC7">
              <w:rPr>
                <w:sz w:val="24"/>
                <w:szCs w:val="24"/>
              </w:rPr>
              <w:t>Количество многоквартирных домов, собственники помещений которых должны выбрать способ управления многоквартирными домами</w:t>
            </w:r>
          </w:p>
        </w:tc>
        <w:tc>
          <w:tcPr>
            <w:tcW w:w="429" w:type="pct"/>
            <w:tcBorders>
              <w:top w:val="nil"/>
              <w:left w:val="nil"/>
              <w:bottom w:val="single" w:sz="4" w:space="0" w:color="auto"/>
              <w:right w:val="single" w:sz="4" w:space="0" w:color="auto"/>
            </w:tcBorders>
            <w:shd w:val="clear" w:color="auto" w:fill="auto"/>
            <w:vAlign w:val="center"/>
            <w:hideMark/>
          </w:tcPr>
          <w:p w14:paraId="2043183A" w14:textId="77777777" w:rsidR="004F71B6" w:rsidRPr="00210EC7" w:rsidRDefault="004F71B6" w:rsidP="004F71B6">
            <w:pPr>
              <w:jc w:val="center"/>
              <w:rPr>
                <w:sz w:val="24"/>
                <w:szCs w:val="24"/>
              </w:rPr>
            </w:pPr>
            <w:r w:rsidRPr="00210EC7">
              <w:rPr>
                <w:sz w:val="24"/>
                <w:szCs w:val="24"/>
              </w:rPr>
              <w:t>ед.</w:t>
            </w:r>
          </w:p>
        </w:tc>
        <w:tc>
          <w:tcPr>
            <w:tcW w:w="363" w:type="pct"/>
            <w:tcBorders>
              <w:top w:val="nil"/>
              <w:left w:val="nil"/>
              <w:bottom w:val="single" w:sz="4" w:space="0" w:color="auto"/>
              <w:right w:val="single" w:sz="4" w:space="0" w:color="auto"/>
            </w:tcBorders>
            <w:shd w:val="clear" w:color="auto" w:fill="auto"/>
            <w:vAlign w:val="center"/>
            <w:hideMark/>
          </w:tcPr>
          <w:p w14:paraId="49052F6E" w14:textId="77777777" w:rsidR="004F71B6" w:rsidRPr="00210EC7" w:rsidRDefault="004F71B6" w:rsidP="004F71B6">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auto" w:fill="FFFFFF" w:themeFill="background1"/>
            <w:vAlign w:val="center"/>
          </w:tcPr>
          <w:p w14:paraId="66F96371" w14:textId="35DFEC0F" w:rsidR="004F71B6" w:rsidRPr="004F71B6" w:rsidRDefault="004F71B6" w:rsidP="004F71B6">
            <w:pPr>
              <w:jc w:val="center"/>
              <w:rPr>
                <w:sz w:val="24"/>
                <w:szCs w:val="24"/>
              </w:rPr>
            </w:pPr>
            <w:r w:rsidRPr="004F71B6">
              <w:rPr>
                <w:sz w:val="24"/>
                <w:szCs w:val="24"/>
              </w:rPr>
              <w:t>855</w:t>
            </w:r>
          </w:p>
        </w:tc>
        <w:tc>
          <w:tcPr>
            <w:tcW w:w="449" w:type="pct"/>
            <w:tcBorders>
              <w:top w:val="nil"/>
              <w:left w:val="nil"/>
              <w:bottom w:val="single" w:sz="4" w:space="0" w:color="auto"/>
              <w:right w:val="single" w:sz="4" w:space="0" w:color="auto"/>
            </w:tcBorders>
            <w:shd w:val="clear" w:color="auto" w:fill="FFFFFF" w:themeFill="background1"/>
            <w:vAlign w:val="center"/>
          </w:tcPr>
          <w:p w14:paraId="0868CB5C" w14:textId="5DCF5B24" w:rsidR="004F71B6" w:rsidRPr="004F71B6" w:rsidRDefault="004F71B6" w:rsidP="004F71B6">
            <w:pPr>
              <w:jc w:val="center"/>
              <w:rPr>
                <w:sz w:val="24"/>
                <w:szCs w:val="24"/>
              </w:rPr>
            </w:pPr>
            <w:r w:rsidRPr="004F71B6">
              <w:rPr>
                <w:sz w:val="24"/>
                <w:szCs w:val="24"/>
              </w:rPr>
              <w:t>857</w:t>
            </w:r>
          </w:p>
        </w:tc>
        <w:tc>
          <w:tcPr>
            <w:tcW w:w="449" w:type="pct"/>
            <w:tcBorders>
              <w:top w:val="nil"/>
              <w:left w:val="nil"/>
              <w:bottom w:val="single" w:sz="4" w:space="0" w:color="auto"/>
              <w:right w:val="single" w:sz="4" w:space="0" w:color="auto"/>
            </w:tcBorders>
            <w:shd w:val="clear" w:color="auto" w:fill="FFFFFF" w:themeFill="background1"/>
            <w:vAlign w:val="center"/>
          </w:tcPr>
          <w:p w14:paraId="374E2BB7" w14:textId="4C719A78" w:rsidR="004F71B6" w:rsidRPr="004F71B6" w:rsidRDefault="004F71B6" w:rsidP="004F71B6">
            <w:pPr>
              <w:jc w:val="center"/>
              <w:rPr>
                <w:sz w:val="24"/>
                <w:szCs w:val="24"/>
              </w:rPr>
            </w:pPr>
            <w:r w:rsidRPr="004F71B6">
              <w:rPr>
                <w:sz w:val="24"/>
                <w:szCs w:val="24"/>
              </w:rPr>
              <w:t>853</w:t>
            </w:r>
          </w:p>
        </w:tc>
        <w:tc>
          <w:tcPr>
            <w:tcW w:w="449" w:type="pct"/>
            <w:tcBorders>
              <w:top w:val="nil"/>
              <w:left w:val="nil"/>
              <w:bottom w:val="single" w:sz="4" w:space="0" w:color="auto"/>
              <w:right w:val="single" w:sz="4" w:space="0" w:color="auto"/>
            </w:tcBorders>
            <w:shd w:val="clear" w:color="auto" w:fill="FFFFFF" w:themeFill="background1"/>
            <w:vAlign w:val="center"/>
          </w:tcPr>
          <w:p w14:paraId="4CEFD429" w14:textId="537F373C" w:rsidR="004F71B6" w:rsidRPr="004F71B6" w:rsidRDefault="004F71B6" w:rsidP="004F71B6">
            <w:pPr>
              <w:jc w:val="center"/>
              <w:rPr>
                <w:sz w:val="24"/>
                <w:szCs w:val="24"/>
              </w:rPr>
            </w:pPr>
            <w:r w:rsidRPr="004F71B6">
              <w:rPr>
                <w:sz w:val="24"/>
                <w:szCs w:val="24"/>
              </w:rPr>
              <w:t>855</w:t>
            </w:r>
          </w:p>
        </w:tc>
        <w:tc>
          <w:tcPr>
            <w:tcW w:w="485" w:type="pct"/>
            <w:tcBorders>
              <w:top w:val="nil"/>
              <w:left w:val="nil"/>
              <w:bottom w:val="single" w:sz="4" w:space="0" w:color="auto"/>
              <w:right w:val="single" w:sz="4" w:space="0" w:color="auto"/>
            </w:tcBorders>
            <w:shd w:val="clear" w:color="auto" w:fill="FFFFFF" w:themeFill="background1"/>
            <w:vAlign w:val="center"/>
          </w:tcPr>
          <w:p w14:paraId="27AB0A14" w14:textId="369AA4EF" w:rsidR="004F71B6" w:rsidRPr="004F71B6" w:rsidRDefault="004F71B6" w:rsidP="004F71B6">
            <w:pPr>
              <w:jc w:val="center"/>
              <w:rPr>
                <w:sz w:val="24"/>
                <w:szCs w:val="24"/>
              </w:rPr>
            </w:pPr>
            <w:r w:rsidRPr="004F71B6">
              <w:rPr>
                <w:sz w:val="24"/>
                <w:szCs w:val="24"/>
              </w:rPr>
              <w:t>859</w:t>
            </w:r>
          </w:p>
        </w:tc>
      </w:tr>
      <w:tr w:rsidR="004F71B6" w:rsidRPr="00210EC7" w14:paraId="7DF440BF" w14:textId="77777777" w:rsidTr="004F71B6">
        <w:trPr>
          <w:trHeight w:val="945"/>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295707C5" w14:textId="77777777" w:rsidR="004F71B6" w:rsidRPr="00210EC7" w:rsidRDefault="004F71B6" w:rsidP="004F71B6">
            <w:pPr>
              <w:rPr>
                <w:sz w:val="24"/>
                <w:szCs w:val="24"/>
              </w:rPr>
            </w:pPr>
            <w:r w:rsidRPr="00210EC7">
              <w:rPr>
                <w:sz w:val="24"/>
                <w:szCs w:val="24"/>
              </w:rPr>
              <w:t>Количество многоквартирных домов, собственники помещений которых выбрали и реализуют один из способов управления многоквартирным домом</w:t>
            </w:r>
          </w:p>
        </w:tc>
        <w:tc>
          <w:tcPr>
            <w:tcW w:w="429" w:type="pct"/>
            <w:tcBorders>
              <w:top w:val="nil"/>
              <w:left w:val="nil"/>
              <w:bottom w:val="single" w:sz="4" w:space="0" w:color="auto"/>
              <w:right w:val="single" w:sz="4" w:space="0" w:color="auto"/>
            </w:tcBorders>
            <w:shd w:val="clear" w:color="auto" w:fill="auto"/>
            <w:vAlign w:val="center"/>
            <w:hideMark/>
          </w:tcPr>
          <w:p w14:paraId="0AD1DD26" w14:textId="77777777" w:rsidR="004F71B6" w:rsidRPr="00210EC7" w:rsidRDefault="004F71B6" w:rsidP="004F71B6">
            <w:pPr>
              <w:jc w:val="center"/>
              <w:rPr>
                <w:sz w:val="24"/>
                <w:szCs w:val="24"/>
              </w:rPr>
            </w:pPr>
            <w:r w:rsidRPr="00210EC7">
              <w:rPr>
                <w:sz w:val="24"/>
                <w:szCs w:val="24"/>
              </w:rPr>
              <w:t>ед.</w:t>
            </w:r>
          </w:p>
        </w:tc>
        <w:tc>
          <w:tcPr>
            <w:tcW w:w="363" w:type="pct"/>
            <w:tcBorders>
              <w:top w:val="nil"/>
              <w:left w:val="nil"/>
              <w:bottom w:val="single" w:sz="4" w:space="0" w:color="auto"/>
              <w:right w:val="single" w:sz="4" w:space="0" w:color="auto"/>
            </w:tcBorders>
            <w:shd w:val="clear" w:color="auto" w:fill="auto"/>
            <w:vAlign w:val="center"/>
            <w:hideMark/>
          </w:tcPr>
          <w:p w14:paraId="301DA058" w14:textId="77777777" w:rsidR="004F71B6" w:rsidRPr="00210EC7" w:rsidRDefault="004F71B6" w:rsidP="004F71B6">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auto" w:fill="FFFFFF" w:themeFill="background1"/>
            <w:vAlign w:val="center"/>
          </w:tcPr>
          <w:p w14:paraId="7B9D29E1" w14:textId="4D313FE2" w:rsidR="004F71B6" w:rsidRPr="004F71B6" w:rsidRDefault="004F71B6" w:rsidP="004F71B6">
            <w:pPr>
              <w:jc w:val="center"/>
              <w:rPr>
                <w:sz w:val="24"/>
                <w:szCs w:val="24"/>
              </w:rPr>
            </w:pPr>
            <w:r w:rsidRPr="004F71B6">
              <w:rPr>
                <w:sz w:val="24"/>
                <w:szCs w:val="24"/>
              </w:rPr>
              <w:t>850</w:t>
            </w:r>
          </w:p>
        </w:tc>
        <w:tc>
          <w:tcPr>
            <w:tcW w:w="449" w:type="pct"/>
            <w:tcBorders>
              <w:top w:val="nil"/>
              <w:left w:val="nil"/>
              <w:bottom w:val="single" w:sz="4" w:space="0" w:color="auto"/>
              <w:right w:val="single" w:sz="4" w:space="0" w:color="auto"/>
            </w:tcBorders>
            <w:shd w:val="clear" w:color="auto" w:fill="FFFFFF" w:themeFill="background1"/>
            <w:vAlign w:val="center"/>
          </w:tcPr>
          <w:p w14:paraId="575C9BBE" w14:textId="5B726356" w:rsidR="004F71B6" w:rsidRPr="004F71B6" w:rsidRDefault="00AC1E03" w:rsidP="004F71B6">
            <w:pPr>
              <w:jc w:val="center"/>
              <w:rPr>
                <w:sz w:val="24"/>
                <w:szCs w:val="24"/>
              </w:rPr>
            </w:pPr>
            <w:r>
              <w:rPr>
                <w:sz w:val="24"/>
                <w:szCs w:val="24"/>
              </w:rPr>
              <w:t>847</w:t>
            </w:r>
          </w:p>
        </w:tc>
        <w:tc>
          <w:tcPr>
            <w:tcW w:w="449" w:type="pct"/>
            <w:tcBorders>
              <w:top w:val="nil"/>
              <w:left w:val="nil"/>
              <w:bottom w:val="single" w:sz="4" w:space="0" w:color="auto"/>
              <w:right w:val="single" w:sz="4" w:space="0" w:color="auto"/>
            </w:tcBorders>
            <w:shd w:val="clear" w:color="auto" w:fill="FFFFFF" w:themeFill="background1"/>
            <w:vAlign w:val="center"/>
          </w:tcPr>
          <w:p w14:paraId="16CF9D5F" w14:textId="612510DF" w:rsidR="004F71B6" w:rsidRPr="004F71B6" w:rsidRDefault="004F71B6" w:rsidP="004F71B6">
            <w:pPr>
              <w:jc w:val="center"/>
              <w:rPr>
                <w:sz w:val="24"/>
                <w:szCs w:val="24"/>
              </w:rPr>
            </w:pPr>
            <w:r w:rsidRPr="004F71B6">
              <w:rPr>
                <w:sz w:val="24"/>
                <w:szCs w:val="24"/>
              </w:rPr>
              <w:t>843</w:t>
            </w:r>
          </w:p>
        </w:tc>
        <w:tc>
          <w:tcPr>
            <w:tcW w:w="449" w:type="pct"/>
            <w:tcBorders>
              <w:top w:val="nil"/>
              <w:left w:val="nil"/>
              <w:bottom w:val="single" w:sz="4" w:space="0" w:color="auto"/>
              <w:right w:val="single" w:sz="4" w:space="0" w:color="auto"/>
            </w:tcBorders>
            <w:shd w:val="clear" w:color="auto" w:fill="FFFFFF" w:themeFill="background1"/>
            <w:vAlign w:val="center"/>
          </w:tcPr>
          <w:p w14:paraId="35D4F4B8" w14:textId="66051466" w:rsidR="004F71B6" w:rsidRPr="004F71B6" w:rsidRDefault="004F71B6" w:rsidP="004F71B6">
            <w:pPr>
              <w:jc w:val="center"/>
              <w:rPr>
                <w:sz w:val="24"/>
                <w:szCs w:val="24"/>
              </w:rPr>
            </w:pPr>
            <w:r w:rsidRPr="004F71B6">
              <w:rPr>
                <w:sz w:val="24"/>
                <w:szCs w:val="24"/>
              </w:rPr>
              <w:t>842</w:t>
            </w:r>
          </w:p>
        </w:tc>
        <w:tc>
          <w:tcPr>
            <w:tcW w:w="485" w:type="pct"/>
            <w:tcBorders>
              <w:top w:val="nil"/>
              <w:left w:val="nil"/>
              <w:bottom w:val="single" w:sz="4" w:space="0" w:color="auto"/>
              <w:right w:val="single" w:sz="4" w:space="0" w:color="auto"/>
            </w:tcBorders>
            <w:shd w:val="clear" w:color="auto" w:fill="FFFFFF" w:themeFill="background1"/>
            <w:vAlign w:val="center"/>
          </w:tcPr>
          <w:p w14:paraId="45BCFAF4" w14:textId="6BEC81A4" w:rsidR="004F71B6" w:rsidRPr="004F71B6" w:rsidRDefault="004F71B6" w:rsidP="004F71B6">
            <w:pPr>
              <w:jc w:val="center"/>
              <w:rPr>
                <w:sz w:val="24"/>
                <w:szCs w:val="24"/>
              </w:rPr>
            </w:pPr>
            <w:r w:rsidRPr="004F71B6">
              <w:rPr>
                <w:sz w:val="24"/>
                <w:szCs w:val="24"/>
              </w:rPr>
              <w:t>842</w:t>
            </w:r>
          </w:p>
        </w:tc>
      </w:tr>
      <w:tr w:rsidR="004F71B6" w:rsidRPr="00210EC7" w14:paraId="5BBF4067" w14:textId="77777777" w:rsidTr="004F71B6">
        <w:trPr>
          <w:trHeight w:val="1005"/>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2F7154DD" w14:textId="77777777" w:rsidR="004F71B6" w:rsidRDefault="004F71B6" w:rsidP="004F71B6">
            <w:pPr>
              <w:rPr>
                <w:sz w:val="24"/>
                <w:szCs w:val="24"/>
              </w:rPr>
            </w:pPr>
            <w:r w:rsidRPr="00210EC7">
              <w:rPr>
                <w:sz w:val="24"/>
                <w:szCs w:val="24"/>
              </w:rPr>
              <w:t>Количество многоквартирных домов, собственники помещений в которых выбрали и реализуют способ управления - непосредственное управление многоквартирными домами</w:t>
            </w:r>
          </w:p>
          <w:p w14:paraId="29D15E28" w14:textId="77777777" w:rsidR="008C3803" w:rsidRDefault="008C3803" w:rsidP="004F71B6">
            <w:pPr>
              <w:rPr>
                <w:sz w:val="24"/>
                <w:szCs w:val="24"/>
              </w:rPr>
            </w:pPr>
          </w:p>
          <w:p w14:paraId="1E64E4FC" w14:textId="77777777" w:rsidR="008C3803" w:rsidRPr="00210EC7" w:rsidRDefault="008C3803" w:rsidP="004F71B6">
            <w:pPr>
              <w:rPr>
                <w:sz w:val="24"/>
                <w:szCs w:val="24"/>
              </w:rPr>
            </w:pPr>
          </w:p>
        </w:tc>
        <w:tc>
          <w:tcPr>
            <w:tcW w:w="429" w:type="pct"/>
            <w:tcBorders>
              <w:top w:val="nil"/>
              <w:left w:val="nil"/>
              <w:bottom w:val="single" w:sz="4" w:space="0" w:color="auto"/>
              <w:right w:val="single" w:sz="4" w:space="0" w:color="auto"/>
            </w:tcBorders>
            <w:shd w:val="clear" w:color="auto" w:fill="auto"/>
            <w:vAlign w:val="center"/>
            <w:hideMark/>
          </w:tcPr>
          <w:p w14:paraId="1FB16C4B" w14:textId="77777777" w:rsidR="004F71B6" w:rsidRPr="00210EC7" w:rsidRDefault="004F71B6" w:rsidP="004F71B6">
            <w:pPr>
              <w:jc w:val="center"/>
              <w:rPr>
                <w:sz w:val="24"/>
                <w:szCs w:val="24"/>
              </w:rPr>
            </w:pPr>
            <w:r w:rsidRPr="00210EC7">
              <w:rPr>
                <w:sz w:val="24"/>
                <w:szCs w:val="24"/>
              </w:rPr>
              <w:t>ед.</w:t>
            </w:r>
          </w:p>
        </w:tc>
        <w:tc>
          <w:tcPr>
            <w:tcW w:w="363" w:type="pct"/>
            <w:tcBorders>
              <w:top w:val="nil"/>
              <w:left w:val="nil"/>
              <w:bottom w:val="single" w:sz="4" w:space="0" w:color="auto"/>
              <w:right w:val="single" w:sz="4" w:space="0" w:color="auto"/>
            </w:tcBorders>
            <w:shd w:val="clear" w:color="auto" w:fill="auto"/>
            <w:vAlign w:val="center"/>
            <w:hideMark/>
          </w:tcPr>
          <w:p w14:paraId="74943D6E" w14:textId="77777777" w:rsidR="004F71B6" w:rsidRPr="00210EC7" w:rsidRDefault="004F71B6" w:rsidP="004F71B6">
            <w:pPr>
              <w:jc w:val="center"/>
              <w:rPr>
                <w:sz w:val="24"/>
                <w:szCs w:val="24"/>
              </w:rPr>
            </w:pPr>
            <w:r w:rsidRPr="00210EC7">
              <w:rPr>
                <w:sz w:val="24"/>
                <w:szCs w:val="24"/>
              </w:rPr>
              <w:t>Ф</w:t>
            </w:r>
          </w:p>
        </w:tc>
        <w:tc>
          <w:tcPr>
            <w:tcW w:w="515" w:type="pct"/>
            <w:tcBorders>
              <w:top w:val="nil"/>
              <w:left w:val="nil"/>
              <w:bottom w:val="single" w:sz="4" w:space="0" w:color="auto"/>
              <w:right w:val="single" w:sz="4" w:space="0" w:color="auto"/>
            </w:tcBorders>
            <w:shd w:val="clear" w:color="auto" w:fill="FFFFFF" w:themeFill="background1"/>
            <w:vAlign w:val="center"/>
          </w:tcPr>
          <w:p w14:paraId="76058A09" w14:textId="36C52B28" w:rsidR="004F71B6" w:rsidRPr="004F71B6" w:rsidRDefault="004F71B6" w:rsidP="004F71B6">
            <w:pPr>
              <w:jc w:val="center"/>
              <w:rPr>
                <w:sz w:val="24"/>
                <w:szCs w:val="24"/>
              </w:rPr>
            </w:pPr>
            <w:r w:rsidRPr="004F71B6">
              <w:rPr>
                <w:sz w:val="24"/>
                <w:szCs w:val="24"/>
              </w:rPr>
              <w:t>0</w:t>
            </w:r>
          </w:p>
        </w:tc>
        <w:tc>
          <w:tcPr>
            <w:tcW w:w="449" w:type="pct"/>
            <w:tcBorders>
              <w:top w:val="nil"/>
              <w:left w:val="nil"/>
              <w:bottom w:val="single" w:sz="4" w:space="0" w:color="auto"/>
              <w:right w:val="single" w:sz="4" w:space="0" w:color="auto"/>
            </w:tcBorders>
            <w:shd w:val="clear" w:color="auto" w:fill="FFFFFF" w:themeFill="background1"/>
            <w:vAlign w:val="center"/>
          </w:tcPr>
          <w:p w14:paraId="4D8D7CD2" w14:textId="45155CC5" w:rsidR="004F71B6" w:rsidRPr="004F71B6" w:rsidRDefault="004F71B6" w:rsidP="004F71B6">
            <w:pPr>
              <w:jc w:val="center"/>
              <w:rPr>
                <w:sz w:val="24"/>
                <w:szCs w:val="24"/>
              </w:rPr>
            </w:pPr>
            <w:r w:rsidRPr="004F71B6">
              <w:rPr>
                <w:sz w:val="24"/>
                <w:szCs w:val="24"/>
              </w:rPr>
              <w:t>-</w:t>
            </w:r>
          </w:p>
        </w:tc>
        <w:tc>
          <w:tcPr>
            <w:tcW w:w="449" w:type="pct"/>
            <w:tcBorders>
              <w:top w:val="nil"/>
              <w:left w:val="nil"/>
              <w:bottom w:val="single" w:sz="4" w:space="0" w:color="auto"/>
              <w:right w:val="single" w:sz="4" w:space="0" w:color="auto"/>
            </w:tcBorders>
            <w:shd w:val="clear" w:color="auto" w:fill="FFFFFF" w:themeFill="background1"/>
            <w:vAlign w:val="center"/>
          </w:tcPr>
          <w:p w14:paraId="47FA6060" w14:textId="5F94D718" w:rsidR="004F71B6" w:rsidRPr="004F71B6" w:rsidRDefault="004F71B6" w:rsidP="004F71B6">
            <w:pPr>
              <w:jc w:val="center"/>
              <w:rPr>
                <w:sz w:val="24"/>
                <w:szCs w:val="24"/>
              </w:rPr>
            </w:pPr>
            <w:r w:rsidRPr="004F71B6">
              <w:rPr>
                <w:sz w:val="24"/>
                <w:szCs w:val="24"/>
              </w:rPr>
              <w:t>-</w:t>
            </w:r>
          </w:p>
        </w:tc>
        <w:tc>
          <w:tcPr>
            <w:tcW w:w="449" w:type="pct"/>
            <w:tcBorders>
              <w:top w:val="nil"/>
              <w:left w:val="nil"/>
              <w:bottom w:val="single" w:sz="4" w:space="0" w:color="auto"/>
              <w:right w:val="single" w:sz="4" w:space="0" w:color="auto"/>
            </w:tcBorders>
            <w:shd w:val="clear" w:color="auto" w:fill="FFFFFF" w:themeFill="background1"/>
            <w:vAlign w:val="center"/>
          </w:tcPr>
          <w:p w14:paraId="6B5025C7" w14:textId="6C0C9247" w:rsidR="004F71B6" w:rsidRPr="004F71B6" w:rsidRDefault="004F71B6" w:rsidP="004F71B6">
            <w:pPr>
              <w:jc w:val="center"/>
              <w:rPr>
                <w:sz w:val="24"/>
                <w:szCs w:val="24"/>
              </w:rPr>
            </w:pPr>
            <w:r w:rsidRPr="004F71B6">
              <w:rPr>
                <w:sz w:val="24"/>
                <w:szCs w:val="24"/>
              </w:rPr>
              <w:t>-</w:t>
            </w:r>
          </w:p>
        </w:tc>
        <w:tc>
          <w:tcPr>
            <w:tcW w:w="485" w:type="pct"/>
            <w:tcBorders>
              <w:top w:val="nil"/>
              <w:left w:val="nil"/>
              <w:bottom w:val="single" w:sz="4" w:space="0" w:color="auto"/>
              <w:right w:val="single" w:sz="4" w:space="0" w:color="auto"/>
            </w:tcBorders>
            <w:shd w:val="clear" w:color="auto" w:fill="FFFFFF" w:themeFill="background1"/>
            <w:vAlign w:val="center"/>
          </w:tcPr>
          <w:p w14:paraId="7CC63A80" w14:textId="39549079" w:rsidR="004F71B6" w:rsidRPr="004F71B6" w:rsidRDefault="004F71B6" w:rsidP="004F71B6">
            <w:pPr>
              <w:jc w:val="center"/>
              <w:rPr>
                <w:sz w:val="24"/>
                <w:szCs w:val="24"/>
              </w:rPr>
            </w:pPr>
            <w:r w:rsidRPr="004F71B6">
              <w:rPr>
                <w:sz w:val="24"/>
                <w:szCs w:val="24"/>
              </w:rPr>
              <w:t>-</w:t>
            </w:r>
          </w:p>
        </w:tc>
      </w:tr>
      <w:tr w:rsidR="00210EC7" w:rsidRPr="00210EC7" w14:paraId="6C12AD61" w14:textId="77777777" w:rsidTr="004F71B6">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000000" w:fill="CCCCFF"/>
            <w:vAlign w:val="center"/>
            <w:hideMark/>
          </w:tcPr>
          <w:p w14:paraId="14B48302" w14:textId="77777777" w:rsidR="00210EC7" w:rsidRPr="00210EC7" w:rsidRDefault="00210EC7" w:rsidP="00210EC7">
            <w:pPr>
              <w:ind w:firstLineChars="100" w:firstLine="241"/>
              <w:rPr>
                <w:b/>
                <w:bCs/>
                <w:sz w:val="24"/>
                <w:szCs w:val="24"/>
              </w:rPr>
            </w:pPr>
            <w:r w:rsidRPr="00210EC7">
              <w:rPr>
                <w:b/>
                <w:bCs/>
                <w:sz w:val="24"/>
                <w:szCs w:val="24"/>
              </w:rPr>
              <w:lastRenderedPageBreak/>
              <w:t>Экология</w:t>
            </w:r>
          </w:p>
        </w:tc>
      </w:tr>
      <w:tr w:rsidR="00210EC7" w:rsidRPr="00210EC7" w14:paraId="0378CFA3" w14:textId="77777777" w:rsidTr="004F71B6">
        <w:trPr>
          <w:trHeight w:val="63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23925149" w14:textId="77777777" w:rsidR="00210EC7" w:rsidRPr="00210EC7" w:rsidRDefault="00210EC7" w:rsidP="00210EC7">
            <w:pPr>
              <w:rPr>
                <w:sz w:val="24"/>
                <w:szCs w:val="24"/>
              </w:rPr>
            </w:pPr>
            <w:r w:rsidRPr="00210EC7">
              <w:rPr>
                <w:sz w:val="24"/>
                <w:szCs w:val="24"/>
              </w:rPr>
              <w:t>Вывезено за год твердых коммунальных отходов</w:t>
            </w:r>
          </w:p>
        </w:tc>
        <w:tc>
          <w:tcPr>
            <w:tcW w:w="429" w:type="pct"/>
            <w:tcBorders>
              <w:top w:val="nil"/>
              <w:left w:val="nil"/>
              <w:bottom w:val="single" w:sz="4" w:space="0" w:color="auto"/>
              <w:right w:val="single" w:sz="4" w:space="0" w:color="auto"/>
            </w:tcBorders>
            <w:shd w:val="clear" w:color="auto" w:fill="auto"/>
            <w:vAlign w:val="center"/>
            <w:hideMark/>
          </w:tcPr>
          <w:p w14:paraId="3F45187D" w14:textId="77777777" w:rsidR="00210EC7" w:rsidRPr="00210EC7" w:rsidRDefault="00210EC7" w:rsidP="00210EC7">
            <w:pPr>
              <w:rPr>
                <w:sz w:val="24"/>
                <w:szCs w:val="24"/>
              </w:rPr>
            </w:pPr>
            <w:r w:rsidRPr="00210EC7">
              <w:rPr>
                <w:sz w:val="24"/>
                <w:szCs w:val="24"/>
              </w:rPr>
              <w:t>тыс. куб. м.</w:t>
            </w:r>
          </w:p>
        </w:tc>
        <w:tc>
          <w:tcPr>
            <w:tcW w:w="363" w:type="pct"/>
            <w:tcBorders>
              <w:top w:val="nil"/>
              <w:left w:val="nil"/>
              <w:bottom w:val="single" w:sz="4" w:space="0" w:color="auto"/>
              <w:right w:val="single" w:sz="4" w:space="0" w:color="auto"/>
            </w:tcBorders>
            <w:shd w:val="clear" w:color="auto" w:fill="auto"/>
            <w:vAlign w:val="center"/>
            <w:hideMark/>
          </w:tcPr>
          <w:p w14:paraId="58C94B60" w14:textId="77777777" w:rsidR="00210EC7" w:rsidRPr="00210EC7" w:rsidRDefault="00210EC7" w:rsidP="00210EC7">
            <w:pPr>
              <w:jc w:val="center"/>
              <w:rPr>
                <w:sz w:val="24"/>
                <w:szCs w:val="24"/>
              </w:rPr>
            </w:pPr>
            <w:r w:rsidRPr="00210EC7">
              <w:rPr>
                <w:sz w:val="24"/>
                <w:szCs w:val="24"/>
              </w:rPr>
              <w:t>Ф</w:t>
            </w:r>
          </w:p>
        </w:tc>
        <w:tc>
          <w:tcPr>
            <w:tcW w:w="515" w:type="pct"/>
            <w:tcBorders>
              <w:top w:val="nil"/>
              <w:left w:val="nil"/>
              <w:bottom w:val="single" w:sz="4" w:space="0" w:color="auto"/>
              <w:right w:val="single" w:sz="4" w:space="0" w:color="auto"/>
            </w:tcBorders>
            <w:shd w:val="clear" w:color="auto" w:fill="auto"/>
            <w:vAlign w:val="center"/>
          </w:tcPr>
          <w:p w14:paraId="3D5D8528" w14:textId="7B8344C3" w:rsidR="00210EC7" w:rsidRPr="00210EC7" w:rsidRDefault="003D4E81" w:rsidP="00210EC7">
            <w:pPr>
              <w:jc w:val="center"/>
              <w:rPr>
                <w:sz w:val="24"/>
                <w:szCs w:val="24"/>
              </w:rPr>
            </w:pPr>
            <w:r>
              <w:rPr>
                <w:sz w:val="24"/>
                <w:szCs w:val="24"/>
              </w:rPr>
              <w:t>701,95</w:t>
            </w:r>
          </w:p>
        </w:tc>
        <w:tc>
          <w:tcPr>
            <w:tcW w:w="449" w:type="pct"/>
            <w:tcBorders>
              <w:top w:val="nil"/>
              <w:left w:val="nil"/>
              <w:bottom w:val="single" w:sz="4" w:space="0" w:color="auto"/>
              <w:right w:val="single" w:sz="4" w:space="0" w:color="auto"/>
            </w:tcBorders>
            <w:shd w:val="clear" w:color="auto" w:fill="auto"/>
            <w:vAlign w:val="center"/>
          </w:tcPr>
          <w:p w14:paraId="47CA1CDB" w14:textId="75F1E7A5" w:rsidR="00210EC7" w:rsidRPr="00210EC7" w:rsidRDefault="003D4E81" w:rsidP="00210EC7">
            <w:pPr>
              <w:jc w:val="center"/>
              <w:rPr>
                <w:sz w:val="24"/>
                <w:szCs w:val="24"/>
              </w:rPr>
            </w:pPr>
            <w:r>
              <w:rPr>
                <w:sz w:val="24"/>
                <w:szCs w:val="24"/>
              </w:rPr>
              <w:t>-</w:t>
            </w:r>
          </w:p>
        </w:tc>
        <w:tc>
          <w:tcPr>
            <w:tcW w:w="449" w:type="pct"/>
            <w:tcBorders>
              <w:top w:val="nil"/>
              <w:left w:val="nil"/>
              <w:bottom w:val="single" w:sz="4" w:space="0" w:color="auto"/>
              <w:right w:val="single" w:sz="4" w:space="0" w:color="auto"/>
            </w:tcBorders>
            <w:shd w:val="clear" w:color="auto" w:fill="auto"/>
            <w:vAlign w:val="center"/>
          </w:tcPr>
          <w:p w14:paraId="2FC1E8C8" w14:textId="5C509A0E" w:rsidR="00210EC7" w:rsidRPr="00210EC7" w:rsidRDefault="003D4E81" w:rsidP="00210EC7">
            <w:pPr>
              <w:jc w:val="center"/>
              <w:rPr>
                <w:sz w:val="24"/>
                <w:szCs w:val="24"/>
              </w:rPr>
            </w:pPr>
            <w:r>
              <w:rPr>
                <w:sz w:val="24"/>
                <w:szCs w:val="24"/>
              </w:rPr>
              <w:t>-</w:t>
            </w:r>
          </w:p>
        </w:tc>
        <w:tc>
          <w:tcPr>
            <w:tcW w:w="449" w:type="pct"/>
            <w:tcBorders>
              <w:top w:val="nil"/>
              <w:left w:val="nil"/>
              <w:bottom w:val="single" w:sz="4" w:space="0" w:color="auto"/>
              <w:right w:val="single" w:sz="4" w:space="0" w:color="auto"/>
            </w:tcBorders>
            <w:shd w:val="clear" w:color="auto" w:fill="auto"/>
            <w:vAlign w:val="center"/>
          </w:tcPr>
          <w:p w14:paraId="3D0C17B9" w14:textId="1B32E155" w:rsidR="00210EC7" w:rsidRPr="00210EC7" w:rsidRDefault="003D4E81" w:rsidP="00210EC7">
            <w:pPr>
              <w:jc w:val="center"/>
              <w:rPr>
                <w:sz w:val="24"/>
                <w:szCs w:val="24"/>
              </w:rPr>
            </w:pPr>
            <w:r>
              <w:rPr>
                <w:sz w:val="24"/>
                <w:szCs w:val="24"/>
              </w:rPr>
              <w:t>-</w:t>
            </w:r>
          </w:p>
        </w:tc>
        <w:tc>
          <w:tcPr>
            <w:tcW w:w="485" w:type="pct"/>
            <w:tcBorders>
              <w:top w:val="nil"/>
              <w:left w:val="nil"/>
              <w:bottom w:val="single" w:sz="4" w:space="0" w:color="auto"/>
              <w:right w:val="single" w:sz="4" w:space="0" w:color="auto"/>
            </w:tcBorders>
            <w:shd w:val="clear" w:color="auto" w:fill="auto"/>
            <w:vAlign w:val="center"/>
          </w:tcPr>
          <w:p w14:paraId="13F6F099" w14:textId="09FB2FFB" w:rsidR="00210EC7" w:rsidRPr="00210EC7" w:rsidRDefault="003D4E81" w:rsidP="00210EC7">
            <w:pPr>
              <w:jc w:val="center"/>
              <w:rPr>
                <w:sz w:val="24"/>
                <w:szCs w:val="24"/>
              </w:rPr>
            </w:pPr>
            <w:r>
              <w:rPr>
                <w:sz w:val="24"/>
                <w:szCs w:val="24"/>
              </w:rPr>
              <w:t>-</w:t>
            </w:r>
          </w:p>
        </w:tc>
      </w:tr>
      <w:tr w:rsidR="00210EC7" w:rsidRPr="00210EC7" w14:paraId="57FFE8BA" w14:textId="77777777" w:rsidTr="004F71B6">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000000" w:fill="CCCCFF"/>
            <w:vAlign w:val="center"/>
            <w:hideMark/>
          </w:tcPr>
          <w:p w14:paraId="4CC26094" w14:textId="77777777" w:rsidR="00210EC7" w:rsidRPr="00210EC7" w:rsidRDefault="00210EC7" w:rsidP="00210EC7">
            <w:pPr>
              <w:ind w:firstLineChars="100" w:firstLine="241"/>
              <w:rPr>
                <w:b/>
                <w:bCs/>
                <w:sz w:val="24"/>
                <w:szCs w:val="24"/>
              </w:rPr>
            </w:pPr>
            <w:r w:rsidRPr="00210EC7">
              <w:rPr>
                <w:b/>
                <w:bCs/>
                <w:sz w:val="24"/>
                <w:szCs w:val="24"/>
              </w:rPr>
              <w:t xml:space="preserve">Транспорт </w:t>
            </w:r>
          </w:p>
        </w:tc>
      </w:tr>
      <w:tr w:rsidR="00210EC7" w:rsidRPr="00210EC7" w14:paraId="258408EF" w14:textId="77777777" w:rsidTr="004F71B6">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000000" w:fill="CCCCFF"/>
            <w:vAlign w:val="center"/>
            <w:hideMark/>
          </w:tcPr>
          <w:p w14:paraId="0F90150B" w14:textId="77777777" w:rsidR="00210EC7" w:rsidRPr="00210EC7" w:rsidRDefault="00210EC7" w:rsidP="00210EC7">
            <w:pPr>
              <w:ind w:firstLineChars="200" w:firstLine="482"/>
              <w:rPr>
                <w:b/>
                <w:bCs/>
                <w:sz w:val="24"/>
                <w:szCs w:val="24"/>
              </w:rPr>
            </w:pPr>
            <w:r w:rsidRPr="00210EC7">
              <w:rPr>
                <w:b/>
                <w:bCs/>
                <w:sz w:val="24"/>
                <w:szCs w:val="24"/>
              </w:rPr>
              <w:t>Дороги</w:t>
            </w:r>
          </w:p>
        </w:tc>
      </w:tr>
      <w:tr w:rsidR="002E419C" w:rsidRPr="00210EC7" w14:paraId="73EFA182" w14:textId="77777777" w:rsidTr="004F71B6">
        <w:trPr>
          <w:trHeight w:val="63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55578CAB" w14:textId="77777777" w:rsidR="002E419C" w:rsidRPr="00210EC7" w:rsidRDefault="002E419C" w:rsidP="002E419C">
            <w:pPr>
              <w:rPr>
                <w:sz w:val="24"/>
                <w:szCs w:val="24"/>
              </w:rPr>
            </w:pPr>
            <w:r w:rsidRPr="00210EC7">
              <w:rPr>
                <w:sz w:val="24"/>
                <w:szCs w:val="24"/>
              </w:rPr>
              <w:t>Протяженность автомобильных дорог общего пользования всех форм собственности, на конец периода</w:t>
            </w:r>
          </w:p>
        </w:tc>
        <w:tc>
          <w:tcPr>
            <w:tcW w:w="429" w:type="pct"/>
            <w:tcBorders>
              <w:top w:val="nil"/>
              <w:left w:val="nil"/>
              <w:bottom w:val="single" w:sz="4" w:space="0" w:color="auto"/>
              <w:right w:val="single" w:sz="4" w:space="0" w:color="auto"/>
            </w:tcBorders>
            <w:shd w:val="clear" w:color="auto" w:fill="auto"/>
            <w:vAlign w:val="center"/>
            <w:hideMark/>
          </w:tcPr>
          <w:p w14:paraId="1ABC5FC7" w14:textId="77777777" w:rsidR="002E419C" w:rsidRPr="00210EC7" w:rsidRDefault="002E419C" w:rsidP="002E419C">
            <w:pPr>
              <w:jc w:val="center"/>
              <w:rPr>
                <w:sz w:val="24"/>
                <w:szCs w:val="24"/>
              </w:rPr>
            </w:pPr>
            <w:r w:rsidRPr="00210EC7">
              <w:rPr>
                <w:sz w:val="24"/>
                <w:szCs w:val="24"/>
              </w:rPr>
              <w:t>км</w:t>
            </w:r>
          </w:p>
        </w:tc>
        <w:tc>
          <w:tcPr>
            <w:tcW w:w="363" w:type="pct"/>
            <w:tcBorders>
              <w:top w:val="nil"/>
              <w:left w:val="nil"/>
              <w:bottom w:val="single" w:sz="4" w:space="0" w:color="auto"/>
              <w:right w:val="single" w:sz="4" w:space="0" w:color="auto"/>
            </w:tcBorders>
            <w:shd w:val="clear" w:color="auto" w:fill="auto"/>
            <w:vAlign w:val="center"/>
            <w:hideMark/>
          </w:tcPr>
          <w:p w14:paraId="47B31F19" w14:textId="77777777" w:rsidR="002E419C" w:rsidRPr="00210EC7" w:rsidRDefault="002E419C" w:rsidP="002E419C">
            <w:pPr>
              <w:jc w:val="center"/>
              <w:rPr>
                <w:sz w:val="24"/>
                <w:szCs w:val="24"/>
              </w:rPr>
            </w:pPr>
            <w:r w:rsidRPr="00210EC7">
              <w:rPr>
                <w:sz w:val="24"/>
                <w:szCs w:val="24"/>
              </w:rPr>
              <w:t>Ф</w:t>
            </w:r>
          </w:p>
        </w:tc>
        <w:tc>
          <w:tcPr>
            <w:tcW w:w="515" w:type="pct"/>
            <w:tcBorders>
              <w:top w:val="nil"/>
              <w:left w:val="nil"/>
              <w:bottom w:val="single" w:sz="4" w:space="0" w:color="auto"/>
              <w:right w:val="single" w:sz="4" w:space="0" w:color="auto"/>
            </w:tcBorders>
            <w:shd w:val="clear" w:color="000000" w:fill="FFFFFF"/>
            <w:vAlign w:val="center"/>
          </w:tcPr>
          <w:p w14:paraId="3DBCD8B3" w14:textId="6C53FF7A" w:rsidR="002E419C" w:rsidRPr="002E419C" w:rsidRDefault="002E419C" w:rsidP="002E419C">
            <w:pPr>
              <w:jc w:val="center"/>
              <w:rPr>
                <w:sz w:val="24"/>
                <w:szCs w:val="24"/>
              </w:rPr>
            </w:pPr>
            <w:r w:rsidRPr="002E419C">
              <w:rPr>
                <w:sz w:val="24"/>
                <w:szCs w:val="24"/>
              </w:rPr>
              <w:t>194,3</w:t>
            </w:r>
          </w:p>
        </w:tc>
        <w:tc>
          <w:tcPr>
            <w:tcW w:w="449" w:type="pct"/>
            <w:tcBorders>
              <w:top w:val="nil"/>
              <w:left w:val="nil"/>
              <w:bottom w:val="single" w:sz="4" w:space="0" w:color="auto"/>
              <w:right w:val="single" w:sz="4" w:space="0" w:color="auto"/>
            </w:tcBorders>
            <w:shd w:val="clear" w:color="auto" w:fill="auto"/>
            <w:vAlign w:val="center"/>
          </w:tcPr>
          <w:p w14:paraId="10D223F8" w14:textId="6D7CEB12" w:rsidR="002E419C" w:rsidRPr="002E419C" w:rsidRDefault="002E419C" w:rsidP="002E419C">
            <w:pPr>
              <w:jc w:val="center"/>
              <w:rPr>
                <w:sz w:val="24"/>
                <w:szCs w:val="24"/>
              </w:rPr>
            </w:pPr>
            <w:r w:rsidRPr="002E419C">
              <w:rPr>
                <w:sz w:val="24"/>
                <w:szCs w:val="24"/>
              </w:rPr>
              <w:t>-</w:t>
            </w:r>
          </w:p>
        </w:tc>
        <w:tc>
          <w:tcPr>
            <w:tcW w:w="449" w:type="pct"/>
            <w:tcBorders>
              <w:top w:val="nil"/>
              <w:left w:val="nil"/>
              <w:bottom w:val="single" w:sz="4" w:space="0" w:color="auto"/>
              <w:right w:val="single" w:sz="4" w:space="0" w:color="auto"/>
            </w:tcBorders>
            <w:shd w:val="clear" w:color="auto" w:fill="auto"/>
            <w:vAlign w:val="center"/>
          </w:tcPr>
          <w:p w14:paraId="68BAABDF" w14:textId="6C530633" w:rsidR="002E419C" w:rsidRPr="002E419C" w:rsidRDefault="002E419C" w:rsidP="002E419C">
            <w:pPr>
              <w:jc w:val="center"/>
              <w:rPr>
                <w:sz w:val="24"/>
                <w:szCs w:val="24"/>
              </w:rPr>
            </w:pPr>
            <w:r w:rsidRPr="002E419C">
              <w:rPr>
                <w:sz w:val="24"/>
                <w:szCs w:val="24"/>
              </w:rPr>
              <w:t>-</w:t>
            </w:r>
          </w:p>
        </w:tc>
        <w:tc>
          <w:tcPr>
            <w:tcW w:w="449" w:type="pct"/>
            <w:tcBorders>
              <w:top w:val="nil"/>
              <w:left w:val="nil"/>
              <w:bottom w:val="single" w:sz="4" w:space="0" w:color="auto"/>
              <w:right w:val="single" w:sz="4" w:space="0" w:color="auto"/>
            </w:tcBorders>
            <w:shd w:val="clear" w:color="auto" w:fill="auto"/>
            <w:vAlign w:val="center"/>
          </w:tcPr>
          <w:p w14:paraId="5C606E7D" w14:textId="4821CBB0" w:rsidR="002E419C" w:rsidRPr="002E419C" w:rsidRDefault="002E419C" w:rsidP="002E419C">
            <w:pPr>
              <w:jc w:val="center"/>
              <w:rPr>
                <w:sz w:val="24"/>
                <w:szCs w:val="24"/>
              </w:rPr>
            </w:pPr>
            <w:r w:rsidRPr="002E419C">
              <w:rPr>
                <w:sz w:val="24"/>
                <w:szCs w:val="24"/>
              </w:rPr>
              <w:t>-</w:t>
            </w:r>
          </w:p>
        </w:tc>
        <w:tc>
          <w:tcPr>
            <w:tcW w:w="485" w:type="pct"/>
            <w:tcBorders>
              <w:top w:val="nil"/>
              <w:left w:val="nil"/>
              <w:bottom w:val="single" w:sz="4" w:space="0" w:color="auto"/>
              <w:right w:val="single" w:sz="4" w:space="0" w:color="auto"/>
            </w:tcBorders>
            <w:shd w:val="clear" w:color="auto" w:fill="auto"/>
            <w:vAlign w:val="center"/>
          </w:tcPr>
          <w:p w14:paraId="7A7BA180" w14:textId="538FEDD6" w:rsidR="002E419C" w:rsidRPr="002E419C" w:rsidRDefault="002E419C" w:rsidP="002E419C">
            <w:pPr>
              <w:jc w:val="center"/>
              <w:rPr>
                <w:sz w:val="24"/>
                <w:szCs w:val="24"/>
              </w:rPr>
            </w:pPr>
            <w:r w:rsidRPr="002E419C">
              <w:rPr>
                <w:sz w:val="24"/>
                <w:szCs w:val="24"/>
              </w:rPr>
              <w:t>-</w:t>
            </w:r>
          </w:p>
        </w:tc>
      </w:tr>
      <w:tr w:rsidR="002E419C" w:rsidRPr="00210EC7" w14:paraId="311CD500" w14:textId="77777777" w:rsidTr="004F71B6">
        <w:trPr>
          <w:trHeight w:val="63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4B13FBBA" w14:textId="77777777" w:rsidR="002E419C" w:rsidRPr="00210EC7" w:rsidRDefault="002E419C" w:rsidP="002E419C">
            <w:pPr>
              <w:rPr>
                <w:sz w:val="24"/>
                <w:szCs w:val="24"/>
              </w:rPr>
            </w:pPr>
            <w:r w:rsidRPr="00210EC7">
              <w:rPr>
                <w:sz w:val="24"/>
                <w:szCs w:val="24"/>
              </w:rPr>
              <w:t>Протяженность автомобильных дорог общего пользования местного значения, на конец периода</w:t>
            </w:r>
          </w:p>
        </w:tc>
        <w:tc>
          <w:tcPr>
            <w:tcW w:w="429" w:type="pct"/>
            <w:tcBorders>
              <w:top w:val="nil"/>
              <w:left w:val="nil"/>
              <w:bottom w:val="single" w:sz="4" w:space="0" w:color="auto"/>
              <w:right w:val="single" w:sz="4" w:space="0" w:color="auto"/>
            </w:tcBorders>
            <w:shd w:val="clear" w:color="auto" w:fill="auto"/>
            <w:vAlign w:val="center"/>
            <w:hideMark/>
          </w:tcPr>
          <w:p w14:paraId="58ACE004" w14:textId="77777777" w:rsidR="002E419C" w:rsidRPr="00210EC7" w:rsidRDefault="002E419C" w:rsidP="002E419C">
            <w:pPr>
              <w:jc w:val="center"/>
              <w:rPr>
                <w:sz w:val="24"/>
                <w:szCs w:val="24"/>
              </w:rPr>
            </w:pPr>
            <w:r w:rsidRPr="00210EC7">
              <w:rPr>
                <w:sz w:val="24"/>
                <w:szCs w:val="24"/>
              </w:rPr>
              <w:t>км</w:t>
            </w:r>
          </w:p>
        </w:tc>
        <w:tc>
          <w:tcPr>
            <w:tcW w:w="363" w:type="pct"/>
            <w:tcBorders>
              <w:top w:val="nil"/>
              <w:left w:val="nil"/>
              <w:bottom w:val="single" w:sz="4" w:space="0" w:color="auto"/>
              <w:right w:val="single" w:sz="4" w:space="0" w:color="auto"/>
            </w:tcBorders>
            <w:shd w:val="clear" w:color="auto" w:fill="auto"/>
            <w:vAlign w:val="center"/>
            <w:hideMark/>
          </w:tcPr>
          <w:p w14:paraId="7B1AE44C" w14:textId="77777777" w:rsidR="002E419C" w:rsidRPr="00210EC7" w:rsidRDefault="002E419C" w:rsidP="002E419C">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000000" w:fill="FFFFFF"/>
            <w:vAlign w:val="center"/>
          </w:tcPr>
          <w:p w14:paraId="51B5388F" w14:textId="53A40ED8" w:rsidR="002E419C" w:rsidRPr="002E419C" w:rsidRDefault="002E419C" w:rsidP="002E419C">
            <w:pPr>
              <w:jc w:val="center"/>
              <w:rPr>
                <w:sz w:val="24"/>
                <w:szCs w:val="24"/>
              </w:rPr>
            </w:pPr>
            <w:r w:rsidRPr="002E419C">
              <w:rPr>
                <w:sz w:val="24"/>
                <w:szCs w:val="24"/>
              </w:rPr>
              <w:t>164,1</w:t>
            </w:r>
          </w:p>
        </w:tc>
        <w:tc>
          <w:tcPr>
            <w:tcW w:w="449" w:type="pct"/>
            <w:tcBorders>
              <w:top w:val="nil"/>
              <w:left w:val="nil"/>
              <w:bottom w:val="single" w:sz="4" w:space="0" w:color="auto"/>
              <w:right w:val="single" w:sz="4" w:space="0" w:color="auto"/>
            </w:tcBorders>
            <w:shd w:val="clear" w:color="auto" w:fill="auto"/>
            <w:vAlign w:val="center"/>
          </w:tcPr>
          <w:p w14:paraId="3047B704" w14:textId="57DA6815" w:rsidR="002E419C" w:rsidRPr="002E419C" w:rsidRDefault="002E419C" w:rsidP="002E419C">
            <w:pPr>
              <w:jc w:val="center"/>
              <w:rPr>
                <w:sz w:val="24"/>
                <w:szCs w:val="24"/>
              </w:rPr>
            </w:pPr>
            <w:r w:rsidRPr="002E419C">
              <w:rPr>
                <w:sz w:val="24"/>
                <w:szCs w:val="24"/>
              </w:rPr>
              <w:t>164,1</w:t>
            </w:r>
          </w:p>
        </w:tc>
        <w:tc>
          <w:tcPr>
            <w:tcW w:w="449" w:type="pct"/>
            <w:tcBorders>
              <w:top w:val="nil"/>
              <w:left w:val="nil"/>
              <w:bottom w:val="single" w:sz="4" w:space="0" w:color="auto"/>
              <w:right w:val="single" w:sz="4" w:space="0" w:color="auto"/>
            </w:tcBorders>
            <w:shd w:val="clear" w:color="000000" w:fill="FFFFFF"/>
            <w:vAlign w:val="center"/>
          </w:tcPr>
          <w:p w14:paraId="4A44F1F7" w14:textId="70D7D1E1" w:rsidR="002E419C" w:rsidRPr="002E419C" w:rsidRDefault="002E419C" w:rsidP="002E419C">
            <w:pPr>
              <w:jc w:val="center"/>
              <w:rPr>
                <w:sz w:val="24"/>
                <w:szCs w:val="24"/>
              </w:rPr>
            </w:pPr>
            <w:r w:rsidRPr="002E419C">
              <w:rPr>
                <w:sz w:val="24"/>
                <w:szCs w:val="24"/>
              </w:rPr>
              <w:t>164,1</w:t>
            </w:r>
          </w:p>
        </w:tc>
        <w:tc>
          <w:tcPr>
            <w:tcW w:w="449" w:type="pct"/>
            <w:tcBorders>
              <w:top w:val="nil"/>
              <w:left w:val="nil"/>
              <w:bottom w:val="single" w:sz="4" w:space="0" w:color="auto"/>
              <w:right w:val="single" w:sz="4" w:space="0" w:color="auto"/>
            </w:tcBorders>
            <w:shd w:val="clear" w:color="000000" w:fill="FFFFFF"/>
            <w:vAlign w:val="center"/>
          </w:tcPr>
          <w:p w14:paraId="52035E95" w14:textId="229BA64B" w:rsidR="002E419C" w:rsidRPr="002E419C" w:rsidRDefault="002E419C" w:rsidP="002E419C">
            <w:pPr>
              <w:jc w:val="center"/>
              <w:rPr>
                <w:sz w:val="24"/>
                <w:szCs w:val="24"/>
              </w:rPr>
            </w:pPr>
            <w:r w:rsidRPr="002E419C">
              <w:rPr>
                <w:sz w:val="24"/>
                <w:szCs w:val="24"/>
              </w:rPr>
              <w:t>164,1</w:t>
            </w:r>
          </w:p>
        </w:tc>
        <w:tc>
          <w:tcPr>
            <w:tcW w:w="485" w:type="pct"/>
            <w:tcBorders>
              <w:top w:val="nil"/>
              <w:left w:val="nil"/>
              <w:bottom w:val="single" w:sz="4" w:space="0" w:color="auto"/>
              <w:right w:val="single" w:sz="4" w:space="0" w:color="auto"/>
            </w:tcBorders>
            <w:shd w:val="clear" w:color="000000" w:fill="FFFFFF"/>
            <w:vAlign w:val="center"/>
          </w:tcPr>
          <w:p w14:paraId="66504967" w14:textId="484740F8" w:rsidR="002E419C" w:rsidRPr="002E419C" w:rsidRDefault="002E419C" w:rsidP="002E419C">
            <w:pPr>
              <w:jc w:val="center"/>
              <w:rPr>
                <w:sz w:val="24"/>
                <w:szCs w:val="24"/>
              </w:rPr>
            </w:pPr>
            <w:r w:rsidRPr="002E419C">
              <w:rPr>
                <w:sz w:val="24"/>
                <w:szCs w:val="24"/>
              </w:rPr>
              <w:t>164,1</w:t>
            </w:r>
          </w:p>
        </w:tc>
      </w:tr>
      <w:tr w:rsidR="002E419C" w:rsidRPr="00210EC7" w14:paraId="1F421DB1" w14:textId="77777777" w:rsidTr="004F71B6">
        <w:trPr>
          <w:trHeight w:val="63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3A244002" w14:textId="77777777" w:rsidR="002E419C" w:rsidRPr="00210EC7" w:rsidRDefault="002E419C" w:rsidP="002E419C">
            <w:pPr>
              <w:rPr>
                <w:sz w:val="24"/>
                <w:szCs w:val="24"/>
              </w:rPr>
            </w:pPr>
            <w:r w:rsidRPr="00210EC7">
              <w:rPr>
                <w:sz w:val="24"/>
                <w:szCs w:val="24"/>
              </w:rPr>
              <w:t>Протяженность автомобильных дорог общего пользования местного значения с усовершенствованным типом покрытия, на конец периода</w:t>
            </w:r>
          </w:p>
        </w:tc>
        <w:tc>
          <w:tcPr>
            <w:tcW w:w="429" w:type="pct"/>
            <w:tcBorders>
              <w:top w:val="nil"/>
              <w:left w:val="nil"/>
              <w:bottom w:val="single" w:sz="4" w:space="0" w:color="auto"/>
              <w:right w:val="single" w:sz="4" w:space="0" w:color="auto"/>
            </w:tcBorders>
            <w:shd w:val="clear" w:color="auto" w:fill="auto"/>
            <w:vAlign w:val="center"/>
            <w:hideMark/>
          </w:tcPr>
          <w:p w14:paraId="1BB872DB" w14:textId="77777777" w:rsidR="002E419C" w:rsidRPr="00210EC7" w:rsidRDefault="002E419C" w:rsidP="002E419C">
            <w:pPr>
              <w:jc w:val="center"/>
              <w:rPr>
                <w:sz w:val="24"/>
                <w:szCs w:val="24"/>
              </w:rPr>
            </w:pPr>
            <w:r w:rsidRPr="00210EC7">
              <w:rPr>
                <w:sz w:val="24"/>
                <w:szCs w:val="24"/>
              </w:rPr>
              <w:t>км</w:t>
            </w:r>
          </w:p>
        </w:tc>
        <w:tc>
          <w:tcPr>
            <w:tcW w:w="363" w:type="pct"/>
            <w:tcBorders>
              <w:top w:val="nil"/>
              <w:left w:val="nil"/>
              <w:bottom w:val="single" w:sz="4" w:space="0" w:color="auto"/>
              <w:right w:val="single" w:sz="4" w:space="0" w:color="auto"/>
            </w:tcBorders>
            <w:shd w:val="clear" w:color="auto" w:fill="auto"/>
            <w:vAlign w:val="center"/>
            <w:hideMark/>
          </w:tcPr>
          <w:p w14:paraId="0E1B0524" w14:textId="77777777" w:rsidR="002E419C" w:rsidRPr="00210EC7" w:rsidRDefault="002E419C" w:rsidP="002E419C">
            <w:pPr>
              <w:jc w:val="center"/>
              <w:rPr>
                <w:sz w:val="24"/>
                <w:szCs w:val="24"/>
              </w:rPr>
            </w:pPr>
            <w:r w:rsidRPr="00210EC7">
              <w:rPr>
                <w:sz w:val="24"/>
                <w:szCs w:val="24"/>
              </w:rPr>
              <w:t>Ф</w:t>
            </w:r>
          </w:p>
        </w:tc>
        <w:tc>
          <w:tcPr>
            <w:tcW w:w="515" w:type="pct"/>
            <w:tcBorders>
              <w:top w:val="nil"/>
              <w:left w:val="nil"/>
              <w:bottom w:val="single" w:sz="4" w:space="0" w:color="auto"/>
              <w:right w:val="single" w:sz="4" w:space="0" w:color="auto"/>
            </w:tcBorders>
            <w:shd w:val="clear" w:color="000000" w:fill="FFFFFF"/>
            <w:vAlign w:val="center"/>
          </w:tcPr>
          <w:p w14:paraId="3DA0F7CA" w14:textId="70944CFF" w:rsidR="002E419C" w:rsidRPr="002E419C" w:rsidRDefault="002E419C" w:rsidP="002E419C">
            <w:pPr>
              <w:jc w:val="center"/>
              <w:rPr>
                <w:sz w:val="24"/>
                <w:szCs w:val="24"/>
              </w:rPr>
            </w:pPr>
            <w:r w:rsidRPr="002E419C">
              <w:rPr>
                <w:sz w:val="24"/>
                <w:szCs w:val="24"/>
              </w:rPr>
              <w:t>164,1</w:t>
            </w:r>
          </w:p>
        </w:tc>
        <w:tc>
          <w:tcPr>
            <w:tcW w:w="449" w:type="pct"/>
            <w:tcBorders>
              <w:top w:val="nil"/>
              <w:left w:val="nil"/>
              <w:bottom w:val="single" w:sz="4" w:space="0" w:color="auto"/>
              <w:right w:val="single" w:sz="4" w:space="0" w:color="auto"/>
            </w:tcBorders>
            <w:shd w:val="clear" w:color="auto" w:fill="auto"/>
            <w:vAlign w:val="center"/>
          </w:tcPr>
          <w:p w14:paraId="634EE5AF" w14:textId="045AC9DA" w:rsidR="002E419C" w:rsidRPr="002E419C" w:rsidRDefault="002E419C" w:rsidP="002E419C">
            <w:pPr>
              <w:jc w:val="center"/>
              <w:rPr>
                <w:sz w:val="24"/>
                <w:szCs w:val="24"/>
              </w:rPr>
            </w:pPr>
            <w:r w:rsidRPr="002E419C">
              <w:rPr>
                <w:sz w:val="24"/>
                <w:szCs w:val="24"/>
              </w:rPr>
              <w:t>-</w:t>
            </w:r>
          </w:p>
        </w:tc>
        <w:tc>
          <w:tcPr>
            <w:tcW w:w="449" w:type="pct"/>
            <w:tcBorders>
              <w:top w:val="nil"/>
              <w:left w:val="nil"/>
              <w:bottom w:val="single" w:sz="4" w:space="0" w:color="auto"/>
              <w:right w:val="single" w:sz="4" w:space="0" w:color="auto"/>
            </w:tcBorders>
            <w:shd w:val="clear" w:color="auto" w:fill="auto"/>
            <w:vAlign w:val="center"/>
          </w:tcPr>
          <w:p w14:paraId="64CE5A97" w14:textId="29FE635F" w:rsidR="002E419C" w:rsidRPr="002E419C" w:rsidRDefault="002E419C" w:rsidP="002E419C">
            <w:pPr>
              <w:jc w:val="center"/>
              <w:rPr>
                <w:sz w:val="24"/>
                <w:szCs w:val="24"/>
              </w:rPr>
            </w:pPr>
            <w:r w:rsidRPr="002E419C">
              <w:rPr>
                <w:sz w:val="24"/>
                <w:szCs w:val="24"/>
              </w:rPr>
              <w:t>-</w:t>
            </w:r>
          </w:p>
        </w:tc>
        <w:tc>
          <w:tcPr>
            <w:tcW w:w="449" w:type="pct"/>
            <w:tcBorders>
              <w:top w:val="nil"/>
              <w:left w:val="nil"/>
              <w:bottom w:val="single" w:sz="4" w:space="0" w:color="auto"/>
              <w:right w:val="single" w:sz="4" w:space="0" w:color="auto"/>
            </w:tcBorders>
            <w:shd w:val="clear" w:color="auto" w:fill="auto"/>
            <w:vAlign w:val="center"/>
          </w:tcPr>
          <w:p w14:paraId="5B7641E6" w14:textId="1F370FAD" w:rsidR="002E419C" w:rsidRPr="002E419C" w:rsidRDefault="002E419C" w:rsidP="002E419C">
            <w:pPr>
              <w:jc w:val="center"/>
              <w:rPr>
                <w:sz w:val="24"/>
                <w:szCs w:val="24"/>
              </w:rPr>
            </w:pPr>
            <w:r w:rsidRPr="002E419C">
              <w:rPr>
                <w:sz w:val="24"/>
                <w:szCs w:val="24"/>
              </w:rPr>
              <w:t>-</w:t>
            </w:r>
          </w:p>
        </w:tc>
        <w:tc>
          <w:tcPr>
            <w:tcW w:w="485" w:type="pct"/>
            <w:tcBorders>
              <w:top w:val="nil"/>
              <w:left w:val="nil"/>
              <w:bottom w:val="single" w:sz="4" w:space="0" w:color="auto"/>
              <w:right w:val="single" w:sz="4" w:space="0" w:color="auto"/>
            </w:tcBorders>
            <w:shd w:val="clear" w:color="auto" w:fill="auto"/>
            <w:vAlign w:val="center"/>
          </w:tcPr>
          <w:p w14:paraId="62CAF5BC" w14:textId="1E61235C" w:rsidR="002E419C" w:rsidRPr="002E419C" w:rsidRDefault="002E419C" w:rsidP="002E419C">
            <w:pPr>
              <w:jc w:val="center"/>
              <w:rPr>
                <w:sz w:val="24"/>
                <w:szCs w:val="24"/>
              </w:rPr>
            </w:pPr>
            <w:r w:rsidRPr="002E419C">
              <w:rPr>
                <w:sz w:val="24"/>
                <w:szCs w:val="24"/>
              </w:rPr>
              <w:t>-</w:t>
            </w:r>
          </w:p>
        </w:tc>
      </w:tr>
      <w:tr w:rsidR="002E419C" w:rsidRPr="00210EC7" w14:paraId="42C903DD" w14:textId="77777777" w:rsidTr="004F71B6">
        <w:trPr>
          <w:trHeight w:val="63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4679D476" w14:textId="77777777" w:rsidR="002E419C" w:rsidRPr="00210EC7" w:rsidRDefault="002E419C" w:rsidP="002E419C">
            <w:pPr>
              <w:rPr>
                <w:sz w:val="24"/>
                <w:szCs w:val="24"/>
              </w:rPr>
            </w:pPr>
            <w:r w:rsidRPr="00210EC7">
              <w:rPr>
                <w:sz w:val="24"/>
                <w:szCs w:val="24"/>
              </w:rPr>
              <w:t>Протяженность автомобильных дорог общего пользования местного значения с переходным типом покрытия, на конец периода</w:t>
            </w:r>
          </w:p>
        </w:tc>
        <w:tc>
          <w:tcPr>
            <w:tcW w:w="429" w:type="pct"/>
            <w:tcBorders>
              <w:top w:val="nil"/>
              <w:left w:val="nil"/>
              <w:bottom w:val="single" w:sz="4" w:space="0" w:color="auto"/>
              <w:right w:val="single" w:sz="4" w:space="0" w:color="auto"/>
            </w:tcBorders>
            <w:shd w:val="clear" w:color="auto" w:fill="auto"/>
            <w:vAlign w:val="center"/>
            <w:hideMark/>
          </w:tcPr>
          <w:p w14:paraId="4AD87F72" w14:textId="77777777" w:rsidR="002E419C" w:rsidRPr="00210EC7" w:rsidRDefault="002E419C" w:rsidP="002E419C">
            <w:pPr>
              <w:jc w:val="center"/>
              <w:rPr>
                <w:sz w:val="24"/>
                <w:szCs w:val="24"/>
              </w:rPr>
            </w:pPr>
            <w:r w:rsidRPr="00210EC7">
              <w:rPr>
                <w:sz w:val="24"/>
                <w:szCs w:val="24"/>
              </w:rPr>
              <w:t>км</w:t>
            </w:r>
          </w:p>
        </w:tc>
        <w:tc>
          <w:tcPr>
            <w:tcW w:w="363" w:type="pct"/>
            <w:tcBorders>
              <w:top w:val="nil"/>
              <w:left w:val="nil"/>
              <w:bottom w:val="single" w:sz="4" w:space="0" w:color="auto"/>
              <w:right w:val="single" w:sz="4" w:space="0" w:color="auto"/>
            </w:tcBorders>
            <w:shd w:val="clear" w:color="auto" w:fill="auto"/>
            <w:vAlign w:val="center"/>
            <w:hideMark/>
          </w:tcPr>
          <w:p w14:paraId="6E9E0450" w14:textId="77777777" w:rsidR="002E419C" w:rsidRPr="00210EC7" w:rsidRDefault="002E419C" w:rsidP="002E419C">
            <w:pPr>
              <w:jc w:val="center"/>
              <w:rPr>
                <w:sz w:val="24"/>
                <w:szCs w:val="24"/>
              </w:rPr>
            </w:pPr>
            <w:r w:rsidRPr="00210EC7">
              <w:rPr>
                <w:sz w:val="24"/>
                <w:szCs w:val="24"/>
              </w:rPr>
              <w:t>Ф</w:t>
            </w:r>
          </w:p>
        </w:tc>
        <w:tc>
          <w:tcPr>
            <w:tcW w:w="515" w:type="pct"/>
            <w:tcBorders>
              <w:top w:val="nil"/>
              <w:left w:val="nil"/>
              <w:bottom w:val="single" w:sz="4" w:space="0" w:color="auto"/>
              <w:right w:val="single" w:sz="4" w:space="0" w:color="auto"/>
            </w:tcBorders>
            <w:shd w:val="clear" w:color="000000" w:fill="FFFFFF"/>
            <w:vAlign w:val="center"/>
          </w:tcPr>
          <w:p w14:paraId="3F187157" w14:textId="0F964D27" w:rsidR="002E419C" w:rsidRPr="002E419C" w:rsidRDefault="002E419C" w:rsidP="002E419C">
            <w:pPr>
              <w:jc w:val="center"/>
              <w:rPr>
                <w:sz w:val="24"/>
                <w:szCs w:val="24"/>
              </w:rPr>
            </w:pPr>
            <w:r w:rsidRPr="002E419C">
              <w:rPr>
                <w:sz w:val="24"/>
                <w:szCs w:val="24"/>
              </w:rPr>
              <w:t>7,1</w:t>
            </w:r>
          </w:p>
        </w:tc>
        <w:tc>
          <w:tcPr>
            <w:tcW w:w="449" w:type="pct"/>
            <w:tcBorders>
              <w:top w:val="nil"/>
              <w:left w:val="nil"/>
              <w:bottom w:val="single" w:sz="4" w:space="0" w:color="auto"/>
              <w:right w:val="single" w:sz="4" w:space="0" w:color="auto"/>
            </w:tcBorders>
            <w:shd w:val="clear" w:color="auto" w:fill="auto"/>
            <w:vAlign w:val="center"/>
          </w:tcPr>
          <w:p w14:paraId="27C0EF3F" w14:textId="141A84A6" w:rsidR="002E419C" w:rsidRPr="002E419C" w:rsidRDefault="002E419C" w:rsidP="002E419C">
            <w:pPr>
              <w:jc w:val="center"/>
              <w:rPr>
                <w:sz w:val="24"/>
                <w:szCs w:val="24"/>
              </w:rPr>
            </w:pPr>
            <w:r w:rsidRPr="002E419C">
              <w:rPr>
                <w:sz w:val="24"/>
                <w:szCs w:val="24"/>
              </w:rPr>
              <w:t>-</w:t>
            </w:r>
          </w:p>
        </w:tc>
        <w:tc>
          <w:tcPr>
            <w:tcW w:w="449" w:type="pct"/>
            <w:tcBorders>
              <w:top w:val="nil"/>
              <w:left w:val="nil"/>
              <w:bottom w:val="single" w:sz="4" w:space="0" w:color="auto"/>
              <w:right w:val="single" w:sz="4" w:space="0" w:color="auto"/>
            </w:tcBorders>
            <w:shd w:val="clear" w:color="auto" w:fill="auto"/>
            <w:vAlign w:val="center"/>
          </w:tcPr>
          <w:p w14:paraId="2FA71928" w14:textId="585F7F9D" w:rsidR="002E419C" w:rsidRPr="002E419C" w:rsidRDefault="002E419C" w:rsidP="002E419C">
            <w:pPr>
              <w:jc w:val="center"/>
              <w:rPr>
                <w:sz w:val="24"/>
                <w:szCs w:val="24"/>
              </w:rPr>
            </w:pPr>
            <w:r w:rsidRPr="002E419C">
              <w:rPr>
                <w:sz w:val="24"/>
                <w:szCs w:val="24"/>
              </w:rPr>
              <w:t>-</w:t>
            </w:r>
          </w:p>
        </w:tc>
        <w:tc>
          <w:tcPr>
            <w:tcW w:w="449" w:type="pct"/>
            <w:tcBorders>
              <w:top w:val="nil"/>
              <w:left w:val="nil"/>
              <w:bottom w:val="single" w:sz="4" w:space="0" w:color="auto"/>
              <w:right w:val="single" w:sz="4" w:space="0" w:color="auto"/>
            </w:tcBorders>
            <w:shd w:val="clear" w:color="auto" w:fill="auto"/>
            <w:vAlign w:val="center"/>
          </w:tcPr>
          <w:p w14:paraId="387CE222" w14:textId="62AF836C" w:rsidR="002E419C" w:rsidRPr="002E419C" w:rsidRDefault="002E419C" w:rsidP="002E419C">
            <w:pPr>
              <w:jc w:val="center"/>
              <w:rPr>
                <w:sz w:val="24"/>
                <w:szCs w:val="24"/>
              </w:rPr>
            </w:pPr>
            <w:r w:rsidRPr="002E419C">
              <w:rPr>
                <w:sz w:val="24"/>
                <w:szCs w:val="24"/>
              </w:rPr>
              <w:t>-</w:t>
            </w:r>
          </w:p>
        </w:tc>
        <w:tc>
          <w:tcPr>
            <w:tcW w:w="485" w:type="pct"/>
            <w:tcBorders>
              <w:top w:val="nil"/>
              <w:left w:val="nil"/>
              <w:bottom w:val="single" w:sz="4" w:space="0" w:color="auto"/>
              <w:right w:val="single" w:sz="4" w:space="0" w:color="auto"/>
            </w:tcBorders>
            <w:shd w:val="clear" w:color="auto" w:fill="auto"/>
            <w:vAlign w:val="center"/>
          </w:tcPr>
          <w:p w14:paraId="29FBFA96" w14:textId="0251BAD4" w:rsidR="002E419C" w:rsidRPr="002E419C" w:rsidRDefault="002E419C" w:rsidP="002E419C">
            <w:pPr>
              <w:jc w:val="center"/>
              <w:rPr>
                <w:sz w:val="24"/>
                <w:szCs w:val="24"/>
              </w:rPr>
            </w:pPr>
            <w:r w:rsidRPr="002E419C">
              <w:rPr>
                <w:sz w:val="24"/>
                <w:szCs w:val="24"/>
              </w:rPr>
              <w:t>-</w:t>
            </w:r>
          </w:p>
        </w:tc>
      </w:tr>
      <w:tr w:rsidR="002E419C" w:rsidRPr="00210EC7" w14:paraId="7FB9C4A3" w14:textId="77777777" w:rsidTr="004F71B6">
        <w:trPr>
          <w:trHeight w:val="315"/>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34A6180B" w14:textId="77777777" w:rsidR="002E419C" w:rsidRPr="00210EC7" w:rsidRDefault="002E419C" w:rsidP="002E419C">
            <w:pPr>
              <w:rPr>
                <w:sz w:val="24"/>
                <w:szCs w:val="24"/>
              </w:rPr>
            </w:pPr>
            <w:r w:rsidRPr="00210EC7">
              <w:rPr>
                <w:sz w:val="24"/>
                <w:szCs w:val="24"/>
              </w:rPr>
              <w:t>Протяженность улично-дорожной сети поселений, на конец периода</w:t>
            </w:r>
          </w:p>
        </w:tc>
        <w:tc>
          <w:tcPr>
            <w:tcW w:w="429" w:type="pct"/>
            <w:tcBorders>
              <w:top w:val="nil"/>
              <w:left w:val="nil"/>
              <w:bottom w:val="single" w:sz="4" w:space="0" w:color="auto"/>
              <w:right w:val="single" w:sz="4" w:space="0" w:color="auto"/>
            </w:tcBorders>
            <w:shd w:val="clear" w:color="auto" w:fill="auto"/>
            <w:vAlign w:val="center"/>
            <w:hideMark/>
          </w:tcPr>
          <w:p w14:paraId="62F520E8" w14:textId="77777777" w:rsidR="002E419C" w:rsidRPr="00210EC7" w:rsidRDefault="002E419C" w:rsidP="002E419C">
            <w:pPr>
              <w:jc w:val="center"/>
              <w:rPr>
                <w:sz w:val="24"/>
                <w:szCs w:val="24"/>
              </w:rPr>
            </w:pPr>
            <w:r w:rsidRPr="00210EC7">
              <w:rPr>
                <w:sz w:val="24"/>
                <w:szCs w:val="24"/>
              </w:rPr>
              <w:t>км</w:t>
            </w:r>
          </w:p>
        </w:tc>
        <w:tc>
          <w:tcPr>
            <w:tcW w:w="363" w:type="pct"/>
            <w:tcBorders>
              <w:top w:val="nil"/>
              <w:left w:val="nil"/>
              <w:bottom w:val="single" w:sz="4" w:space="0" w:color="auto"/>
              <w:right w:val="single" w:sz="4" w:space="0" w:color="auto"/>
            </w:tcBorders>
            <w:shd w:val="clear" w:color="auto" w:fill="auto"/>
            <w:vAlign w:val="center"/>
            <w:hideMark/>
          </w:tcPr>
          <w:p w14:paraId="70FC45FC" w14:textId="77777777" w:rsidR="002E419C" w:rsidRPr="00210EC7" w:rsidRDefault="002E419C" w:rsidP="002E419C">
            <w:pPr>
              <w:jc w:val="center"/>
              <w:rPr>
                <w:sz w:val="24"/>
                <w:szCs w:val="24"/>
              </w:rPr>
            </w:pPr>
            <w:r w:rsidRPr="00210EC7">
              <w:rPr>
                <w:sz w:val="24"/>
                <w:szCs w:val="24"/>
              </w:rPr>
              <w:t>Ф</w:t>
            </w:r>
          </w:p>
        </w:tc>
        <w:tc>
          <w:tcPr>
            <w:tcW w:w="515" w:type="pct"/>
            <w:tcBorders>
              <w:top w:val="nil"/>
              <w:left w:val="nil"/>
              <w:bottom w:val="single" w:sz="4" w:space="0" w:color="auto"/>
              <w:right w:val="single" w:sz="4" w:space="0" w:color="auto"/>
            </w:tcBorders>
            <w:shd w:val="clear" w:color="000000" w:fill="FFFFFF"/>
            <w:vAlign w:val="center"/>
          </w:tcPr>
          <w:p w14:paraId="1915CF5B" w14:textId="1478FC68" w:rsidR="002E419C" w:rsidRPr="002E419C" w:rsidRDefault="002E419C" w:rsidP="002E419C">
            <w:pPr>
              <w:jc w:val="center"/>
              <w:rPr>
                <w:sz w:val="24"/>
                <w:szCs w:val="24"/>
              </w:rPr>
            </w:pPr>
            <w:r w:rsidRPr="002E419C">
              <w:rPr>
                <w:sz w:val="24"/>
                <w:szCs w:val="24"/>
              </w:rPr>
              <w:t>1,8</w:t>
            </w:r>
          </w:p>
        </w:tc>
        <w:tc>
          <w:tcPr>
            <w:tcW w:w="449" w:type="pct"/>
            <w:tcBorders>
              <w:top w:val="nil"/>
              <w:left w:val="nil"/>
              <w:bottom w:val="single" w:sz="4" w:space="0" w:color="auto"/>
              <w:right w:val="single" w:sz="4" w:space="0" w:color="auto"/>
            </w:tcBorders>
            <w:shd w:val="clear" w:color="auto" w:fill="auto"/>
            <w:vAlign w:val="center"/>
          </w:tcPr>
          <w:p w14:paraId="74C0A4CE" w14:textId="0077EDC4" w:rsidR="002E419C" w:rsidRPr="002E419C" w:rsidRDefault="002E419C" w:rsidP="002E419C">
            <w:pPr>
              <w:jc w:val="center"/>
              <w:rPr>
                <w:sz w:val="24"/>
                <w:szCs w:val="24"/>
              </w:rPr>
            </w:pPr>
            <w:r w:rsidRPr="002E419C">
              <w:rPr>
                <w:sz w:val="24"/>
                <w:szCs w:val="24"/>
              </w:rPr>
              <w:t>-</w:t>
            </w:r>
          </w:p>
        </w:tc>
        <w:tc>
          <w:tcPr>
            <w:tcW w:w="449" w:type="pct"/>
            <w:tcBorders>
              <w:top w:val="nil"/>
              <w:left w:val="nil"/>
              <w:bottom w:val="single" w:sz="4" w:space="0" w:color="auto"/>
              <w:right w:val="single" w:sz="4" w:space="0" w:color="auto"/>
            </w:tcBorders>
            <w:shd w:val="clear" w:color="auto" w:fill="auto"/>
            <w:vAlign w:val="center"/>
          </w:tcPr>
          <w:p w14:paraId="1D7F6F5F" w14:textId="13E9235D" w:rsidR="002E419C" w:rsidRPr="002E419C" w:rsidRDefault="002E419C" w:rsidP="002E419C">
            <w:pPr>
              <w:jc w:val="center"/>
              <w:rPr>
                <w:sz w:val="24"/>
                <w:szCs w:val="24"/>
              </w:rPr>
            </w:pPr>
            <w:r w:rsidRPr="002E419C">
              <w:rPr>
                <w:sz w:val="24"/>
                <w:szCs w:val="24"/>
              </w:rPr>
              <w:t>-</w:t>
            </w:r>
          </w:p>
        </w:tc>
        <w:tc>
          <w:tcPr>
            <w:tcW w:w="449" w:type="pct"/>
            <w:tcBorders>
              <w:top w:val="nil"/>
              <w:left w:val="nil"/>
              <w:bottom w:val="single" w:sz="4" w:space="0" w:color="auto"/>
              <w:right w:val="single" w:sz="4" w:space="0" w:color="auto"/>
            </w:tcBorders>
            <w:shd w:val="clear" w:color="auto" w:fill="auto"/>
            <w:vAlign w:val="center"/>
          </w:tcPr>
          <w:p w14:paraId="3CE03ECB" w14:textId="71FE723D" w:rsidR="002E419C" w:rsidRPr="002E419C" w:rsidRDefault="002E419C" w:rsidP="002E419C">
            <w:pPr>
              <w:jc w:val="center"/>
              <w:rPr>
                <w:sz w:val="24"/>
                <w:szCs w:val="24"/>
              </w:rPr>
            </w:pPr>
            <w:r w:rsidRPr="002E419C">
              <w:rPr>
                <w:sz w:val="24"/>
                <w:szCs w:val="24"/>
              </w:rPr>
              <w:t>-</w:t>
            </w:r>
          </w:p>
        </w:tc>
        <w:tc>
          <w:tcPr>
            <w:tcW w:w="485" w:type="pct"/>
            <w:tcBorders>
              <w:top w:val="nil"/>
              <w:left w:val="nil"/>
              <w:bottom w:val="single" w:sz="4" w:space="0" w:color="auto"/>
              <w:right w:val="single" w:sz="4" w:space="0" w:color="auto"/>
            </w:tcBorders>
            <w:shd w:val="clear" w:color="auto" w:fill="auto"/>
            <w:vAlign w:val="center"/>
          </w:tcPr>
          <w:p w14:paraId="01D5BCD4" w14:textId="49717021" w:rsidR="002E419C" w:rsidRPr="002E419C" w:rsidRDefault="002E419C" w:rsidP="002E419C">
            <w:pPr>
              <w:jc w:val="center"/>
              <w:rPr>
                <w:sz w:val="24"/>
                <w:szCs w:val="24"/>
              </w:rPr>
            </w:pPr>
            <w:r w:rsidRPr="002E419C">
              <w:rPr>
                <w:sz w:val="24"/>
                <w:szCs w:val="24"/>
              </w:rPr>
              <w:t>-</w:t>
            </w:r>
          </w:p>
        </w:tc>
      </w:tr>
      <w:tr w:rsidR="002E419C" w:rsidRPr="00210EC7" w14:paraId="4CFBD278" w14:textId="77777777" w:rsidTr="004F71B6">
        <w:trPr>
          <w:trHeight w:val="63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14B9A731" w14:textId="77777777" w:rsidR="002E419C" w:rsidRPr="00210EC7" w:rsidRDefault="002E419C" w:rsidP="002E419C">
            <w:pPr>
              <w:rPr>
                <w:sz w:val="24"/>
                <w:szCs w:val="24"/>
              </w:rPr>
            </w:pPr>
            <w:r w:rsidRPr="00210EC7">
              <w:rPr>
                <w:sz w:val="24"/>
                <w:szCs w:val="24"/>
              </w:rPr>
              <w:t>Протяженность автомобильных дорог общего пользования всех форм собственности с твердым покрытием, на конец периода</w:t>
            </w:r>
          </w:p>
        </w:tc>
        <w:tc>
          <w:tcPr>
            <w:tcW w:w="429" w:type="pct"/>
            <w:tcBorders>
              <w:top w:val="nil"/>
              <w:left w:val="nil"/>
              <w:bottom w:val="single" w:sz="4" w:space="0" w:color="auto"/>
              <w:right w:val="single" w:sz="4" w:space="0" w:color="auto"/>
            </w:tcBorders>
            <w:shd w:val="clear" w:color="auto" w:fill="auto"/>
            <w:vAlign w:val="center"/>
            <w:hideMark/>
          </w:tcPr>
          <w:p w14:paraId="314FC4AA" w14:textId="77777777" w:rsidR="002E419C" w:rsidRPr="00210EC7" w:rsidRDefault="002E419C" w:rsidP="002E419C">
            <w:pPr>
              <w:jc w:val="center"/>
              <w:rPr>
                <w:sz w:val="24"/>
                <w:szCs w:val="24"/>
              </w:rPr>
            </w:pPr>
            <w:r w:rsidRPr="00210EC7">
              <w:rPr>
                <w:sz w:val="24"/>
                <w:szCs w:val="24"/>
              </w:rPr>
              <w:t>км</w:t>
            </w:r>
          </w:p>
        </w:tc>
        <w:tc>
          <w:tcPr>
            <w:tcW w:w="363" w:type="pct"/>
            <w:tcBorders>
              <w:top w:val="nil"/>
              <w:left w:val="nil"/>
              <w:bottom w:val="single" w:sz="4" w:space="0" w:color="auto"/>
              <w:right w:val="single" w:sz="4" w:space="0" w:color="auto"/>
            </w:tcBorders>
            <w:shd w:val="clear" w:color="auto" w:fill="auto"/>
            <w:vAlign w:val="center"/>
            <w:hideMark/>
          </w:tcPr>
          <w:p w14:paraId="5C387AA2" w14:textId="77777777" w:rsidR="002E419C" w:rsidRPr="00210EC7" w:rsidRDefault="002E419C" w:rsidP="002E419C">
            <w:pPr>
              <w:jc w:val="center"/>
              <w:rPr>
                <w:sz w:val="24"/>
                <w:szCs w:val="24"/>
              </w:rPr>
            </w:pPr>
            <w:r w:rsidRPr="00210EC7">
              <w:rPr>
                <w:sz w:val="24"/>
                <w:szCs w:val="24"/>
              </w:rPr>
              <w:t>Ф</w:t>
            </w:r>
          </w:p>
        </w:tc>
        <w:tc>
          <w:tcPr>
            <w:tcW w:w="515" w:type="pct"/>
            <w:tcBorders>
              <w:top w:val="nil"/>
              <w:left w:val="nil"/>
              <w:bottom w:val="single" w:sz="4" w:space="0" w:color="auto"/>
              <w:right w:val="single" w:sz="4" w:space="0" w:color="auto"/>
            </w:tcBorders>
            <w:shd w:val="clear" w:color="auto" w:fill="FFFFFF" w:themeFill="background1"/>
            <w:vAlign w:val="center"/>
          </w:tcPr>
          <w:p w14:paraId="7DC580A0" w14:textId="6332B549" w:rsidR="002E419C" w:rsidRPr="002E419C" w:rsidRDefault="002E419C" w:rsidP="002E419C">
            <w:pPr>
              <w:jc w:val="center"/>
              <w:rPr>
                <w:sz w:val="24"/>
                <w:szCs w:val="24"/>
              </w:rPr>
            </w:pPr>
            <w:r w:rsidRPr="00E652B8">
              <w:rPr>
                <w:sz w:val="24"/>
                <w:szCs w:val="24"/>
              </w:rPr>
              <w:t>187,1</w:t>
            </w:r>
          </w:p>
        </w:tc>
        <w:tc>
          <w:tcPr>
            <w:tcW w:w="449" w:type="pct"/>
            <w:tcBorders>
              <w:top w:val="nil"/>
              <w:left w:val="nil"/>
              <w:bottom w:val="single" w:sz="4" w:space="0" w:color="auto"/>
              <w:right w:val="single" w:sz="4" w:space="0" w:color="auto"/>
            </w:tcBorders>
            <w:shd w:val="clear" w:color="auto" w:fill="auto"/>
            <w:vAlign w:val="center"/>
          </w:tcPr>
          <w:p w14:paraId="1CE469EC" w14:textId="0E8085F3" w:rsidR="002E419C" w:rsidRPr="002E419C" w:rsidRDefault="002E419C" w:rsidP="002E419C">
            <w:pPr>
              <w:jc w:val="center"/>
              <w:rPr>
                <w:sz w:val="24"/>
                <w:szCs w:val="24"/>
              </w:rPr>
            </w:pPr>
            <w:r w:rsidRPr="002E419C">
              <w:rPr>
                <w:sz w:val="24"/>
                <w:szCs w:val="24"/>
              </w:rPr>
              <w:t>-</w:t>
            </w:r>
          </w:p>
        </w:tc>
        <w:tc>
          <w:tcPr>
            <w:tcW w:w="449" w:type="pct"/>
            <w:tcBorders>
              <w:top w:val="nil"/>
              <w:left w:val="nil"/>
              <w:bottom w:val="single" w:sz="4" w:space="0" w:color="auto"/>
              <w:right w:val="single" w:sz="4" w:space="0" w:color="auto"/>
            </w:tcBorders>
            <w:shd w:val="clear" w:color="auto" w:fill="auto"/>
            <w:vAlign w:val="center"/>
          </w:tcPr>
          <w:p w14:paraId="01C03684" w14:textId="739F768B" w:rsidR="002E419C" w:rsidRPr="002E419C" w:rsidRDefault="002E419C" w:rsidP="002E419C">
            <w:pPr>
              <w:jc w:val="center"/>
              <w:rPr>
                <w:sz w:val="24"/>
                <w:szCs w:val="24"/>
              </w:rPr>
            </w:pPr>
            <w:r w:rsidRPr="002E419C">
              <w:rPr>
                <w:sz w:val="24"/>
                <w:szCs w:val="24"/>
              </w:rPr>
              <w:t>-</w:t>
            </w:r>
          </w:p>
        </w:tc>
        <w:tc>
          <w:tcPr>
            <w:tcW w:w="449" w:type="pct"/>
            <w:tcBorders>
              <w:top w:val="nil"/>
              <w:left w:val="nil"/>
              <w:bottom w:val="single" w:sz="4" w:space="0" w:color="auto"/>
              <w:right w:val="single" w:sz="4" w:space="0" w:color="auto"/>
            </w:tcBorders>
            <w:shd w:val="clear" w:color="auto" w:fill="auto"/>
            <w:vAlign w:val="center"/>
          </w:tcPr>
          <w:p w14:paraId="45F806C6" w14:textId="4793A656" w:rsidR="002E419C" w:rsidRPr="002E419C" w:rsidRDefault="002E419C" w:rsidP="002E419C">
            <w:pPr>
              <w:jc w:val="center"/>
              <w:rPr>
                <w:sz w:val="24"/>
                <w:szCs w:val="24"/>
              </w:rPr>
            </w:pPr>
            <w:r w:rsidRPr="002E419C">
              <w:rPr>
                <w:sz w:val="24"/>
                <w:szCs w:val="24"/>
              </w:rPr>
              <w:t>-</w:t>
            </w:r>
          </w:p>
        </w:tc>
        <w:tc>
          <w:tcPr>
            <w:tcW w:w="485" w:type="pct"/>
            <w:tcBorders>
              <w:top w:val="nil"/>
              <w:left w:val="nil"/>
              <w:bottom w:val="single" w:sz="4" w:space="0" w:color="auto"/>
              <w:right w:val="single" w:sz="4" w:space="0" w:color="auto"/>
            </w:tcBorders>
            <w:shd w:val="clear" w:color="auto" w:fill="auto"/>
            <w:vAlign w:val="center"/>
          </w:tcPr>
          <w:p w14:paraId="5728A2D6" w14:textId="06610431" w:rsidR="002E419C" w:rsidRPr="002E419C" w:rsidRDefault="002E419C" w:rsidP="002E419C">
            <w:pPr>
              <w:jc w:val="center"/>
              <w:rPr>
                <w:sz w:val="24"/>
                <w:szCs w:val="24"/>
              </w:rPr>
            </w:pPr>
            <w:r w:rsidRPr="002E419C">
              <w:rPr>
                <w:sz w:val="24"/>
                <w:szCs w:val="24"/>
              </w:rPr>
              <w:t>-</w:t>
            </w:r>
          </w:p>
        </w:tc>
      </w:tr>
      <w:tr w:rsidR="002E419C" w:rsidRPr="00210EC7" w14:paraId="2F47685B" w14:textId="77777777" w:rsidTr="004F71B6">
        <w:trPr>
          <w:trHeight w:val="63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73C6208E" w14:textId="77777777" w:rsidR="002E419C" w:rsidRPr="00210EC7" w:rsidRDefault="002E419C" w:rsidP="002E419C">
            <w:pPr>
              <w:rPr>
                <w:sz w:val="24"/>
                <w:szCs w:val="24"/>
              </w:rPr>
            </w:pPr>
            <w:r w:rsidRPr="00210EC7">
              <w:rPr>
                <w:sz w:val="24"/>
                <w:szCs w:val="24"/>
              </w:rPr>
              <w:t>Протяженность автомобильных дорог общего пользования местного значения с твердым покрытием, на конец периода</w:t>
            </w:r>
          </w:p>
        </w:tc>
        <w:tc>
          <w:tcPr>
            <w:tcW w:w="429" w:type="pct"/>
            <w:tcBorders>
              <w:top w:val="nil"/>
              <w:left w:val="nil"/>
              <w:bottom w:val="single" w:sz="4" w:space="0" w:color="auto"/>
              <w:right w:val="single" w:sz="4" w:space="0" w:color="auto"/>
            </w:tcBorders>
            <w:shd w:val="clear" w:color="auto" w:fill="auto"/>
            <w:vAlign w:val="center"/>
            <w:hideMark/>
          </w:tcPr>
          <w:p w14:paraId="12DBD50F" w14:textId="77777777" w:rsidR="002E419C" w:rsidRPr="00210EC7" w:rsidRDefault="002E419C" w:rsidP="002E419C">
            <w:pPr>
              <w:jc w:val="center"/>
              <w:rPr>
                <w:sz w:val="24"/>
                <w:szCs w:val="24"/>
              </w:rPr>
            </w:pPr>
            <w:r w:rsidRPr="00210EC7">
              <w:rPr>
                <w:sz w:val="24"/>
                <w:szCs w:val="24"/>
              </w:rPr>
              <w:t>км</w:t>
            </w:r>
          </w:p>
        </w:tc>
        <w:tc>
          <w:tcPr>
            <w:tcW w:w="363" w:type="pct"/>
            <w:tcBorders>
              <w:top w:val="nil"/>
              <w:left w:val="nil"/>
              <w:bottom w:val="single" w:sz="4" w:space="0" w:color="auto"/>
              <w:right w:val="single" w:sz="4" w:space="0" w:color="auto"/>
            </w:tcBorders>
            <w:shd w:val="clear" w:color="auto" w:fill="auto"/>
            <w:vAlign w:val="center"/>
            <w:hideMark/>
          </w:tcPr>
          <w:p w14:paraId="16896277" w14:textId="77777777" w:rsidR="002E419C" w:rsidRPr="00210EC7" w:rsidRDefault="002E419C" w:rsidP="002E419C">
            <w:pPr>
              <w:jc w:val="center"/>
              <w:rPr>
                <w:sz w:val="24"/>
                <w:szCs w:val="24"/>
              </w:rPr>
            </w:pPr>
            <w:r w:rsidRPr="00210EC7">
              <w:rPr>
                <w:sz w:val="24"/>
                <w:szCs w:val="24"/>
              </w:rPr>
              <w:t>Ф</w:t>
            </w:r>
          </w:p>
        </w:tc>
        <w:tc>
          <w:tcPr>
            <w:tcW w:w="515" w:type="pct"/>
            <w:tcBorders>
              <w:top w:val="nil"/>
              <w:left w:val="nil"/>
              <w:bottom w:val="single" w:sz="4" w:space="0" w:color="auto"/>
              <w:right w:val="single" w:sz="4" w:space="0" w:color="auto"/>
            </w:tcBorders>
            <w:shd w:val="clear" w:color="000000" w:fill="FFFFFF"/>
            <w:vAlign w:val="center"/>
          </w:tcPr>
          <w:p w14:paraId="2F9323AE" w14:textId="52EA8233" w:rsidR="002E419C" w:rsidRPr="002E419C" w:rsidRDefault="002E419C" w:rsidP="002E419C">
            <w:pPr>
              <w:jc w:val="center"/>
              <w:rPr>
                <w:sz w:val="24"/>
                <w:szCs w:val="24"/>
              </w:rPr>
            </w:pPr>
            <w:r w:rsidRPr="002E419C">
              <w:rPr>
                <w:sz w:val="24"/>
                <w:szCs w:val="24"/>
              </w:rPr>
              <w:t>156,9</w:t>
            </w:r>
          </w:p>
        </w:tc>
        <w:tc>
          <w:tcPr>
            <w:tcW w:w="449" w:type="pct"/>
            <w:tcBorders>
              <w:top w:val="nil"/>
              <w:left w:val="nil"/>
              <w:bottom w:val="single" w:sz="4" w:space="0" w:color="auto"/>
              <w:right w:val="single" w:sz="4" w:space="0" w:color="auto"/>
            </w:tcBorders>
            <w:shd w:val="clear" w:color="auto" w:fill="auto"/>
            <w:vAlign w:val="center"/>
          </w:tcPr>
          <w:p w14:paraId="3ACCA9BF" w14:textId="0991B36D" w:rsidR="002E419C" w:rsidRPr="002E419C" w:rsidRDefault="002E419C" w:rsidP="002E419C">
            <w:pPr>
              <w:jc w:val="center"/>
              <w:rPr>
                <w:sz w:val="24"/>
                <w:szCs w:val="24"/>
              </w:rPr>
            </w:pPr>
            <w:r w:rsidRPr="002E419C">
              <w:rPr>
                <w:sz w:val="24"/>
                <w:szCs w:val="24"/>
              </w:rPr>
              <w:t>-</w:t>
            </w:r>
          </w:p>
        </w:tc>
        <w:tc>
          <w:tcPr>
            <w:tcW w:w="449" w:type="pct"/>
            <w:tcBorders>
              <w:top w:val="nil"/>
              <w:left w:val="nil"/>
              <w:bottom w:val="single" w:sz="4" w:space="0" w:color="auto"/>
              <w:right w:val="single" w:sz="4" w:space="0" w:color="auto"/>
            </w:tcBorders>
            <w:shd w:val="clear" w:color="auto" w:fill="auto"/>
            <w:vAlign w:val="center"/>
          </w:tcPr>
          <w:p w14:paraId="5898CE91" w14:textId="359D085B" w:rsidR="002E419C" w:rsidRPr="002E419C" w:rsidRDefault="002E419C" w:rsidP="002E419C">
            <w:pPr>
              <w:jc w:val="center"/>
              <w:rPr>
                <w:sz w:val="24"/>
                <w:szCs w:val="24"/>
              </w:rPr>
            </w:pPr>
            <w:r w:rsidRPr="002E419C">
              <w:rPr>
                <w:sz w:val="24"/>
                <w:szCs w:val="24"/>
              </w:rPr>
              <w:t>-</w:t>
            </w:r>
          </w:p>
        </w:tc>
        <w:tc>
          <w:tcPr>
            <w:tcW w:w="449" w:type="pct"/>
            <w:tcBorders>
              <w:top w:val="nil"/>
              <w:left w:val="nil"/>
              <w:bottom w:val="single" w:sz="4" w:space="0" w:color="auto"/>
              <w:right w:val="single" w:sz="4" w:space="0" w:color="auto"/>
            </w:tcBorders>
            <w:shd w:val="clear" w:color="auto" w:fill="auto"/>
            <w:vAlign w:val="center"/>
          </w:tcPr>
          <w:p w14:paraId="793963C5" w14:textId="645667E5" w:rsidR="002E419C" w:rsidRPr="002E419C" w:rsidRDefault="002E419C" w:rsidP="002E419C">
            <w:pPr>
              <w:jc w:val="center"/>
              <w:rPr>
                <w:sz w:val="24"/>
                <w:szCs w:val="24"/>
              </w:rPr>
            </w:pPr>
            <w:r w:rsidRPr="002E419C">
              <w:rPr>
                <w:sz w:val="24"/>
                <w:szCs w:val="24"/>
              </w:rPr>
              <w:t>-</w:t>
            </w:r>
          </w:p>
        </w:tc>
        <w:tc>
          <w:tcPr>
            <w:tcW w:w="485" w:type="pct"/>
            <w:tcBorders>
              <w:top w:val="nil"/>
              <w:left w:val="nil"/>
              <w:bottom w:val="single" w:sz="4" w:space="0" w:color="auto"/>
              <w:right w:val="single" w:sz="4" w:space="0" w:color="auto"/>
            </w:tcBorders>
            <w:shd w:val="clear" w:color="auto" w:fill="auto"/>
            <w:vAlign w:val="center"/>
          </w:tcPr>
          <w:p w14:paraId="29B56744" w14:textId="61DC980D" w:rsidR="002E419C" w:rsidRPr="002E419C" w:rsidRDefault="002E419C" w:rsidP="002E419C">
            <w:pPr>
              <w:jc w:val="center"/>
              <w:rPr>
                <w:sz w:val="24"/>
                <w:szCs w:val="24"/>
              </w:rPr>
            </w:pPr>
            <w:r w:rsidRPr="002E419C">
              <w:rPr>
                <w:sz w:val="24"/>
                <w:szCs w:val="24"/>
              </w:rPr>
              <w:t>-</w:t>
            </w:r>
          </w:p>
        </w:tc>
      </w:tr>
      <w:tr w:rsidR="002E419C" w:rsidRPr="00210EC7" w14:paraId="32E9ADE0" w14:textId="77777777" w:rsidTr="00895E18">
        <w:trPr>
          <w:trHeight w:val="604"/>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617B3DED" w14:textId="77777777" w:rsidR="002E419C" w:rsidRPr="00210EC7" w:rsidRDefault="002E419C" w:rsidP="002E419C">
            <w:pPr>
              <w:rPr>
                <w:sz w:val="24"/>
                <w:szCs w:val="24"/>
              </w:rPr>
            </w:pPr>
            <w:r w:rsidRPr="00210EC7">
              <w:rPr>
                <w:sz w:val="24"/>
                <w:szCs w:val="24"/>
              </w:rPr>
              <w:t xml:space="preserve">Протяженность автомобильных дорог общего пользования местного значения с твердым </w:t>
            </w:r>
            <w:r w:rsidRPr="00210EC7">
              <w:rPr>
                <w:sz w:val="24"/>
                <w:szCs w:val="24"/>
              </w:rPr>
              <w:lastRenderedPageBreak/>
              <w:t>покрытием на конец периода - отремонтированных дорог</w:t>
            </w:r>
          </w:p>
        </w:tc>
        <w:tc>
          <w:tcPr>
            <w:tcW w:w="429" w:type="pct"/>
            <w:tcBorders>
              <w:top w:val="nil"/>
              <w:left w:val="nil"/>
              <w:bottom w:val="single" w:sz="4" w:space="0" w:color="auto"/>
              <w:right w:val="single" w:sz="4" w:space="0" w:color="auto"/>
            </w:tcBorders>
            <w:shd w:val="clear" w:color="auto" w:fill="auto"/>
            <w:vAlign w:val="center"/>
            <w:hideMark/>
          </w:tcPr>
          <w:p w14:paraId="5003A941" w14:textId="77777777" w:rsidR="002E419C" w:rsidRPr="00210EC7" w:rsidRDefault="002E419C" w:rsidP="002E419C">
            <w:pPr>
              <w:jc w:val="center"/>
              <w:rPr>
                <w:sz w:val="24"/>
                <w:szCs w:val="24"/>
              </w:rPr>
            </w:pPr>
            <w:r w:rsidRPr="00210EC7">
              <w:rPr>
                <w:sz w:val="24"/>
                <w:szCs w:val="24"/>
              </w:rPr>
              <w:lastRenderedPageBreak/>
              <w:t>км</w:t>
            </w:r>
          </w:p>
        </w:tc>
        <w:tc>
          <w:tcPr>
            <w:tcW w:w="363" w:type="pct"/>
            <w:tcBorders>
              <w:top w:val="nil"/>
              <w:left w:val="nil"/>
              <w:bottom w:val="single" w:sz="4" w:space="0" w:color="auto"/>
              <w:right w:val="single" w:sz="4" w:space="0" w:color="auto"/>
            </w:tcBorders>
            <w:shd w:val="clear" w:color="auto" w:fill="auto"/>
            <w:vAlign w:val="center"/>
            <w:hideMark/>
          </w:tcPr>
          <w:p w14:paraId="3780FBA1" w14:textId="77777777" w:rsidR="002E419C" w:rsidRPr="00210EC7" w:rsidRDefault="002E419C" w:rsidP="002E419C">
            <w:pPr>
              <w:jc w:val="center"/>
              <w:rPr>
                <w:sz w:val="24"/>
                <w:szCs w:val="24"/>
              </w:rPr>
            </w:pPr>
            <w:r w:rsidRPr="00210EC7">
              <w:rPr>
                <w:sz w:val="24"/>
                <w:szCs w:val="24"/>
              </w:rPr>
              <w:t>Ф</w:t>
            </w:r>
          </w:p>
        </w:tc>
        <w:tc>
          <w:tcPr>
            <w:tcW w:w="515" w:type="pct"/>
            <w:tcBorders>
              <w:top w:val="nil"/>
              <w:left w:val="nil"/>
              <w:bottom w:val="single" w:sz="4" w:space="0" w:color="auto"/>
              <w:right w:val="single" w:sz="4" w:space="0" w:color="auto"/>
            </w:tcBorders>
            <w:shd w:val="clear" w:color="000000" w:fill="FFFFFF"/>
            <w:vAlign w:val="center"/>
          </w:tcPr>
          <w:p w14:paraId="6A42213C" w14:textId="66C21F16" w:rsidR="002E419C" w:rsidRPr="002E419C" w:rsidRDefault="002E419C" w:rsidP="002E419C">
            <w:pPr>
              <w:jc w:val="center"/>
              <w:rPr>
                <w:sz w:val="24"/>
                <w:szCs w:val="24"/>
              </w:rPr>
            </w:pPr>
            <w:r w:rsidRPr="002E419C">
              <w:rPr>
                <w:sz w:val="24"/>
                <w:szCs w:val="24"/>
              </w:rPr>
              <w:t>20,0</w:t>
            </w:r>
          </w:p>
        </w:tc>
        <w:tc>
          <w:tcPr>
            <w:tcW w:w="449" w:type="pct"/>
            <w:tcBorders>
              <w:top w:val="nil"/>
              <w:left w:val="nil"/>
              <w:bottom w:val="single" w:sz="4" w:space="0" w:color="auto"/>
              <w:right w:val="single" w:sz="4" w:space="0" w:color="auto"/>
            </w:tcBorders>
            <w:shd w:val="clear" w:color="auto" w:fill="auto"/>
            <w:vAlign w:val="center"/>
          </w:tcPr>
          <w:p w14:paraId="0601DB29" w14:textId="402F6C34" w:rsidR="002E419C" w:rsidRPr="002E419C" w:rsidRDefault="002E419C" w:rsidP="002E419C">
            <w:pPr>
              <w:jc w:val="center"/>
              <w:rPr>
                <w:sz w:val="24"/>
                <w:szCs w:val="24"/>
              </w:rPr>
            </w:pPr>
            <w:r w:rsidRPr="002E419C">
              <w:rPr>
                <w:sz w:val="24"/>
                <w:szCs w:val="24"/>
              </w:rPr>
              <w:t>-</w:t>
            </w:r>
          </w:p>
        </w:tc>
        <w:tc>
          <w:tcPr>
            <w:tcW w:w="449" w:type="pct"/>
            <w:tcBorders>
              <w:top w:val="nil"/>
              <w:left w:val="nil"/>
              <w:bottom w:val="single" w:sz="4" w:space="0" w:color="auto"/>
              <w:right w:val="single" w:sz="4" w:space="0" w:color="auto"/>
            </w:tcBorders>
            <w:shd w:val="clear" w:color="auto" w:fill="auto"/>
            <w:vAlign w:val="center"/>
          </w:tcPr>
          <w:p w14:paraId="104157A3" w14:textId="7656DF3A" w:rsidR="002E419C" w:rsidRPr="002E419C" w:rsidRDefault="002E419C" w:rsidP="002E419C">
            <w:pPr>
              <w:jc w:val="center"/>
              <w:rPr>
                <w:sz w:val="24"/>
                <w:szCs w:val="24"/>
              </w:rPr>
            </w:pPr>
            <w:r w:rsidRPr="002E419C">
              <w:rPr>
                <w:sz w:val="24"/>
                <w:szCs w:val="24"/>
              </w:rPr>
              <w:t>-</w:t>
            </w:r>
          </w:p>
        </w:tc>
        <w:tc>
          <w:tcPr>
            <w:tcW w:w="449" w:type="pct"/>
            <w:tcBorders>
              <w:top w:val="nil"/>
              <w:left w:val="nil"/>
              <w:bottom w:val="single" w:sz="4" w:space="0" w:color="auto"/>
              <w:right w:val="single" w:sz="4" w:space="0" w:color="auto"/>
            </w:tcBorders>
            <w:shd w:val="clear" w:color="auto" w:fill="auto"/>
            <w:vAlign w:val="center"/>
          </w:tcPr>
          <w:p w14:paraId="35CBD458" w14:textId="7DBEBA30" w:rsidR="002E419C" w:rsidRPr="002E419C" w:rsidRDefault="002E419C" w:rsidP="002E419C">
            <w:pPr>
              <w:jc w:val="center"/>
              <w:rPr>
                <w:sz w:val="24"/>
                <w:szCs w:val="24"/>
              </w:rPr>
            </w:pPr>
            <w:r w:rsidRPr="002E419C">
              <w:rPr>
                <w:sz w:val="24"/>
                <w:szCs w:val="24"/>
              </w:rPr>
              <w:t>-</w:t>
            </w:r>
          </w:p>
        </w:tc>
        <w:tc>
          <w:tcPr>
            <w:tcW w:w="485" w:type="pct"/>
            <w:tcBorders>
              <w:top w:val="nil"/>
              <w:left w:val="nil"/>
              <w:bottom w:val="single" w:sz="4" w:space="0" w:color="auto"/>
              <w:right w:val="single" w:sz="4" w:space="0" w:color="auto"/>
            </w:tcBorders>
            <w:shd w:val="clear" w:color="auto" w:fill="auto"/>
            <w:vAlign w:val="center"/>
          </w:tcPr>
          <w:p w14:paraId="679DFC6C" w14:textId="18F9C90A" w:rsidR="002E419C" w:rsidRPr="002E419C" w:rsidRDefault="002E419C" w:rsidP="002E419C">
            <w:pPr>
              <w:jc w:val="center"/>
              <w:rPr>
                <w:sz w:val="24"/>
                <w:szCs w:val="24"/>
              </w:rPr>
            </w:pPr>
            <w:r w:rsidRPr="002E419C">
              <w:rPr>
                <w:sz w:val="24"/>
                <w:szCs w:val="24"/>
              </w:rPr>
              <w:t>-</w:t>
            </w:r>
          </w:p>
        </w:tc>
      </w:tr>
      <w:tr w:rsidR="003A6736" w:rsidRPr="00210EC7" w14:paraId="51580B38" w14:textId="77777777" w:rsidTr="003A6736">
        <w:trPr>
          <w:trHeight w:val="63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49C040C4" w14:textId="77777777" w:rsidR="003A6736" w:rsidRPr="00210EC7" w:rsidRDefault="003A6736" w:rsidP="003A6736">
            <w:pPr>
              <w:rPr>
                <w:sz w:val="24"/>
                <w:szCs w:val="24"/>
              </w:rPr>
            </w:pPr>
            <w:r w:rsidRPr="00210EC7">
              <w:rPr>
                <w:sz w:val="24"/>
                <w:szCs w:val="24"/>
              </w:rPr>
              <w:lastRenderedPageBreak/>
              <w:t>Протяженность автомобильных дорог общего пользования местного значения, не отвечающих нормативным требованиям, на конец периода</w:t>
            </w:r>
          </w:p>
        </w:tc>
        <w:tc>
          <w:tcPr>
            <w:tcW w:w="429" w:type="pct"/>
            <w:tcBorders>
              <w:top w:val="nil"/>
              <w:left w:val="nil"/>
              <w:bottom w:val="single" w:sz="4" w:space="0" w:color="auto"/>
              <w:right w:val="single" w:sz="4" w:space="0" w:color="auto"/>
            </w:tcBorders>
            <w:shd w:val="clear" w:color="auto" w:fill="auto"/>
            <w:vAlign w:val="center"/>
            <w:hideMark/>
          </w:tcPr>
          <w:p w14:paraId="6F818999" w14:textId="77777777" w:rsidR="003A6736" w:rsidRPr="00210EC7" w:rsidRDefault="003A6736" w:rsidP="003A6736">
            <w:pPr>
              <w:jc w:val="center"/>
              <w:rPr>
                <w:sz w:val="24"/>
                <w:szCs w:val="24"/>
              </w:rPr>
            </w:pPr>
            <w:r w:rsidRPr="00210EC7">
              <w:rPr>
                <w:sz w:val="24"/>
                <w:szCs w:val="24"/>
              </w:rPr>
              <w:t>км</w:t>
            </w:r>
          </w:p>
        </w:tc>
        <w:tc>
          <w:tcPr>
            <w:tcW w:w="363" w:type="pct"/>
            <w:tcBorders>
              <w:top w:val="nil"/>
              <w:left w:val="nil"/>
              <w:bottom w:val="single" w:sz="4" w:space="0" w:color="auto"/>
              <w:right w:val="single" w:sz="4" w:space="0" w:color="auto"/>
            </w:tcBorders>
            <w:shd w:val="clear" w:color="auto" w:fill="auto"/>
            <w:vAlign w:val="center"/>
            <w:hideMark/>
          </w:tcPr>
          <w:p w14:paraId="5788B016" w14:textId="77777777" w:rsidR="003A6736" w:rsidRPr="00210EC7" w:rsidRDefault="003A6736" w:rsidP="003A6736">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31D81F6C" w14:textId="41A23303" w:rsidR="003A6736" w:rsidRPr="002E419C" w:rsidRDefault="003A6736" w:rsidP="003A6736">
            <w:pPr>
              <w:jc w:val="center"/>
              <w:rPr>
                <w:sz w:val="24"/>
                <w:szCs w:val="24"/>
              </w:rPr>
            </w:pPr>
            <w:r w:rsidRPr="002E419C">
              <w:rPr>
                <w:sz w:val="24"/>
                <w:szCs w:val="24"/>
              </w:rPr>
              <w:t>34,6</w:t>
            </w:r>
          </w:p>
        </w:tc>
        <w:tc>
          <w:tcPr>
            <w:tcW w:w="449" w:type="pct"/>
            <w:tcBorders>
              <w:top w:val="nil"/>
              <w:left w:val="nil"/>
              <w:bottom w:val="single" w:sz="4" w:space="0" w:color="auto"/>
              <w:right w:val="single" w:sz="4" w:space="0" w:color="auto"/>
            </w:tcBorders>
            <w:shd w:val="clear" w:color="auto" w:fill="auto"/>
            <w:vAlign w:val="center"/>
          </w:tcPr>
          <w:p w14:paraId="4B3A4D7F" w14:textId="068BE4A4" w:rsidR="003A6736" w:rsidRPr="002E419C" w:rsidRDefault="003A6736" w:rsidP="003A6736">
            <w:pPr>
              <w:jc w:val="center"/>
              <w:rPr>
                <w:sz w:val="24"/>
                <w:szCs w:val="24"/>
              </w:rPr>
            </w:pPr>
            <w:r w:rsidRPr="002E419C">
              <w:rPr>
                <w:sz w:val="24"/>
                <w:szCs w:val="24"/>
              </w:rPr>
              <w:t>32,8</w:t>
            </w:r>
          </w:p>
        </w:tc>
        <w:tc>
          <w:tcPr>
            <w:tcW w:w="449" w:type="pct"/>
            <w:tcBorders>
              <w:top w:val="nil"/>
              <w:left w:val="nil"/>
              <w:bottom w:val="single" w:sz="4" w:space="0" w:color="auto"/>
              <w:right w:val="single" w:sz="4" w:space="0" w:color="auto"/>
            </w:tcBorders>
            <w:shd w:val="clear" w:color="auto" w:fill="auto"/>
            <w:vAlign w:val="center"/>
          </w:tcPr>
          <w:p w14:paraId="16BBE41F" w14:textId="76F0D018" w:rsidR="003A6736" w:rsidRPr="0092527C" w:rsidRDefault="003A6736" w:rsidP="003A6736">
            <w:pPr>
              <w:jc w:val="center"/>
              <w:rPr>
                <w:sz w:val="24"/>
                <w:szCs w:val="24"/>
              </w:rPr>
            </w:pPr>
            <w:r w:rsidRPr="0092527C">
              <w:rPr>
                <w:sz w:val="24"/>
                <w:szCs w:val="24"/>
              </w:rPr>
              <w:t>32,8</w:t>
            </w:r>
          </w:p>
        </w:tc>
        <w:tc>
          <w:tcPr>
            <w:tcW w:w="449" w:type="pct"/>
            <w:tcBorders>
              <w:top w:val="nil"/>
              <w:left w:val="nil"/>
              <w:bottom w:val="single" w:sz="4" w:space="0" w:color="auto"/>
              <w:right w:val="single" w:sz="4" w:space="0" w:color="auto"/>
            </w:tcBorders>
            <w:shd w:val="clear" w:color="auto" w:fill="auto"/>
            <w:vAlign w:val="center"/>
          </w:tcPr>
          <w:p w14:paraId="412B2AB7" w14:textId="40CA15BE" w:rsidR="003A6736" w:rsidRPr="0092527C" w:rsidRDefault="003A6736" w:rsidP="003A6736">
            <w:pPr>
              <w:jc w:val="center"/>
              <w:rPr>
                <w:sz w:val="24"/>
                <w:szCs w:val="24"/>
              </w:rPr>
            </w:pPr>
            <w:r w:rsidRPr="0092527C">
              <w:rPr>
                <w:sz w:val="24"/>
                <w:szCs w:val="24"/>
              </w:rPr>
              <w:t>32,8</w:t>
            </w:r>
          </w:p>
        </w:tc>
        <w:tc>
          <w:tcPr>
            <w:tcW w:w="485" w:type="pct"/>
            <w:tcBorders>
              <w:top w:val="nil"/>
              <w:left w:val="nil"/>
              <w:bottom w:val="single" w:sz="4" w:space="0" w:color="auto"/>
              <w:right w:val="single" w:sz="4" w:space="0" w:color="auto"/>
            </w:tcBorders>
            <w:shd w:val="clear" w:color="auto" w:fill="auto"/>
            <w:vAlign w:val="center"/>
          </w:tcPr>
          <w:p w14:paraId="301283D3" w14:textId="584B82A7" w:rsidR="003A6736" w:rsidRPr="0092527C" w:rsidRDefault="003A6736" w:rsidP="003A6736">
            <w:pPr>
              <w:jc w:val="center"/>
              <w:rPr>
                <w:sz w:val="24"/>
                <w:szCs w:val="24"/>
              </w:rPr>
            </w:pPr>
            <w:r w:rsidRPr="0092527C">
              <w:rPr>
                <w:sz w:val="24"/>
                <w:szCs w:val="24"/>
              </w:rPr>
              <w:t>32,8</w:t>
            </w:r>
          </w:p>
        </w:tc>
      </w:tr>
      <w:tr w:rsidR="002E419C" w:rsidRPr="00210EC7" w14:paraId="0D967E4F" w14:textId="77777777" w:rsidTr="004F71B6">
        <w:trPr>
          <w:trHeight w:val="315"/>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39B34DD1" w14:textId="77777777" w:rsidR="002E419C" w:rsidRPr="00210EC7" w:rsidRDefault="002E419C" w:rsidP="002E419C">
            <w:pPr>
              <w:rPr>
                <w:sz w:val="24"/>
                <w:szCs w:val="24"/>
              </w:rPr>
            </w:pPr>
            <w:r w:rsidRPr="00210EC7">
              <w:rPr>
                <w:sz w:val="24"/>
                <w:szCs w:val="24"/>
              </w:rPr>
              <w:t>Количество населенных пунктов не обеспеченных автодорожной связью</w:t>
            </w:r>
          </w:p>
        </w:tc>
        <w:tc>
          <w:tcPr>
            <w:tcW w:w="429" w:type="pct"/>
            <w:tcBorders>
              <w:top w:val="nil"/>
              <w:left w:val="nil"/>
              <w:bottom w:val="single" w:sz="4" w:space="0" w:color="auto"/>
              <w:right w:val="single" w:sz="4" w:space="0" w:color="auto"/>
            </w:tcBorders>
            <w:shd w:val="clear" w:color="auto" w:fill="auto"/>
            <w:vAlign w:val="center"/>
            <w:hideMark/>
          </w:tcPr>
          <w:p w14:paraId="2EBD2909" w14:textId="77777777" w:rsidR="002E419C" w:rsidRPr="00210EC7" w:rsidRDefault="002E419C" w:rsidP="002E419C">
            <w:pPr>
              <w:jc w:val="center"/>
              <w:rPr>
                <w:sz w:val="24"/>
                <w:szCs w:val="24"/>
              </w:rPr>
            </w:pPr>
            <w:r w:rsidRPr="00210EC7">
              <w:rPr>
                <w:sz w:val="24"/>
                <w:szCs w:val="24"/>
              </w:rPr>
              <w:t>ед.</w:t>
            </w:r>
          </w:p>
        </w:tc>
        <w:tc>
          <w:tcPr>
            <w:tcW w:w="363" w:type="pct"/>
            <w:tcBorders>
              <w:top w:val="nil"/>
              <w:left w:val="nil"/>
              <w:bottom w:val="single" w:sz="4" w:space="0" w:color="auto"/>
              <w:right w:val="single" w:sz="4" w:space="0" w:color="auto"/>
            </w:tcBorders>
            <w:shd w:val="clear" w:color="auto" w:fill="auto"/>
            <w:vAlign w:val="center"/>
            <w:hideMark/>
          </w:tcPr>
          <w:p w14:paraId="29DC1D81" w14:textId="77777777" w:rsidR="002E419C" w:rsidRPr="00210EC7" w:rsidRDefault="002E419C" w:rsidP="002E419C">
            <w:pPr>
              <w:jc w:val="center"/>
              <w:rPr>
                <w:sz w:val="24"/>
                <w:szCs w:val="24"/>
              </w:rPr>
            </w:pPr>
            <w:r w:rsidRPr="00210EC7">
              <w:rPr>
                <w:sz w:val="24"/>
                <w:szCs w:val="24"/>
              </w:rPr>
              <w:t>Ф</w:t>
            </w:r>
          </w:p>
        </w:tc>
        <w:tc>
          <w:tcPr>
            <w:tcW w:w="515" w:type="pct"/>
            <w:tcBorders>
              <w:top w:val="nil"/>
              <w:left w:val="nil"/>
              <w:bottom w:val="single" w:sz="4" w:space="0" w:color="auto"/>
              <w:right w:val="single" w:sz="4" w:space="0" w:color="auto"/>
            </w:tcBorders>
            <w:shd w:val="clear" w:color="auto" w:fill="auto"/>
            <w:vAlign w:val="center"/>
          </w:tcPr>
          <w:p w14:paraId="7C64B287" w14:textId="459CB14A" w:rsidR="002E419C" w:rsidRPr="002E419C" w:rsidRDefault="002E419C" w:rsidP="002E419C">
            <w:pPr>
              <w:jc w:val="center"/>
              <w:rPr>
                <w:sz w:val="24"/>
                <w:szCs w:val="24"/>
              </w:rPr>
            </w:pPr>
            <w:r w:rsidRPr="002E419C">
              <w:rPr>
                <w:sz w:val="24"/>
                <w:szCs w:val="24"/>
              </w:rPr>
              <w:t>1</w:t>
            </w:r>
          </w:p>
        </w:tc>
        <w:tc>
          <w:tcPr>
            <w:tcW w:w="449" w:type="pct"/>
            <w:tcBorders>
              <w:top w:val="nil"/>
              <w:left w:val="nil"/>
              <w:bottom w:val="single" w:sz="4" w:space="0" w:color="auto"/>
              <w:right w:val="single" w:sz="4" w:space="0" w:color="auto"/>
            </w:tcBorders>
            <w:shd w:val="clear" w:color="auto" w:fill="auto"/>
            <w:vAlign w:val="center"/>
          </w:tcPr>
          <w:p w14:paraId="3E21EEFD" w14:textId="274A387B" w:rsidR="002E419C" w:rsidRPr="002E419C" w:rsidRDefault="002E419C" w:rsidP="002E419C">
            <w:pPr>
              <w:jc w:val="center"/>
              <w:rPr>
                <w:sz w:val="24"/>
                <w:szCs w:val="24"/>
              </w:rPr>
            </w:pPr>
            <w:r w:rsidRPr="002E419C">
              <w:rPr>
                <w:sz w:val="24"/>
                <w:szCs w:val="24"/>
              </w:rPr>
              <w:t>-</w:t>
            </w:r>
          </w:p>
        </w:tc>
        <w:tc>
          <w:tcPr>
            <w:tcW w:w="449" w:type="pct"/>
            <w:tcBorders>
              <w:top w:val="nil"/>
              <w:left w:val="nil"/>
              <w:bottom w:val="single" w:sz="4" w:space="0" w:color="auto"/>
              <w:right w:val="single" w:sz="4" w:space="0" w:color="auto"/>
            </w:tcBorders>
            <w:shd w:val="clear" w:color="auto" w:fill="auto"/>
            <w:vAlign w:val="center"/>
          </w:tcPr>
          <w:p w14:paraId="36DA22D2" w14:textId="65657CEE" w:rsidR="002E419C" w:rsidRPr="002E419C" w:rsidRDefault="002E419C" w:rsidP="002E419C">
            <w:pPr>
              <w:jc w:val="center"/>
              <w:rPr>
                <w:sz w:val="24"/>
                <w:szCs w:val="24"/>
              </w:rPr>
            </w:pPr>
            <w:r w:rsidRPr="002E419C">
              <w:rPr>
                <w:sz w:val="24"/>
                <w:szCs w:val="24"/>
              </w:rPr>
              <w:t>-</w:t>
            </w:r>
          </w:p>
        </w:tc>
        <w:tc>
          <w:tcPr>
            <w:tcW w:w="449" w:type="pct"/>
            <w:tcBorders>
              <w:top w:val="nil"/>
              <w:left w:val="nil"/>
              <w:bottom w:val="single" w:sz="4" w:space="0" w:color="auto"/>
              <w:right w:val="single" w:sz="4" w:space="0" w:color="auto"/>
            </w:tcBorders>
            <w:shd w:val="clear" w:color="auto" w:fill="auto"/>
            <w:vAlign w:val="center"/>
          </w:tcPr>
          <w:p w14:paraId="6976B3FE" w14:textId="0176A3C9" w:rsidR="002E419C" w:rsidRPr="002E419C" w:rsidRDefault="002E419C" w:rsidP="002E419C">
            <w:pPr>
              <w:jc w:val="center"/>
              <w:rPr>
                <w:sz w:val="24"/>
                <w:szCs w:val="24"/>
              </w:rPr>
            </w:pPr>
            <w:r w:rsidRPr="002E419C">
              <w:rPr>
                <w:sz w:val="24"/>
                <w:szCs w:val="24"/>
              </w:rPr>
              <w:t>-</w:t>
            </w:r>
          </w:p>
        </w:tc>
        <w:tc>
          <w:tcPr>
            <w:tcW w:w="485" w:type="pct"/>
            <w:tcBorders>
              <w:top w:val="nil"/>
              <w:left w:val="nil"/>
              <w:bottom w:val="single" w:sz="4" w:space="0" w:color="auto"/>
              <w:right w:val="single" w:sz="4" w:space="0" w:color="auto"/>
            </w:tcBorders>
            <w:shd w:val="clear" w:color="auto" w:fill="auto"/>
            <w:vAlign w:val="center"/>
          </w:tcPr>
          <w:p w14:paraId="09E41216" w14:textId="3F760A05" w:rsidR="002E419C" w:rsidRPr="002E419C" w:rsidRDefault="002E419C" w:rsidP="002E419C">
            <w:pPr>
              <w:jc w:val="center"/>
              <w:rPr>
                <w:sz w:val="24"/>
                <w:szCs w:val="24"/>
              </w:rPr>
            </w:pPr>
            <w:r w:rsidRPr="002E419C">
              <w:rPr>
                <w:sz w:val="24"/>
                <w:szCs w:val="24"/>
              </w:rPr>
              <w:t>-</w:t>
            </w:r>
          </w:p>
        </w:tc>
      </w:tr>
      <w:tr w:rsidR="00210EC7" w:rsidRPr="00210EC7" w14:paraId="5E107262" w14:textId="77777777" w:rsidTr="004F71B6">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000000" w:fill="CCCCFF"/>
            <w:vAlign w:val="center"/>
            <w:hideMark/>
          </w:tcPr>
          <w:p w14:paraId="61784589" w14:textId="77777777" w:rsidR="00210EC7" w:rsidRPr="00210EC7" w:rsidRDefault="00210EC7" w:rsidP="00210EC7">
            <w:pPr>
              <w:ind w:firstLineChars="300" w:firstLine="723"/>
              <w:rPr>
                <w:b/>
                <w:bCs/>
                <w:sz w:val="24"/>
                <w:szCs w:val="24"/>
              </w:rPr>
            </w:pPr>
            <w:r w:rsidRPr="00210EC7">
              <w:rPr>
                <w:b/>
                <w:bCs/>
                <w:sz w:val="24"/>
                <w:szCs w:val="24"/>
              </w:rPr>
              <w:t>Пассажироперевозки</w:t>
            </w:r>
          </w:p>
        </w:tc>
      </w:tr>
      <w:tr w:rsidR="00C000B1" w:rsidRPr="00210EC7" w14:paraId="1253856D" w14:textId="77777777" w:rsidTr="004F71B6">
        <w:trPr>
          <w:trHeight w:val="945"/>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3800FCBC" w14:textId="77777777" w:rsidR="00C000B1" w:rsidRPr="00210EC7" w:rsidRDefault="00C000B1" w:rsidP="00C000B1">
            <w:pPr>
              <w:rPr>
                <w:sz w:val="24"/>
                <w:szCs w:val="24"/>
              </w:rPr>
            </w:pPr>
            <w:r w:rsidRPr="00210EC7">
              <w:rPr>
                <w:sz w:val="24"/>
                <w:szCs w:val="24"/>
              </w:rPr>
              <w:t>Количество технически исправных транспортных средств муниципальной формы собственности, предназначенных для обслуживания маршрутов общего пользования, на конец периода</w:t>
            </w:r>
          </w:p>
        </w:tc>
        <w:tc>
          <w:tcPr>
            <w:tcW w:w="429" w:type="pct"/>
            <w:tcBorders>
              <w:top w:val="nil"/>
              <w:left w:val="nil"/>
              <w:bottom w:val="single" w:sz="4" w:space="0" w:color="auto"/>
              <w:right w:val="single" w:sz="4" w:space="0" w:color="auto"/>
            </w:tcBorders>
            <w:shd w:val="clear" w:color="auto" w:fill="auto"/>
            <w:vAlign w:val="center"/>
            <w:hideMark/>
          </w:tcPr>
          <w:p w14:paraId="18EC77B0" w14:textId="77777777" w:rsidR="00C000B1" w:rsidRPr="00210EC7" w:rsidRDefault="00C000B1" w:rsidP="00C000B1">
            <w:pPr>
              <w:jc w:val="center"/>
              <w:rPr>
                <w:sz w:val="24"/>
                <w:szCs w:val="24"/>
              </w:rPr>
            </w:pPr>
            <w:r w:rsidRPr="00210EC7">
              <w:rPr>
                <w:sz w:val="24"/>
                <w:szCs w:val="24"/>
              </w:rPr>
              <w:t>ед.</w:t>
            </w:r>
          </w:p>
        </w:tc>
        <w:tc>
          <w:tcPr>
            <w:tcW w:w="363" w:type="pct"/>
            <w:tcBorders>
              <w:top w:val="nil"/>
              <w:left w:val="nil"/>
              <w:bottom w:val="single" w:sz="4" w:space="0" w:color="auto"/>
              <w:right w:val="single" w:sz="4" w:space="0" w:color="auto"/>
            </w:tcBorders>
            <w:shd w:val="clear" w:color="auto" w:fill="auto"/>
            <w:vAlign w:val="center"/>
            <w:hideMark/>
          </w:tcPr>
          <w:p w14:paraId="42B8680A" w14:textId="77777777" w:rsidR="00C000B1" w:rsidRPr="00210EC7" w:rsidRDefault="00C000B1" w:rsidP="00C000B1">
            <w:pPr>
              <w:jc w:val="center"/>
              <w:rPr>
                <w:sz w:val="24"/>
                <w:szCs w:val="24"/>
              </w:rPr>
            </w:pPr>
            <w:r w:rsidRPr="00210EC7">
              <w:rPr>
                <w:sz w:val="24"/>
                <w:szCs w:val="24"/>
              </w:rPr>
              <w:t>Ф</w:t>
            </w:r>
          </w:p>
        </w:tc>
        <w:tc>
          <w:tcPr>
            <w:tcW w:w="515" w:type="pct"/>
            <w:tcBorders>
              <w:top w:val="nil"/>
              <w:left w:val="nil"/>
              <w:bottom w:val="single" w:sz="4" w:space="0" w:color="auto"/>
              <w:right w:val="single" w:sz="4" w:space="0" w:color="auto"/>
            </w:tcBorders>
            <w:shd w:val="clear" w:color="000000" w:fill="FFFFFF"/>
            <w:vAlign w:val="center"/>
          </w:tcPr>
          <w:p w14:paraId="377C1DF3" w14:textId="2313430B" w:rsidR="00C000B1" w:rsidRPr="00C000B1" w:rsidRDefault="00C000B1" w:rsidP="00C000B1">
            <w:pPr>
              <w:jc w:val="center"/>
              <w:rPr>
                <w:sz w:val="24"/>
                <w:szCs w:val="24"/>
              </w:rPr>
            </w:pPr>
            <w:r w:rsidRPr="00C000B1">
              <w:rPr>
                <w:sz w:val="24"/>
                <w:szCs w:val="24"/>
              </w:rPr>
              <w:t>197</w:t>
            </w:r>
          </w:p>
        </w:tc>
        <w:tc>
          <w:tcPr>
            <w:tcW w:w="449" w:type="pct"/>
            <w:tcBorders>
              <w:top w:val="nil"/>
              <w:left w:val="nil"/>
              <w:bottom w:val="single" w:sz="4" w:space="0" w:color="auto"/>
              <w:right w:val="single" w:sz="4" w:space="0" w:color="auto"/>
            </w:tcBorders>
            <w:shd w:val="clear" w:color="auto" w:fill="auto"/>
            <w:vAlign w:val="center"/>
          </w:tcPr>
          <w:p w14:paraId="2F95D6B5" w14:textId="34FFC800" w:rsidR="00C000B1" w:rsidRPr="00C000B1" w:rsidRDefault="00C000B1" w:rsidP="00C000B1">
            <w:pPr>
              <w:jc w:val="center"/>
              <w:rPr>
                <w:sz w:val="24"/>
                <w:szCs w:val="24"/>
              </w:rPr>
            </w:pPr>
            <w:r w:rsidRPr="00C000B1">
              <w:rPr>
                <w:sz w:val="24"/>
                <w:szCs w:val="24"/>
              </w:rPr>
              <w:t>-</w:t>
            </w:r>
          </w:p>
        </w:tc>
        <w:tc>
          <w:tcPr>
            <w:tcW w:w="449" w:type="pct"/>
            <w:tcBorders>
              <w:top w:val="nil"/>
              <w:left w:val="nil"/>
              <w:bottom w:val="single" w:sz="4" w:space="0" w:color="auto"/>
              <w:right w:val="single" w:sz="4" w:space="0" w:color="auto"/>
            </w:tcBorders>
            <w:shd w:val="clear" w:color="auto" w:fill="auto"/>
            <w:vAlign w:val="center"/>
          </w:tcPr>
          <w:p w14:paraId="225AB905" w14:textId="53A87B05" w:rsidR="00C000B1" w:rsidRPr="00C000B1" w:rsidRDefault="00C000B1" w:rsidP="00C000B1">
            <w:pPr>
              <w:jc w:val="center"/>
              <w:rPr>
                <w:sz w:val="24"/>
                <w:szCs w:val="24"/>
              </w:rPr>
            </w:pPr>
            <w:r w:rsidRPr="00C000B1">
              <w:rPr>
                <w:sz w:val="24"/>
                <w:szCs w:val="24"/>
              </w:rPr>
              <w:t>-</w:t>
            </w:r>
          </w:p>
        </w:tc>
        <w:tc>
          <w:tcPr>
            <w:tcW w:w="449" w:type="pct"/>
            <w:tcBorders>
              <w:top w:val="nil"/>
              <w:left w:val="nil"/>
              <w:bottom w:val="single" w:sz="4" w:space="0" w:color="auto"/>
              <w:right w:val="single" w:sz="4" w:space="0" w:color="auto"/>
            </w:tcBorders>
            <w:shd w:val="clear" w:color="auto" w:fill="auto"/>
            <w:vAlign w:val="center"/>
          </w:tcPr>
          <w:p w14:paraId="0D78B170" w14:textId="0184528D" w:rsidR="00C000B1" w:rsidRPr="00C000B1" w:rsidRDefault="00C000B1" w:rsidP="00C000B1">
            <w:pPr>
              <w:jc w:val="center"/>
              <w:rPr>
                <w:sz w:val="24"/>
                <w:szCs w:val="24"/>
              </w:rPr>
            </w:pPr>
            <w:r w:rsidRPr="00C000B1">
              <w:rPr>
                <w:sz w:val="24"/>
                <w:szCs w:val="24"/>
              </w:rPr>
              <w:t>-</w:t>
            </w:r>
          </w:p>
        </w:tc>
        <w:tc>
          <w:tcPr>
            <w:tcW w:w="485" w:type="pct"/>
            <w:tcBorders>
              <w:top w:val="nil"/>
              <w:left w:val="nil"/>
              <w:bottom w:val="single" w:sz="4" w:space="0" w:color="auto"/>
              <w:right w:val="single" w:sz="4" w:space="0" w:color="auto"/>
            </w:tcBorders>
            <w:shd w:val="clear" w:color="auto" w:fill="auto"/>
            <w:vAlign w:val="center"/>
          </w:tcPr>
          <w:p w14:paraId="6A3BC723" w14:textId="4C5F95A2" w:rsidR="00C000B1" w:rsidRPr="00C000B1" w:rsidRDefault="00C000B1" w:rsidP="00C000B1">
            <w:pPr>
              <w:jc w:val="center"/>
              <w:rPr>
                <w:sz w:val="24"/>
                <w:szCs w:val="24"/>
              </w:rPr>
            </w:pPr>
            <w:r w:rsidRPr="00C000B1">
              <w:rPr>
                <w:sz w:val="24"/>
                <w:szCs w:val="24"/>
              </w:rPr>
              <w:t>-</w:t>
            </w:r>
          </w:p>
        </w:tc>
      </w:tr>
      <w:tr w:rsidR="00C000B1" w:rsidRPr="00210EC7" w14:paraId="03A147E7" w14:textId="77777777" w:rsidTr="004F71B6">
        <w:trPr>
          <w:trHeight w:val="945"/>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293255CE" w14:textId="77777777" w:rsidR="00C000B1" w:rsidRPr="00210EC7" w:rsidRDefault="00C000B1" w:rsidP="00C000B1">
            <w:pPr>
              <w:rPr>
                <w:sz w:val="24"/>
                <w:szCs w:val="24"/>
              </w:rPr>
            </w:pPr>
            <w:r w:rsidRPr="00210EC7">
              <w:rPr>
                <w:sz w:val="24"/>
                <w:szCs w:val="24"/>
              </w:rPr>
              <w:t>Количество технически исправных автобусов, муниципальной формы собственности, предназначенных для обслуживания маршрутов общего пользования, на конец периода</w:t>
            </w:r>
          </w:p>
        </w:tc>
        <w:tc>
          <w:tcPr>
            <w:tcW w:w="429" w:type="pct"/>
            <w:tcBorders>
              <w:top w:val="nil"/>
              <w:left w:val="nil"/>
              <w:bottom w:val="single" w:sz="4" w:space="0" w:color="auto"/>
              <w:right w:val="single" w:sz="4" w:space="0" w:color="auto"/>
            </w:tcBorders>
            <w:shd w:val="clear" w:color="auto" w:fill="auto"/>
            <w:vAlign w:val="center"/>
            <w:hideMark/>
          </w:tcPr>
          <w:p w14:paraId="0B1283F3" w14:textId="77777777" w:rsidR="00C000B1" w:rsidRPr="00210EC7" w:rsidRDefault="00C000B1" w:rsidP="00C000B1">
            <w:pPr>
              <w:jc w:val="center"/>
              <w:rPr>
                <w:sz w:val="24"/>
                <w:szCs w:val="24"/>
              </w:rPr>
            </w:pPr>
            <w:r w:rsidRPr="00210EC7">
              <w:rPr>
                <w:sz w:val="24"/>
                <w:szCs w:val="24"/>
              </w:rPr>
              <w:t>ед.</w:t>
            </w:r>
          </w:p>
        </w:tc>
        <w:tc>
          <w:tcPr>
            <w:tcW w:w="363" w:type="pct"/>
            <w:tcBorders>
              <w:top w:val="nil"/>
              <w:left w:val="nil"/>
              <w:bottom w:val="single" w:sz="4" w:space="0" w:color="auto"/>
              <w:right w:val="single" w:sz="4" w:space="0" w:color="auto"/>
            </w:tcBorders>
            <w:shd w:val="clear" w:color="auto" w:fill="auto"/>
            <w:vAlign w:val="center"/>
            <w:hideMark/>
          </w:tcPr>
          <w:p w14:paraId="605CB906" w14:textId="77777777" w:rsidR="00C000B1" w:rsidRPr="00210EC7" w:rsidRDefault="00C000B1" w:rsidP="00C000B1">
            <w:pPr>
              <w:jc w:val="center"/>
              <w:rPr>
                <w:sz w:val="24"/>
                <w:szCs w:val="24"/>
              </w:rPr>
            </w:pPr>
            <w:r w:rsidRPr="00210EC7">
              <w:rPr>
                <w:sz w:val="24"/>
                <w:szCs w:val="24"/>
              </w:rPr>
              <w:t>Ф</w:t>
            </w:r>
          </w:p>
        </w:tc>
        <w:tc>
          <w:tcPr>
            <w:tcW w:w="515" w:type="pct"/>
            <w:tcBorders>
              <w:top w:val="nil"/>
              <w:left w:val="nil"/>
              <w:bottom w:val="single" w:sz="4" w:space="0" w:color="auto"/>
              <w:right w:val="single" w:sz="4" w:space="0" w:color="auto"/>
            </w:tcBorders>
            <w:shd w:val="clear" w:color="000000" w:fill="FFFFFF"/>
            <w:vAlign w:val="center"/>
          </w:tcPr>
          <w:p w14:paraId="6032FA69" w14:textId="09FC3A5A" w:rsidR="00C000B1" w:rsidRPr="00C000B1" w:rsidRDefault="00C000B1" w:rsidP="00C000B1">
            <w:pPr>
              <w:jc w:val="center"/>
              <w:rPr>
                <w:sz w:val="24"/>
                <w:szCs w:val="24"/>
              </w:rPr>
            </w:pPr>
            <w:r w:rsidRPr="00C000B1">
              <w:rPr>
                <w:sz w:val="24"/>
                <w:szCs w:val="24"/>
              </w:rPr>
              <w:t>197</w:t>
            </w:r>
          </w:p>
        </w:tc>
        <w:tc>
          <w:tcPr>
            <w:tcW w:w="449" w:type="pct"/>
            <w:tcBorders>
              <w:top w:val="nil"/>
              <w:left w:val="nil"/>
              <w:bottom w:val="single" w:sz="4" w:space="0" w:color="auto"/>
              <w:right w:val="single" w:sz="4" w:space="0" w:color="auto"/>
            </w:tcBorders>
            <w:shd w:val="clear" w:color="auto" w:fill="auto"/>
            <w:vAlign w:val="center"/>
          </w:tcPr>
          <w:p w14:paraId="1EBD892E" w14:textId="2C574D1D" w:rsidR="00C000B1" w:rsidRPr="00C000B1" w:rsidRDefault="00C000B1" w:rsidP="00C000B1">
            <w:pPr>
              <w:jc w:val="center"/>
              <w:rPr>
                <w:sz w:val="24"/>
                <w:szCs w:val="24"/>
              </w:rPr>
            </w:pPr>
            <w:r w:rsidRPr="00C000B1">
              <w:rPr>
                <w:sz w:val="24"/>
                <w:szCs w:val="24"/>
              </w:rPr>
              <w:t>-</w:t>
            </w:r>
          </w:p>
        </w:tc>
        <w:tc>
          <w:tcPr>
            <w:tcW w:w="449" w:type="pct"/>
            <w:tcBorders>
              <w:top w:val="nil"/>
              <w:left w:val="nil"/>
              <w:bottom w:val="single" w:sz="4" w:space="0" w:color="auto"/>
              <w:right w:val="single" w:sz="4" w:space="0" w:color="auto"/>
            </w:tcBorders>
            <w:shd w:val="clear" w:color="auto" w:fill="auto"/>
            <w:vAlign w:val="center"/>
          </w:tcPr>
          <w:p w14:paraId="684466ED" w14:textId="2C3610C7" w:rsidR="00C000B1" w:rsidRPr="00C000B1" w:rsidRDefault="00C000B1" w:rsidP="00C000B1">
            <w:pPr>
              <w:jc w:val="center"/>
              <w:rPr>
                <w:sz w:val="24"/>
                <w:szCs w:val="24"/>
              </w:rPr>
            </w:pPr>
            <w:r w:rsidRPr="00C000B1">
              <w:rPr>
                <w:sz w:val="24"/>
                <w:szCs w:val="24"/>
              </w:rPr>
              <w:t>-</w:t>
            </w:r>
          </w:p>
        </w:tc>
        <w:tc>
          <w:tcPr>
            <w:tcW w:w="449" w:type="pct"/>
            <w:tcBorders>
              <w:top w:val="nil"/>
              <w:left w:val="nil"/>
              <w:bottom w:val="single" w:sz="4" w:space="0" w:color="auto"/>
              <w:right w:val="single" w:sz="4" w:space="0" w:color="auto"/>
            </w:tcBorders>
            <w:shd w:val="clear" w:color="auto" w:fill="auto"/>
            <w:vAlign w:val="center"/>
          </w:tcPr>
          <w:p w14:paraId="232D7B4D" w14:textId="312E6175" w:rsidR="00C000B1" w:rsidRPr="00C000B1" w:rsidRDefault="00C000B1" w:rsidP="00C000B1">
            <w:pPr>
              <w:jc w:val="center"/>
              <w:rPr>
                <w:sz w:val="24"/>
                <w:szCs w:val="24"/>
              </w:rPr>
            </w:pPr>
            <w:r w:rsidRPr="00C000B1">
              <w:rPr>
                <w:sz w:val="24"/>
                <w:szCs w:val="24"/>
              </w:rPr>
              <w:t>-</w:t>
            </w:r>
          </w:p>
        </w:tc>
        <w:tc>
          <w:tcPr>
            <w:tcW w:w="485" w:type="pct"/>
            <w:tcBorders>
              <w:top w:val="nil"/>
              <w:left w:val="nil"/>
              <w:bottom w:val="single" w:sz="4" w:space="0" w:color="auto"/>
              <w:right w:val="single" w:sz="4" w:space="0" w:color="auto"/>
            </w:tcBorders>
            <w:shd w:val="clear" w:color="auto" w:fill="auto"/>
            <w:vAlign w:val="center"/>
          </w:tcPr>
          <w:p w14:paraId="22DFED5A" w14:textId="5B5DA410" w:rsidR="00C000B1" w:rsidRPr="00C000B1" w:rsidRDefault="00C000B1" w:rsidP="00C000B1">
            <w:pPr>
              <w:jc w:val="center"/>
              <w:rPr>
                <w:sz w:val="24"/>
                <w:szCs w:val="24"/>
              </w:rPr>
            </w:pPr>
            <w:r w:rsidRPr="00C000B1">
              <w:rPr>
                <w:sz w:val="24"/>
                <w:szCs w:val="24"/>
              </w:rPr>
              <w:t>-</w:t>
            </w:r>
          </w:p>
        </w:tc>
      </w:tr>
      <w:tr w:rsidR="00C000B1" w:rsidRPr="00210EC7" w14:paraId="279F7AF3" w14:textId="77777777" w:rsidTr="004F71B6">
        <w:trPr>
          <w:trHeight w:val="945"/>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5D5010DA" w14:textId="77777777" w:rsidR="00C000B1" w:rsidRPr="00210EC7" w:rsidRDefault="00C000B1" w:rsidP="00C000B1">
            <w:pPr>
              <w:rPr>
                <w:sz w:val="24"/>
                <w:szCs w:val="24"/>
              </w:rPr>
            </w:pPr>
            <w:r w:rsidRPr="00210EC7">
              <w:rPr>
                <w:sz w:val="24"/>
                <w:szCs w:val="24"/>
              </w:rPr>
              <w:t>Количество автобусов (маршрутных таксомоторов) физических лиц, привлеченных для работы на маршрутах общего пользования, на конец периода</w:t>
            </w:r>
          </w:p>
        </w:tc>
        <w:tc>
          <w:tcPr>
            <w:tcW w:w="429" w:type="pct"/>
            <w:tcBorders>
              <w:top w:val="nil"/>
              <w:left w:val="nil"/>
              <w:bottom w:val="single" w:sz="4" w:space="0" w:color="auto"/>
              <w:right w:val="single" w:sz="4" w:space="0" w:color="auto"/>
            </w:tcBorders>
            <w:shd w:val="clear" w:color="auto" w:fill="auto"/>
            <w:vAlign w:val="center"/>
            <w:hideMark/>
          </w:tcPr>
          <w:p w14:paraId="63A37447" w14:textId="77777777" w:rsidR="00C000B1" w:rsidRPr="00210EC7" w:rsidRDefault="00C000B1" w:rsidP="00C000B1">
            <w:pPr>
              <w:jc w:val="center"/>
              <w:rPr>
                <w:sz w:val="24"/>
                <w:szCs w:val="24"/>
              </w:rPr>
            </w:pPr>
            <w:r w:rsidRPr="00210EC7">
              <w:rPr>
                <w:sz w:val="24"/>
                <w:szCs w:val="24"/>
              </w:rPr>
              <w:t>ед.</w:t>
            </w:r>
          </w:p>
        </w:tc>
        <w:tc>
          <w:tcPr>
            <w:tcW w:w="363" w:type="pct"/>
            <w:tcBorders>
              <w:top w:val="nil"/>
              <w:left w:val="nil"/>
              <w:bottom w:val="single" w:sz="4" w:space="0" w:color="auto"/>
              <w:right w:val="single" w:sz="4" w:space="0" w:color="auto"/>
            </w:tcBorders>
            <w:shd w:val="clear" w:color="auto" w:fill="auto"/>
            <w:vAlign w:val="center"/>
            <w:hideMark/>
          </w:tcPr>
          <w:p w14:paraId="10B0B604" w14:textId="77777777" w:rsidR="00C000B1" w:rsidRPr="00210EC7" w:rsidRDefault="00C000B1" w:rsidP="00C000B1">
            <w:pPr>
              <w:jc w:val="center"/>
              <w:rPr>
                <w:sz w:val="24"/>
                <w:szCs w:val="24"/>
              </w:rPr>
            </w:pPr>
            <w:r w:rsidRPr="00210EC7">
              <w:rPr>
                <w:sz w:val="24"/>
                <w:szCs w:val="24"/>
              </w:rPr>
              <w:t>Ф</w:t>
            </w:r>
          </w:p>
        </w:tc>
        <w:tc>
          <w:tcPr>
            <w:tcW w:w="515" w:type="pct"/>
            <w:tcBorders>
              <w:top w:val="nil"/>
              <w:left w:val="nil"/>
              <w:bottom w:val="single" w:sz="4" w:space="0" w:color="auto"/>
              <w:right w:val="single" w:sz="4" w:space="0" w:color="auto"/>
            </w:tcBorders>
            <w:shd w:val="clear" w:color="auto" w:fill="auto"/>
            <w:vAlign w:val="center"/>
          </w:tcPr>
          <w:p w14:paraId="66437258" w14:textId="326BDC7F" w:rsidR="00C000B1" w:rsidRPr="00C000B1" w:rsidRDefault="00C000B1" w:rsidP="00C000B1">
            <w:pPr>
              <w:jc w:val="center"/>
              <w:rPr>
                <w:sz w:val="24"/>
                <w:szCs w:val="24"/>
              </w:rPr>
            </w:pPr>
            <w:r w:rsidRPr="00C000B1">
              <w:rPr>
                <w:sz w:val="24"/>
                <w:szCs w:val="24"/>
              </w:rPr>
              <w:t>0</w:t>
            </w:r>
          </w:p>
        </w:tc>
        <w:tc>
          <w:tcPr>
            <w:tcW w:w="449" w:type="pct"/>
            <w:tcBorders>
              <w:top w:val="nil"/>
              <w:left w:val="nil"/>
              <w:bottom w:val="single" w:sz="4" w:space="0" w:color="auto"/>
              <w:right w:val="single" w:sz="4" w:space="0" w:color="auto"/>
            </w:tcBorders>
            <w:shd w:val="clear" w:color="auto" w:fill="auto"/>
            <w:vAlign w:val="center"/>
          </w:tcPr>
          <w:p w14:paraId="44869154" w14:textId="6EF6B014" w:rsidR="00C000B1" w:rsidRPr="00C000B1" w:rsidRDefault="00C000B1" w:rsidP="00C000B1">
            <w:pPr>
              <w:jc w:val="center"/>
              <w:rPr>
                <w:sz w:val="24"/>
                <w:szCs w:val="24"/>
              </w:rPr>
            </w:pPr>
            <w:r w:rsidRPr="00C000B1">
              <w:rPr>
                <w:sz w:val="24"/>
                <w:szCs w:val="24"/>
              </w:rPr>
              <w:t>-</w:t>
            </w:r>
          </w:p>
        </w:tc>
        <w:tc>
          <w:tcPr>
            <w:tcW w:w="449" w:type="pct"/>
            <w:tcBorders>
              <w:top w:val="nil"/>
              <w:left w:val="nil"/>
              <w:bottom w:val="single" w:sz="4" w:space="0" w:color="auto"/>
              <w:right w:val="single" w:sz="4" w:space="0" w:color="auto"/>
            </w:tcBorders>
            <w:shd w:val="clear" w:color="auto" w:fill="auto"/>
            <w:vAlign w:val="center"/>
          </w:tcPr>
          <w:p w14:paraId="79822AEA" w14:textId="08CDD519" w:rsidR="00C000B1" w:rsidRPr="00C000B1" w:rsidRDefault="00C000B1" w:rsidP="00C000B1">
            <w:pPr>
              <w:jc w:val="center"/>
              <w:rPr>
                <w:sz w:val="24"/>
                <w:szCs w:val="24"/>
              </w:rPr>
            </w:pPr>
            <w:r w:rsidRPr="00C000B1">
              <w:rPr>
                <w:sz w:val="24"/>
                <w:szCs w:val="24"/>
              </w:rPr>
              <w:t>-</w:t>
            </w:r>
          </w:p>
        </w:tc>
        <w:tc>
          <w:tcPr>
            <w:tcW w:w="449" w:type="pct"/>
            <w:tcBorders>
              <w:top w:val="nil"/>
              <w:left w:val="nil"/>
              <w:bottom w:val="single" w:sz="4" w:space="0" w:color="auto"/>
              <w:right w:val="single" w:sz="4" w:space="0" w:color="auto"/>
            </w:tcBorders>
            <w:shd w:val="clear" w:color="auto" w:fill="auto"/>
            <w:vAlign w:val="center"/>
          </w:tcPr>
          <w:p w14:paraId="11B54653" w14:textId="5B74CDDD" w:rsidR="00C000B1" w:rsidRPr="00C000B1" w:rsidRDefault="00C000B1" w:rsidP="00C000B1">
            <w:pPr>
              <w:jc w:val="center"/>
              <w:rPr>
                <w:sz w:val="24"/>
                <w:szCs w:val="24"/>
              </w:rPr>
            </w:pPr>
            <w:r w:rsidRPr="00C000B1">
              <w:rPr>
                <w:sz w:val="24"/>
                <w:szCs w:val="24"/>
              </w:rPr>
              <w:t>-</w:t>
            </w:r>
          </w:p>
        </w:tc>
        <w:tc>
          <w:tcPr>
            <w:tcW w:w="485" w:type="pct"/>
            <w:tcBorders>
              <w:top w:val="nil"/>
              <w:left w:val="nil"/>
              <w:bottom w:val="single" w:sz="4" w:space="0" w:color="auto"/>
              <w:right w:val="single" w:sz="4" w:space="0" w:color="auto"/>
            </w:tcBorders>
            <w:shd w:val="clear" w:color="auto" w:fill="auto"/>
            <w:vAlign w:val="center"/>
          </w:tcPr>
          <w:p w14:paraId="7257A69B" w14:textId="2B0A7074" w:rsidR="00C000B1" w:rsidRPr="00C000B1" w:rsidRDefault="00C000B1" w:rsidP="00C000B1">
            <w:pPr>
              <w:jc w:val="center"/>
              <w:rPr>
                <w:sz w:val="24"/>
                <w:szCs w:val="24"/>
              </w:rPr>
            </w:pPr>
            <w:r w:rsidRPr="00C000B1">
              <w:rPr>
                <w:sz w:val="24"/>
                <w:szCs w:val="24"/>
              </w:rPr>
              <w:t>-</w:t>
            </w:r>
          </w:p>
        </w:tc>
      </w:tr>
      <w:tr w:rsidR="00C000B1" w:rsidRPr="00210EC7" w14:paraId="0144FE31" w14:textId="77777777" w:rsidTr="004F71B6">
        <w:trPr>
          <w:trHeight w:val="315"/>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2C3C92D2" w14:textId="77777777" w:rsidR="00C000B1" w:rsidRPr="00210EC7" w:rsidRDefault="00C000B1" w:rsidP="00C000B1">
            <w:pPr>
              <w:rPr>
                <w:sz w:val="24"/>
                <w:szCs w:val="24"/>
              </w:rPr>
            </w:pPr>
            <w:r w:rsidRPr="00210EC7">
              <w:rPr>
                <w:sz w:val="24"/>
                <w:szCs w:val="24"/>
              </w:rPr>
              <w:t>Количество автобусных маршрутов</w:t>
            </w:r>
          </w:p>
        </w:tc>
        <w:tc>
          <w:tcPr>
            <w:tcW w:w="429" w:type="pct"/>
            <w:tcBorders>
              <w:top w:val="nil"/>
              <w:left w:val="nil"/>
              <w:bottom w:val="single" w:sz="4" w:space="0" w:color="auto"/>
              <w:right w:val="single" w:sz="4" w:space="0" w:color="auto"/>
            </w:tcBorders>
            <w:shd w:val="clear" w:color="auto" w:fill="auto"/>
            <w:vAlign w:val="center"/>
            <w:hideMark/>
          </w:tcPr>
          <w:p w14:paraId="2AD95443" w14:textId="77777777" w:rsidR="00C000B1" w:rsidRPr="00210EC7" w:rsidRDefault="00C000B1" w:rsidP="00C000B1">
            <w:pPr>
              <w:jc w:val="center"/>
              <w:rPr>
                <w:sz w:val="24"/>
                <w:szCs w:val="24"/>
              </w:rPr>
            </w:pPr>
            <w:r w:rsidRPr="00210EC7">
              <w:rPr>
                <w:sz w:val="24"/>
                <w:szCs w:val="24"/>
              </w:rPr>
              <w:t>ед.</w:t>
            </w:r>
          </w:p>
        </w:tc>
        <w:tc>
          <w:tcPr>
            <w:tcW w:w="363" w:type="pct"/>
            <w:tcBorders>
              <w:top w:val="nil"/>
              <w:left w:val="nil"/>
              <w:bottom w:val="single" w:sz="4" w:space="0" w:color="auto"/>
              <w:right w:val="single" w:sz="4" w:space="0" w:color="auto"/>
            </w:tcBorders>
            <w:shd w:val="clear" w:color="auto" w:fill="auto"/>
            <w:vAlign w:val="center"/>
            <w:hideMark/>
          </w:tcPr>
          <w:p w14:paraId="6E825D3D" w14:textId="77777777" w:rsidR="00C000B1" w:rsidRPr="00210EC7" w:rsidRDefault="00C000B1" w:rsidP="00C000B1">
            <w:pPr>
              <w:jc w:val="center"/>
              <w:rPr>
                <w:sz w:val="24"/>
                <w:szCs w:val="24"/>
              </w:rPr>
            </w:pPr>
            <w:r w:rsidRPr="00210EC7">
              <w:rPr>
                <w:sz w:val="24"/>
                <w:szCs w:val="24"/>
              </w:rPr>
              <w:t>Ф</w:t>
            </w:r>
          </w:p>
        </w:tc>
        <w:tc>
          <w:tcPr>
            <w:tcW w:w="515" w:type="pct"/>
            <w:tcBorders>
              <w:top w:val="nil"/>
              <w:left w:val="nil"/>
              <w:bottom w:val="single" w:sz="4" w:space="0" w:color="auto"/>
              <w:right w:val="single" w:sz="4" w:space="0" w:color="auto"/>
            </w:tcBorders>
            <w:shd w:val="clear" w:color="auto" w:fill="auto"/>
            <w:vAlign w:val="center"/>
          </w:tcPr>
          <w:p w14:paraId="1A3FD144" w14:textId="4A88CB76" w:rsidR="00C000B1" w:rsidRPr="00C000B1" w:rsidRDefault="00C000B1" w:rsidP="00C000B1">
            <w:pPr>
              <w:jc w:val="center"/>
              <w:rPr>
                <w:sz w:val="24"/>
                <w:szCs w:val="24"/>
              </w:rPr>
            </w:pPr>
            <w:r w:rsidRPr="00C000B1">
              <w:rPr>
                <w:sz w:val="24"/>
                <w:szCs w:val="24"/>
              </w:rPr>
              <w:t>28</w:t>
            </w:r>
          </w:p>
        </w:tc>
        <w:tc>
          <w:tcPr>
            <w:tcW w:w="449" w:type="pct"/>
            <w:tcBorders>
              <w:top w:val="nil"/>
              <w:left w:val="nil"/>
              <w:bottom w:val="single" w:sz="4" w:space="0" w:color="auto"/>
              <w:right w:val="single" w:sz="4" w:space="0" w:color="auto"/>
            </w:tcBorders>
            <w:shd w:val="clear" w:color="auto" w:fill="auto"/>
            <w:vAlign w:val="center"/>
          </w:tcPr>
          <w:p w14:paraId="1D4BEAF5" w14:textId="7CF245FB" w:rsidR="00C000B1" w:rsidRPr="00C000B1" w:rsidRDefault="00C000B1" w:rsidP="00C000B1">
            <w:pPr>
              <w:jc w:val="center"/>
              <w:rPr>
                <w:sz w:val="24"/>
                <w:szCs w:val="24"/>
              </w:rPr>
            </w:pPr>
            <w:r w:rsidRPr="00C000B1">
              <w:rPr>
                <w:sz w:val="24"/>
                <w:szCs w:val="24"/>
              </w:rPr>
              <w:t>-</w:t>
            </w:r>
          </w:p>
        </w:tc>
        <w:tc>
          <w:tcPr>
            <w:tcW w:w="449" w:type="pct"/>
            <w:tcBorders>
              <w:top w:val="nil"/>
              <w:left w:val="nil"/>
              <w:bottom w:val="single" w:sz="4" w:space="0" w:color="auto"/>
              <w:right w:val="single" w:sz="4" w:space="0" w:color="auto"/>
            </w:tcBorders>
            <w:shd w:val="clear" w:color="auto" w:fill="auto"/>
            <w:vAlign w:val="center"/>
          </w:tcPr>
          <w:p w14:paraId="048176E6" w14:textId="75739F66" w:rsidR="00C000B1" w:rsidRPr="00C000B1" w:rsidRDefault="00C000B1" w:rsidP="00C000B1">
            <w:pPr>
              <w:jc w:val="center"/>
              <w:rPr>
                <w:sz w:val="24"/>
                <w:szCs w:val="24"/>
              </w:rPr>
            </w:pPr>
            <w:r w:rsidRPr="00C000B1">
              <w:rPr>
                <w:sz w:val="24"/>
                <w:szCs w:val="24"/>
              </w:rPr>
              <w:t>-</w:t>
            </w:r>
          </w:p>
        </w:tc>
        <w:tc>
          <w:tcPr>
            <w:tcW w:w="449" w:type="pct"/>
            <w:tcBorders>
              <w:top w:val="nil"/>
              <w:left w:val="nil"/>
              <w:bottom w:val="single" w:sz="4" w:space="0" w:color="auto"/>
              <w:right w:val="single" w:sz="4" w:space="0" w:color="auto"/>
            </w:tcBorders>
            <w:shd w:val="clear" w:color="auto" w:fill="auto"/>
            <w:vAlign w:val="center"/>
          </w:tcPr>
          <w:p w14:paraId="75BB0A60" w14:textId="6FB6F793" w:rsidR="00C000B1" w:rsidRPr="00C000B1" w:rsidRDefault="00C000B1" w:rsidP="00C000B1">
            <w:pPr>
              <w:jc w:val="center"/>
              <w:rPr>
                <w:sz w:val="24"/>
                <w:szCs w:val="24"/>
              </w:rPr>
            </w:pPr>
            <w:r w:rsidRPr="00C000B1">
              <w:rPr>
                <w:sz w:val="24"/>
                <w:szCs w:val="24"/>
              </w:rPr>
              <w:t>-</w:t>
            </w:r>
          </w:p>
        </w:tc>
        <w:tc>
          <w:tcPr>
            <w:tcW w:w="485" w:type="pct"/>
            <w:tcBorders>
              <w:top w:val="nil"/>
              <w:left w:val="nil"/>
              <w:bottom w:val="single" w:sz="4" w:space="0" w:color="auto"/>
              <w:right w:val="single" w:sz="4" w:space="0" w:color="auto"/>
            </w:tcBorders>
            <w:shd w:val="clear" w:color="auto" w:fill="auto"/>
            <w:vAlign w:val="center"/>
          </w:tcPr>
          <w:p w14:paraId="238A0741" w14:textId="5944B56B" w:rsidR="00C000B1" w:rsidRPr="00C000B1" w:rsidRDefault="00C000B1" w:rsidP="00C000B1">
            <w:pPr>
              <w:jc w:val="center"/>
              <w:rPr>
                <w:sz w:val="24"/>
                <w:szCs w:val="24"/>
              </w:rPr>
            </w:pPr>
            <w:r w:rsidRPr="00C000B1">
              <w:rPr>
                <w:sz w:val="24"/>
                <w:szCs w:val="24"/>
              </w:rPr>
              <w:t>-</w:t>
            </w:r>
          </w:p>
        </w:tc>
      </w:tr>
      <w:tr w:rsidR="00C000B1" w:rsidRPr="00210EC7" w14:paraId="432948DA" w14:textId="77777777" w:rsidTr="004F71B6">
        <w:trPr>
          <w:trHeight w:val="315"/>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4ED84C68" w14:textId="77777777" w:rsidR="00C000B1" w:rsidRPr="00210EC7" w:rsidRDefault="00C000B1" w:rsidP="00C000B1">
            <w:pPr>
              <w:rPr>
                <w:sz w:val="24"/>
                <w:szCs w:val="24"/>
              </w:rPr>
            </w:pPr>
            <w:r w:rsidRPr="00210EC7">
              <w:rPr>
                <w:sz w:val="24"/>
                <w:szCs w:val="24"/>
              </w:rPr>
              <w:t>Количество автобусных маршрутов в городском и пригородном сообщении</w:t>
            </w:r>
          </w:p>
        </w:tc>
        <w:tc>
          <w:tcPr>
            <w:tcW w:w="429" w:type="pct"/>
            <w:tcBorders>
              <w:top w:val="nil"/>
              <w:left w:val="nil"/>
              <w:bottom w:val="single" w:sz="4" w:space="0" w:color="auto"/>
              <w:right w:val="single" w:sz="4" w:space="0" w:color="auto"/>
            </w:tcBorders>
            <w:shd w:val="clear" w:color="auto" w:fill="auto"/>
            <w:vAlign w:val="center"/>
            <w:hideMark/>
          </w:tcPr>
          <w:p w14:paraId="5AF80ADF" w14:textId="77777777" w:rsidR="00C000B1" w:rsidRPr="00210EC7" w:rsidRDefault="00C000B1" w:rsidP="00C000B1">
            <w:pPr>
              <w:jc w:val="center"/>
              <w:rPr>
                <w:sz w:val="24"/>
                <w:szCs w:val="24"/>
              </w:rPr>
            </w:pPr>
            <w:r w:rsidRPr="00210EC7">
              <w:rPr>
                <w:sz w:val="24"/>
                <w:szCs w:val="24"/>
              </w:rPr>
              <w:t>ед.</w:t>
            </w:r>
          </w:p>
        </w:tc>
        <w:tc>
          <w:tcPr>
            <w:tcW w:w="363" w:type="pct"/>
            <w:tcBorders>
              <w:top w:val="nil"/>
              <w:left w:val="nil"/>
              <w:bottom w:val="single" w:sz="4" w:space="0" w:color="auto"/>
              <w:right w:val="single" w:sz="4" w:space="0" w:color="auto"/>
            </w:tcBorders>
            <w:shd w:val="clear" w:color="auto" w:fill="auto"/>
            <w:vAlign w:val="center"/>
            <w:hideMark/>
          </w:tcPr>
          <w:p w14:paraId="78C5F130" w14:textId="77777777" w:rsidR="00C000B1" w:rsidRPr="00210EC7" w:rsidRDefault="00C000B1" w:rsidP="00C000B1">
            <w:pPr>
              <w:jc w:val="center"/>
              <w:rPr>
                <w:sz w:val="24"/>
                <w:szCs w:val="24"/>
              </w:rPr>
            </w:pPr>
            <w:r w:rsidRPr="00210EC7">
              <w:rPr>
                <w:sz w:val="24"/>
                <w:szCs w:val="24"/>
              </w:rPr>
              <w:t>Ф</w:t>
            </w:r>
          </w:p>
        </w:tc>
        <w:tc>
          <w:tcPr>
            <w:tcW w:w="515" w:type="pct"/>
            <w:tcBorders>
              <w:top w:val="nil"/>
              <w:left w:val="nil"/>
              <w:bottom w:val="single" w:sz="4" w:space="0" w:color="auto"/>
              <w:right w:val="single" w:sz="4" w:space="0" w:color="auto"/>
            </w:tcBorders>
            <w:shd w:val="clear" w:color="auto" w:fill="auto"/>
            <w:vAlign w:val="center"/>
          </w:tcPr>
          <w:p w14:paraId="5CC2B905" w14:textId="3BF09CD1" w:rsidR="00C000B1" w:rsidRPr="00C000B1" w:rsidRDefault="00C000B1" w:rsidP="00C000B1">
            <w:pPr>
              <w:jc w:val="center"/>
              <w:rPr>
                <w:sz w:val="24"/>
                <w:szCs w:val="24"/>
              </w:rPr>
            </w:pPr>
            <w:r w:rsidRPr="00C000B1">
              <w:rPr>
                <w:sz w:val="24"/>
                <w:szCs w:val="24"/>
              </w:rPr>
              <w:t>28</w:t>
            </w:r>
          </w:p>
        </w:tc>
        <w:tc>
          <w:tcPr>
            <w:tcW w:w="449" w:type="pct"/>
            <w:tcBorders>
              <w:top w:val="nil"/>
              <w:left w:val="nil"/>
              <w:bottom w:val="single" w:sz="4" w:space="0" w:color="auto"/>
              <w:right w:val="single" w:sz="4" w:space="0" w:color="auto"/>
            </w:tcBorders>
            <w:shd w:val="clear" w:color="auto" w:fill="auto"/>
            <w:vAlign w:val="center"/>
          </w:tcPr>
          <w:p w14:paraId="3540D4F3" w14:textId="18BCDAB1" w:rsidR="00C000B1" w:rsidRPr="00C000B1" w:rsidRDefault="00C000B1" w:rsidP="00C000B1">
            <w:pPr>
              <w:jc w:val="center"/>
              <w:rPr>
                <w:sz w:val="24"/>
                <w:szCs w:val="24"/>
              </w:rPr>
            </w:pPr>
            <w:r w:rsidRPr="00C000B1">
              <w:rPr>
                <w:sz w:val="24"/>
                <w:szCs w:val="24"/>
              </w:rPr>
              <w:t>-</w:t>
            </w:r>
          </w:p>
        </w:tc>
        <w:tc>
          <w:tcPr>
            <w:tcW w:w="449" w:type="pct"/>
            <w:tcBorders>
              <w:top w:val="nil"/>
              <w:left w:val="nil"/>
              <w:bottom w:val="single" w:sz="4" w:space="0" w:color="auto"/>
              <w:right w:val="single" w:sz="4" w:space="0" w:color="auto"/>
            </w:tcBorders>
            <w:shd w:val="clear" w:color="auto" w:fill="auto"/>
            <w:vAlign w:val="center"/>
          </w:tcPr>
          <w:p w14:paraId="133649D8" w14:textId="201E66D5" w:rsidR="00C000B1" w:rsidRPr="00C000B1" w:rsidRDefault="00C000B1" w:rsidP="00C000B1">
            <w:pPr>
              <w:jc w:val="center"/>
              <w:rPr>
                <w:sz w:val="24"/>
                <w:szCs w:val="24"/>
              </w:rPr>
            </w:pPr>
            <w:r w:rsidRPr="00C000B1">
              <w:rPr>
                <w:sz w:val="24"/>
                <w:szCs w:val="24"/>
              </w:rPr>
              <w:t>-</w:t>
            </w:r>
          </w:p>
        </w:tc>
        <w:tc>
          <w:tcPr>
            <w:tcW w:w="449" w:type="pct"/>
            <w:tcBorders>
              <w:top w:val="nil"/>
              <w:left w:val="nil"/>
              <w:bottom w:val="single" w:sz="4" w:space="0" w:color="auto"/>
              <w:right w:val="single" w:sz="4" w:space="0" w:color="auto"/>
            </w:tcBorders>
            <w:shd w:val="clear" w:color="auto" w:fill="auto"/>
            <w:vAlign w:val="center"/>
          </w:tcPr>
          <w:p w14:paraId="24BB9599" w14:textId="495BCB80" w:rsidR="00C000B1" w:rsidRPr="00C000B1" w:rsidRDefault="00C000B1" w:rsidP="00C000B1">
            <w:pPr>
              <w:jc w:val="center"/>
              <w:rPr>
                <w:sz w:val="24"/>
                <w:szCs w:val="24"/>
              </w:rPr>
            </w:pPr>
            <w:r w:rsidRPr="00C000B1">
              <w:rPr>
                <w:sz w:val="24"/>
                <w:szCs w:val="24"/>
              </w:rPr>
              <w:t>-</w:t>
            </w:r>
          </w:p>
        </w:tc>
        <w:tc>
          <w:tcPr>
            <w:tcW w:w="485" w:type="pct"/>
            <w:tcBorders>
              <w:top w:val="nil"/>
              <w:left w:val="nil"/>
              <w:bottom w:val="single" w:sz="4" w:space="0" w:color="auto"/>
              <w:right w:val="single" w:sz="4" w:space="0" w:color="auto"/>
            </w:tcBorders>
            <w:shd w:val="clear" w:color="auto" w:fill="auto"/>
            <w:vAlign w:val="center"/>
          </w:tcPr>
          <w:p w14:paraId="4B66D5EA" w14:textId="619ACA56" w:rsidR="00C000B1" w:rsidRPr="00C000B1" w:rsidRDefault="00C000B1" w:rsidP="00C000B1">
            <w:pPr>
              <w:jc w:val="center"/>
              <w:rPr>
                <w:sz w:val="24"/>
                <w:szCs w:val="24"/>
              </w:rPr>
            </w:pPr>
            <w:r w:rsidRPr="00C000B1">
              <w:rPr>
                <w:sz w:val="24"/>
                <w:szCs w:val="24"/>
              </w:rPr>
              <w:t>-</w:t>
            </w:r>
          </w:p>
        </w:tc>
      </w:tr>
      <w:tr w:rsidR="00C000B1" w:rsidRPr="00210EC7" w14:paraId="5A0C429D" w14:textId="77777777" w:rsidTr="004F71B6">
        <w:trPr>
          <w:trHeight w:val="945"/>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21DC9AAE" w14:textId="77777777" w:rsidR="00C000B1" w:rsidRPr="00210EC7" w:rsidRDefault="00C000B1" w:rsidP="00C000B1">
            <w:pPr>
              <w:rPr>
                <w:sz w:val="24"/>
                <w:szCs w:val="24"/>
              </w:rPr>
            </w:pPr>
            <w:r w:rsidRPr="00210EC7">
              <w:rPr>
                <w:sz w:val="24"/>
                <w:szCs w:val="24"/>
              </w:rPr>
              <w:t>Количество автобусных маршрутов в городском и пригородном сообщении, на которых представляется проезд по единым социальным проездным билетам</w:t>
            </w:r>
          </w:p>
        </w:tc>
        <w:tc>
          <w:tcPr>
            <w:tcW w:w="429" w:type="pct"/>
            <w:tcBorders>
              <w:top w:val="nil"/>
              <w:left w:val="nil"/>
              <w:bottom w:val="single" w:sz="4" w:space="0" w:color="auto"/>
              <w:right w:val="single" w:sz="4" w:space="0" w:color="auto"/>
            </w:tcBorders>
            <w:shd w:val="clear" w:color="auto" w:fill="auto"/>
            <w:vAlign w:val="center"/>
            <w:hideMark/>
          </w:tcPr>
          <w:p w14:paraId="2726C3A1" w14:textId="77777777" w:rsidR="00C000B1" w:rsidRPr="00210EC7" w:rsidRDefault="00C000B1" w:rsidP="00C000B1">
            <w:pPr>
              <w:jc w:val="center"/>
              <w:rPr>
                <w:sz w:val="24"/>
                <w:szCs w:val="24"/>
              </w:rPr>
            </w:pPr>
            <w:r w:rsidRPr="00210EC7">
              <w:rPr>
                <w:sz w:val="24"/>
                <w:szCs w:val="24"/>
              </w:rPr>
              <w:t>ед.</w:t>
            </w:r>
          </w:p>
        </w:tc>
        <w:tc>
          <w:tcPr>
            <w:tcW w:w="363" w:type="pct"/>
            <w:tcBorders>
              <w:top w:val="nil"/>
              <w:left w:val="nil"/>
              <w:bottom w:val="single" w:sz="4" w:space="0" w:color="auto"/>
              <w:right w:val="single" w:sz="4" w:space="0" w:color="auto"/>
            </w:tcBorders>
            <w:shd w:val="clear" w:color="auto" w:fill="auto"/>
            <w:vAlign w:val="center"/>
            <w:hideMark/>
          </w:tcPr>
          <w:p w14:paraId="152BB6BB" w14:textId="77777777" w:rsidR="00C000B1" w:rsidRPr="00210EC7" w:rsidRDefault="00C000B1" w:rsidP="00C000B1">
            <w:pPr>
              <w:jc w:val="center"/>
              <w:rPr>
                <w:sz w:val="24"/>
                <w:szCs w:val="24"/>
              </w:rPr>
            </w:pPr>
            <w:r w:rsidRPr="00210EC7">
              <w:rPr>
                <w:sz w:val="24"/>
                <w:szCs w:val="24"/>
              </w:rPr>
              <w:t>Ф</w:t>
            </w:r>
          </w:p>
        </w:tc>
        <w:tc>
          <w:tcPr>
            <w:tcW w:w="515" w:type="pct"/>
            <w:tcBorders>
              <w:top w:val="nil"/>
              <w:left w:val="nil"/>
              <w:bottom w:val="single" w:sz="4" w:space="0" w:color="auto"/>
              <w:right w:val="single" w:sz="4" w:space="0" w:color="auto"/>
            </w:tcBorders>
            <w:shd w:val="clear" w:color="auto" w:fill="auto"/>
            <w:vAlign w:val="center"/>
          </w:tcPr>
          <w:p w14:paraId="490DE319" w14:textId="0A51211C" w:rsidR="00C000B1" w:rsidRPr="00C000B1" w:rsidRDefault="00C000B1" w:rsidP="00C000B1">
            <w:pPr>
              <w:jc w:val="center"/>
              <w:rPr>
                <w:sz w:val="24"/>
                <w:szCs w:val="24"/>
              </w:rPr>
            </w:pPr>
            <w:r w:rsidRPr="00C000B1">
              <w:rPr>
                <w:sz w:val="24"/>
                <w:szCs w:val="24"/>
              </w:rPr>
              <w:t>28</w:t>
            </w:r>
          </w:p>
        </w:tc>
        <w:tc>
          <w:tcPr>
            <w:tcW w:w="449" w:type="pct"/>
            <w:tcBorders>
              <w:top w:val="nil"/>
              <w:left w:val="nil"/>
              <w:bottom w:val="single" w:sz="4" w:space="0" w:color="auto"/>
              <w:right w:val="single" w:sz="4" w:space="0" w:color="auto"/>
            </w:tcBorders>
            <w:shd w:val="clear" w:color="auto" w:fill="auto"/>
            <w:vAlign w:val="center"/>
          </w:tcPr>
          <w:p w14:paraId="34CE14A4" w14:textId="656FD6CF" w:rsidR="00C000B1" w:rsidRPr="00C000B1" w:rsidRDefault="00C000B1" w:rsidP="00C000B1">
            <w:pPr>
              <w:jc w:val="center"/>
              <w:rPr>
                <w:sz w:val="24"/>
                <w:szCs w:val="24"/>
              </w:rPr>
            </w:pPr>
            <w:r w:rsidRPr="00C000B1">
              <w:rPr>
                <w:sz w:val="24"/>
                <w:szCs w:val="24"/>
              </w:rPr>
              <w:t>-</w:t>
            </w:r>
          </w:p>
        </w:tc>
        <w:tc>
          <w:tcPr>
            <w:tcW w:w="449" w:type="pct"/>
            <w:tcBorders>
              <w:top w:val="nil"/>
              <w:left w:val="nil"/>
              <w:bottom w:val="single" w:sz="4" w:space="0" w:color="auto"/>
              <w:right w:val="single" w:sz="4" w:space="0" w:color="auto"/>
            </w:tcBorders>
            <w:shd w:val="clear" w:color="auto" w:fill="auto"/>
            <w:vAlign w:val="center"/>
          </w:tcPr>
          <w:p w14:paraId="60FABA42" w14:textId="0E90A06A" w:rsidR="00C000B1" w:rsidRPr="00C000B1" w:rsidRDefault="00C000B1" w:rsidP="00C000B1">
            <w:pPr>
              <w:jc w:val="center"/>
              <w:rPr>
                <w:sz w:val="24"/>
                <w:szCs w:val="24"/>
              </w:rPr>
            </w:pPr>
            <w:r w:rsidRPr="00C000B1">
              <w:rPr>
                <w:sz w:val="24"/>
                <w:szCs w:val="24"/>
              </w:rPr>
              <w:t>-</w:t>
            </w:r>
          </w:p>
        </w:tc>
        <w:tc>
          <w:tcPr>
            <w:tcW w:w="449" w:type="pct"/>
            <w:tcBorders>
              <w:top w:val="nil"/>
              <w:left w:val="nil"/>
              <w:bottom w:val="single" w:sz="4" w:space="0" w:color="auto"/>
              <w:right w:val="single" w:sz="4" w:space="0" w:color="auto"/>
            </w:tcBorders>
            <w:shd w:val="clear" w:color="auto" w:fill="auto"/>
            <w:vAlign w:val="center"/>
          </w:tcPr>
          <w:p w14:paraId="0DC85849" w14:textId="5D66B47C" w:rsidR="00C000B1" w:rsidRPr="00C000B1" w:rsidRDefault="00C000B1" w:rsidP="00C000B1">
            <w:pPr>
              <w:jc w:val="center"/>
              <w:rPr>
                <w:sz w:val="24"/>
                <w:szCs w:val="24"/>
              </w:rPr>
            </w:pPr>
            <w:r w:rsidRPr="00C000B1">
              <w:rPr>
                <w:sz w:val="24"/>
                <w:szCs w:val="24"/>
              </w:rPr>
              <w:t>-</w:t>
            </w:r>
          </w:p>
        </w:tc>
        <w:tc>
          <w:tcPr>
            <w:tcW w:w="485" w:type="pct"/>
            <w:tcBorders>
              <w:top w:val="nil"/>
              <w:left w:val="nil"/>
              <w:bottom w:val="single" w:sz="4" w:space="0" w:color="auto"/>
              <w:right w:val="single" w:sz="4" w:space="0" w:color="auto"/>
            </w:tcBorders>
            <w:shd w:val="clear" w:color="auto" w:fill="auto"/>
            <w:vAlign w:val="center"/>
          </w:tcPr>
          <w:p w14:paraId="59EFA7FC" w14:textId="4826D8CE" w:rsidR="00C000B1" w:rsidRPr="00C000B1" w:rsidRDefault="00C000B1" w:rsidP="00C000B1">
            <w:pPr>
              <w:jc w:val="center"/>
              <w:rPr>
                <w:sz w:val="24"/>
                <w:szCs w:val="24"/>
              </w:rPr>
            </w:pPr>
            <w:r w:rsidRPr="00C000B1">
              <w:rPr>
                <w:sz w:val="24"/>
                <w:szCs w:val="24"/>
              </w:rPr>
              <w:t>-</w:t>
            </w:r>
          </w:p>
        </w:tc>
      </w:tr>
      <w:tr w:rsidR="00C000B1" w:rsidRPr="00210EC7" w14:paraId="1CA19656" w14:textId="77777777" w:rsidTr="004F71B6">
        <w:trPr>
          <w:trHeight w:val="315"/>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23647999" w14:textId="77777777" w:rsidR="00C000B1" w:rsidRPr="00210EC7" w:rsidRDefault="00C000B1" w:rsidP="00C000B1">
            <w:pPr>
              <w:rPr>
                <w:sz w:val="24"/>
                <w:szCs w:val="24"/>
              </w:rPr>
            </w:pPr>
            <w:r w:rsidRPr="00210EC7">
              <w:rPr>
                <w:sz w:val="24"/>
                <w:szCs w:val="24"/>
              </w:rPr>
              <w:t>Протяженность автобусных маршрутов</w:t>
            </w:r>
          </w:p>
        </w:tc>
        <w:tc>
          <w:tcPr>
            <w:tcW w:w="429" w:type="pct"/>
            <w:tcBorders>
              <w:top w:val="nil"/>
              <w:left w:val="nil"/>
              <w:bottom w:val="single" w:sz="4" w:space="0" w:color="auto"/>
              <w:right w:val="single" w:sz="4" w:space="0" w:color="auto"/>
            </w:tcBorders>
            <w:shd w:val="clear" w:color="auto" w:fill="auto"/>
            <w:vAlign w:val="center"/>
            <w:hideMark/>
          </w:tcPr>
          <w:p w14:paraId="6099A006" w14:textId="77777777" w:rsidR="00C000B1" w:rsidRPr="00210EC7" w:rsidRDefault="00C000B1" w:rsidP="00C000B1">
            <w:pPr>
              <w:jc w:val="center"/>
              <w:rPr>
                <w:sz w:val="24"/>
                <w:szCs w:val="24"/>
              </w:rPr>
            </w:pPr>
            <w:r w:rsidRPr="00210EC7">
              <w:rPr>
                <w:sz w:val="24"/>
                <w:szCs w:val="24"/>
              </w:rPr>
              <w:t>км</w:t>
            </w:r>
          </w:p>
        </w:tc>
        <w:tc>
          <w:tcPr>
            <w:tcW w:w="363" w:type="pct"/>
            <w:tcBorders>
              <w:top w:val="nil"/>
              <w:left w:val="nil"/>
              <w:bottom w:val="single" w:sz="4" w:space="0" w:color="auto"/>
              <w:right w:val="single" w:sz="4" w:space="0" w:color="auto"/>
            </w:tcBorders>
            <w:shd w:val="clear" w:color="auto" w:fill="auto"/>
            <w:vAlign w:val="center"/>
            <w:hideMark/>
          </w:tcPr>
          <w:p w14:paraId="009CDDED" w14:textId="77777777" w:rsidR="00C000B1" w:rsidRPr="00210EC7" w:rsidRDefault="00C000B1" w:rsidP="00C000B1">
            <w:pPr>
              <w:jc w:val="center"/>
              <w:rPr>
                <w:sz w:val="24"/>
                <w:szCs w:val="24"/>
              </w:rPr>
            </w:pPr>
            <w:r w:rsidRPr="00210EC7">
              <w:rPr>
                <w:sz w:val="24"/>
                <w:szCs w:val="24"/>
              </w:rPr>
              <w:t>Ф</w:t>
            </w:r>
          </w:p>
        </w:tc>
        <w:tc>
          <w:tcPr>
            <w:tcW w:w="515" w:type="pct"/>
            <w:tcBorders>
              <w:top w:val="nil"/>
              <w:left w:val="nil"/>
              <w:bottom w:val="single" w:sz="4" w:space="0" w:color="auto"/>
              <w:right w:val="single" w:sz="4" w:space="0" w:color="auto"/>
            </w:tcBorders>
            <w:shd w:val="clear" w:color="auto" w:fill="auto"/>
            <w:vAlign w:val="center"/>
          </w:tcPr>
          <w:p w14:paraId="1CFA751D" w14:textId="155835EC" w:rsidR="00C000B1" w:rsidRPr="00C000B1" w:rsidRDefault="00C000B1" w:rsidP="00C000B1">
            <w:pPr>
              <w:jc w:val="center"/>
              <w:rPr>
                <w:sz w:val="24"/>
                <w:szCs w:val="24"/>
              </w:rPr>
            </w:pPr>
            <w:r w:rsidRPr="00C000B1">
              <w:rPr>
                <w:sz w:val="24"/>
                <w:szCs w:val="24"/>
              </w:rPr>
              <w:t>443,0</w:t>
            </w:r>
          </w:p>
        </w:tc>
        <w:tc>
          <w:tcPr>
            <w:tcW w:w="449" w:type="pct"/>
            <w:tcBorders>
              <w:top w:val="nil"/>
              <w:left w:val="nil"/>
              <w:bottom w:val="single" w:sz="4" w:space="0" w:color="auto"/>
              <w:right w:val="single" w:sz="4" w:space="0" w:color="auto"/>
            </w:tcBorders>
            <w:shd w:val="clear" w:color="auto" w:fill="auto"/>
            <w:vAlign w:val="center"/>
          </w:tcPr>
          <w:p w14:paraId="4F6B8CDD" w14:textId="74196577" w:rsidR="00C000B1" w:rsidRPr="00C000B1" w:rsidRDefault="00C000B1" w:rsidP="00C000B1">
            <w:pPr>
              <w:jc w:val="center"/>
              <w:rPr>
                <w:sz w:val="24"/>
                <w:szCs w:val="24"/>
              </w:rPr>
            </w:pPr>
            <w:r w:rsidRPr="00C000B1">
              <w:rPr>
                <w:sz w:val="24"/>
                <w:szCs w:val="24"/>
              </w:rPr>
              <w:t>-</w:t>
            </w:r>
          </w:p>
        </w:tc>
        <w:tc>
          <w:tcPr>
            <w:tcW w:w="449" w:type="pct"/>
            <w:tcBorders>
              <w:top w:val="nil"/>
              <w:left w:val="nil"/>
              <w:bottom w:val="single" w:sz="4" w:space="0" w:color="auto"/>
              <w:right w:val="single" w:sz="4" w:space="0" w:color="auto"/>
            </w:tcBorders>
            <w:shd w:val="clear" w:color="auto" w:fill="auto"/>
            <w:vAlign w:val="center"/>
          </w:tcPr>
          <w:p w14:paraId="6C07C985" w14:textId="0D56720E" w:rsidR="00C000B1" w:rsidRPr="00C000B1" w:rsidRDefault="00C000B1" w:rsidP="00C000B1">
            <w:pPr>
              <w:jc w:val="center"/>
              <w:rPr>
                <w:sz w:val="24"/>
                <w:szCs w:val="24"/>
              </w:rPr>
            </w:pPr>
            <w:r w:rsidRPr="00C000B1">
              <w:rPr>
                <w:sz w:val="24"/>
                <w:szCs w:val="24"/>
              </w:rPr>
              <w:t>-</w:t>
            </w:r>
          </w:p>
        </w:tc>
        <w:tc>
          <w:tcPr>
            <w:tcW w:w="449" w:type="pct"/>
            <w:tcBorders>
              <w:top w:val="nil"/>
              <w:left w:val="nil"/>
              <w:bottom w:val="single" w:sz="4" w:space="0" w:color="auto"/>
              <w:right w:val="single" w:sz="4" w:space="0" w:color="auto"/>
            </w:tcBorders>
            <w:shd w:val="clear" w:color="auto" w:fill="auto"/>
            <w:vAlign w:val="center"/>
          </w:tcPr>
          <w:p w14:paraId="01CAE390" w14:textId="4862453F" w:rsidR="00C000B1" w:rsidRPr="00C000B1" w:rsidRDefault="00C000B1" w:rsidP="00C000B1">
            <w:pPr>
              <w:jc w:val="center"/>
              <w:rPr>
                <w:sz w:val="24"/>
                <w:szCs w:val="24"/>
              </w:rPr>
            </w:pPr>
            <w:r w:rsidRPr="00C000B1">
              <w:rPr>
                <w:sz w:val="24"/>
                <w:szCs w:val="24"/>
              </w:rPr>
              <w:t>-</w:t>
            </w:r>
          </w:p>
        </w:tc>
        <w:tc>
          <w:tcPr>
            <w:tcW w:w="485" w:type="pct"/>
            <w:tcBorders>
              <w:top w:val="nil"/>
              <w:left w:val="nil"/>
              <w:bottom w:val="single" w:sz="4" w:space="0" w:color="auto"/>
              <w:right w:val="single" w:sz="4" w:space="0" w:color="auto"/>
            </w:tcBorders>
            <w:shd w:val="clear" w:color="auto" w:fill="auto"/>
            <w:vAlign w:val="center"/>
          </w:tcPr>
          <w:p w14:paraId="5F88C2AF" w14:textId="7D076AA2" w:rsidR="00C000B1" w:rsidRPr="00C000B1" w:rsidRDefault="00C000B1" w:rsidP="00C000B1">
            <w:pPr>
              <w:jc w:val="center"/>
              <w:rPr>
                <w:sz w:val="24"/>
                <w:szCs w:val="24"/>
              </w:rPr>
            </w:pPr>
            <w:r w:rsidRPr="00C000B1">
              <w:rPr>
                <w:sz w:val="24"/>
                <w:szCs w:val="24"/>
              </w:rPr>
              <w:t>-</w:t>
            </w:r>
          </w:p>
        </w:tc>
      </w:tr>
      <w:tr w:rsidR="00C000B1" w:rsidRPr="00210EC7" w14:paraId="7813F500" w14:textId="77777777" w:rsidTr="004F71B6">
        <w:trPr>
          <w:trHeight w:val="63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7E1114CA" w14:textId="77777777" w:rsidR="00C000B1" w:rsidRPr="00210EC7" w:rsidRDefault="00C000B1" w:rsidP="00C000B1">
            <w:pPr>
              <w:rPr>
                <w:sz w:val="24"/>
                <w:szCs w:val="24"/>
              </w:rPr>
            </w:pPr>
            <w:r w:rsidRPr="00210EC7">
              <w:rPr>
                <w:sz w:val="24"/>
                <w:szCs w:val="24"/>
              </w:rPr>
              <w:lastRenderedPageBreak/>
              <w:t>Количество перевозчиков на автомобильном пассажирском транспорте на конец периода</w:t>
            </w:r>
          </w:p>
        </w:tc>
        <w:tc>
          <w:tcPr>
            <w:tcW w:w="429" w:type="pct"/>
            <w:tcBorders>
              <w:top w:val="nil"/>
              <w:left w:val="nil"/>
              <w:bottom w:val="single" w:sz="4" w:space="0" w:color="auto"/>
              <w:right w:val="single" w:sz="4" w:space="0" w:color="auto"/>
            </w:tcBorders>
            <w:shd w:val="clear" w:color="auto" w:fill="auto"/>
            <w:vAlign w:val="center"/>
            <w:hideMark/>
          </w:tcPr>
          <w:p w14:paraId="70578862" w14:textId="77777777" w:rsidR="00C000B1" w:rsidRPr="00210EC7" w:rsidRDefault="00C000B1" w:rsidP="00C000B1">
            <w:pPr>
              <w:jc w:val="center"/>
              <w:rPr>
                <w:sz w:val="24"/>
                <w:szCs w:val="24"/>
              </w:rPr>
            </w:pPr>
            <w:r w:rsidRPr="00210EC7">
              <w:rPr>
                <w:sz w:val="24"/>
                <w:szCs w:val="24"/>
              </w:rPr>
              <w:t>ед.</w:t>
            </w:r>
          </w:p>
        </w:tc>
        <w:tc>
          <w:tcPr>
            <w:tcW w:w="363" w:type="pct"/>
            <w:tcBorders>
              <w:top w:val="nil"/>
              <w:left w:val="nil"/>
              <w:bottom w:val="single" w:sz="4" w:space="0" w:color="auto"/>
              <w:right w:val="single" w:sz="4" w:space="0" w:color="auto"/>
            </w:tcBorders>
            <w:shd w:val="clear" w:color="auto" w:fill="auto"/>
            <w:vAlign w:val="center"/>
            <w:hideMark/>
          </w:tcPr>
          <w:p w14:paraId="6918134E" w14:textId="77777777" w:rsidR="00C000B1" w:rsidRPr="00210EC7" w:rsidRDefault="00C000B1" w:rsidP="00C000B1">
            <w:pPr>
              <w:jc w:val="center"/>
              <w:rPr>
                <w:sz w:val="24"/>
                <w:szCs w:val="24"/>
              </w:rPr>
            </w:pPr>
            <w:r w:rsidRPr="00210EC7">
              <w:rPr>
                <w:sz w:val="24"/>
                <w:szCs w:val="24"/>
              </w:rPr>
              <w:t>Ф</w:t>
            </w:r>
          </w:p>
        </w:tc>
        <w:tc>
          <w:tcPr>
            <w:tcW w:w="515" w:type="pct"/>
            <w:tcBorders>
              <w:top w:val="nil"/>
              <w:left w:val="nil"/>
              <w:bottom w:val="single" w:sz="4" w:space="0" w:color="auto"/>
              <w:right w:val="single" w:sz="4" w:space="0" w:color="auto"/>
            </w:tcBorders>
            <w:shd w:val="clear" w:color="auto" w:fill="auto"/>
            <w:vAlign w:val="center"/>
          </w:tcPr>
          <w:p w14:paraId="5BA99357" w14:textId="2092C682" w:rsidR="00C000B1" w:rsidRPr="00C000B1" w:rsidRDefault="00C000B1" w:rsidP="00C000B1">
            <w:pPr>
              <w:jc w:val="center"/>
              <w:rPr>
                <w:sz w:val="24"/>
                <w:szCs w:val="24"/>
              </w:rPr>
            </w:pPr>
            <w:r w:rsidRPr="00C000B1">
              <w:rPr>
                <w:sz w:val="24"/>
                <w:szCs w:val="24"/>
              </w:rPr>
              <w:t>4</w:t>
            </w:r>
          </w:p>
        </w:tc>
        <w:tc>
          <w:tcPr>
            <w:tcW w:w="449" w:type="pct"/>
            <w:tcBorders>
              <w:top w:val="nil"/>
              <w:left w:val="nil"/>
              <w:bottom w:val="single" w:sz="4" w:space="0" w:color="auto"/>
              <w:right w:val="single" w:sz="4" w:space="0" w:color="auto"/>
            </w:tcBorders>
            <w:shd w:val="clear" w:color="auto" w:fill="auto"/>
            <w:vAlign w:val="center"/>
          </w:tcPr>
          <w:p w14:paraId="1386620D" w14:textId="39D6343B" w:rsidR="00C000B1" w:rsidRPr="00C000B1" w:rsidRDefault="00C000B1" w:rsidP="00C000B1">
            <w:pPr>
              <w:jc w:val="center"/>
              <w:rPr>
                <w:sz w:val="24"/>
                <w:szCs w:val="24"/>
              </w:rPr>
            </w:pPr>
            <w:r w:rsidRPr="00C000B1">
              <w:rPr>
                <w:sz w:val="24"/>
                <w:szCs w:val="24"/>
              </w:rPr>
              <w:t>-</w:t>
            </w:r>
          </w:p>
        </w:tc>
        <w:tc>
          <w:tcPr>
            <w:tcW w:w="449" w:type="pct"/>
            <w:tcBorders>
              <w:top w:val="nil"/>
              <w:left w:val="nil"/>
              <w:bottom w:val="single" w:sz="4" w:space="0" w:color="auto"/>
              <w:right w:val="single" w:sz="4" w:space="0" w:color="auto"/>
            </w:tcBorders>
            <w:shd w:val="clear" w:color="auto" w:fill="auto"/>
            <w:vAlign w:val="center"/>
          </w:tcPr>
          <w:p w14:paraId="256C405A" w14:textId="699E8E74" w:rsidR="00C000B1" w:rsidRPr="00C000B1" w:rsidRDefault="00C000B1" w:rsidP="00C000B1">
            <w:pPr>
              <w:jc w:val="center"/>
              <w:rPr>
                <w:sz w:val="24"/>
                <w:szCs w:val="24"/>
              </w:rPr>
            </w:pPr>
            <w:r w:rsidRPr="00C000B1">
              <w:rPr>
                <w:sz w:val="24"/>
                <w:szCs w:val="24"/>
              </w:rPr>
              <w:t>-</w:t>
            </w:r>
          </w:p>
        </w:tc>
        <w:tc>
          <w:tcPr>
            <w:tcW w:w="449" w:type="pct"/>
            <w:tcBorders>
              <w:top w:val="nil"/>
              <w:left w:val="nil"/>
              <w:bottom w:val="single" w:sz="4" w:space="0" w:color="auto"/>
              <w:right w:val="single" w:sz="4" w:space="0" w:color="auto"/>
            </w:tcBorders>
            <w:shd w:val="clear" w:color="auto" w:fill="auto"/>
            <w:vAlign w:val="center"/>
          </w:tcPr>
          <w:p w14:paraId="44ED75F1" w14:textId="02CBDBE0" w:rsidR="00C000B1" w:rsidRPr="00C000B1" w:rsidRDefault="00C000B1" w:rsidP="00C000B1">
            <w:pPr>
              <w:jc w:val="center"/>
              <w:rPr>
                <w:sz w:val="24"/>
                <w:szCs w:val="24"/>
              </w:rPr>
            </w:pPr>
            <w:r w:rsidRPr="00C000B1">
              <w:rPr>
                <w:sz w:val="24"/>
                <w:szCs w:val="24"/>
              </w:rPr>
              <w:t>-</w:t>
            </w:r>
          </w:p>
        </w:tc>
        <w:tc>
          <w:tcPr>
            <w:tcW w:w="485" w:type="pct"/>
            <w:tcBorders>
              <w:top w:val="nil"/>
              <w:left w:val="nil"/>
              <w:bottom w:val="single" w:sz="4" w:space="0" w:color="auto"/>
              <w:right w:val="single" w:sz="4" w:space="0" w:color="auto"/>
            </w:tcBorders>
            <w:shd w:val="clear" w:color="auto" w:fill="auto"/>
            <w:vAlign w:val="center"/>
          </w:tcPr>
          <w:p w14:paraId="64D26FB2" w14:textId="61BECAC8" w:rsidR="00C000B1" w:rsidRPr="00C000B1" w:rsidRDefault="00C000B1" w:rsidP="00C000B1">
            <w:pPr>
              <w:jc w:val="center"/>
              <w:rPr>
                <w:sz w:val="24"/>
                <w:szCs w:val="24"/>
              </w:rPr>
            </w:pPr>
            <w:r w:rsidRPr="00C000B1">
              <w:rPr>
                <w:sz w:val="24"/>
                <w:szCs w:val="24"/>
              </w:rPr>
              <w:t>-</w:t>
            </w:r>
          </w:p>
        </w:tc>
      </w:tr>
      <w:tr w:rsidR="00D06D51" w:rsidRPr="00210EC7" w14:paraId="227BC7D6" w14:textId="77777777" w:rsidTr="004F71B6">
        <w:trPr>
          <w:trHeight w:val="630"/>
        </w:trPr>
        <w:tc>
          <w:tcPr>
            <w:tcW w:w="1861" w:type="pct"/>
            <w:tcBorders>
              <w:top w:val="nil"/>
              <w:left w:val="single" w:sz="4" w:space="0" w:color="auto"/>
              <w:bottom w:val="single" w:sz="4" w:space="0" w:color="auto"/>
              <w:right w:val="single" w:sz="4" w:space="0" w:color="auto"/>
            </w:tcBorders>
            <w:shd w:val="clear" w:color="auto" w:fill="auto"/>
            <w:vAlign w:val="center"/>
          </w:tcPr>
          <w:p w14:paraId="65D0E018" w14:textId="41CBE3F7" w:rsidR="00D06D51" w:rsidRPr="00EF0F43" w:rsidRDefault="00D06D51" w:rsidP="00D06D51">
            <w:pPr>
              <w:rPr>
                <w:sz w:val="24"/>
                <w:szCs w:val="24"/>
              </w:rPr>
            </w:pPr>
            <w:r w:rsidRPr="00EF0F43">
              <w:rPr>
                <w:sz w:val="24"/>
                <w:szCs w:val="24"/>
              </w:rPr>
              <w:t>Количество перевезенных (отправленных) пассажиров воздушным транспортом (аэропорт «Норильск»)</w:t>
            </w:r>
          </w:p>
        </w:tc>
        <w:tc>
          <w:tcPr>
            <w:tcW w:w="429" w:type="pct"/>
            <w:tcBorders>
              <w:top w:val="nil"/>
              <w:left w:val="nil"/>
              <w:bottom w:val="single" w:sz="4" w:space="0" w:color="auto"/>
              <w:right w:val="single" w:sz="4" w:space="0" w:color="auto"/>
            </w:tcBorders>
            <w:shd w:val="clear" w:color="auto" w:fill="auto"/>
            <w:vAlign w:val="center"/>
          </w:tcPr>
          <w:p w14:paraId="1931E272" w14:textId="45F541EA" w:rsidR="00D06D51" w:rsidRPr="00EF0F43" w:rsidRDefault="00D06D51" w:rsidP="00D06D51">
            <w:pPr>
              <w:jc w:val="center"/>
              <w:rPr>
                <w:sz w:val="24"/>
                <w:szCs w:val="24"/>
              </w:rPr>
            </w:pPr>
            <w:r w:rsidRPr="00EF0F43">
              <w:rPr>
                <w:sz w:val="24"/>
                <w:szCs w:val="24"/>
              </w:rPr>
              <w:t>тыс.чел.</w:t>
            </w:r>
          </w:p>
        </w:tc>
        <w:tc>
          <w:tcPr>
            <w:tcW w:w="363" w:type="pct"/>
            <w:tcBorders>
              <w:top w:val="nil"/>
              <w:left w:val="nil"/>
              <w:bottom w:val="single" w:sz="4" w:space="0" w:color="auto"/>
              <w:right w:val="single" w:sz="4" w:space="0" w:color="auto"/>
            </w:tcBorders>
            <w:shd w:val="clear" w:color="auto" w:fill="auto"/>
            <w:vAlign w:val="center"/>
          </w:tcPr>
          <w:p w14:paraId="29C8EE35" w14:textId="6CEE76E9" w:rsidR="00D06D51" w:rsidRPr="00EF0F43" w:rsidRDefault="00D06D51" w:rsidP="00D06D51">
            <w:pPr>
              <w:jc w:val="center"/>
              <w:rPr>
                <w:sz w:val="24"/>
                <w:szCs w:val="24"/>
              </w:rPr>
            </w:pPr>
            <w:r w:rsidRPr="00EF0F43">
              <w:rPr>
                <w:sz w:val="24"/>
                <w:szCs w:val="24"/>
              </w:rPr>
              <w:t>Ф</w:t>
            </w:r>
          </w:p>
        </w:tc>
        <w:tc>
          <w:tcPr>
            <w:tcW w:w="515" w:type="pct"/>
            <w:tcBorders>
              <w:top w:val="nil"/>
              <w:left w:val="nil"/>
              <w:bottom w:val="single" w:sz="4" w:space="0" w:color="auto"/>
              <w:right w:val="single" w:sz="4" w:space="0" w:color="auto"/>
            </w:tcBorders>
            <w:shd w:val="clear" w:color="auto" w:fill="auto"/>
            <w:vAlign w:val="center"/>
          </w:tcPr>
          <w:p w14:paraId="1C6722F9" w14:textId="1354BEBC" w:rsidR="00D06D51" w:rsidRPr="00EF0F43" w:rsidRDefault="00D06D51" w:rsidP="00D06D51">
            <w:pPr>
              <w:jc w:val="center"/>
              <w:rPr>
                <w:sz w:val="24"/>
                <w:szCs w:val="24"/>
              </w:rPr>
            </w:pPr>
            <w:r w:rsidRPr="00EF0F43">
              <w:rPr>
                <w:sz w:val="24"/>
                <w:szCs w:val="24"/>
              </w:rPr>
              <w:t>883,1</w:t>
            </w:r>
          </w:p>
        </w:tc>
        <w:tc>
          <w:tcPr>
            <w:tcW w:w="449" w:type="pct"/>
            <w:tcBorders>
              <w:top w:val="nil"/>
              <w:left w:val="nil"/>
              <w:bottom w:val="single" w:sz="4" w:space="0" w:color="auto"/>
              <w:right w:val="single" w:sz="4" w:space="0" w:color="auto"/>
            </w:tcBorders>
            <w:shd w:val="clear" w:color="auto" w:fill="auto"/>
            <w:vAlign w:val="center"/>
          </w:tcPr>
          <w:p w14:paraId="3BB57B61" w14:textId="3525EFF7" w:rsidR="00D06D51" w:rsidRPr="00EF0F43" w:rsidRDefault="00D06D51" w:rsidP="00D06D51">
            <w:pPr>
              <w:jc w:val="center"/>
              <w:rPr>
                <w:sz w:val="24"/>
                <w:szCs w:val="24"/>
              </w:rPr>
            </w:pPr>
            <w:r w:rsidRPr="00EF0F43">
              <w:rPr>
                <w:sz w:val="24"/>
                <w:szCs w:val="24"/>
              </w:rPr>
              <w:t>-</w:t>
            </w:r>
          </w:p>
        </w:tc>
        <w:tc>
          <w:tcPr>
            <w:tcW w:w="449" w:type="pct"/>
            <w:tcBorders>
              <w:top w:val="nil"/>
              <w:left w:val="nil"/>
              <w:bottom w:val="single" w:sz="4" w:space="0" w:color="auto"/>
              <w:right w:val="single" w:sz="4" w:space="0" w:color="auto"/>
            </w:tcBorders>
            <w:shd w:val="clear" w:color="auto" w:fill="auto"/>
            <w:vAlign w:val="center"/>
          </w:tcPr>
          <w:p w14:paraId="3C4B18AC" w14:textId="0B739D04" w:rsidR="00D06D51" w:rsidRPr="00EF0F43" w:rsidRDefault="00D06D51" w:rsidP="00D06D51">
            <w:pPr>
              <w:jc w:val="center"/>
              <w:rPr>
                <w:sz w:val="24"/>
                <w:szCs w:val="24"/>
              </w:rPr>
            </w:pPr>
            <w:r w:rsidRPr="00EF0F43">
              <w:rPr>
                <w:sz w:val="24"/>
                <w:szCs w:val="24"/>
              </w:rPr>
              <w:t>-</w:t>
            </w:r>
          </w:p>
        </w:tc>
        <w:tc>
          <w:tcPr>
            <w:tcW w:w="449" w:type="pct"/>
            <w:tcBorders>
              <w:top w:val="nil"/>
              <w:left w:val="nil"/>
              <w:bottom w:val="single" w:sz="4" w:space="0" w:color="auto"/>
              <w:right w:val="single" w:sz="4" w:space="0" w:color="auto"/>
            </w:tcBorders>
            <w:shd w:val="clear" w:color="auto" w:fill="auto"/>
            <w:vAlign w:val="center"/>
          </w:tcPr>
          <w:p w14:paraId="27FE4F8F" w14:textId="6D5B6476" w:rsidR="00D06D51" w:rsidRPr="00EF0F43" w:rsidRDefault="00D06D51" w:rsidP="00D06D51">
            <w:pPr>
              <w:jc w:val="center"/>
              <w:rPr>
                <w:sz w:val="24"/>
                <w:szCs w:val="24"/>
              </w:rPr>
            </w:pPr>
            <w:r w:rsidRPr="00EF0F43">
              <w:rPr>
                <w:sz w:val="24"/>
                <w:szCs w:val="24"/>
              </w:rPr>
              <w:t>-</w:t>
            </w:r>
          </w:p>
        </w:tc>
        <w:tc>
          <w:tcPr>
            <w:tcW w:w="485" w:type="pct"/>
            <w:tcBorders>
              <w:top w:val="nil"/>
              <w:left w:val="nil"/>
              <w:bottom w:val="single" w:sz="4" w:space="0" w:color="auto"/>
              <w:right w:val="single" w:sz="4" w:space="0" w:color="auto"/>
            </w:tcBorders>
            <w:shd w:val="clear" w:color="auto" w:fill="auto"/>
            <w:vAlign w:val="center"/>
          </w:tcPr>
          <w:p w14:paraId="623EE8F4" w14:textId="662A040B" w:rsidR="00D06D51" w:rsidRPr="00EF0F43" w:rsidRDefault="00D06D51" w:rsidP="00D06D51">
            <w:pPr>
              <w:jc w:val="center"/>
              <w:rPr>
                <w:sz w:val="24"/>
                <w:szCs w:val="24"/>
              </w:rPr>
            </w:pPr>
            <w:r w:rsidRPr="00EF0F43">
              <w:rPr>
                <w:sz w:val="24"/>
                <w:szCs w:val="24"/>
              </w:rPr>
              <w:t>-</w:t>
            </w:r>
          </w:p>
        </w:tc>
      </w:tr>
      <w:tr w:rsidR="00D06D51" w:rsidRPr="00210EC7" w14:paraId="4F2FF991" w14:textId="77777777" w:rsidTr="004F71B6">
        <w:trPr>
          <w:trHeight w:val="630"/>
        </w:trPr>
        <w:tc>
          <w:tcPr>
            <w:tcW w:w="1861" w:type="pct"/>
            <w:tcBorders>
              <w:top w:val="nil"/>
              <w:left w:val="single" w:sz="4" w:space="0" w:color="auto"/>
              <w:bottom w:val="single" w:sz="4" w:space="0" w:color="auto"/>
              <w:right w:val="single" w:sz="4" w:space="0" w:color="auto"/>
            </w:tcBorders>
            <w:shd w:val="clear" w:color="auto" w:fill="auto"/>
            <w:vAlign w:val="center"/>
          </w:tcPr>
          <w:p w14:paraId="5DCC5EF0" w14:textId="74E9F987" w:rsidR="00D06D51" w:rsidRPr="00EF0F43" w:rsidRDefault="00D06D51" w:rsidP="00D06D51">
            <w:pPr>
              <w:rPr>
                <w:sz w:val="24"/>
                <w:szCs w:val="24"/>
              </w:rPr>
            </w:pPr>
            <w:r w:rsidRPr="00EF0F43">
              <w:rPr>
                <w:sz w:val="24"/>
                <w:szCs w:val="24"/>
              </w:rPr>
              <w:t>Количество перевезенных (отправленных) пассажиров воздушным транспортом по маршрутам Норильск-Снежногорск-Норильск</w:t>
            </w:r>
          </w:p>
        </w:tc>
        <w:tc>
          <w:tcPr>
            <w:tcW w:w="429" w:type="pct"/>
            <w:tcBorders>
              <w:top w:val="nil"/>
              <w:left w:val="nil"/>
              <w:bottom w:val="single" w:sz="4" w:space="0" w:color="auto"/>
              <w:right w:val="single" w:sz="4" w:space="0" w:color="auto"/>
            </w:tcBorders>
            <w:shd w:val="clear" w:color="auto" w:fill="auto"/>
            <w:vAlign w:val="center"/>
          </w:tcPr>
          <w:p w14:paraId="0462F4B5" w14:textId="4F16A096" w:rsidR="00D06D51" w:rsidRPr="00EF0F43" w:rsidRDefault="00D06D51" w:rsidP="00D06D51">
            <w:pPr>
              <w:jc w:val="center"/>
              <w:rPr>
                <w:sz w:val="24"/>
                <w:szCs w:val="24"/>
              </w:rPr>
            </w:pPr>
            <w:r w:rsidRPr="00EF0F43">
              <w:rPr>
                <w:sz w:val="24"/>
                <w:szCs w:val="24"/>
              </w:rPr>
              <w:t>тыс.чел.</w:t>
            </w:r>
          </w:p>
        </w:tc>
        <w:tc>
          <w:tcPr>
            <w:tcW w:w="363" w:type="pct"/>
            <w:tcBorders>
              <w:top w:val="nil"/>
              <w:left w:val="nil"/>
              <w:bottom w:val="single" w:sz="4" w:space="0" w:color="auto"/>
              <w:right w:val="single" w:sz="4" w:space="0" w:color="auto"/>
            </w:tcBorders>
            <w:shd w:val="clear" w:color="auto" w:fill="auto"/>
            <w:vAlign w:val="center"/>
          </w:tcPr>
          <w:p w14:paraId="63527D39" w14:textId="321B6DBD" w:rsidR="00D06D51" w:rsidRPr="00EF0F43" w:rsidRDefault="00D06D51" w:rsidP="00D06D51">
            <w:pPr>
              <w:jc w:val="center"/>
              <w:rPr>
                <w:sz w:val="24"/>
                <w:szCs w:val="24"/>
              </w:rPr>
            </w:pPr>
            <w:r w:rsidRPr="00EF0F43">
              <w:rPr>
                <w:sz w:val="24"/>
                <w:szCs w:val="24"/>
              </w:rPr>
              <w:t>Ф</w:t>
            </w:r>
          </w:p>
        </w:tc>
        <w:tc>
          <w:tcPr>
            <w:tcW w:w="515" w:type="pct"/>
            <w:tcBorders>
              <w:top w:val="nil"/>
              <w:left w:val="nil"/>
              <w:bottom w:val="single" w:sz="4" w:space="0" w:color="auto"/>
              <w:right w:val="single" w:sz="4" w:space="0" w:color="auto"/>
            </w:tcBorders>
            <w:shd w:val="clear" w:color="auto" w:fill="auto"/>
            <w:vAlign w:val="center"/>
          </w:tcPr>
          <w:p w14:paraId="6E9AD9C2" w14:textId="614DBDEE" w:rsidR="00D06D51" w:rsidRPr="00EF0F43" w:rsidRDefault="00D06D51" w:rsidP="00D06D51">
            <w:pPr>
              <w:jc w:val="center"/>
              <w:rPr>
                <w:sz w:val="24"/>
                <w:szCs w:val="24"/>
              </w:rPr>
            </w:pPr>
            <w:r w:rsidRPr="00EF0F43">
              <w:rPr>
                <w:sz w:val="24"/>
                <w:szCs w:val="24"/>
              </w:rPr>
              <w:t>3,3</w:t>
            </w:r>
          </w:p>
        </w:tc>
        <w:tc>
          <w:tcPr>
            <w:tcW w:w="449" w:type="pct"/>
            <w:tcBorders>
              <w:top w:val="nil"/>
              <w:left w:val="nil"/>
              <w:bottom w:val="single" w:sz="4" w:space="0" w:color="auto"/>
              <w:right w:val="single" w:sz="4" w:space="0" w:color="auto"/>
            </w:tcBorders>
            <w:shd w:val="clear" w:color="auto" w:fill="auto"/>
            <w:vAlign w:val="center"/>
          </w:tcPr>
          <w:p w14:paraId="45A0D073" w14:textId="7E7C3E3B" w:rsidR="00D06D51" w:rsidRPr="00EF0F43" w:rsidRDefault="00D06D51" w:rsidP="00D06D51">
            <w:pPr>
              <w:jc w:val="center"/>
              <w:rPr>
                <w:sz w:val="24"/>
                <w:szCs w:val="24"/>
              </w:rPr>
            </w:pPr>
            <w:r w:rsidRPr="00EF0F43">
              <w:rPr>
                <w:sz w:val="24"/>
                <w:szCs w:val="24"/>
              </w:rPr>
              <w:t>-</w:t>
            </w:r>
          </w:p>
        </w:tc>
        <w:tc>
          <w:tcPr>
            <w:tcW w:w="449" w:type="pct"/>
            <w:tcBorders>
              <w:top w:val="nil"/>
              <w:left w:val="nil"/>
              <w:bottom w:val="single" w:sz="4" w:space="0" w:color="auto"/>
              <w:right w:val="single" w:sz="4" w:space="0" w:color="auto"/>
            </w:tcBorders>
            <w:shd w:val="clear" w:color="auto" w:fill="auto"/>
            <w:vAlign w:val="center"/>
          </w:tcPr>
          <w:p w14:paraId="4569B80C" w14:textId="7F6C576A" w:rsidR="00D06D51" w:rsidRPr="00EF0F43" w:rsidRDefault="00D06D51" w:rsidP="00D06D51">
            <w:pPr>
              <w:jc w:val="center"/>
              <w:rPr>
                <w:sz w:val="24"/>
                <w:szCs w:val="24"/>
              </w:rPr>
            </w:pPr>
            <w:r w:rsidRPr="00EF0F43">
              <w:rPr>
                <w:sz w:val="24"/>
                <w:szCs w:val="24"/>
              </w:rPr>
              <w:t>-</w:t>
            </w:r>
          </w:p>
        </w:tc>
        <w:tc>
          <w:tcPr>
            <w:tcW w:w="449" w:type="pct"/>
            <w:tcBorders>
              <w:top w:val="nil"/>
              <w:left w:val="nil"/>
              <w:bottom w:val="single" w:sz="4" w:space="0" w:color="auto"/>
              <w:right w:val="single" w:sz="4" w:space="0" w:color="auto"/>
            </w:tcBorders>
            <w:shd w:val="clear" w:color="auto" w:fill="auto"/>
            <w:vAlign w:val="center"/>
          </w:tcPr>
          <w:p w14:paraId="03C69043" w14:textId="7A62729E" w:rsidR="00D06D51" w:rsidRPr="00EF0F43" w:rsidRDefault="00D06D51" w:rsidP="00D06D51">
            <w:pPr>
              <w:jc w:val="center"/>
              <w:rPr>
                <w:sz w:val="24"/>
                <w:szCs w:val="24"/>
              </w:rPr>
            </w:pPr>
            <w:r w:rsidRPr="00EF0F43">
              <w:rPr>
                <w:sz w:val="24"/>
                <w:szCs w:val="24"/>
              </w:rPr>
              <w:t>-</w:t>
            </w:r>
          </w:p>
        </w:tc>
        <w:tc>
          <w:tcPr>
            <w:tcW w:w="485" w:type="pct"/>
            <w:tcBorders>
              <w:top w:val="nil"/>
              <w:left w:val="nil"/>
              <w:bottom w:val="single" w:sz="4" w:space="0" w:color="auto"/>
              <w:right w:val="single" w:sz="4" w:space="0" w:color="auto"/>
            </w:tcBorders>
            <w:shd w:val="clear" w:color="auto" w:fill="auto"/>
            <w:vAlign w:val="center"/>
          </w:tcPr>
          <w:p w14:paraId="7398FD07" w14:textId="2DD41401" w:rsidR="00D06D51" w:rsidRPr="00EF0F43" w:rsidRDefault="00D06D51" w:rsidP="00D06D51">
            <w:pPr>
              <w:jc w:val="center"/>
              <w:rPr>
                <w:sz w:val="24"/>
                <w:szCs w:val="24"/>
              </w:rPr>
            </w:pPr>
            <w:r w:rsidRPr="00EF0F43">
              <w:rPr>
                <w:sz w:val="24"/>
                <w:szCs w:val="24"/>
              </w:rPr>
              <w:t>-</w:t>
            </w:r>
          </w:p>
        </w:tc>
      </w:tr>
      <w:tr w:rsidR="00D06D51" w:rsidRPr="00210EC7" w14:paraId="3CD4F866" w14:textId="77777777" w:rsidTr="004F71B6">
        <w:trPr>
          <w:trHeight w:val="63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00DDBAE7" w14:textId="2EEDAC2D" w:rsidR="00D06D51" w:rsidRPr="00210EC7" w:rsidRDefault="00D06D51" w:rsidP="00D06D51">
            <w:pPr>
              <w:rPr>
                <w:sz w:val="24"/>
                <w:szCs w:val="24"/>
              </w:rPr>
            </w:pPr>
            <w:r w:rsidRPr="00210EC7">
              <w:rPr>
                <w:sz w:val="24"/>
                <w:szCs w:val="24"/>
              </w:rPr>
              <w:t xml:space="preserve">Количество перевезенных (отправленных) пассажиров </w:t>
            </w:r>
            <w:r>
              <w:rPr>
                <w:sz w:val="24"/>
                <w:szCs w:val="24"/>
              </w:rPr>
              <w:t>МУП «Норильский транспорт»</w:t>
            </w:r>
          </w:p>
        </w:tc>
        <w:tc>
          <w:tcPr>
            <w:tcW w:w="429" w:type="pct"/>
            <w:tcBorders>
              <w:top w:val="nil"/>
              <w:left w:val="nil"/>
              <w:bottom w:val="single" w:sz="4" w:space="0" w:color="auto"/>
              <w:right w:val="single" w:sz="4" w:space="0" w:color="auto"/>
            </w:tcBorders>
            <w:shd w:val="clear" w:color="auto" w:fill="auto"/>
            <w:vAlign w:val="center"/>
            <w:hideMark/>
          </w:tcPr>
          <w:p w14:paraId="5557EAD0" w14:textId="77777777" w:rsidR="00D06D51" w:rsidRPr="00210EC7" w:rsidRDefault="00D06D51" w:rsidP="00D06D51">
            <w:pPr>
              <w:jc w:val="center"/>
              <w:rPr>
                <w:sz w:val="24"/>
                <w:szCs w:val="24"/>
              </w:rPr>
            </w:pPr>
            <w:r w:rsidRPr="00210EC7">
              <w:rPr>
                <w:sz w:val="24"/>
                <w:szCs w:val="24"/>
              </w:rPr>
              <w:t>тыс.чел.</w:t>
            </w:r>
          </w:p>
        </w:tc>
        <w:tc>
          <w:tcPr>
            <w:tcW w:w="363" w:type="pct"/>
            <w:tcBorders>
              <w:top w:val="nil"/>
              <w:left w:val="nil"/>
              <w:bottom w:val="single" w:sz="4" w:space="0" w:color="auto"/>
              <w:right w:val="single" w:sz="4" w:space="0" w:color="auto"/>
            </w:tcBorders>
            <w:shd w:val="clear" w:color="auto" w:fill="auto"/>
            <w:vAlign w:val="center"/>
            <w:hideMark/>
          </w:tcPr>
          <w:p w14:paraId="28D80A10" w14:textId="77777777" w:rsidR="00D06D51" w:rsidRPr="00210EC7" w:rsidRDefault="00D06D51" w:rsidP="00D06D51">
            <w:pPr>
              <w:jc w:val="center"/>
              <w:rPr>
                <w:sz w:val="24"/>
                <w:szCs w:val="24"/>
              </w:rPr>
            </w:pPr>
            <w:r w:rsidRPr="00210EC7">
              <w:rPr>
                <w:sz w:val="24"/>
                <w:szCs w:val="24"/>
              </w:rPr>
              <w:t>Ф</w:t>
            </w:r>
          </w:p>
        </w:tc>
        <w:tc>
          <w:tcPr>
            <w:tcW w:w="515" w:type="pct"/>
            <w:tcBorders>
              <w:top w:val="nil"/>
              <w:left w:val="nil"/>
              <w:bottom w:val="single" w:sz="4" w:space="0" w:color="auto"/>
              <w:right w:val="single" w:sz="4" w:space="0" w:color="auto"/>
            </w:tcBorders>
            <w:shd w:val="clear" w:color="auto" w:fill="auto"/>
            <w:vAlign w:val="center"/>
          </w:tcPr>
          <w:p w14:paraId="0306C08A" w14:textId="60416CAC" w:rsidR="00D06D51" w:rsidRPr="00C000B1" w:rsidRDefault="00D06D51" w:rsidP="00D06D51">
            <w:pPr>
              <w:jc w:val="center"/>
              <w:rPr>
                <w:sz w:val="24"/>
                <w:szCs w:val="24"/>
              </w:rPr>
            </w:pPr>
            <w:r>
              <w:rPr>
                <w:sz w:val="24"/>
                <w:szCs w:val="24"/>
              </w:rPr>
              <w:t>12 366,5</w:t>
            </w:r>
          </w:p>
        </w:tc>
        <w:tc>
          <w:tcPr>
            <w:tcW w:w="449" w:type="pct"/>
            <w:tcBorders>
              <w:top w:val="nil"/>
              <w:left w:val="nil"/>
              <w:bottom w:val="single" w:sz="4" w:space="0" w:color="auto"/>
              <w:right w:val="single" w:sz="4" w:space="0" w:color="auto"/>
            </w:tcBorders>
            <w:shd w:val="clear" w:color="auto" w:fill="auto"/>
            <w:vAlign w:val="center"/>
          </w:tcPr>
          <w:p w14:paraId="35150E81" w14:textId="77D22C3D" w:rsidR="00D06D51" w:rsidRPr="00C000B1" w:rsidRDefault="00D06D51" w:rsidP="00D06D51">
            <w:pPr>
              <w:jc w:val="center"/>
              <w:rPr>
                <w:sz w:val="24"/>
                <w:szCs w:val="24"/>
              </w:rPr>
            </w:pPr>
            <w:r w:rsidRPr="00C000B1">
              <w:rPr>
                <w:sz w:val="24"/>
                <w:szCs w:val="24"/>
              </w:rPr>
              <w:t>-</w:t>
            </w:r>
          </w:p>
        </w:tc>
        <w:tc>
          <w:tcPr>
            <w:tcW w:w="449" w:type="pct"/>
            <w:tcBorders>
              <w:top w:val="nil"/>
              <w:left w:val="nil"/>
              <w:bottom w:val="single" w:sz="4" w:space="0" w:color="auto"/>
              <w:right w:val="single" w:sz="4" w:space="0" w:color="auto"/>
            </w:tcBorders>
            <w:shd w:val="clear" w:color="auto" w:fill="auto"/>
            <w:vAlign w:val="center"/>
          </w:tcPr>
          <w:p w14:paraId="03DA3054" w14:textId="54F810C7" w:rsidR="00D06D51" w:rsidRPr="00C000B1" w:rsidRDefault="00D06D51" w:rsidP="00D06D51">
            <w:pPr>
              <w:jc w:val="center"/>
              <w:rPr>
                <w:sz w:val="24"/>
                <w:szCs w:val="24"/>
              </w:rPr>
            </w:pPr>
            <w:r w:rsidRPr="00C000B1">
              <w:rPr>
                <w:sz w:val="24"/>
                <w:szCs w:val="24"/>
              </w:rPr>
              <w:t>-</w:t>
            </w:r>
          </w:p>
        </w:tc>
        <w:tc>
          <w:tcPr>
            <w:tcW w:w="449" w:type="pct"/>
            <w:tcBorders>
              <w:top w:val="nil"/>
              <w:left w:val="nil"/>
              <w:bottom w:val="single" w:sz="4" w:space="0" w:color="auto"/>
              <w:right w:val="single" w:sz="4" w:space="0" w:color="auto"/>
            </w:tcBorders>
            <w:shd w:val="clear" w:color="auto" w:fill="auto"/>
            <w:vAlign w:val="center"/>
          </w:tcPr>
          <w:p w14:paraId="647CB93D" w14:textId="4BA87C6E" w:rsidR="00D06D51" w:rsidRPr="00C000B1" w:rsidRDefault="00D06D51" w:rsidP="00D06D51">
            <w:pPr>
              <w:jc w:val="center"/>
              <w:rPr>
                <w:sz w:val="24"/>
                <w:szCs w:val="24"/>
              </w:rPr>
            </w:pPr>
            <w:r w:rsidRPr="00C000B1">
              <w:rPr>
                <w:sz w:val="24"/>
                <w:szCs w:val="24"/>
              </w:rPr>
              <w:t>-</w:t>
            </w:r>
          </w:p>
        </w:tc>
        <w:tc>
          <w:tcPr>
            <w:tcW w:w="485" w:type="pct"/>
            <w:tcBorders>
              <w:top w:val="nil"/>
              <w:left w:val="nil"/>
              <w:bottom w:val="single" w:sz="4" w:space="0" w:color="auto"/>
              <w:right w:val="single" w:sz="4" w:space="0" w:color="auto"/>
            </w:tcBorders>
            <w:shd w:val="clear" w:color="auto" w:fill="auto"/>
            <w:vAlign w:val="center"/>
          </w:tcPr>
          <w:p w14:paraId="1FDB583E" w14:textId="19BA7582" w:rsidR="00D06D51" w:rsidRPr="00C000B1" w:rsidRDefault="00D06D51" w:rsidP="00D06D51">
            <w:pPr>
              <w:jc w:val="center"/>
              <w:rPr>
                <w:sz w:val="24"/>
                <w:szCs w:val="24"/>
              </w:rPr>
            </w:pPr>
            <w:r w:rsidRPr="00C000B1">
              <w:rPr>
                <w:sz w:val="24"/>
                <w:szCs w:val="24"/>
              </w:rPr>
              <w:t>-</w:t>
            </w:r>
          </w:p>
        </w:tc>
      </w:tr>
      <w:tr w:rsidR="00D06D51" w:rsidRPr="00210EC7" w14:paraId="4E89DE7A" w14:textId="77777777" w:rsidTr="004F71B6">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000000" w:fill="CCCCFF"/>
            <w:vAlign w:val="center"/>
            <w:hideMark/>
          </w:tcPr>
          <w:p w14:paraId="45E07233" w14:textId="77777777" w:rsidR="00D06D51" w:rsidRPr="00210EC7" w:rsidRDefault="00D06D51" w:rsidP="00D06D51">
            <w:pPr>
              <w:ind w:firstLineChars="100" w:firstLine="241"/>
              <w:rPr>
                <w:b/>
                <w:bCs/>
                <w:sz w:val="24"/>
                <w:szCs w:val="24"/>
              </w:rPr>
            </w:pPr>
            <w:r w:rsidRPr="00210EC7">
              <w:rPr>
                <w:b/>
                <w:bCs/>
                <w:sz w:val="24"/>
                <w:szCs w:val="24"/>
              </w:rPr>
              <w:t>Торговля, общественное питание, предоставление платных услуг</w:t>
            </w:r>
          </w:p>
        </w:tc>
      </w:tr>
      <w:tr w:rsidR="00D06D51" w:rsidRPr="00210EC7" w14:paraId="1CA12BD3" w14:textId="77777777" w:rsidTr="004F71B6">
        <w:trPr>
          <w:trHeight w:val="315"/>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1A28C0E5" w14:textId="77777777" w:rsidR="00D06D51" w:rsidRPr="00210EC7" w:rsidRDefault="00D06D51" w:rsidP="00D06D51">
            <w:pPr>
              <w:rPr>
                <w:sz w:val="24"/>
                <w:szCs w:val="24"/>
              </w:rPr>
            </w:pPr>
            <w:r w:rsidRPr="00210EC7">
              <w:rPr>
                <w:sz w:val="24"/>
                <w:szCs w:val="24"/>
              </w:rPr>
              <w:t>Оборот розничной торговли</w:t>
            </w:r>
          </w:p>
        </w:tc>
        <w:tc>
          <w:tcPr>
            <w:tcW w:w="429" w:type="pct"/>
            <w:tcBorders>
              <w:top w:val="nil"/>
              <w:left w:val="nil"/>
              <w:bottom w:val="single" w:sz="4" w:space="0" w:color="auto"/>
              <w:right w:val="single" w:sz="4" w:space="0" w:color="auto"/>
            </w:tcBorders>
            <w:shd w:val="clear" w:color="auto" w:fill="auto"/>
            <w:vAlign w:val="center"/>
            <w:hideMark/>
          </w:tcPr>
          <w:p w14:paraId="287CCB1D" w14:textId="77777777" w:rsidR="00D06D51" w:rsidRPr="00210EC7" w:rsidRDefault="00D06D51" w:rsidP="00D06D51">
            <w:pPr>
              <w:jc w:val="center"/>
              <w:rPr>
                <w:sz w:val="24"/>
                <w:szCs w:val="24"/>
              </w:rPr>
            </w:pPr>
            <w:r w:rsidRPr="00210EC7">
              <w:rPr>
                <w:sz w:val="24"/>
                <w:szCs w:val="24"/>
              </w:rPr>
              <w:t>млрд руб.</w:t>
            </w:r>
          </w:p>
        </w:tc>
        <w:tc>
          <w:tcPr>
            <w:tcW w:w="363" w:type="pct"/>
            <w:tcBorders>
              <w:top w:val="nil"/>
              <w:left w:val="nil"/>
              <w:bottom w:val="single" w:sz="4" w:space="0" w:color="auto"/>
              <w:right w:val="single" w:sz="4" w:space="0" w:color="auto"/>
            </w:tcBorders>
            <w:shd w:val="clear" w:color="auto" w:fill="auto"/>
            <w:vAlign w:val="center"/>
            <w:hideMark/>
          </w:tcPr>
          <w:p w14:paraId="5688DAAB" w14:textId="77777777" w:rsidR="00D06D51" w:rsidRPr="00210EC7" w:rsidRDefault="00D06D51" w:rsidP="00D06D51">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5B39C8BB" w14:textId="1D3D7612" w:rsidR="00D06D51" w:rsidRPr="00C000B1" w:rsidRDefault="00D06D51" w:rsidP="00D06D51">
            <w:pPr>
              <w:jc w:val="center"/>
              <w:rPr>
                <w:sz w:val="24"/>
                <w:szCs w:val="24"/>
              </w:rPr>
            </w:pPr>
            <w:r w:rsidRPr="00C000B1">
              <w:rPr>
                <w:sz w:val="24"/>
                <w:szCs w:val="24"/>
              </w:rPr>
              <w:t>71,5</w:t>
            </w:r>
          </w:p>
        </w:tc>
        <w:tc>
          <w:tcPr>
            <w:tcW w:w="449" w:type="pct"/>
            <w:tcBorders>
              <w:top w:val="nil"/>
              <w:left w:val="nil"/>
              <w:bottom w:val="single" w:sz="4" w:space="0" w:color="auto"/>
              <w:right w:val="single" w:sz="4" w:space="0" w:color="auto"/>
            </w:tcBorders>
            <w:shd w:val="clear" w:color="auto" w:fill="auto"/>
            <w:vAlign w:val="center"/>
          </w:tcPr>
          <w:p w14:paraId="52D69C61" w14:textId="59E742E4" w:rsidR="00D06D51" w:rsidRPr="00C000B1" w:rsidRDefault="00D06D51" w:rsidP="00D06D51">
            <w:pPr>
              <w:jc w:val="center"/>
              <w:rPr>
                <w:sz w:val="24"/>
                <w:szCs w:val="24"/>
              </w:rPr>
            </w:pPr>
            <w:r w:rsidRPr="00C000B1">
              <w:rPr>
                <w:sz w:val="24"/>
                <w:szCs w:val="24"/>
              </w:rPr>
              <w:t>80,6</w:t>
            </w:r>
          </w:p>
        </w:tc>
        <w:tc>
          <w:tcPr>
            <w:tcW w:w="449" w:type="pct"/>
            <w:tcBorders>
              <w:top w:val="nil"/>
              <w:left w:val="nil"/>
              <w:bottom w:val="single" w:sz="4" w:space="0" w:color="auto"/>
              <w:right w:val="single" w:sz="4" w:space="0" w:color="auto"/>
            </w:tcBorders>
            <w:shd w:val="clear" w:color="auto" w:fill="auto"/>
            <w:vAlign w:val="center"/>
          </w:tcPr>
          <w:p w14:paraId="0E3A050A" w14:textId="17FE0111" w:rsidR="00D06D51" w:rsidRPr="00C000B1" w:rsidRDefault="00D06D51" w:rsidP="00D06D51">
            <w:pPr>
              <w:jc w:val="center"/>
              <w:rPr>
                <w:sz w:val="24"/>
                <w:szCs w:val="24"/>
              </w:rPr>
            </w:pPr>
            <w:r w:rsidRPr="00C000B1">
              <w:rPr>
                <w:sz w:val="24"/>
                <w:szCs w:val="24"/>
              </w:rPr>
              <w:t>88,3</w:t>
            </w:r>
          </w:p>
        </w:tc>
        <w:tc>
          <w:tcPr>
            <w:tcW w:w="449" w:type="pct"/>
            <w:tcBorders>
              <w:top w:val="nil"/>
              <w:left w:val="nil"/>
              <w:bottom w:val="single" w:sz="4" w:space="0" w:color="auto"/>
              <w:right w:val="single" w:sz="4" w:space="0" w:color="auto"/>
            </w:tcBorders>
            <w:shd w:val="clear" w:color="auto" w:fill="auto"/>
            <w:vAlign w:val="center"/>
          </w:tcPr>
          <w:p w14:paraId="62E01544" w14:textId="067BB3A9" w:rsidR="00D06D51" w:rsidRPr="00C000B1" w:rsidRDefault="00D06D51" w:rsidP="00D06D51">
            <w:pPr>
              <w:jc w:val="center"/>
              <w:rPr>
                <w:sz w:val="24"/>
                <w:szCs w:val="24"/>
              </w:rPr>
            </w:pPr>
            <w:r w:rsidRPr="00C000B1">
              <w:rPr>
                <w:sz w:val="24"/>
                <w:szCs w:val="24"/>
              </w:rPr>
              <w:t>95,1</w:t>
            </w:r>
          </w:p>
        </w:tc>
        <w:tc>
          <w:tcPr>
            <w:tcW w:w="485" w:type="pct"/>
            <w:tcBorders>
              <w:top w:val="nil"/>
              <w:left w:val="nil"/>
              <w:bottom w:val="single" w:sz="4" w:space="0" w:color="auto"/>
              <w:right w:val="single" w:sz="4" w:space="0" w:color="auto"/>
            </w:tcBorders>
            <w:shd w:val="clear" w:color="auto" w:fill="auto"/>
            <w:vAlign w:val="center"/>
          </w:tcPr>
          <w:p w14:paraId="499CBA3A" w14:textId="52A7FCA3" w:rsidR="00D06D51" w:rsidRPr="00C000B1" w:rsidRDefault="00D06D51" w:rsidP="00D06D51">
            <w:pPr>
              <w:jc w:val="center"/>
              <w:rPr>
                <w:sz w:val="24"/>
                <w:szCs w:val="24"/>
              </w:rPr>
            </w:pPr>
            <w:r w:rsidRPr="00C000B1">
              <w:rPr>
                <w:sz w:val="24"/>
                <w:szCs w:val="24"/>
              </w:rPr>
              <w:t>102,2</w:t>
            </w:r>
          </w:p>
        </w:tc>
      </w:tr>
      <w:tr w:rsidR="00D06D51" w:rsidRPr="00210EC7" w14:paraId="7F92BD0C" w14:textId="77777777" w:rsidTr="004F71B6">
        <w:trPr>
          <w:trHeight w:val="315"/>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6E1AEE94" w14:textId="26C4F7F5" w:rsidR="00D06D51" w:rsidRPr="00210EC7" w:rsidRDefault="005B4D1B" w:rsidP="00D06D51">
            <w:pPr>
              <w:rPr>
                <w:i/>
                <w:iCs/>
                <w:sz w:val="24"/>
                <w:szCs w:val="24"/>
              </w:rPr>
            </w:pPr>
            <w:r w:rsidRPr="00210EC7">
              <w:rPr>
                <w:i/>
                <w:iCs/>
                <w:sz w:val="24"/>
                <w:szCs w:val="24"/>
              </w:rPr>
              <w:t>Темп роста в действующих ценах</w:t>
            </w:r>
          </w:p>
        </w:tc>
        <w:tc>
          <w:tcPr>
            <w:tcW w:w="429" w:type="pct"/>
            <w:tcBorders>
              <w:top w:val="nil"/>
              <w:left w:val="nil"/>
              <w:bottom w:val="single" w:sz="4" w:space="0" w:color="auto"/>
              <w:right w:val="single" w:sz="4" w:space="0" w:color="auto"/>
            </w:tcBorders>
            <w:shd w:val="clear" w:color="auto" w:fill="auto"/>
            <w:vAlign w:val="center"/>
            <w:hideMark/>
          </w:tcPr>
          <w:p w14:paraId="1A3F950F" w14:textId="77777777" w:rsidR="00D06D51" w:rsidRPr="00210EC7" w:rsidRDefault="00D06D51" w:rsidP="00D06D51">
            <w:pPr>
              <w:jc w:val="center"/>
              <w:rPr>
                <w:sz w:val="24"/>
                <w:szCs w:val="24"/>
              </w:rPr>
            </w:pPr>
            <w:r w:rsidRPr="00210EC7">
              <w:rPr>
                <w:sz w:val="24"/>
                <w:szCs w:val="24"/>
              </w:rPr>
              <w:t>%</w:t>
            </w:r>
          </w:p>
        </w:tc>
        <w:tc>
          <w:tcPr>
            <w:tcW w:w="363" w:type="pct"/>
            <w:tcBorders>
              <w:top w:val="nil"/>
              <w:left w:val="nil"/>
              <w:bottom w:val="single" w:sz="4" w:space="0" w:color="auto"/>
              <w:right w:val="single" w:sz="4" w:space="0" w:color="auto"/>
            </w:tcBorders>
            <w:shd w:val="clear" w:color="auto" w:fill="auto"/>
            <w:vAlign w:val="center"/>
            <w:hideMark/>
          </w:tcPr>
          <w:p w14:paraId="14462C81" w14:textId="77777777" w:rsidR="00D06D51" w:rsidRPr="00210EC7" w:rsidRDefault="00D06D51" w:rsidP="00D06D51">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000000" w:fill="FFFFFF"/>
            <w:vAlign w:val="center"/>
          </w:tcPr>
          <w:p w14:paraId="63261259" w14:textId="1193D36F" w:rsidR="00D06D51" w:rsidRPr="00C000B1" w:rsidRDefault="00D06D51" w:rsidP="00D06D51">
            <w:pPr>
              <w:jc w:val="center"/>
              <w:rPr>
                <w:sz w:val="24"/>
                <w:szCs w:val="24"/>
              </w:rPr>
            </w:pPr>
            <w:r w:rsidRPr="00C000B1">
              <w:rPr>
                <w:i/>
                <w:iCs/>
                <w:sz w:val="24"/>
                <w:szCs w:val="24"/>
              </w:rPr>
              <w:t>114,2</w:t>
            </w:r>
          </w:p>
        </w:tc>
        <w:tc>
          <w:tcPr>
            <w:tcW w:w="449" w:type="pct"/>
            <w:tcBorders>
              <w:top w:val="nil"/>
              <w:left w:val="nil"/>
              <w:bottom w:val="single" w:sz="4" w:space="0" w:color="auto"/>
              <w:right w:val="single" w:sz="4" w:space="0" w:color="auto"/>
            </w:tcBorders>
            <w:shd w:val="clear" w:color="000000" w:fill="FFFFFF"/>
            <w:vAlign w:val="center"/>
          </w:tcPr>
          <w:p w14:paraId="469AD718" w14:textId="6F22F11C" w:rsidR="00D06D51" w:rsidRPr="00C000B1" w:rsidRDefault="00D06D51" w:rsidP="00D06D51">
            <w:pPr>
              <w:jc w:val="center"/>
              <w:rPr>
                <w:sz w:val="24"/>
                <w:szCs w:val="24"/>
              </w:rPr>
            </w:pPr>
            <w:r w:rsidRPr="00C000B1">
              <w:rPr>
                <w:i/>
                <w:iCs/>
                <w:sz w:val="24"/>
                <w:szCs w:val="24"/>
              </w:rPr>
              <w:t>112,7</w:t>
            </w:r>
          </w:p>
        </w:tc>
        <w:tc>
          <w:tcPr>
            <w:tcW w:w="449" w:type="pct"/>
            <w:tcBorders>
              <w:top w:val="nil"/>
              <w:left w:val="nil"/>
              <w:bottom w:val="single" w:sz="4" w:space="0" w:color="auto"/>
              <w:right w:val="single" w:sz="4" w:space="0" w:color="auto"/>
            </w:tcBorders>
            <w:shd w:val="clear" w:color="000000" w:fill="FFFFFF"/>
            <w:vAlign w:val="center"/>
          </w:tcPr>
          <w:p w14:paraId="3D3A89BD" w14:textId="2A88AA52" w:rsidR="00D06D51" w:rsidRPr="00C000B1" w:rsidRDefault="00D06D51" w:rsidP="00D06D51">
            <w:pPr>
              <w:jc w:val="center"/>
              <w:rPr>
                <w:sz w:val="24"/>
                <w:szCs w:val="24"/>
              </w:rPr>
            </w:pPr>
            <w:r w:rsidRPr="00C000B1">
              <w:rPr>
                <w:i/>
                <w:iCs/>
                <w:sz w:val="24"/>
                <w:szCs w:val="24"/>
              </w:rPr>
              <w:t>109,6</w:t>
            </w:r>
          </w:p>
        </w:tc>
        <w:tc>
          <w:tcPr>
            <w:tcW w:w="449" w:type="pct"/>
            <w:tcBorders>
              <w:top w:val="nil"/>
              <w:left w:val="nil"/>
              <w:bottom w:val="single" w:sz="4" w:space="0" w:color="auto"/>
              <w:right w:val="single" w:sz="4" w:space="0" w:color="auto"/>
            </w:tcBorders>
            <w:shd w:val="clear" w:color="000000" w:fill="FFFFFF"/>
            <w:vAlign w:val="center"/>
          </w:tcPr>
          <w:p w14:paraId="09C2DF38" w14:textId="57FADC09" w:rsidR="00D06D51" w:rsidRPr="00C000B1" w:rsidRDefault="00D06D51" w:rsidP="00D06D51">
            <w:pPr>
              <w:jc w:val="center"/>
              <w:rPr>
                <w:sz w:val="24"/>
                <w:szCs w:val="24"/>
              </w:rPr>
            </w:pPr>
            <w:r w:rsidRPr="00C000B1">
              <w:rPr>
                <w:i/>
                <w:iCs/>
                <w:sz w:val="24"/>
                <w:szCs w:val="24"/>
              </w:rPr>
              <w:t>107,7</w:t>
            </w:r>
          </w:p>
        </w:tc>
        <w:tc>
          <w:tcPr>
            <w:tcW w:w="485" w:type="pct"/>
            <w:tcBorders>
              <w:top w:val="nil"/>
              <w:left w:val="nil"/>
              <w:bottom w:val="single" w:sz="4" w:space="0" w:color="auto"/>
              <w:right w:val="single" w:sz="4" w:space="0" w:color="auto"/>
            </w:tcBorders>
            <w:shd w:val="clear" w:color="000000" w:fill="FFFFFF"/>
            <w:vAlign w:val="center"/>
          </w:tcPr>
          <w:p w14:paraId="13FA2CBB" w14:textId="4DD833B7" w:rsidR="00D06D51" w:rsidRPr="00C000B1" w:rsidRDefault="00D06D51" w:rsidP="00D06D51">
            <w:pPr>
              <w:jc w:val="center"/>
              <w:rPr>
                <w:sz w:val="24"/>
                <w:szCs w:val="24"/>
              </w:rPr>
            </w:pPr>
            <w:r w:rsidRPr="00C000B1">
              <w:rPr>
                <w:i/>
                <w:iCs/>
                <w:sz w:val="24"/>
                <w:szCs w:val="24"/>
              </w:rPr>
              <w:t>107,5</w:t>
            </w:r>
          </w:p>
        </w:tc>
      </w:tr>
      <w:tr w:rsidR="00D06D51" w:rsidRPr="00210EC7" w14:paraId="194DB971" w14:textId="77777777" w:rsidTr="004F71B6">
        <w:trPr>
          <w:trHeight w:val="315"/>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3B6B81A0" w14:textId="77777777" w:rsidR="00D06D51" w:rsidRPr="00210EC7" w:rsidRDefault="00D06D51" w:rsidP="00D06D51">
            <w:pPr>
              <w:rPr>
                <w:sz w:val="24"/>
                <w:szCs w:val="24"/>
              </w:rPr>
            </w:pPr>
            <w:r w:rsidRPr="00210EC7">
              <w:rPr>
                <w:sz w:val="24"/>
                <w:szCs w:val="24"/>
              </w:rPr>
              <w:t xml:space="preserve">Оборот общественного питания </w:t>
            </w:r>
          </w:p>
        </w:tc>
        <w:tc>
          <w:tcPr>
            <w:tcW w:w="429" w:type="pct"/>
            <w:tcBorders>
              <w:top w:val="nil"/>
              <w:left w:val="nil"/>
              <w:bottom w:val="single" w:sz="4" w:space="0" w:color="auto"/>
              <w:right w:val="single" w:sz="4" w:space="0" w:color="auto"/>
            </w:tcBorders>
            <w:shd w:val="clear" w:color="auto" w:fill="auto"/>
            <w:vAlign w:val="center"/>
            <w:hideMark/>
          </w:tcPr>
          <w:p w14:paraId="2658B22A" w14:textId="77777777" w:rsidR="00D06D51" w:rsidRPr="00210EC7" w:rsidRDefault="00D06D51" w:rsidP="00D06D51">
            <w:pPr>
              <w:jc w:val="center"/>
              <w:rPr>
                <w:sz w:val="24"/>
                <w:szCs w:val="24"/>
              </w:rPr>
            </w:pPr>
            <w:r w:rsidRPr="00210EC7">
              <w:rPr>
                <w:sz w:val="24"/>
                <w:szCs w:val="24"/>
              </w:rPr>
              <w:t>млрд руб.</w:t>
            </w:r>
          </w:p>
        </w:tc>
        <w:tc>
          <w:tcPr>
            <w:tcW w:w="363" w:type="pct"/>
            <w:tcBorders>
              <w:top w:val="nil"/>
              <w:left w:val="nil"/>
              <w:bottom w:val="single" w:sz="4" w:space="0" w:color="auto"/>
              <w:right w:val="single" w:sz="4" w:space="0" w:color="auto"/>
            </w:tcBorders>
            <w:shd w:val="clear" w:color="auto" w:fill="auto"/>
            <w:vAlign w:val="center"/>
            <w:hideMark/>
          </w:tcPr>
          <w:p w14:paraId="33B7C356" w14:textId="77777777" w:rsidR="00D06D51" w:rsidRPr="00210EC7" w:rsidRDefault="00D06D51" w:rsidP="00D06D51">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000000" w:fill="FFFFFF"/>
            <w:vAlign w:val="center"/>
          </w:tcPr>
          <w:p w14:paraId="2BCD780F" w14:textId="7A44C347" w:rsidR="00D06D51" w:rsidRPr="00C000B1" w:rsidRDefault="00D06D51" w:rsidP="00D06D51">
            <w:pPr>
              <w:jc w:val="center"/>
              <w:rPr>
                <w:sz w:val="24"/>
                <w:szCs w:val="24"/>
              </w:rPr>
            </w:pPr>
            <w:r w:rsidRPr="00C000B1">
              <w:rPr>
                <w:sz w:val="24"/>
                <w:szCs w:val="24"/>
              </w:rPr>
              <w:t>10,7</w:t>
            </w:r>
          </w:p>
        </w:tc>
        <w:tc>
          <w:tcPr>
            <w:tcW w:w="449" w:type="pct"/>
            <w:tcBorders>
              <w:top w:val="nil"/>
              <w:left w:val="nil"/>
              <w:bottom w:val="single" w:sz="4" w:space="0" w:color="auto"/>
              <w:right w:val="single" w:sz="4" w:space="0" w:color="auto"/>
            </w:tcBorders>
            <w:shd w:val="clear" w:color="000000" w:fill="FFFFFF"/>
            <w:vAlign w:val="center"/>
          </w:tcPr>
          <w:p w14:paraId="0483ABAC" w14:textId="3B0465CB" w:rsidR="00D06D51" w:rsidRPr="00C000B1" w:rsidRDefault="00D06D51" w:rsidP="00D06D51">
            <w:pPr>
              <w:jc w:val="center"/>
              <w:rPr>
                <w:sz w:val="24"/>
                <w:szCs w:val="24"/>
              </w:rPr>
            </w:pPr>
            <w:r w:rsidRPr="00C000B1">
              <w:rPr>
                <w:sz w:val="24"/>
                <w:szCs w:val="24"/>
              </w:rPr>
              <w:t>12,4</w:t>
            </w:r>
          </w:p>
        </w:tc>
        <w:tc>
          <w:tcPr>
            <w:tcW w:w="449" w:type="pct"/>
            <w:tcBorders>
              <w:top w:val="nil"/>
              <w:left w:val="nil"/>
              <w:bottom w:val="single" w:sz="4" w:space="0" w:color="auto"/>
              <w:right w:val="single" w:sz="4" w:space="0" w:color="auto"/>
            </w:tcBorders>
            <w:shd w:val="clear" w:color="000000" w:fill="FFFFFF"/>
            <w:vAlign w:val="center"/>
          </w:tcPr>
          <w:p w14:paraId="4A5D9F41" w14:textId="32C1DEE9" w:rsidR="00D06D51" w:rsidRPr="00C000B1" w:rsidRDefault="00D06D51" w:rsidP="00D06D51">
            <w:pPr>
              <w:jc w:val="center"/>
              <w:rPr>
                <w:sz w:val="24"/>
                <w:szCs w:val="24"/>
              </w:rPr>
            </w:pPr>
            <w:r w:rsidRPr="00C000B1">
              <w:rPr>
                <w:sz w:val="24"/>
                <w:szCs w:val="24"/>
              </w:rPr>
              <w:t>13,5</w:t>
            </w:r>
          </w:p>
        </w:tc>
        <w:tc>
          <w:tcPr>
            <w:tcW w:w="449" w:type="pct"/>
            <w:tcBorders>
              <w:top w:val="nil"/>
              <w:left w:val="nil"/>
              <w:bottom w:val="single" w:sz="4" w:space="0" w:color="auto"/>
              <w:right w:val="single" w:sz="4" w:space="0" w:color="auto"/>
            </w:tcBorders>
            <w:shd w:val="clear" w:color="000000" w:fill="FFFFFF"/>
            <w:vAlign w:val="center"/>
          </w:tcPr>
          <w:p w14:paraId="04B35C2E" w14:textId="52915308" w:rsidR="00D06D51" w:rsidRPr="00C000B1" w:rsidRDefault="00D06D51" w:rsidP="00D06D51">
            <w:pPr>
              <w:jc w:val="center"/>
              <w:rPr>
                <w:sz w:val="24"/>
                <w:szCs w:val="24"/>
              </w:rPr>
            </w:pPr>
            <w:r w:rsidRPr="00C000B1">
              <w:rPr>
                <w:sz w:val="24"/>
                <w:szCs w:val="24"/>
              </w:rPr>
              <w:t>14,6</w:t>
            </w:r>
          </w:p>
        </w:tc>
        <w:tc>
          <w:tcPr>
            <w:tcW w:w="485" w:type="pct"/>
            <w:tcBorders>
              <w:top w:val="nil"/>
              <w:left w:val="nil"/>
              <w:bottom w:val="single" w:sz="4" w:space="0" w:color="auto"/>
              <w:right w:val="single" w:sz="4" w:space="0" w:color="auto"/>
            </w:tcBorders>
            <w:shd w:val="clear" w:color="000000" w:fill="FFFFFF"/>
            <w:vAlign w:val="center"/>
          </w:tcPr>
          <w:p w14:paraId="6FE402D6" w14:textId="2C2B3133" w:rsidR="00D06D51" w:rsidRPr="00C000B1" w:rsidRDefault="00D06D51" w:rsidP="00D06D51">
            <w:pPr>
              <w:jc w:val="center"/>
              <w:rPr>
                <w:sz w:val="24"/>
                <w:szCs w:val="24"/>
              </w:rPr>
            </w:pPr>
            <w:r w:rsidRPr="00C000B1">
              <w:rPr>
                <w:sz w:val="24"/>
                <w:szCs w:val="24"/>
              </w:rPr>
              <w:t>15,7</w:t>
            </w:r>
          </w:p>
        </w:tc>
      </w:tr>
      <w:tr w:rsidR="00D06D51" w:rsidRPr="00210EC7" w14:paraId="3C06506A" w14:textId="77777777" w:rsidTr="004F71B6">
        <w:trPr>
          <w:trHeight w:val="315"/>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55CFD487" w14:textId="7AB21918" w:rsidR="00D06D51" w:rsidRPr="00210EC7" w:rsidRDefault="005B4D1B" w:rsidP="00D06D51">
            <w:pPr>
              <w:rPr>
                <w:i/>
                <w:iCs/>
                <w:sz w:val="24"/>
                <w:szCs w:val="24"/>
              </w:rPr>
            </w:pPr>
            <w:r w:rsidRPr="00210EC7">
              <w:rPr>
                <w:i/>
                <w:iCs/>
                <w:sz w:val="24"/>
                <w:szCs w:val="24"/>
              </w:rPr>
              <w:t>Темп роста в действующих ценах</w:t>
            </w:r>
          </w:p>
        </w:tc>
        <w:tc>
          <w:tcPr>
            <w:tcW w:w="429" w:type="pct"/>
            <w:tcBorders>
              <w:top w:val="nil"/>
              <w:left w:val="nil"/>
              <w:bottom w:val="single" w:sz="4" w:space="0" w:color="auto"/>
              <w:right w:val="single" w:sz="4" w:space="0" w:color="auto"/>
            </w:tcBorders>
            <w:shd w:val="clear" w:color="auto" w:fill="auto"/>
            <w:vAlign w:val="center"/>
            <w:hideMark/>
          </w:tcPr>
          <w:p w14:paraId="21192CE4" w14:textId="77777777" w:rsidR="00D06D51" w:rsidRPr="00210EC7" w:rsidRDefault="00D06D51" w:rsidP="00D06D51">
            <w:pPr>
              <w:jc w:val="center"/>
              <w:rPr>
                <w:sz w:val="24"/>
                <w:szCs w:val="24"/>
              </w:rPr>
            </w:pPr>
            <w:r w:rsidRPr="00210EC7">
              <w:rPr>
                <w:sz w:val="24"/>
                <w:szCs w:val="24"/>
              </w:rPr>
              <w:t>%</w:t>
            </w:r>
          </w:p>
        </w:tc>
        <w:tc>
          <w:tcPr>
            <w:tcW w:w="363" w:type="pct"/>
            <w:tcBorders>
              <w:top w:val="nil"/>
              <w:left w:val="nil"/>
              <w:bottom w:val="single" w:sz="4" w:space="0" w:color="auto"/>
              <w:right w:val="single" w:sz="4" w:space="0" w:color="auto"/>
            </w:tcBorders>
            <w:shd w:val="clear" w:color="auto" w:fill="auto"/>
            <w:vAlign w:val="center"/>
            <w:hideMark/>
          </w:tcPr>
          <w:p w14:paraId="5DDBE53E" w14:textId="77777777" w:rsidR="00D06D51" w:rsidRPr="00210EC7" w:rsidRDefault="00D06D51" w:rsidP="00D06D51">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000000" w:fill="FFFFFF"/>
            <w:vAlign w:val="center"/>
          </w:tcPr>
          <w:p w14:paraId="57F66120" w14:textId="100B3C75" w:rsidR="00D06D51" w:rsidRPr="00C000B1" w:rsidRDefault="00D06D51" w:rsidP="00D06D51">
            <w:pPr>
              <w:jc w:val="center"/>
              <w:rPr>
                <w:sz w:val="24"/>
                <w:szCs w:val="24"/>
              </w:rPr>
            </w:pPr>
            <w:r w:rsidRPr="00C000B1">
              <w:rPr>
                <w:i/>
                <w:iCs/>
                <w:sz w:val="24"/>
                <w:szCs w:val="24"/>
              </w:rPr>
              <w:t>123,5</w:t>
            </w:r>
          </w:p>
        </w:tc>
        <w:tc>
          <w:tcPr>
            <w:tcW w:w="449" w:type="pct"/>
            <w:tcBorders>
              <w:top w:val="nil"/>
              <w:left w:val="nil"/>
              <w:bottom w:val="single" w:sz="4" w:space="0" w:color="auto"/>
              <w:right w:val="single" w:sz="4" w:space="0" w:color="auto"/>
            </w:tcBorders>
            <w:shd w:val="clear" w:color="000000" w:fill="FFFFFF"/>
            <w:vAlign w:val="center"/>
          </w:tcPr>
          <w:p w14:paraId="21F8EE28" w14:textId="1A1B208F" w:rsidR="00D06D51" w:rsidRPr="00C000B1" w:rsidRDefault="00D06D51" w:rsidP="00D06D51">
            <w:pPr>
              <w:jc w:val="center"/>
              <w:rPr>
                <w:sz w:val="24"/>
                <w:szCs w:val="24"/>
              </w:rPr>
            </w:pPr>
            <w:r w:rsidRPr="00C000B1">
              <w:rPr>
                <w:i/>
                <w:iCs/>
                <w:sz w:val="24"/>
                <w:szCs w:val="24"/>
              </w:rPr>
              <w:t>115,9</w:t>
            </w:r>
          </w:p>
        </w:tc>
        <w:tc>
          <w:tcPr>
            <w:tcW w:w="449" w:type="pct"/>
            <w:tcBorders>
              <w:top w:val="nil"/>
              <w:left w:val="nil"/>
              <w:bottom w:val="single" w:sz="4" w:space="0" w:color="auto"/>
              <w:right w:val="single" w:sz="4" w:space="0" w:color="auto"/>
            </w:tcBorders>
            <w:shd w:val="clear" w:color="000000" w:fill="FFFFFF"/>
            <w:vAlign w:val="center"/>
          </w:tcPr>
          <w:p w14:paraId="65D52CBA" w14:textId="1DBCCF70" w:rsidR="00D06D51" w:rsidRPr="00C000B1" w:rsidRDefault="00D06D51" w:rsidP="00D06D51">
            <w:pPr>
              <w:jc w:val="center"/>
              <w:rPr>
                <w:sz w:val="24"/>
                <w:szCs w:val="24"/>
              </w:rPr>
            </w:pPr>
            <w:r w:rsidRPr="00C000B1">
              <w:rPr>
                <w:i/>
                <w:iCs/>
                <w:sz w:val="24"/>
                <w:szCs w:val="24"/>
              </w:rPr>
              <w:t>108,9</w:t>
            </w:r>
          </w:p>
        </w:tc>
        <w:tc>
          <w:tcPr>
            <w:tcW w:w="449" w:type="pct"/>
            <w:tcBorders>
              <w:top w:val="nil"/>
              <w:left w:val="nil"/>
              <w:bottom w:val="single" w:sz="4" w:space="0" w:color="auto"/>
              <w:right w:val="single" w:sz="4" w:space="0" w:color="auto"/>
            </w:tcBorders>
            <w:shd w:val="clear" w:color="000000" w:fill="FFFFFF"/>
            <w:vAlign w:val="center"/>
          </w:tcPr>
          <w:p w14:paraId="3E21BE40" w14:textId="6F6ECC15" w:rsidR="00D06D51" w:rsidRPr="00C000B1" w:rsidRDefault="00D06D51" w:rsidP="00D06D51">
            <w:pPr>
              <w:jc w:val="center"/>
              <w:rPr>
                <w:sz w:val="24"/>
                <w:szCs w:val="24"/>
              </w:rPr>
            </w:pPr>
            <w:r w:rsidRPr="00C000B1">
              <w:rPr>
                <w:i/>
                <w:iCs/>
                <w:sz w:val="24"/>
                <w:szCs w:val="24"/>
              </w:rPr>
              <w:t>108,1</w:t>
            </w:r>
          </w:p>
        </w:tc>
        <w:tc>
          <w:tcPr>
            <w:tcW w:w="485" w:type="pct"/>
            <w:tcBorders>
              <w:top w:val="nil"/>
              <w:left w:val="nil"/>
              <w:bottom w:val="single" w:sz="4" w:space="0" w:color="auto"/>
              <w:right w:val="single" w:sz="4" w:space="0" w:color="auto"/>
            </w:tcBorders>
            <w:shd w:val="clear" w:color="000000" w:fill="FFFFFF"/>
            <w:vAlign w:val="center"/>
          </w:tcPr>
          <w:p w14:paraId="2F8C7F8F" w14:textId="08983E03" w:rsidR="00D06D51" w:rsidRPr="00C000B1" w:rsidRDefault="00D06D51" w:rsidP="00D06D51">
            <w:pPr>
              <w:jc w:val="center"/>
              <w:rPr>
                <w:sz w:val="24"/>
                <w:szCs w:val="24"/>
              </w:rPr>
            </w:pPr>
            <w:r w:rsidRPr="00C000B1">
              <w:rPr>
                <w:i/>
                <w:iCs/>
                <w:sz w:val="24"/>
                <w:szCs w:val="24"/>
              </w:rPr>
              <w:t>107,5</w:t>
            </w:r>
          </w:p>
        </w:tc>
      </w:tr>
      <w:tr w:rsidR="00D06D51" w:rsidRPr="00210EC7" w14:paraId="09CDCCFD" w14:textId="77777777" w:rsidTr="004F71B6">
        <w:trPr>
          <w:trHeight w:val="315"/>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5947C693" w14:textId="77777777" w:rsidR="00D06D51" w:rsidRPr="00210EC7" w:rsidRDefault="00D06D51" w:rsidP="00D06D51">
            <w:pPr>
              <w:rPr>
                <w:sz w:val="24"/>
                <w:szCs w:val="24"/>
              </w:rPr>
            </w:pPr>
            <w:r w:rsidRPr="00210EC7">
              <w:rPr>
                <w:sz w:val="24"/>
                <w:szCs w:val="24"/>
              </w:rPr>
              <w:t>Объем платных услуг, оказанных населению</w:t>
            </w:r>
          </w:p>
        </w:tc>
        <w:tc>
          <w:tcPr>
            <w:tcW w:w="429" w:type="pct"/>
            <w:tcBorders>
              <w:top w:val="nil"/>
              <w:left w:val="nil"/>
              <w:bottom w:val="single" w:sz="4" w:space="0" w:color="auto"/>
              <w:right w:val="single" w:sz="4" w:space="0" w:color="auto"/>
            </w:tcBorders>
            <w:shd w:val="clear" w:color="auto" w:fill="auto"/>
            <w:vAlign w:val="center"/>
            <w:hideMark/>
          </w:tcPr>
          <w:p w14:paraId="3199EDF7" w14:textId="77777777" w:rsidR="00D06D51" w:rsidRPr="00210EC7" w:rsidRDefault="00D06D51" w:rsidP="00D06D51">
            <w:pPr>
              <w:jc w:val="center"/>
              <w:rPr>
                <w:sz w:val="24"/>
                <w:szCs w:val="24"/>
              </w:rPr>
            </w:pPr>
            <w:r w:rsidRPr="00210EC7">
              <w:rPr>
                <w:sz w:val="24"/>
                <w:szCs w:val="24"/>
              </w:rPr>
              <w:t>млрд руб.</w:t>
            </w:r>
          </w:p>
        </w:tc>
        <w:tc>
          <w:tcPr>
            <w:tcW w:w="363" w:type="pct"/>
            <w:tcBorders>
              <w:top w:val="nil"/>
              <w:left w:val="nil"/>
              <w:bottom w:val="single" w:sz="4" w:space="0" w:color="auto"/>
              <w:right w:val="single" w:sz="4" w:space="0" w:color="auto"/>
            </w:tcBorders>
            <w:shd w:val="clear" w:color="auto" w:fill="auto"/>
            <w:vAlign w:val="center"/>
            <w:hideMark/>
          </w:tcPr>
          <w:p w14:paraId="794ADA2B" w14:textId="77777777" w:rsidR="00D06D51" w:rsidRPr="00210EC7" w:rsidRDefault="00D06D51" w:rsidP="00D06D51">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000000" w:fill="FFFFFF"/>
            <w:vAlign w:val="center"/>
          </w:tcPr>
          <w:p w14:paraId="47A0A1BA" w14:textId="538FC0A5" w:rsidR="00D06D51" w:rsidRPr="00C000B1" w:rsidRDefault="00D06D51" w:rsidP="00D06D51">
            <w:pPr>
              <w:jc w:val="center"/>
              <w:rPr>
                <w:sz w:val="24"/>
                <w:szCs w:val="24"/>
              </w:rPr>
            </w:pPr>
            <w:r w:rsidRPr="00C000B1">
              <w:rPr>
                <w:sz w:val="24"/>
                <w:szCs w:val="24"/>
              </w:rPr>
              <w:t>35,6</w:t>
            </w:r>
          </w:p>
        </w:tc>
        <w:tc>
          <w:tcPr>
            <w:tcW w:w="449" w:type="pct"/>
            <w:tcBorders>
              <w:top w:val="nil"/>
              <w:left w:val="nil"/>
              <w:bottom w:val="single" w:sz="4" w:space="0" w:color="auto"/>
              <w:right w:val="single" w:sz="4" w:space="0" w:color="auto"/>
            </w:tcBorders>
            <w:shd w:val="clear" w:color="000000" w:fill="FFFFFF"/>
            <w:vAlign w:val="center"/>
          </w:tcPr>
          <w:p w14:paraId="78692B04" w14:textId="4CDE65B0" w:rsidR="00D06D51" w:rsidRPr="00C000B1" w:rsidRDefault="00D06D51" w:rsidP="00D06D51">
            <w:pPr>
              <w:jc w:val="center"/>
              <w:rPr>
                <w:sz w:val="24"/>
                <w:szCs w:val="24"/>
              </w:rPr>
            </w:pPr>
            <w:r w:rsidRPr="00C000B1">
              <w:rPr>
                <w:sz w:val="24"/>
                <w:szCs w:val="24"/>
              </w:rPr>
              <w:t>40,0</w:t>
            </w:r>
          </w:p>
        </w:tc>
        <w:tc>
          <w:tcPr>
            <w:tcW w:w="449" w:type="pct"/>
            <w:tcBorders>
              <w:top w:val="nil"/>
              <w:left w:val="nil"/>
              <w:bottom w:val="single" w:sz="4" w:space="0" w:color="auto"/>
              <w:right w:val="single" w:sz="4" w:space="0" w:color="auto"/>
            </w:tcBorders>
            <w:shd w:val="clear" w:color="000000" w:fill="FFFFFF"/>
            <w:vAlign w:val="center"/>
          </w:tcPr>
          <w:p w14:paraId="75A43F79" w14:textId="0AEFF26C" w:rsidR="00D06D51" w:rsidRPr="00C000B1" w:rsidRDefault="00D06D51" w:rsidP="00D06D51">
            <w:pPr>
              <w:jc w:val="center"/>
              <w:rPr>
                <w:sz w:val="24"/>
                <w:szCs w:val="24"/>
              </w:rPr>
            </w:pPr>
            <w:r w:rsidRPr="00C000B1">
              <w:rPr>
                <w:sz w:val="24"/>
                <w:szCs w:val="24"/>
              </w:rPr>
              <w:t>44,3</w:t>
            </w:r>
          </w:p>
        </w:tc>
        <w:tc>
          <w:tcPr>
            <w:tcW w:w="449" w:type="pct"/>
            <w:tcBorders>
              <w:top w:val="nil"/>
              <w:left w:val="nil"/>
              <w:bottom w:val="single" w:sz="4" w:space="0" w:color="auto"/>
              <w:right w:val="single" w:sz="4" w:space="0" w:color="auto"/>
            </w:tcBorders>
            <w:shd w:val="clear" w:color="000000" w:fill="FFFFFF"/>
            <w:vAlign w:val="center"/>
          </w:tcPr>
          <w:p w14:paraId="3923EB16" w14:textId="3233D8C6" w:rsidR="00D06D51" w:rsidRPr="00C000B1" w:rsidRDefault="00D06D51" w:rsidP="00D06D51">
            <w:pPr>
              <w:jc w:val="center"/>
              <w:rPr>
                <w:sz w:val="24"/>
                <w:szCs w:val="24"/>
              </w:rPr>
            </w:pPr>
            <w:r w:rsidRPr="00C000B1">
              <w:rPr>
                <w:sz w:val="24"/>
                <w:szCs w:val="24"/>
              </w:rPr>
              <w:t>47,0</w:t>
            </w:r>
          </w:p>
        </w:tc>
        <w:tc>
          <w:tcPr>
            <w:tcW w:w="485" w:type="pct"/>
            <w:tcBorders>
              <w:top w:val="nil"/>
              <w:left w:val="nil"/>
              <w:bottom w:val="single" w:sz="4" w:space="0" w:color="auto"/>
              <w:right w:val="single" w:sz="4" w:space="0" w:color="auto"/>
            </w:tcBorders>
            <w:shd w:val="clear" w:color="000000" w:fill="FFFFFF"/>
            <w:vAlign w:val="center"/>
          </w:tcPr>
          <w:p w14:paraId="31FE74A6" w14:textId="0A0FFEF9" w:rsidR="00D06D51" w:rsidRPr="00C000B1" w:rsidRDefault="00D06D51" w:rsidP="00D06D51">
            <w:pPr>
              <w:jc w:val="center"/>
              <w:rPr>
                <w:sz w:val="24"/>
                <w:szCs w:val="24"/>
              </w:rPr>
            </w:pPr>
            <w:r w:rsidRPr="00C000B1">
              <w:rPr>
                <w:sz w:val="24"/>
                <w:szCs w:val="24"/>
              </w:rPr>
              <w:t>50,1</w:t>
            </w:r>
          </w:p>
        </w:tc>
      </w:tr>
      <w:tr w:rsidR="00D06D51" w:rsidRPr="00210EC7" w14:paraId="0442DBE1" w14:textId="77777777" w:rsidTr="004F71B6">
        <w:trPr>
          <w:trHeight w:val="315"/>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373DC0BB" w14:textId="61933726" w:rsidR="00D06D51" w:rsidRPr="00210EC7" w:rsidRDefault="005B4D1B" w:rsidP="00D06D51">
            <w:pPr>
              <w:rPr>
                <w:i/>
                <w:iCs/>
                <w:sz w:val="24"/>
                <w:szCs w:val="24"/>
              </w:rPr>
            </w:pPr>
            <w:r w:rsidRPr="00210EC7">
              <w:rPr>
                <w:i/>
                <w:iCs/>
                <w:sz w:val="24"/>
                <w:szCs w:val="24"/>
              </w:rPr>
              <w:t>Темп роста в действующих ценах</w:t>
            </w:r>
          </w:p>
        </w:tc>
        <w:tc>
          <w:tcPr>
            <w:tcW w:w="429" w:type="pct"/>
            <w:tcBorders>
              <w:top w:val="nil"/>
              <w:left w:val="nil"/>
              <w:bottom w:val="single" w:sz="4" w:space="0" w:color="auto"/>
              <w:right w:val="single" w:sz="4" w:space="0" w:color="auto"/>
            </w:tcBorders>
            <w:shd w:val="clear" w:color="auto" w:fill="auto"/>
            <w:vAlign w:val="center"/>
            <w:hideMark/>
          </w:tcPr>
          <w:p w14:paraId="57178FF6" w14:textId="77777777" w:rsidR="00D06D51" w:rsidRPr="00210EC7" w:rsidRDefault="00D06D51" w:rsidP="00D06D51">
            <w:pPr>
              <w:jc w:val="center"/>
              <w:rPr>
                <w:sz w:val="24"/>
                <w:szCs w:val="24"/>
              </w:rPr>
            </w:pPr>
            <w:r w:rsidRPr="00210EC7">
              <w:rPr>
                <w:sz w:val="24"/>
                <w:szCs w:val="24"/>
              </w:rPr>
              <w:t>%</w:t>
            </w:r>
          </w:p>
        </w:tc>
        <w:tc>
          <w:tcPr>
            <w:tcW w:w="363" w:type="pct"/>
            <w:tcBorders>
              <w:top w:val="nil"/>
              <w:left w:val="nil"/>
              <w:bottom w:val="single" w:sz="4" w:space="0" w:color="auto"/>
              <w:right w:val="single" w:sz="4" w:space="0" w:color="auto"/>
            </w:tcBorders>
            <w:shd w:val="clear" w:color="auto" w:fill="auto"/>
            <w:vAlign w:val="center"/>
            <w:hideMark/>
          </w:tcPr>
          <w:p w14:paraId="3DFABBE4" w14:textId="77777777" w:rsidR="00D06D51" w:rsidRPr="00210EC7" w:rsidRDefault="00D06D51" w:rsidP="00D06D51">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000000" w:fill="FFFFFF"/>
            <w:vAlign w:val="center"/>
          </w:tcPr>
          <w:p w14:paraId="5706E667" w14:textId="22B53E2C" w:rsidR="00D06D51" w:rsidRPr="00C000B1" w:rsidRDefault="00D06D51" w:rsidP="00D06D51">
            <w:pPr>
              <w:jc w:val="center"/>
              <w:rPr>
                <w:sz w:val="24"/>
                <w:szCs w:val="24"/>
              </w:rPr>
            </w:pPr>
            <w:r w:rsidRPr="00C000B1">
              <w:rPr>
                <w:i/>
                <w:iCs/>
                <w:sz w:val="24"/>
                <w:szCs w:val="24"/>
              </w:rPr>
              <w:t>117,4</w:t>
            </w:r>
          </w:p>
        </w:tc>
        <w:tc>
          <w:tcPr>
            <w:tcW w:w="449" w:type="pct"/>
            <w:tcBorders>
              <w:top w:val="nil"/>
              <w:left w:val="nil"/>
              <w:bottom w:val="single" w:sz="4" w:space="0" w:color="auto"/>
              <w:right w:val="single" w:sz="4" w:space="0" w:color="auto"/>
            </w:tcBorders>
            <w:shd w:val="clear" w:color="000000" w:fill="FFFFFF"/>
            <w:vAlign w:val="center"/>
          </w:tcPr>
          <w:p w14:paraId="3EC1EFAF" w14:textId="1E1EDBCD" w:rsidR="00D06D51" w:rsidRPr="00C000B1" w:rsidRDefault="00D06D51" w:rsidP="00D06D51">
            <w:pPr>
              <w:jc w:val="center"/>
              <w:rPr>
                <w:sz w:val="24"/>
                <w:szCs w:val="24"/>
              </w:rPr>
            </w:pPr>
            <w:r w:rsidRPr="00C000B1">
              <w:rPr>
                <w:i/>
                <w:iCs/>
                <w:sz w:val="24"/>
                <w:szCs w:val="24"/>
              </w:rPr>
              <w:t>112,4</w:t>
            </w:r>
          </w:p>
        </w:tc>
        <w:tc>
          <w:tcPr>
            <w:tcW w:w="449" w:type="pct"/>
            <w:tcBorders>
              <w:top w:val="nil"/>
              <w:left w:val="nil"/>
              <w:bottom w:val="single" w:sz="4" w:space="0" w:color="auto"/>
              <w:right w:val="single" w:sz="4" w:space="0" w:color="auto"/>
            </w:tcBorders>
            <w:shd w:val="clear" w:color="000000" w:fill="FFFFFF"/>
            <w:vAlign w:val="center"/>
          </w:tcPr>
          <w:p w14:paraId="3114E67D" w14:textId="20E31BB2" w:rsidR="00D06D51" w:rsidRPr="00C000B1" w:rsidRDefault="00D06D51" w:rsidP="00D06D51">
            <w:pPr>
              <w:jc w:val="center"/>
              <w:rPr>
                <w:sz w:val="24"/>
                <w:szCs w:val="24"/>
              </w:rPr>
            </w:pPr>
            <w:r w:rsidRPr="00C000B1">
              <w:rPr>
                <w:i/>
                <w:iCs/>
                <w:sz w:val="24"/>
                <w:szCs w:val="24"/>
              </w:rPr>
              <w:t>110,8</w:t>
            </w:r>
          </w:p>
        </w:tc>
        <w:tc>
          <w:tcPr>
            <w:tcW w:w="449" w:type="pct"/>
            <w:tcBorders>
              <w:top w:val="nil"/>
              <w:left w:val="nil"/>
              <w:bottom w:val="single" w:sz="4" w:space="0" w:color="auto"/>
              <w:right w:val="single" w:sz="4" w:space="0" w:color="auto"/>
            </w:tcBorders>
            <w:shd w:val="clear" w:color="000000" w:fill="FFFFFF"/>
            <w:vAlign w:val="center"/>
          </w:tcPr>
          <w:p w14:paraId="09DB220E" w14:textId="43AA356F" w:rsidR="00D06D51" w:rsidRPr="00C000B1" w:rsidRDefault="00D06D51" w:rsidP="00D06D51">
            <w:pPr>
              <w:jc w:val="center"/>
              <w:rPr>
                <w:sz w:val="24"/>
                <w:szCs w:val="24"/>
              </w:rPr>
            </w:pPr>
            <w:r w:rsidRPr="00C000B1">
              <w:rPr>
                <w:i/>
                <w:iCs/>
                <w:sz w:val="24"/>
                <w:szCs w:val="24"/>
              </w:rPr>
              <w:t>106,1</w:t>
            </w:r>
          </w:p>
        </w:tc>
        <w:tc>
          <w:tcPr>
            <w:tcW w:w="485" w:type="pct"/>
            <w:tcBorders>
              <w:top w:val="nil"/>
              <w:left w:val="nil"/>
              <w:bottom w:val="single" w:sz="4" w:space="0" w:color="auto"/>
              <w:right w:val="single" w:sz="4" w:space="0" w:color="auto"/>
            </w:tcBorders>
            <w:shd w:val="clear" w:color="000000" w:fill="FFFFFF"/>
            <w:vAlign w:val="center"/>
          </w:tcPr>
          <w:p w14:paraId="36B621FE" w14:textId="73D0BEE2" w:rsidR="00D06D51" w:rsidRPr="00C000B1" w:rsidRDefault="00D06D51" w:rsidP="00D06D51">
            <w:pPr>
              <w:jc w:val="center"/>
              <w:rPr>
                <w:sz w:val="24"/>
                <w:szCs w:val="24"/>
              </w:rPr>
            </w:pPr>
            <w:r w:rsidRPr="00C000B1">
              <w:rPr>
                <w:i/>
                <w:iCs/>
                <w:sz w:val="24"/>
                <w:szCs w:val="24"/>
              </w:rPr>
              <w:t>106,6</w:t>
            </w:r>
          </w:p>
        </w:tc>
      </w:tr>
      <w:tr w:rsidR="00D06D51" w:rsidRPr="00210EC7" w14:paraId="34022998" w14:textId="77777777" w:rsidTr="004F71B6">
        <w:trPr>
          <w:trHeight w:val="315"/>
        </w:trPr>
        <w:tc>
          <w:tcPr>
            <w:tcW w:w="1861" w:type="pct"/>
            <w:tcBorders>
              <w:top w:val="nil"/>
              <w:left w:val="single" w:sz="4" w:space="0" w:color="auto"/>
              <w:bottom w:val="single" w:sz="4" w:space="0" w:color="auto"/>
              <w:right w:val="single" w:sz="4" w:space="0" w:color="auto"/>
            </w:tcBorders>
            <w:shd w:val="clear" w:color="auto" w:fill="auto"/>
            <w:vAlign w:val="center"/>
          </w:tcPr>
          <w:p w14:paraId="34CEC2C6" w14:textId="67EB4B71" w:rsidR="00D06D51" w:rsidRPr="00C000B1" w:rsidRDefault="00D06D51" w:rsidP="00D06D51">
            <w:pPr>
              <w:rPr>
                <w:i/>
                <w:iCs/>
                <w:sz w:val="24"/>
                <w:szCs w:val="24"/>
              </w:rPr>
            </w:pPr>
            <w:r w:rsidRPr="00C000B1">
              <w:rPr>
                <w:sz w:val="24"/>
                <w:szCs w:val="24"/>
              </w:rPr>
              <w:t>Индекс потребительских цен на товары и услуги, в среднем за период, к соответствующему периоду предыдущего года</w:t>
            </w:r>
          </w:p>
        </w:tc>
        <w:tc>
          <w:tcPr>
            <w:tcW w:w="429" w:type="pct"/>
            <w:tcBorders>
              <w:top w:val="nil"/>
              <w:left w:val="nil"/>
              <w:bottom w:val="single" w:sz="4" w:space="0" w:color="auto"/>
              <w:right w:val="single" w:sz="4" w:space="0" w:color="auto"/>
            </w:tcBorders>
            <w:shd w:val="clear" w:color="auto" w:fill="auto"/>
            <w:vAlign w:val="center"/>
          </w:tcPr>
          <w:p w14:paraId="7B13017D" w14:textId="48BA20FE" w:rsidR="00D06D51" w:rsidRPr="00C000B1" w:rsidRDefault="00D06D51" w:rsidP="00D06D51">
            <w:pPr>
              <w:jc w:val="center"/>
              <w:rPr>
                <w:sz w:val="24"/>
                <w:szCs w:val="24"/>
              </w:rPr>
            </w:pPr>
            <w:r w:rsidRPr="00C000B1">
              <w:rPr>
                <w:sz w:val="24"/>
                <w:szCs w:val="24"/>
              </w:rPr>
              <w:t>%</w:t>
            </w:r>
          </w:p>
        </w:tc>
        <w:tc>
          <w:tcPr>
            <w:tcW w:w="363" w:type="pct"/>
            <w:tcBorders>
              <w:top w:val="nil"/>
              <w:left w:val="nil"/>
              <w:bottom w:val="single" w:sz="4" w:space="0" w:color="auto"/>
              <w:right w:val="single" w:sz="4" w:space="0" w:color="auto"/>
            </w:tcBorders>
            <w:shd w:val="clear" w:color="auto" w:fill="auto"/>
            <w:vAlign w:val="center"/>
          </w:tcPr>
          <w:p w14:paraId="232D1744" w14:textId="27907C2D" w:rsidR="00D06D51" w:rsidRPr="00C000B1" w:rsidRDefault="00D06D51" w:rsidP="00D06D51">
            <w:pPr>
              <w:jc w:val="center"/>
              <w:rPr>
                <w:sz w:val="24"/>
                <w:szCs w:val="24"/>
              </w:rPr>
            </w:pPr>
            <w:r w:rsidRPr="00C000B1">
              <w:rPr>
                <w:sz w:val="24"/>
                <w:szCs w:val="24"/>
              </w:rPr>
              <w:t>П</w:t>
            </w:r>
          </w:p>
        </w:tc>
        <w:tc>
          <w:tcPr>
            <w:tcW w:w="515" w:type="pct"/>
            <w:tcBorders>
              <w:top w:val="nil"/>
              <w:left w:val="nil"/>
              <w:bottom w:val="single" w:sz="4" w:space="0" w:color="auto"/>
              <w:right w:val="single" w:sz="4" w:space="0" w:color="auto"/>
            </w:tcBorders>
            <w:shd w:val="clear" w:color="000000" w:fill="FFFFFF"/>
            <w:vAlign w:val="center"/>
          </w:tcPr>
          <w:p w14:paraId="13E2531D" w14:textId="2A37E2F5" w:rsidR="00D06D51" w:rsidRPr="00C000B1" w:rsidRDefault="00D06D51" w:rsidP="00D06D51">
            <w:pPr>
              <w:jc w:val="center"/>
              <w:rPr>
                <w:sz w:val="24"/>
                <w:szCs w:val="24"/>
              </w:rPr>
            </w:pPr>
            <w:r w:rsidRPr="00C000B1">
              <w:rPr>
                <w:sz w:val="24"/>
                <w:szCs w:val="24"/>
              </w:rPr>
              <w:t>108,9</w:t>
            </w:r>
          </w:p>
        </w:tc>
        <w:tc>
          <w:tcPr>
            <w:tcW w:w="449" w:type="pct"/>
            <w:tcBorders>
              <w:top w:val="nil"/>
              <w:left w:val="nil"/>
              <w:bottom w:val="single" w:sz="4" w:space="0" w:color="auto"/>
              <w:right w:val="single" w:sz="4" w:space="0" w:color="auto"/>
            </w:tcBorders>
            <w:shd w:val="clear" w:color="000000" w:fill="FFFFFF"/>
            <w:vAlign w:val="center"/>
          </w:tcPr>
          <w:p w14:paraId="6C9B36FB" w14:textId="3D0A9869" w:rsidR="00D06D51" w:rsidRPr="00C000B1" w:rsidRDefault="00D06D51" w:rsidP="00D06D51">
            <w:pPr>
              <w:jc w:val="center"/>
              <w:rPr>
                <w:sz w:val="24"/>
                <w:szCs w:val="24"/>
              </w:rPr>
            </w:pPr>
            <w:r w:rsidRPr="00C000B1">
              <w:rPr>
                <w:sz w:val="24"/>
                <w:szCs w:val="24"/>
              </w:rPr>
              <w:t>109,5</w:t>
            </w:r>
          </w:p>
        </w:tc>
        <w:tc>
          <w:tcPr>
            <w:tcW w:w="449" w:type="pct"/>
            <w:tcBorders>
              <w:top w:val="nil"/>
              <w:left w:val="nil"/>
              <w:bottom w:val="single" w:sz="4" w:space="0" w:color="auto"/>
              <w:right w:val="single" w:sz="4" w:space="0" w:color="auto"/>
            </w:tcBorders>
            <w:shd w:val="clear" w:color="000000" w:fill="FFFFFF"/>
            <w:vAlign w:val="center"/>
          </w:tcPr>
          <w:p w14:paraId="199924E9" w14:textId="5A85D1F4" w:rsidR="00D06D51" w:rsidRPr="00C000B1" w:rsidRDefault="00D06D51" w:rsidP="00D06D51">
            <w:pPr>
              <w:jc w:val="center"/>
              <w:rPr>
                <w:sz w:val="24"/>
                <w:szCs w:val="24"/>
              </w:rPr>
            </w:pPr>
            <w:r w:rsidRPr="00C000B1">
              <w:rPr>
                <w:sz w:val="24"/>
                <w:szCs w:val="24"/>
              </w:rPr>
              <w:t>105,6</w:t>
            </w:r>
          </w:p>
        </w:tc>
        <w:tc>
          <w:tcPr>
            <w:tcW w:w="449" w:type="pct"/>
            <w:tcBorders>
              <w:top w:val="nil"/>
              <w:left w:val="nil"/>
              <w:bottom w:val="single" w:sz="4" w:space="0" w:color="auto"/>
              <w:right w:val="single" w:sz="4" w:space="0" w:color="auto"/>
            </w:tcBorders>
            <w:shd w:val="clear" w:color="000000" w:fill="FFFFFF"/>
            <w:vAlign w:val="center"/>
          </w:tcPr>
          <w:p w14:paraId="2329BD83" w14:textId="5AD4675D" w:rsidR="00D06D51" w:rsidRPr="00C000B1" w:rsidRDefault="00D06D51" w:rsidP="00D06D51">
            <w:pPr>
              <w:jc w:val="center"/>
              <w:rPr>
                <w:sz w:val="24"/>
                <w:szCs w:val="24"/>
              </w:rPr>
            </w:pPr>
            <w:r w:rsidRPr="00C000B1">
              <w:rPr>
                <w:sz w:val="24"/>
                <w:szCs w:val="24"/>
              </w:rPr>
              <w:t>104,1</w:t>
            </w:r>
          </w:p>
        </w:tc>
        <w:tc>
          <w:tcPr>
            <w:tcW w:w="485" w:type="pct"/>
            <w:tcBorders>
              <w:top w:val="nil"/>
              <w:left w:val="nil"/>
              <w:bottom w:val="single" w:sz="4" w:space="0" w:color="auto"/>
              <w:right w:val="single" w:sz="4" w:space="0" w:color="auto"/>
            </w:tcBorders>
            <w:shd w:val="clear" w:color="000000" w:fill="FFFFFF"/>
            <w:vAlign w:val="center"/>
          </w:tcPr>
          <w:p w14:paraId="13580D47" w14:textId="218E3FF1" w:rsidR="00D06D51" w:rsidRPr="00C000B1" w:rsidRDefault="00D06D51" w:rsidP="00D06D51">
            <w:pPr>
              <w:jc w:val="center"/>
              <w:rPr>
                <w:sz w:val="24"/>
                <w:szCs w:val="24"/>
              </w:rPr>
            </w:pPr>
            <w:r w:rsidRPr="00C000B1">
              <w:rPr>
                <w:sz w:val="24"/>
                <w:szCs w:val="24"/>
              </w:rPr>
              <w:t>104,0</w:t>
            </w:r>
          </w:p>
        </w:tc>
      </w:tr>
      <w:tr w:rsidR="00D06D51" w:rsidRPr="00210EC7" w14:paraId="6025A834" w14:textId="77777777" w:rsidTr="004F71B6">
        <w:trPr>
          <w:trHeight w:val="315"/>
        </w:trPr>
        <w:tc>
          <w:tcPr>
            <w:tcW w:w="1861" w:type="pct"/>
            <w:tcBorders>
              <w:top w:val="nil"/>
              <w:left w:val="single" w:sz="4" w:space="0" w:color="auto"/>
              <w:bottom w:val="single" w:sz="4" w:space="0" w:color="auto"/>
              <w:right w:val="single" w:sz="4" w:space="0" w:color="auto"/>
            </w:tcBorders>
            <w:shd w:val="clear" w:color="auto" w:fill="auto"/>
            <w:vAlign w:val="center"/>
          </w:tcPr>
          <w:p w14:paraId="4C617E6D" w14:textId="496AD421" w:rsidR="005B4D1B" w:rsidRPr="00C000B1" w:rsidRDefault="00D06D51" w:rsidP="008C3803">
            <w:pPr>
              <w:rPr>
                <w:i/>
                <w:iCs/>
                <w:sz w:val="24"/>
                <w:szCs w:val="24"/>
              </w:rPr>
            </w:pPr>
            <w:r w:rsidRPr="00C000B1">
              <w:rPr>
                <w:sz w:val="24"/>
                <w:szCs w:val="24"/>
              </w:rPr>
              <w:t>Индекс потребительских цен на товары и услуги, к декабрю предыдущего года</w:t>
            </w:r>
          </w:p>
        </w:tc>
        <w:tc>
          <w:tcPr>
            <w:tcW w:w="429" w:type="pct"/>
            <w:tcBorders>
              <w:top w:val="nil"/>
              <w:left w:val="nil"/>
              <w:bottom w:val="single" w:sz="4" w:space="0" w:color="auto"/>
              <w:right w:val="single" w:sz="4" w:space="0" w:color="auto"/>
            </w:tcBorders>
            <w:shd w:val="clear" w:color="auto" w:fill="auto"/>
            <w:vAlign w:val="center"/>
          </w:tcPr>
          <w:p w14:paraId="533BEB19" w14:textId="19C276FC" w:rsidR="00D06D51" w:rsidRPr="00C000B1" w:rsidRDefault="00D06D51" w:rsidP="00D06D51">
            <w:pPr>
              <w:jc w:val="center"/>
              <w:rPr>
                <w:sz w:val="24"/>
                <w:szCs w:val="24"/>
              </w:rPr>
            </w:pPr>
            <w:r w:rsidRPr="00C000B1">
              <w:rPr>
                <w:sz w:val="24"/>
                <w:szCs w:val="24"/>
              </w:rPr>
              <w:t>%</w:t>
            </w:r>
          </w:p>
        </w:tc>
        <w:tc>
          <w:tcPr>
            <w:tcW w:w="363" w:type="pct"/>
            <w:tcBorders>
              <w:top w:val="nil"/>
              <w:left w:val="nil"/>
              <w:bottom w:val="single" w:sz="4" w:space="0" w:color="auto"/>
              <w:right w:val="single" w:sz="4" w:space="0" w:color="auto"/>
            </w:tcBorders>
            <w:shd w:val="clear" w:color="auto" w:fill="auto"/>
            <w:vAlign w:val="center"/>
          </w:tcPr>
          <w:p w14:paraId="3CB6ED35" w14:textId="545B5087" w:rsidR="00D06D51" w:rsidRPr="00C000B1" w:rsidRDefault="00D06D51" w:rsidP="00D06D51">
            <w:pPr>
              <w:jc w:val="center"/>
              <w:rPr>
                <w:sz w:val="24"/>
                <w:szCs w:val="24"/>
              </w:rPr>
            </w:pPr>
            <w:r w:rsidRPr="00C000B1">
              <w:rPr>
                <w:sz w:val="24"/>
                <w:szCs w:val="24"/>
              </w:rPr>
              <w:t>П</w:t>
            </w:r>
          </w:p>
        </w:tc>
        <w:tc>
          <w:tcPr>
            <w:tcW w:w="515" w:type="pct"/>
            <w:tcBorders>
              <w:top w:val="nil"/>
              <w:left w:val="nil"/>
              <w:bottom w:val="single" w:sz="4" w:space="0" w:color="auto"/>
              <w:right w:val="single" w:sz="4" w:space="0" w:color="auto"/>
            </w:tcBorders>
            <w:shd w:val="clear" w:color="000000" w:fill="FFFFFF"/>
            <w:vAlign w:val="center"/>
          </w:tcPr>
          <w:p w14:paraId="50B6DCE6" w14:textId="6937BC44" w:rsidR="00D06D51" w:rsidRPr="00C000B1" w:rsidRDefault="00D06D51" w:rsidP="00D06D51">
            <w:pPr>
              <w:jc w:val="center"/>
              <w:rPr>
                <w:sz w:val="24"/>
                <w:szCs w:val="24"/>
              </w:rPr>
            </w:pPr>
            <w:r w:rsidRPr="00C000B1">
              <w:rPr>
                <w:sz w:val="24"/>
                <w:szCs w:val="24"/>
              </w:rPr>
              <w:t>109,6</w:t>
            </w:r>
          </w:p>
        </w:tc>
        <w:tc>
          <w:tcPr>
            <w:tcW w:w="449" w:type="pct"/>
            <w:tcBorders>
              <w:top w:val="nil"/>
              <w:left w:val="nil"/>
              <w:bottom w:val="single" w:sz="4" w:space="0" w:color="auto"/>
              <w:right w:val="single" w:sz="4" w:space="0" w:color="auto"/>
            </w:tcBorders>
            <w:shd w:val="clear" w:color="000000" w:fill="FFFFFF"/>
            <w:vAlign w:val="center"/>
          </w:tcPr>
          <w:p w14:paraId="12454ACF" w14:textId="1A3E73FE" w:rsidR="00D06D51" w:rsidRPr="00C000B1" w:rsidRDefault="00D06D51" w:rsidP="00D06D51">
            <w:pPr>
              <w:jc w:val="center"/>
              <w:rPr>
                <w:sz w:val="24"/>
                <w:szCs w:val="24"/>
              </w:rPr>
            </w:pPr>
            <w:r w:rsidRPr="00C000B1">
              <w:rPr>
                <w:sz w:val="24"/>
                <w:szCs w:val="24"/>
              </w:rPr>
              <w:t>107,6</w:t>
            </w:r>
          </w:p>
        </w:tc>
        <w:tc>
          <w:tcPr>
            <w:tcW w:w="449" w:type="pct"/>
            <w:tcBorders>
              <w:top w:val="nil"/>
              <w:left w:val="nil"/>
              <w:bottom w:val="single" w:sz="4" w:space="0" w:color="auto"/>
              <w:right w:val="single" w:sz="4" w:space="0" w:color="auto"/>
            </w:tcBorders>
            <w:shd w:val="clear" w:color="000000" w:fill="FFFFFF"/>
            <w:vAlign w:val="center"/>
          </w:tcPr>
          <w:p w14:paraId="0753A638" w14:textId="68F49157" w:rsidR="00D06D51" w:rsidRPr="00C000B1" w:rsidRDefault="00D06D51" w:rsidP="00D06D51">
            <w:pPr>
              <w:jc w:val="center"/>
              <w:rPr>
                <w:sz w:val="24"/>
                <w:szCs w:val="24"/>
              </w:rPr>
            </w:pPr>
            <w:r w:rsidRPr="00C000B1">
              <w:rPr>
                <w:sz w:val="24"/>
                <w:szCs w:val="24"/>
              </w:rPr>
              <w:t>104,7</w:t>
            </w:r>
          </w:p>
        </w:tc>
        <w:tc>
          <w:tcPr>
            <w:tcW w:w="449" w:type="pct"/>
            <w:tcBorders>
              <w:top w:val="nil"/>
              <w:left w:val="nil"/>
              <w:bottom w:val="single" w:sz="4" w:space="0" w:color="auto"/>
              <w:right w:val="single" w:sz="4" w:space="0" w:color="auto"/>
            </w:tcBorders>
            <w:shd w:val="clear" w:color="000000" w:fill="FFFFFF"/>
            <w:vAlign w:val="center"/>
          </w:tcPr>
          <w:p w14:paraId="2F1C5C9B" w14:textId="0978AE0B" w:rsidR="00D06D51" w:rsidRPr="00C000B1" w:rsidRDefault="00D06D51" w:rsidP="00D06D51">
            <w:pPr>
              <w:jc w:val="center"/>
              <w:rPr>
                <w:sz w:val="24"/>
                <w:szCs w:val="24"/>
              </w:rPr>
            </w:pPr>
            <w:r w:rsidRPr="00C000B1">
              <w:rPr>
                <w:sz w:val="24"/>
                <w:szCs w:val="24"/>
              </w:rPr>
              <w:t>104,0</w:t>
            </w:r>
          </w:p>
        </w:tc>
        <w:tc>
          <w:tcPr>
            <w:tcW w:w="485" w:type="pct"/>
            <w:tcBorders>
              <w:top w:val="nil"/>
              <w:left w:val="nil"/>
              <w:bottom w:val="single" w:sz="4" w:space="0" w:color="auto"/>
              <w:right w:val="single" w:sz="4" w:space="0" w:color="auto"/>
            </w:tcBorders>
            <w:shd w:val="clear" w:color="000000" w:fill="FFFFFF"/>
            <w:vAlign w:val="center"/>
          </w:tcPr>
          <w:p w14:paraId="6E196ADE" w14:textId="75B9A400" w:rsidR="00D06D51" w:rsidRPr="00C000B1" w:rsidRDefault="00D06D51" w:rsidP="00D06D51">
            <w:pPr>
              <w:jc w:val="center"/>
              <w:rPr>
                <w:sz w:val="24"/>
                <w:szCs w:val="24"/>
              </w:rPr>
            </w:pPr>
            <w:r w:rsidRPr="00C000B1">
              <w:rPr>
                <w:sz w:val="24"/>
                <w:szCs w:val="24"/>
              </w:rPr>
              <w:t>104,0</w:t>
            </w:r>
          </w:p>
        </w:tc>
      </w:tr>
      <w:tr w:rsidR="00D06D51" w:rsidRPr="00210EC7" w14:paraId="755D600A" w14:textId="77777777" w:rsidTr="004F71B6">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000000" w:fill="CCCCFF"/>
            <w:vAlign w:val="center"/>
            <w:hideMark/>
          </w:tcPr>
          <w:p w14:paraId="13F9E89C" w14:textId="77777777" w:rsidR="00D06D51" w:rsidRPr="00210EC7" w:rsidRDefault="00D06D51" w:rsidP="00D06D51">
            <w:pPr>
              <w:ind w:firstLineChars="100" w:firstLine="241"/>
              <w:rPr>
                <w:b/>
                <w:bCs/>
                <w:sz w:val="24"/>
                <w:szCs w:val="24"/>
              </w:rPr>
            </w:pPr>
            <w:r w:rsidRPr="00210EC7">
              <w:rPr>
                <w:b/>
                <w:bCs/>
                <w:sz w:val="24"/>
                <w:szCs w:val="24"/>
              </w:rPr>
              <w:t>Образование</w:t>
            </w:r>
          </w:p>
        </w:tc>
      </w:tr>
      <w:tr w:rsidR="00D06D51" w:rsidRPr="00210EC7" w14:paraId="58F29D2A" w14:textId="77777777" w:rsidTr="004F71B6">
        <w:trPr>
          <w:trHeight w:val="69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1B843590" w14:textId="77777777" w:rsidR="00D06D51" w:rsidRDefault="00D06D51" w:rsidP="00D06D51">
            <w:pPr>
              <w:rPr>
                <w:sz w:val="24"/>
                <w:szCs w:val="24"/>
              </w:rPr>
            </w:pPr>
            <w:r w:rsidRPr="00210EC7">
              <w:rPr>
                <w:sz w:val="24"/>
                <w:szCs w:val="24"/>
              </w:rPr>
              <w:t>Количество образовательных организаций му</w:t>
            </w:r>
            <w:r>
              <w:rPr>
                <w:sz w:val="24"/>
                <w:szCs w:val="24"/>
              </w:rPr>
              <w:t>ниципальной формы собственности</w:t>
            </w:r>
          </w:p>
          <w:p w14:paraId="3A078E2F" w14:textId="77777777" w:rsidR="00941DC7" w:rsidRDefault="00941DC7" w:rsidP="00D06D51">
            <w:pPr>
              <w:rPr>
                <w:sz w:val="24"/>
                <w:szCs w:val="24"/>
              </w:rPr>
            </w:pPr>
          </w:p>
          <w:p w14:paraId="1A3A68C1" w14:textId="301B7AEE" w:rsidR="00941DC7" w:rsidRPr="00210EC7" w:rsidRDefault="00941DC7" w:rsidP="00D06D51">
            <w:pPr>
              <w:rPr>
                <w:sz w:val="24"/>
                <w:szCs w:val="24"/>
              </w:rPr>
            </w:pPr>
          </w:p>
        </w:tc>
        <w:tc>
          <w:tcPr>
            <w:tcW w:w="429" w:type="pct"/>
            <w:tcBorders>
              <w:top w:val="nil"/>
              <w:left w:val="nil"/>
              <w:bottom w:val="single" w:sz="4" w:space="0" w:color="auto"/>
              <w:right w:val="single" w:sz="4" w:space="0" w:color="auto"/>
            </w:tcBorders>
            <w:shd w:val="clear" w:color="auto" w:fill="auto"/>
            <w:vAlign w:val="center"/>
            <w:hideMark/>
          </w:tcPr>
          <w:p w14:paraId="4DD1772C" w14:textId="77777777" w:rsidR="00D06D51" w:rsidRPr="00210EC7" w:rsidRDefault="00D06D51" w:rsidP="00D06D51">
            <w:pPr>
              <w:jc w:val="center"/>
              <w:rPr>
                <w:sz w:val="24"/>
                <w:szCs w:val="24"/>
              </w:rPr>
            </w:pPr>
            <w:r w:rsidRPr="00210EC7">
              <w:rPr>
                <w:sz w:val="24"/>
                <w:szCs w:val="24"/>
              </w:rPr>
              <w:t>ед.</w:t>
            </w:r>
          </w:p>
        </w:tc>
        <w:tc>
          <w:tcPr>
            <w:tcW w:w="363" w:type="pct"/>
            <w:tcBorders>
              <w:top w:val="nil"/>
              <w:left w:val="nil"/>
              <w:bottom w:val="single" w:sz="4" w:space="0" w:color="auto"/>
              <w:right w:val="single" w:sz="4" w:space="0" w:color="auto"/>
            </w:tcBorders>
            <w:shd w:val="clear" w:color="auto" w:fill="auto"/>
            <w:vAlign w:val="center"/>
            <w:hideMark/>
          </w:tcPr>
          <w:p w14:paraId="77D5C2A0" w14:textId="77777777" w:rsidR="00D06D51" w:rsidRPr="00210EC7" w:rsidRDefault="00D06D51" w:rsidP="00D06D51">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5E9866B0" w14:textId="0BBABE22" w:rsidR="00D06D51" w:rsidRPr="00C000B1" w:rsidRDefault="00D06D51" w:rsidP="00D06D51">
            <w:pPr>
              <w:jc w:val="center"/>
              <w:rPr>
                <w:sz w:val="24"/>
                <w:szCs w:val="24"/>
              </w:rPr>
            </w:pPr>
            <w:r w:rsidRPr="00C000B1">
              <w:rPr>
                <w:sz w:val="24"/>
                <w:szCs w:val="24"/>
              </w:rPr>
              <w:t>96</w:t>
            </w:r>
          </w:p>
        </w:tc>
        <w:tc>
          <w:tcPr>
            <w:tcW w:w="449" w:type="pct"/>
            <w:tcBorders>
              <w:top w:val="nil"/>
              <w:left w:val="nil"/>
              <w:bottom w:val="single" w:sz="4" w:space="0" w:color="auto"/>
              <w:right w:val="single" w:sz="4" w:space="0" w:color="auto"/>
            </w:tcBorders>
            <w:shd w:val="clear" w:color="auto" w:fill="auto"/>
            <w:vAlign w:val="center"/>
          </w:tcPr>
          <w:p w14:paraId="17A863CD" w14:textId="161CC983" w:rsidR="00D06D51" w:rsidRPr="00C000B1" w:rsidRDefault="00D06D51" w:rsidP="00D06D51">
            <w:pPr>
              <w:jc w:val="center"/>
              <w:rPr>
                <w:sz w:val="24"/>
                <w:szCs w:val="24"/>
              </w:rPr>
            </w:pPr>
            <w:r w:rsidRPr="00C000B1">
              <w:rPr>
                <w:sz w:val="24"/>
                <w:szCs w:val="24"/>
              </w:rPr>
              <w:t>94</w:t>
            </w:r>
          </w:p>
        </w:tc>
        <w:tc>
          <w:tcPr>
            <w:tcW w:w="449" w:type="pct"/>
            <w:tcBorders>
              <w:top w:val="nil"/>
              <w:left w:val="nil"/>
              <w:bottom w:val="single" w:sz="4" w:space="0" w:color="auto"/>
              <w:right w:val="single" w:sz="4" w:space="0" w:color="auto"/>
            </w:tcBorders>
            <w:shd w:val="clear" w:color="auto" w:fill="auto"/>
            <w:vAlign w:val="center"/>
          </w:tcPr>
          <w:p w14:paraId="32097E99" w14:textId="696B720A" w:rsidR="00D06D51" w:rsidRPr="00C000B1" w:rsidRDefault="00D06D51" w:rsidP="00D06D51">
            <w:pPr>
              <w:jc w:val="center"/>
              <w:rPr>
                <w:sz w:val="24"/>
                <w:szCs w:val="24"/>
              </w:rPr>
            </w:pPr>
            <w:r w:rsidRPr="00C000B1">
              <w:rPr>
                <w:sz w:val="24"/>
                <w:szCs w:val="24"/>
              </w:rPr>
              <w:t>94</w:t>
            </w:r>
          </w:p>
        </w:tc>
        <w:tc>
          <w:tcPr>
            <w:tcW w:w="449" w:type="pct"/>
            <w:tcBorders>
              <w:top w:val="nil"/>
              <w:left w:val="nil"/>
              <w:bottom w:val="single" w:sz="4" w:space="0" w:color="auto"/>
              <w:right w:val="single" w:sz="4" w:space="0" w:color="auto"/>
            </w:tcBorders>
            <w:shd w:val="clear" w:color="auto" w:fill="auto"/>
            <w:vAlign w:val="center"/>
          </w:tcPr>
          <w:p w14:paraId="314A863B" w14:textId="5A02E676" w:rsidR="00D06D51" w:rsidRPr="00C000B1" w:rsidRDefault="00D06D51" w:rsidP="00D06D51">
            <w:pPr>
              <w:jc w:val="center"/>
              <w:rPr>
                <w:sz w:val="24"/>
                <w:szCs w:val="24"/>
              </w:rPr>
            </w:pPr>
            <w:r w:rsidRPr="00C000B1">
              <w:rPr>
                <w:sz w:val="24"/>
                <w:szCs w:val="24"/>
              </w:rPr>
              <w:t>94</w:t>
            </w:r>
          </w:p>
        </w:tc>
        <w:tc>
          <w:tcPr>
            <w:tcW w:w="485" w:type="pct"/>
            <w:tcBorders>
              <w:top w:val="nil"/>
              <w:left w:val="nil"/>
              <w:bottom w:val="single" w:sz="4" w:space="0" w:color="auto"/>
              <w:right w:val="single" w:sz="4" w:space="0" w:color="auto"/>
            </w:tcBorders>
            <w:shd w:val="clear" w:color="auto" w:fill="auto"/>
            <w:vAlign w:val="center"/>
          </w:tcPr>
          <w:p w14:paraId="130C4653" w14:textId="3C502E3C" w:rsidR="00D06D51" w:rsidRPr="00C000B1" w:rsidRDefault="00D06D51" w:rsidP="00D06D51">
            <w:pPr>
              <w:jc w:val="center"/>
              <w:rPr>
                <w:sz w:val="24"/>
                <w:szCs w:val="24"/>
              </w:rPr>
            </w:pPr>
            <w:r w:rsidRPr="00C000B1">
              <w:rPr>
                <w:sz w:val="24"/>
                <w:szCs w:val="24"/>
              </w:rPr>
              <w:t>94</w:t>
            </w:r>
          </w:p>
        </w:tc>
      </w:tr>
      <w:tr w:rsidR="00D06D51" w:rsidRPr="00210EC7" w14:paraId="64477472" w14:textId="77777777" w:rsidTr="004F71B6">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000000" w:fill="CCCCFF"/>
            <w:vAlign w:val="center"/>
            <w:hideMark/>
          </w:tcPr>
          <w:p w14:paraId="6E844B3E" w14:textId="77777777" w:rsidR="00D06D51" w:rsidRPr="00210EC7" w:rsidRDefault="00D06D51" w:rsidP="00D06D51">
            <w:pPr>
              <w:ind w:firstLineChars="200" w:firstLine="482"/>
              <w:rPr>
                <w:b/>
                <w:bCs/>
                <w:sz w:val="24"/>
                <w:szCs w:val="24"/>
              </w:rPr>
            </w:pPr>
            <w:r w:rsidRPr="00210EC7">
              <w:rPr>
                <w:b/>
                <w:bCs/>
                <w:sz w:val="24"/>
                <w:szCs w:val="24"/>
              </w:rPr>
              <w:lastRenderedPageBreak/>
              <w:t>Дошкольное образование</w:t>
            </w:r>
          </w:p>
        </w:tc>
      </w:tr>
      <w:tr w:rsidR="00D06D51" w:rsidRPr="00210EC7" w14:paraId="583D562F" w14:textId="77777777" w:rsidTr="004F71B6">
        <w:trPr>
          <w:trHeight w:val="63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244B1B0C" w14:textId="48D019DF" w:rsidR="00D06D51" w:rsidRPr="00210EC7" w:rsidRDefault="00D06D51" w:rsidP="00D06D51">
            <w:pPr>
              <w:rPr>
                <w:sz w:val="24"/>
                <w:szCs w:val="24"/>
              </w:rPr>
            </w:pPr>
            <w:r w:rsidRPr="00210EC7">
              <w:rPr>
                <w:sz w:val="24"/>
                <w:szCs w:val="24"/>
              </w:rPr>
              <w:t>Количество дошкольных образовательных организаций муниципальной формы собс</w:t>
            </w:r>
            <w:r>
              <w:rPr>
                <w:sz w:val="24"/>
                <w:szCs w:val="24"/>
              </w:rPr>
              <w:t>твенности (без учета филиалов)</w:t>
            </w:r>
          </w:p>
        </w:tc>
        <w:tc>
          <w:tcPr>
            <w:tcW w:w="429" w:type="pct"/>
            <w:tcBorders>
              <w:top w:val="nil"/>
              <w:left w:val="nil"/>
              <w:bottom w:val="single" w:sz="4" w:space="0" w:color="auto"/>
              <w:right w:val="single" w:sz="4" w:space="0" w:color="auto"/>
            </w:tcBorders>
            <w:shd w:val="clear" w:color="auto" w:fill="auto"/>
            <w:vAlign w:val="center"/>
            <w:hideMark/>
          </w:tcPr>
          <w:p w14:paraId="705968D5" w14:textId="77777777" w:rsidR="00D06D51" w:rsidRPr="00210EC7" w:rsidRDefault="00D06D51" w:rsidP="00D06D51">
            <w:pPr>
              <w:jc w:val="center"/>
              <w:rPr>
                <w:sz w:val="24"/>
                <w:szCs w:val="24"/>
              </w:rPr>
            </w:pPr>
            <w:r w:rsidRPr="00210EC7">
              <w:rPr>
                <w:sz w:val="24"/>
                <w:szCs w:val="24"/>
              </w:rPr>
              <w:t>ед.</w:t>
            </w:r>
          </w:p>
        </w:tc>
        <w:tc>
          <w:tcPr>
            <w:tcW w:w="363" w:type="pct"/>
            <w:tcBorders>
              <w:top w:val="nil"/>
              <w:left w:val="nil"/>
              <w:bottom w:val="single" w:sz="4" w:space="0" w:color="auto"/>
              <w:right w:val="single" w:sz="4" w:space="0" w:color="auto"/>
            </w:tcBorders>
            <w:shd w:val="clear" w:color="auto" w:fill="auto"/>
            <w:vAlign w:val="center"/>
            <w:hideMark/>
          </w:tcPr>
          <w:p w14:paraId="3117AC8A" w14:textId="77777777" w:rsidR="00D06D51" w:rsidRPr="00210EC7" w:rsidRDefault="00D06D51" w:rsidP="00D06D51">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7442F908" w14:textId="70FD06C6" w:rsidR="00D06D51" w:rsidRPr="00C000B1" w:rsidRDefault="00D06D51" w:rsidP="00D06D51">
            <w:pPr>
              <w:jc w:val="center"/>
              <w:rPr>
                <w:color w:val="000000"/>
                <w:sz w:val="24"/>
                <w:szCs w:val="24"/>
              </w:rPr>
            </w:pPr>
            <w:r w:rsidRPr="00C000B1">
              <w:rPr>
                <w:color w:val="000000"/>
                <w:sz w:val="24"/>
                <w:szCs w:val="24"/>
              </w:rPr>
              <w:t>38</w:t>
            </w:r>
          </w:p>
        </w:tc>
        <w:tc>
          <w:tcPr>
            <w:tcW w:w="449" w:type="pct"/>
            <w:tcBorders>
              <w:top w:val="nil"/>
              <w:left w:val="nil"/>
              <w:bottom w:val="single" w:sz="4" w:space="0" w:color="auto"/>
              <w:right w:val="single" w:sz="4" w:space="0" w:color="auto"/>
            </w:tcBorders>
            <w:shd w:val="clear" w:color="auto" w:fill="auto"/>
            <w:vAlign w:val="center"/>
          </w:tcPr>
          <w:p w14:paraId="48588C03" w14:textId="35F9C454" w:rsidR="00D06D51" w:rsidRPr="00C000B1" w:rsidRDefault="00D06D51" w:rsidP="00D06D51">
            <w:pPr>
              <w:jc w:val="center"/>
              <w:rPr>
                <w:sz w:val="24"/>
                <w:szCs w:val="24"/>
              </w:rPr>
            </w:pPr>
            <w:r w:rsidRPr="00C000B1">
              <w:rPr>
                <w:sz w:val="24"/>
                <w:szCs w:val="24"/>
              </w:rPr>
              <w:t>37</w:t>
            </w:r>
          </w:p>
        </w:tc>
        <w:tc>
          <w:tcPr>
            <w:tcW w:w="449" w:type="pct"/>
            <w:tcBorders>
              <w:top w:val="nil"/>
              <w:left w:val="nil"/>
              <w:bottom w:val="single" w:sz="4" w:space="0" w:color="auto"/>
              <w:right w:val="single" w:sz="4" w:space="0" w:color="auto"/>
            </w:tcBorders>
            <w:shd w:val="clear" w:color="auto" w:fill="auto"/>
            <w:vAlign w:val="center"/>
          </w:tcPr>
          <w:p w14:paraId="08001C58" w14:textId="49EDA1A8" w:rsidR="00D06D51" w:rsidRPr="00C000B1" w:rsidRDefault="00D06D51" w:rsidP="00D06D51">
            <w:pPr>
              <w:jc w:val="center"/>
              <w:rPr>
                <w:sz w:val="24"/>
                <w:szCs w:val="24"/>
              </w:rPr>
            </w:pPr>
            <w:r w:rsidRPr="00C000B1">
              <w:rPr>
                <w:sz w:val="24"/>
                <w:szCs w:val="24"/>
              </w:rPr>
              <w:t>37</w:t>
            </w:r>
          </w:p>
        </w:tc>
        <w:tc>
          <w:tcPr>
            <w:tcW w:w="449" w:type="pct"/>
            <w:tcBorders>
              <w:top w:val="nil"/>
              <w:left w:val="nil"/>
              <w:bottom w:val="single" w:sz="4" w:space="0" w:color="auto"/>
              <w:right w:val="single" w:sz="4" w:space="0" w:color="auto"/>
            </w:tcBorders>
            <w:shd w:val="clear" w:color="auto" w:fill="auto"/>
            <w:vAlign w:val="center"/>
          </w:tcPr>
          <w:p w14:paraId="074C19DD" w14:textId="3C5F8D63" w:rsidR="00D06D51" w:rsidRPr="00C000B1" w:rsidRDefault="00D06D51" w:rsidP="00D06D51">
            <w:pPr>
              <w:jc w:val="center"/>
              <w:rPr>
                <w:sz w:val="24"/>
                <w:szCs w:val="24"/>
              </w:rPr>
            </w:pPr>
            <w:r w:rsidRPr="00C000B1">
              <w:rPr>
                <w:sz w:val="24"/>
                <w:szCs w:val="24"/>
              </w:rPr>
              <w:t>37</w:t>
            </w:r>
          </w:p>
        </w:tc>
        <w:tc>
          <w:tcPr>
            <w:tcW w:w="485" w:type="pct"/>
            <w:tcBorders>
              <w:top w:val="nil"/>
              <w:left w:val="nil"/>
              <w:bottom w:val="single" w:sz="4" w:space="0" w:color="auto"/>
              <w:right w:val="single" w:sz="4" w:space="0" w:color="auto"/>
            </w:tcBorders>
            <w:shd w:val="clear" w:color="auto" w:fill="auto"/>
            <w:vAlign w:val="center"/>
          </w:tcPr>
          <w:p w14:paraId="0D88E81D" w14:textId="38BFE343" w:rsidR="00D06D51" w:rsidRPr="00C000B1" w:rsidRDefault="00D06D51" w:rsidP="00D06D51">
            <w:pPr>
              <w:jc w:val="center"/>
              <w:rPr>
                <w:sz w:val="24"/>
                <w:szCs w:val="24"/>
              </w:rPr>
            </w:pPr>
            <w:r w:rsidRPr="00C000B1">
              <w:rPr>
                <w:sz w:val="24"/>
                <w:szCs w:val="24"/>
              </w:rPr>
              <w:t>37</w:t>
            </w:r>
          </w:p>
        </w:tc>
      </w:tr>
      <w:tr w:rsidR="00D06D51" w:rsidRPr="00210EC7" w14:paraId="07394BEF" w14:textId="77777777" w:rsidTr="004F71B6">
        <w:trPr>
          <w:trHeight w:val="945"/>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44202503" w14:textId="1719595F" w:rsidR="00D06D51" w:rsidRPr="00210EC7" w:rsidRDefault="00D06D51" w:rsidP="00D06D51">
            <w:pPr>
              <w:rPr>
                <w:sz w:val="24"/>
                <w:szCs w:val="24"/>
              </w:rPr>
            </w:pPr>
            <w:r w:rsidRPr="00210EC7">
              <w:rPr>
                <w:sz w:val="24"/>
                <w:szCs w:val="24"/>
              </w:rPr>
              <w:t>Количество мест в дошкольных образовательных организациях муниципальной формы соб</w:t>
            </w:r>
            <w:r>
              <w:rPr>
                <w:sz w:val="24"/>
                <w:szCs w:val="24"/>
              </w:rPr>
              <w:t>ственности (с учетом филиалов)</w:t>
            </w:r>
          </w:p>
        </w:tc>
        <w:tc>
          <w:tcPr>
            <w:tcW w:w="429" w:type="pct"/>
            <w:tcBorders>
              <w:top w:val="nil"/>
              <w:left w:val="nil"/>
              <w:bottom w:val="single" w:sz="4" w:space="0" w:color="auto"/>
              <w:right w:val="single" w:sz="4" w:space="0" w:color="auto"/>
            </w:tcBorders>
            <w:shd w:val="clear" w:color="auto" w:fill="auto"/>
            <w:vAlign w:val="center"/>
            <w:hideMark/>
          </w:tcPr>
          <w:p w14:paraId="2038B910" w14:textId="77777777" w:rsidR="00D06D51" w:rsidRPr="00210EC7" w:rsidRDefault="00D06D51" w:rsidP="00D06D51">
            <w:pPr>
              <w:jc w:val="center"/>
              <w:rPr>
                <w:sz w:val="24"/>
                <w:szCs w:val="24"/>
              </w:rPr>
            </w:pPr>
            <w:r w:rsidRPr="00210EC7">
              <w:rPr>
                <w:sz w:val="24"/>
                <w:szCs w:val="24"/>
              </w:rPr>
              <w:t>мест</w:t>
            </w:r>
          </w:p>
        </w:tc>
        <w:tc>
          <w:tcPr>
            <w:tcW w:w="363" w:type="pct"/>
            <w:tcBorders>
              <w:top w:val="nil"/>
              <w:left w:val="nil"/>
              <w:bottom w:val="single" w:sz="4" w:space="0" w:color="auto"/>
              <w:right w:val="single" w:sz="4" w:space="0" w:color="auto"/>
            </w:tcBorders>
            <w:shd w:val="clear" w:color="auto" w:fill="auto"/>
            <w:vAlign w:val="center"/>
            <w:hideMark/>
          </w:tcPr>
          <w:p w14:paraId="3B204D8A" w14:textId="77777777" w:rsidR="00D06D51" w:rsidRPr="00210EC7" w:rsidRDefault="00D06D51" w:rsidP="00D06D51">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614B7FD9" w14:textId="347E4214" w:rsidR="00D06D51" w:rsidRPr="00C000B1" w:rsidRDefault="00D06D51" w:rsidP="00D06D51">
            <w:pPr>
              <w:jc w:val="center"/>
              <w:rPr>
                <w:color w:val="000000"/>
                <w:sz w:val="24"/>
                <w:szCs w:val="24"/>
              </w:rPr>
            </w:pPr>
            <w:r w:rsidRPr="00C000B1">
              <w:rPr>
                <w:color w:val="000000"/>
                <w:sz w:val="24"/>
                <w:szCs w:val="24"/>
              </w:rPr>
              <w:t>11 933</w:t>
            </w:r>
          </w:p>
        </w:tc>
        <w:tc>
          <w:tcPr>
            <w:tcW w:w="449" w:type="pct"/>
            <w:tcBorders>
              <w:top w:val="nil"/>
              <w:left w:val="nil"/>
              <w:bottom w:val="single" w:sz="4" w:space="0" w:color="auto"/>
              <w:right w:val="single" w:sz="4" w:space="0" w:color="auto"/>
            </w:tcBorders>
            <w:shd w:val="clear" w:color="auto" w:fill="auto"/>
            <w:vAlign w:val="center"/>
          </w:tcPr>
          <w:p w14:paraId="28748412" w14:textId="6AB9D0B4" w:rsidR="00D06D51" w:rsidRPr="00C000B1" w:rsidRDefault="00D06D51" w:rsidP="00D06D51">
            <w:pPr>
              <w:jc w:val="center"/>
              <w:rPr>
                <w:sz w:val="24"/>
                <w:szCs w:val="24"/>
              </w:rPr>
            </w:pPr>
            <w:r w:rsidRPr="00C000B1">
              <w:rPr>
                <w:sz w:val="24"/>
                <w:szCs w:val="24"/>
              </w:rPr>
              <w:t>11 454</w:t>
            </w:r>
          </w:p>
        </w:tc>
        <w:tc>
          <w:tcPr>
            <w:tcW w:w="449" w:type="pct"/>
            <w:tcBorders>
              <w:top w:val="nil"/>
              <w:left w:val="nil"/>
              <w:bottom w:val="single" w:sz="4" w:space="0" w:color="auto"/>
              <w:right w:val="single" w:sz="4" w:space="0" w:color="auto"/>
            </w:tcBorders>
            <w:shd w:val="clear" w:color="auto" w:fill="auto"/>
            <w:vAlign w:val="center"/>
          </w:tcPr>
          <w:p w14:paraId="18FB7105" w14:textId="7588889E" w:rsidR="00D06D51" w:rsidRPr="00C000B1" w:rsidRDefault="00D06D51" w:rsidP="00D06D51">
            <w:pPr>
              <w:jc w:val="center"/>
              <w:rPr>
                <w:sz w:val="24"/>
                <w:szCs w:val="24"/>
              </w:rPr>
            </w:pPr>
            <w:r w:rsidRPr="00C000B1">
              <w:rPr>
                <w:sz w:val="24"/>
                <w:szCs w:val="24"/>
              </w:rPr>
              <w:t>11 454</w:t>
            </w:r>
          </w:p>
        </w:tc>
        <w:tc>
          <w:tcPr>
            <w:tcW w:w="449" w:type="pct"/>
            <w:tcBorders>
              <w:top w:val="nil"/>
              <w:left w:val="nil"/>
              <w:bottom w:val="single" w:sz="4" w:space="0" w:color="auto"/>
              <w:right w:val="single" w:sz="4" w:space="0" w:color="auto"/>
            </w:tcBorders>
            <w:shd w:val="clear" w:color="auto" w:fill="auto"/>
            <w:vAlign w:val="center"/>
          </w:tcPr>
          <w:p w14:paraId="012B956D" w14:textId="11EDFF93" w:rsidR="00D06D51" w:rsidRPr="00C000B1" w:rsidRDefault="00D06D51" w:rsidP="00D06D51">
            <w:pPr>
              <w:jc w:val="center"/>
              <w:rPr>
                <w:sz w:val="24"/>
                <w:szCs w:val="24"/>
              </w:rPr>
            </w:pPr>
            <w:r w:rsidRPr="00C000B1">
              <w:rPr>
                <w:sz w:val="24"/>
                <w:szCs w:val="24"/>
              </w:rPr>
              <w:t>11 454</w:t>
            </w:r>
          </w:p>
        </w:tc>
        <w:tc>
          <w:tcPr>
            <w:tcW w:w="485" w:type="pct"/>
            <w:tcBorders>
              <w:top w:val="nil"/>
              <w:left w:val="nil"/>
              <w:bottom w:val="single" w:sz="4" w:space="0" w:color="auto"/>
              <w:right w:val="single" w:sz="4" w:space="0" w:color="auto"/>
            </w:tcBorders>
            <w:shd w:val="clear" w:color="auto" w:fill="auto"/>
            <w:vAlign w:val="center"/>
          </w:tcPr>
          <w:p w14:paraId="00102A74" w14:textId="72726CB6" w:rsidR="00D06D51" w:rsidRPr="00C000B1" w:rsidRDefault="00D06D51" w:rsidP="00D06D51">
            <w:pPr>
              <w:jc w:val="center"/>
              <w:rPr>
                <w:sz w:val="24"/>
                <w:szCs w:val="24"/>
              </w:rPr>
            </w:pPr>
            <w:r w:rsidRPr="00C000B1">
              <w:rPr>
                <w:sz w:val="24"/>
                <w:szCs w:val="24"/>
              </w:rPr>
              <w:t>11 454</w:t>
            </w:r>
          </w:p>
        </w:tc>
      </w:tr>
      <w:tr w:rsidR="00D06D51" w:rsidRPr="00210EC7" w14:paraId="04CCCDC8" w14:textId="77777777" w:rsidTr="004F71B6">
        <w:trPr>
          <w:trHeight w:val="945"/>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3C22B9BF" w14:textId="5207CE2E" w:rsidR="00D06D51" w:rsidRPr="00210EC7" w:rsidRDefault="00D06D51" w:rsidP="00D06D51">
            <w:pPr>
              <w:rPr>
                <w:sz w:val="24"/>
                <w:szCs w:val="24"/>
              </w:rPr>
            </w:pPr>
            <w:r w:rsidRPr="00210EC7">
              <w:rPr>
                <w:sz w:val="24"/>
                <w:szCs w:val="24"/>
              </w:rPr>
              <w:t>Численность воспитанников в дошкольных образовательных организациях муниципальной формы соб</w:t>
            </w:r>
            <w:r>
              <w:rPr>
                <w:sz w:val="24"/>
                <w:szCs w:val="24"/>
              </w:rPr>
              <w:t>ственности (с учетом филиалов)</w:t>
            </w:r>
          </w:p>
        </w:tc>
        <w:tc>
          <w:tcPr>
            <w:tcW w:w="429" w:type="pct"/>
            <w:tcBorders>
              <w:top w:val="nil"/>
              <w:left w:val="nil"/>
              <w:bottom w:val="single" w:sz="4" w:space="0" w:color="auto"/>
              <w:right w:val="single" w:sz="4" w:space="0" w:color="auto"/>
            </w:tcBorders>
            <w:shd w:val="clear" w:color="auto" w:fill="auto"/>
            <w:vAlign w:val="center"/>
            <w:hideMark/>
          </w:tcPr>
          <w:p w14:paraId="1B3C9E4C" w14:textId="77777777" w:rsidR="00D06D51" w:rsidRPr="00210EC7" w:rsidRDefault="00D06D51" w:rsidP="00D06D51">
            <w:pPr>
              <w:jc w:val="center"/>
              <w:rPr>
                <w:sz w:val="24"/>
                <w:szCs w:val="24"/>
              </w:rPr>
            </w:pPr>
            <w:r w:rsidRPr="00210EC7">
              <w:rPr>
                <w:sz w:val="24"/>
                <w:szCs w:val="24"/>
              </w:rPr>
              <w:t>чел.</w:t>
            </w:r>
          </w:p>
        </w:tc>
        <w:tc>
          <w:tcPr>
            <w:tcW w:w="363" w:type="pct"/>
            <w:tcBorders>
              <w:top w:val="nil"/>
              <w:left w:val="nil"/>
              <w:bottom w:val="single" w:sz="4" w:space="0" w:color="auto"/>
              <w:right w:val="single" w:sz="4" w:space="0" w:color="auto"/>
            </w:tcBorders>
            <w:shd w:val="clear" w:color="auto" w:fill="auto"/>
            <w:vAlign w:val="center"/>
            <w:hideMark/>
          </w:tcPr>
          <w:p w14:paraId="7F91883F" w14:textId="77777777" w:rsidR="00D06D51" w:rsidRPr="00210EC7" w:rsidRDefault="00D06D51" w:rsidP="00D06D51">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0D24D366" w14:textId="2AC178CE" w:rsidR="00D06D51" w:rsidRPr="00C000B1" w:rsidRDefault="00D06D51" w:rsidP="00D06D51">
            <w:pPr>
              <w:jc w:val="center"/>
              <w:rPr>
                <w:color w:val="000000"/>
                <w:sz w:val="24"/>
                <w:szCs w:val="24"/>
              </w:rPr>
            </w:pPr>
            <w:r w:rsidRPr="00C000B1">
              <w:rPr>
                <w:color w:val="000000"/>
                <w:sz w:val="24"/>
                <w:szCs w:val="24"/>
              </w:rPr>
              <w:t>11 387</w:t>
            </w:r>
          </w:p>
        </w:tc>
        <w:tc>
          <w:tcPr>
            <w:tcW w:w="449" w:type="pct"/>
            <w:tcBorders>
              <w:top w:val="nil"/>
              <w:left w:val="nil"/>
              <w:bottom w:val="single" w:sz="4" w:space="0" w:color="auto"/>
              <w:right w:val="single" w:sz="4" w:space="0" w:color="auto"/>
            </w:tcBorders>
            <w:shd w:val="clear" w:color="auto" w:fill="auto"/>
            <w:vAlign w:val="center"/>
          </w:tcPr>
          <w:p w14:paraId="58CEA2EE" w14:textId="5B4445E2" w:rsidR="00D06D51" w:rsidRPr="00C000B1" w:rsidRDefault="00D06D51" w:rsidP="00D06D51">
            <w:pPr>
              <w:jc w:val="center"/>
              <w:rPr>
                <w:sz w:val="24"/>
                <w:szCs w:val="24"/>
              </w:rPr>
            </w:pPr>
            <w:r w:rsidRPr="00C000B1">
              <w:rPr>
                <w:sz w:val="24"/>
                <w:szCs w:val="24"/>
              </w:rPr>
              <w:t>10 500</w:t>
            </w:r>
          </w:p>
        </w:tc>
        <w:tc>
          <w:tcPr>
            <w:tcW w:w="449" w:type="pct"/>
            <w:tcBorders>
              <w:top w:val="nil"/>
              <w:left w:val="nil"/>
              <w:bottom w:val="single" w:sz="4" w:space="0" w:color="auto"/>
              <w:right w:val="single" w:sz="4" w:space="0" w:color="auto"/>
            </w:tcBorders>
            <w:shd w:val="clear" w:color="auto" w:fill="auto"/>
            <w:vAlign w:val="center"/>
          </w:tcPr>
          <w:p w14:paraId="0A4D6B1E" w14:textId="6539E124" w:rsidR="00D06D51" w:rsidRPr="00C000B1" w:rsidRDefault="00D06D51" w:rsidP="00D06D51">
            <w:pPr>
              <w:jc w:val="center"/>
              <w:rPr>
                <w:sz w:val="24"/>
                <w:szCs w:val="24"/>
              </w:rPr>
            </w:pPr>
            <w:r w:rsidRPr="00C000B1">
              <w:rPr>
                <w:sz w:val="24"/>
                <w:szCs w:val="24"/>
              </w:rPr>
              <w:t>10 500</w:t>
            </w:r>
          </w:p>
        </w:tc>
        <w:tc>
          <w:tcPr>
            <w:tcW w:w="449" w:type="pct"/>
            <w:tcBorders>
              <w:top w:val="nil"/>
              <w:left w:val="nil"/>
              <w:bottom w:val="single" w:sz="4" w:space="0" w:color="auto"/>
              <w:right w:val="single" w:sz="4" w:space="0" w:color="auto"/>
            </w:tcBorders>
            <w:shd w:val="clear" w:color="auto" w:fill="auto"/>
            <w:vAlign w:val="center"/>
          </w:tcPr>
          <w:p w14:paraId="57130B87" w14:textId="787F0D72" w:rsidR="00D06D51" w:rsidRPr="00C000B1" w:rsidRDefault="00D06D51" w:rsidP="00D06D51">
            <w:pPr>
              <w:jc w:val="center"/>
              <w:rPr>
                <w:sz w:val="24"/>
                <w:szCs w:val="24"/>
              </w:rPr>
            </w:pPr>
            <w:r w:rsidRPr="00C000B1">
              <w:rPr>
                <w:sz w:val="24"/>
                <w:szCs w:val="24"/>
              </w:rPr>
              <w:t>10 500</w:t>
            </w:r>
          </w:p>
        </w:tc>
        <w:tc>
          <w:tcPr>
            <w:tcW w:w="485" w:type="pct"/>
            <w:tcBorders>
              <w:top w:val="nil"/>
              <w:left w:val="nil"/>
              <w:bottom w:val="single" w:sz="4" w:space="0" w:color="auto"/>
              <w:right w:val="single" w:sz="4" w:space="0" w:color="auto"/>
            </w:tcBorders>
            <w:shd w:val="clear" w:color="auto" w:fill="auto"/>
            <w:vAlign w:val="center"/>
          </w:tcPr>
          <w:p w14:paraId="10AE2BA3" w14:textId="3D33D9C8" w:rsidR="00D06D51" w:rsidRPr="00C000B1" w:rsidRDefault="00D06D51" w:rsidP="00D06D51">
            <w:pPr>
              <w:jc w:val="center"/>
              <w:rPr>
                <w:sz w:val="24"/>
                <w:szCs w:val="24"/>
              </w:rPr>
            </w:pPr>
            <w:r w:rsidRPr="00C000B1">
              <w:rPr>
                <w:sz w:val="24"/>
                <w:szCs w:val="24"/>
              </w:rPr>
              <w:t>10 500</w:t>
            </w:r>
          </w:p>
        </w:tc>
      </w:tr>
      <w:tr w:rsidR="00D06D51" w:rsidRPr="00210EC7" w14:paraId="57AE2F7A" w14:textId="77777777" w:rsidTr="004F71B6">
        <w:trPr>
          <w:trHeight w:val="1575"/>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3FFF22A9" w14:textId="563B203D" w:rsidR="00D06D51" w:rsidRPr="00210EC7" w:rsidRDefault="00D06D51" w:rsidP="00D06D51">
            <w:pPr>
              <w:rPr>
                <w:sz w:val="24"/>
                <w:szCs w:val="24"/>
              </w:rPr>
            </w:pPr>
            <w:r w:rsidRPr="00210EC7">
              <w:rPr>
                <w:sz w:val="24"/>
                <w:szCs w:val="24"/>
              </w:rPr>
              <w:t>Численность детей в возрасте от 3 до 7 лет (с учетом детей 7 лет), получающих дошкольную образовательную услугу и (или) услугу по их содержанию в организациях, осуществляющих образовательную деятельность по образовательным программам дошкольного образования, присмотр и уход за д</w:t>
            </w:r>
            <w:r>
              <w:rPr>
                <w:sz w:val="24"/>
                <w:szCs w:val="24"/>
              </w:rPr>
              <w:t>етьми, всех форм собственности</w:t>
            </w:r>
          </w:p>
        </w:tc>
        <w:tc>
          <w:tcPr>
            <w:tcW w:w="429" w:type="pct"/>
            <w:tcBorders>
              <w:top w:val="nil"/>
              <w:left w:val="nil"/>
              <w:bottom w:val="single" w:sz="4" w:space="0" w:color="auto"/>
              <w:right w:val="single" w:sz="4" w:space="0" w:color="auto"/>
            </w:tcBorders>
            <w:shd w:val="clear" w:color="auto" w:fill="auto"/>
            <w:vAlign w:val="center"/>
            <w:hideMark/>
          </w:tcPr>
          <w:p w14:paraId="39E17F4B" w14:textId="77777777" w:rsidR="00D06D51" w:rsidRPr="00210EC7" w:rsidRDefault="00D06D51" w:rsidP="00D06D51">
            <w:pPr>
              <w:jc w:val="center"/>
              <w:rPr>
                <w:sz w:val="24"/>
                <w:szCs w:val="24"/>
              </w:rPr>
            </w:pPr>
            <w:r w:rsidRPr="00210EC7">
              <w:rPr>
                <w:sz w:val="24"/>
                <w:szCs w:val="24"/>
              </w:rPr>
              <w:t>чел.</w:t>
            </w:r>
          </w:p>
        </w:tc>
        <w:tc>
          <w:tcPr>
            <w:tcW w:w="363" w:type="pct"/>
            <w:tcBorders>
              <w:top w:val="nil"/>
              <w:left w:val="nil"/>
              <w:bottom w:val="single" w:sz="4" w:space="0" w:color="auto"/>
              <w:right w:val="single" w:sz="4" w:space="0" w:color="auto"/>
            </w:tcBorders>
            <w:shd w:val="clear" w:color="auto" w:fill="auto"/>
            <w:vAlign w:val="center"/>
            <w:hideMark/>
          </w:tcPr>
          <w:p w14:paraId="1ADD282E" w14:textId="77777777" w:rsidR="00D06D51" w:rsidRPr="00210EC7" w:rsidRDefault="00D06D51" w:rsidP="00D06D51">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315B2E93" w14:textId="0936A1CE" w:rsidR="00D06D51" w:rsidRPr="00C000B1" w:rsidRDefault="00D06D51" w:rsidP="00D06D51">
            <w:pPr>
              <w:jc w:val="center"/>
              <w:rPr>
                <w:color w:val="000000"/>
                <w:sz w:val="24"/>
                <w:szCs w:val="24"/>
              </w:rPr>
            </w:pPr>
            <w:r w:rsidRPr="00C000B1">
              <w:rPr>
                <w:color w:val="000000"/>
                <w:sz w:val="24"/>
                <w:szCs w:val="24"/>
              </w:rPr>
              <w:t>8 703</w:t>
            </w:r>
          </w:p>
        </w:tc>
        <w:tc>
          <w:tcPr>
            <w:tcW w:w="449" w:type="pct"/>
            <w:tcBorders>
              <w:top w:val="nil"/>
              <w:left w:val="nil"/>
              <w:bottom w:val="single" w:sz="4" w:space="0" w:color="auto"/>
              <w:right w:val="single" w:sz="4" w:space="0" w:color="auto"/>
            </w:tcBorders>
            <w:shd w:val="clear" w:color="auto" w:fill="auto"/>
            <w:vAlign w:val="center"/>
          </w:tcPr>
          <w:p w14:paraId="12168A48" w14:textId="0FEA0EA4" w:rsidR="00D06D51" w:rsidRPr="00C000B1" w:rsidRDefault="00D06D51" w:rsidP="00D06D51">
            <w:pPr>
              <w:jc w:val="center"/>
              <w:rPr>
                <w:sz w:val="24"/>
                <w:szCs w:val="24"/>
              </w:rPr>
            </w:pPr>
            <w:r w:rsidRPr="00C000B1">
              <w:rPr>
                <w:sz w:val="24"/>
                <w:szCs w:val="24"/>
              </w:rPr>
              <w:t>7 707</w:t>
            </w:r>
          </w:p>
        </w:tc>
        <w:tc>
          <w:tcPr>
            <w:tcW w:w="449" w:type="pct"/>
            <w:tcBorders>
              <w:top w:val="nil"/>
              <w:left w:val="nil"/>
              <w:bottom w:val="single" w:sz="4" w:space="0" w:color="auto"/>
              <w:right w:val="single" w:sz="4" w:space="0" w:color="auto"/>
            </w:tcBorders>
            <w:shd w:val="clear" w:color="auto" w:fill="auto"/>
            <w:vAlign w:val="center"/>
          </w:tcPr>
          <w:p w14:paraId="05C3AD93" w14:textId="214062E7" w:rsidR="00D06D51" w:rsidRPr="00C000B1" w:rsidRDefault="00D06D51" w:rsidP="00D06D51">
            <w:pPr>
              <w:jc w:val="center"/>
              <w:rPr>
                <w:sz w:val="24"/>
                <w:szCs w:val="24"/>
              </w:rPr>
            </w:pPr>
            <w:r w:rsidRPr="00C000B1">
              <w:rPr>
                <w:sz w:val="24"/>
                <w:szCs w:val="24"/>
              </w:rPr>
              <w:t>7 707</w:t>
            </w:r>
          </w:p>
        </w:tc>
        <w:tc>
          <w:tcPr>
            <w:tcW w:w="449" w:type="pct"/>
            <w:tcBorders>
              <w:top w:val="nil"/>
              <w:left w:val="nil"/>
              <w:bottom w:val="single" w:sz="4" w:space="0" w:color="auto"/>
              <w:right w:val="single" w:sz="4" w:space="0" w:color="auto"/>
            </w:tcBorders>
            <w:shd w:val="clear" w:color="auto" w:fill="auto"/>
            <w:vAlign w:val="center"/>
          </w:tcPr>
          <w:p w14:paraId="3EE68378" w14:textId="3E1EE9AC" w:rsidR="00D06D51" w:rsidRPr="00C000B1" w:rsidRDefault="00D06D51" w:rsidP="00D06D51">
            <w:pPr>
              <w:jc w:val="center"/>
              <w:rPr>
                <w:sz w:val="24"/>
                <w:szCs w:val="24"/>
              </w:rPr>
            </w:pPr>
            <w:r w:rsidRPr="00C000B1">
              <w:rPr>
                <w:sz w:val="24"/>
                <w:szCs w:val="24"/>
              </w:rPr>
              <w:t>7 707</w:t>
            </w:r>
          </w:p>
        </w:tc>
        <w:tc>
          <w:tcPr>
            <w:tcW w:w="485" w:type="pct"/>
            <w:tcBorders>
              <w:top w:val="nil"/>
              <w:left w:val="nil"/>
              <w:bottom w:val="single" w:sz="4" w:space="0" w:color="auto"/>
              <w:right w:val="single" w:sz="4" w:space="0" w:color="auto"/>
            </w:tcBorders>
            <w:shd w:val="clear" w:color="auto" w:fill="auto"/>
            <w:vAlign w:val="center"/>
          </w:tcPr>
          <w:p w14:paraId="2C4E6CBC" w14:textId="42F73656" w:rsidR="00D06D51" w:rsidRPr="00C000B1" w:rsidRDefault="00D06D51" w:rsidP="00D06D51">
            <w:pPr>
              <w:jc w:val="center"/>
              <w:rPr>
                <w:sz w:val="24"/>
                <w:szCs w:val="24"/>
              </w:rPr>
            </w:pPr>
            <w:r w:rsidRPr="00C000B1">
              <w:rPr>
                <w:sz w:val="24"/>
                <w:szCs w:val="24"/>
              </w:rPr>
              <w:t>7 707</w:t>
            </w:r>
          </w:p>
        </w:tc>
      </w:tr>
      <w:tr w:rsidR="00D06D51" w:rsidRPr="00210EC7" w14:paraId="43033F7B" w14:textId="77777777" w:rsidTr="004F71B6">
        <w:trPr>
          <w:trHeight w:val="1994"/>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2258C976" w14:textId="77777777" w:rsidR="00D06D51" w:rsidRDefault="00D06D51" w:rsidP="00D06D51">
            <w:pPr>
              <w:rPr>
                <w:sz w:val="24"/>
                <w:szCs w:val="24"/>
              </w:rPr>
            </w:pPr>
            <w:r w:rsidRPr="00210EC7">
              <w:rPr>
                <w:sz w:val="24"/>
                <w:szCs w:val="24"/>
              </w:rPr>
              <w:t>Численность детей в возрасте от 1 до 6 лет, получающих дошкольную образовательную услугу и (или) услугу по их содержанию в организациях, осуществляющих образовательную деятельность по образовательным программам дошкольного образования, присмотр и уход за детьми, мун</w:t>
            </w:r>
            <w:r>
              <w:rPr>
                <w:sz w:val="24"/>
                <w:szCs w:val="24"/>
              </w:rPr>
              <w:t>иципальной формы собственности</w:t>
            </w:r>
          </w:p>
          <w:p w14:paraId="433574AE" w14:textId="77777777" w:rsidR="008C3803" w:rsidRDefault="008C3803" w:rsidP="00D06D51">
            <w:pPr>
              <w:rPr>
                <w:sz w:val="24"/>
                <w:szCs w:val="24"/>
              </w:rPr>
            </w:pPr>
          </w:p>
          <w:p w14:paraId="74CA159E" w14:textId="77777777" w:rsidR="008C3803" w:rsidRDefault="008C3803" w:rsidP="00D06D51">
            <w:pPr>
              <w:rPr>
                <w:sz w:val="24"/>
                <w:szCs w:val="24"/>
              </w:rPr>
            </w:pPr>
          </w:p>
          <w:p w14:paraId="07AC4982" w14:textId="77777777" w:rsidR="008C3803" w:rsidRDefault="008C3803" w:rsidP="00D06D51">
            <w:pPr>
              <w:rPr>
                <w:sz w:val="24"/>
                <w:szCs w:val="24"/>
              </w:rPr>
            </w:pPr>
          </w:p>
          <w:p w14:paraId="50604A97" w14:textId="5CFCF1DE" w:rsidR="008C3803" w:rsidRPr="00210EC7" w:rsidRDefault="008C3803" w:rsidP="00D06D51">
            <w:pPr>
              <w:rPr>
                <w:sz w:val="24"/>
                <w:szCs w:val="24"/>
              </w:rPr>
            </w:pPr>
          </w:p>
        </w:tc>
        <w:tc>
          <w:tcPr>
            <w:tcW w:w="429" w:type="pct"/>
            <w:tcBorders>
              <w:top w:val="nil"/>
              <w:left w:val="nil"/>
              <w:bottom w:val="single" w:sz="4" w:space="0" w:color="auto"/>
              <w:right w:val="single" w:sz="4" w:space="0" w:color="auto"/>
            </w:tcBorders>
            <w:shd w:val="clear" w:color="auto" w:fill="auto"/>
            <w:vAlign w:val="center"/>
            <w:hideMark/>
          </w:tcPr>
          <w:p w14:paraId="191A5295" w14:textId="77777777" w:rsidR="00D06D51" w:rsidRPr="00210EC7" w:rsidRDefault="00D06D51" w:rsidP="00D06D51">
            <w:pPr>
              <w:jc w:val="center"/>
              <w:rPr>
                <w:sz w:val="24"/>
                <w:szCs w:val="24"/>
              </w:rPr>
            </w:pPr>
            <w:r w:rsidRPr="00210EC7">
              <w:rPr>
                <w:sz w:val="24"/>
                <w:szCs w:val="24"/>
              </w:rPr>
              <w:t>чел.</w:t>
            </w:r>
          </w:p>
        </w:tc>
        <w:tc>
          <w:tcPr>
            <w:tcW w:w="363" w:type="pct"/>
            <w:tcBorders>
              <w:top w:val="nil"/>
              <w:left w:val="nil"/>
              <w:bottom w:val="single" w:sz="4" w:space="0" w:color="auto"/>
              <w:right w:val="single" w:sz="4" w:space="0" w:color="auto"/>
            </w:tcBorders>
            <w:shd w:val="clear" w:color="auto" w:fill="auto"/>
            <w:vAlign w:val="center"/>
            <w:hideMark/>
          </w:tcPr>
          <w:p w14:paraId="21DEDBCC" w14:textId="77777777" w:rsidR="00D06D51" w:rsidRPr="00210EC7" w:rsidRDefault="00D06D51" w:rsidP="00D06D51">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7DA2E764" w14:textId="20EC6CB1" w:rsidR="00D06D51" w:rsidRPr="00C000B1" w:rsidRDefault="00D06D51" w:rsidP="00D06D51">
            <w:pPr>
              <w:jc w:val="center"/>
              <w:rPr>
                <w:color w:val="000000"/>
                <w:sz w:val="24"/>
                <w:szCs w:val="24"/>
              </w:rPr>
            </w:pPr>
            <w:r w:rsidRPr="00C000B1">
              <w:rPr>
                <w:color w:val="000000"/>
                <w:sz w:val="24"/>
                <w:szCs w:val="24"/>
              </w:rPr>
              <w:t>11 070</w:t>
            </w:r>
          </w:p>
        </w:tc>
        <w:tc>
          <w:tcPr>
            <w:tcW w:w="449" w:type="pct"/>
            <w:tcBorders>
              <w:top w:val="nil"/>
              <w:left w:val="nil"/>
              <w:bottom w:val="single" w:sz="4" w:space="0" w:color="auto"/>
              <w:right w:val="single" w:sz="4" w:space="0" w:color="auto"/>
            </w:tcBorders>
            <w:shd w:val="clear" w:color="auto" w:fill="auto"/>
            <w:vAlign w:val="center"/>
          </w:tcPr>
          <w:p w14:paraId="6D93CFB3" w14:textId="291287E9" w:rsidR="00D06D51" w:rsidRPr="00C000B1" w:rsidRDefault="00D06D51" w:rsidP="00D06D51">
            <w:pPr>
              <w:jc w:val="center"/>
              <w:rPr>
                <w:sz w:val="24"/>
                <w:szCs w:val="24"/>
              </w:rPr>
            </w:pPr>
            <w:r w:rsidRPr="00C000B1">
              <w:rPr>
                <w:sz w:val="24"/>
                <w:szCs w:val="24"/>
              </w:rPr>
              <w:t>10 144</w:t>
            </w:r>
          </w:p>
        </w:tc>
        <w:tc>
          <w:tcPr>
            <w:tcW w:w="449" w:type="pct"/>
            <w:tcBorders>
              <w:top w:val="nil"/>
              <w:left w:val="nil"/>
              <w:bottom w:val="single" w:sz="4" w:space="0" w:color="auto"/>
              <w:right w:val="single" w:sz="4" w:space="0" w:color="auto"/>
            </w:tcBorders>
            <w:shd w:val="clear" w:color="auto" w:fill="auto"/>
            <w:vAlign w:val="center"/>
          </w:tcPr>
          <w:p w14:paraId="5A940747" w14:textId="46F4C5AB" w:rsidR="00D06D51" w:rsidRPr="00C000B1" w:rsidRDefault="00D06D51" w:rsidP="00D06D51">
            <w:pPr>
              <w:jc w:val="center"/>
              <w:rPr>
                <w:sz w:val="24"/>
                <w:szCs w:val="24"/>
              </w:rPr>
            </w:pPr>
            <w:r w:rsidRPr="00C000B1">
              <w:rPr>
                <w:sz w:val="24"/>
                <w:szCs w:val="24"/>
              </w:rPr>
              <w:t>10 144</w:t>
            </w:r>
          </w:p>
        </w:tc>
        <w:tc>
          <w:tcPr>
            <w:tcW w:w="449" w:type="pct"/>
            <w:tcBorders>
              <w:top w:val="nil"/>
              <w:left w:val="nil"/>
              <w:bottom w:val="single" w:sz="4" w:space="0" w:color="auto"/>
              <w:right w:val="single" w:sz="4" w:space="0" w:color="auto"/>
            </w:tcBorders>
            <w:shd w:val="clear" w:color="auto" w:fill="auto"/>
            <w:vAlign w:val="center"/>
          </w:tcPr>
          <w:p w14:paraId="7BE8155E" w14:textId="37500AA9" w:rsidR="00D06D51" w:rsidRPr="00C000B1" w:rsidRDefault="00D06D51" w:rsidP="00D06D51">
            <w:pPr>
              <w:jc w:val="center"/>
              <w:rPr>
                <w:sz w:val="24"/>
                <w:szCs w:val="24"/>
              </w:rPr>
            </w:pPr>
            <w:r w:rsidRPr="00C000B1">
              <w:rPr>
                <w:sz w:val="24"/>
                <w:szCs w:val="24"/>
              </w:rPr>
              <w:t>10 144</w:t>
            </w:r>
          </w:p>
        </w:tc>
        <w:tc>
          <w:tcPr>
            <w:tcW w:w="485" w:type="pct"/>
            <w:tcBorders>
              <w:top w:val="nil"/>
              <w:left w:val="nil"/>
              <w:bottom w:val="single" w:sz="4" w:space="0" w:color="auto"/>
              <w:right w:val="single" w:sz="4" w:space="0" w:color="auto"/>
            </w:tcBorders>
            <w:shd w:val="clear" w:color="auto" w:fill="auto"/>
            <w:vAlign w:val="center"/>
          </w:tcPr>
          <w:p w14:paraId="1188AA8B" w14:textId="14B5D18F" w:rsidR="00D06D51" w:rsidRPr="00C000B1" w:rsidRDefault="00D06D51" w:rsidP="00D06D51">
            <w:pPr>
              <w:jc w:val="center"/>
              <w:rPr>
                <w:sz w:val="24"/>
                <w:szCs w:val="24"/>
              </w:rPr>
            </w:pPr>
            <w:r w:rsidRPr="00C000B1">
              <w:rPr>
                <w:sz w:val="24"/>
                <w:szCs w:val="24"/>
              </w:rPr>
              <w:t>10 144</w:t>
            </w:r>
          </w:p>
        </w:tc>
      </w:tr>
      <w:tr w:rsidR="00D06D51" w:rsidRPr="00210EC7" w14:paraId="52FC18BA" w14:textId="77777777" w:rsidTr="004F71B6">
        <w:trPr>
          <w:trHeight w:val="315"/>
        </w:trPr>
        <w:tc>
          <w:tcPr>
            <w:tcW w:w="1861" w:type="pct"/>
            <w:tcBorders>
              <w:top w:val="nil"/>
              <w:left w:val="single" w:sz="4" w:space="0" w:color="auto"/>
              <w:bottom w:val="single" w:sz="4" w:space="0" w:color="auto"/>
              <w:right w:val="single" w:sz="4" w:space="0" w:color="auto"/>
            </w:tcBorders>
            <w:shd w:val="clear" w:color="000000" w:fill="CCCCFF"/>
            <w:vAlign w:val="center"/>
            <w:hideMark/>
          </w:tcPr>
          <w:p w14:paraId="6EA7393B" w14:textId="77777777" w:rsidR="00D06D51" w:rsidRPr="00210EC7" w:rsidRDefault="00D06D51" w:rsidP="00D06D51">
            <w:pPr>
              <w:ind w:firstLineChars="200" w:firstLine="482"/>
              <w:rPr>
                <w:b/>
                <w:bCs/>
                <w:sz w:val="24"/>
                <w:szCs w:val="24"/>
              </w:rPr>
            </w:pPr>
            <w:r w:rsidRPr="00210EC7">
              <w:rPr>
                <w:b/>
                <w:bCs/>
                <w:sz w:val="24"/>
                <w:szCs w:val="24"/>
              </w:rPr>
              <w:lastRenderedPageBreak/>
              <w:t>Общее образование</w:t>
            </w:r>
          </w:p>
        </w:tc>
        <w:tc>
          <w:tcPr>
            <w:tcW w:w="429" w:type="pct"/>
            <w:tcBorders>
              <w:top w:val="nil"/>
              <w:left w:val="nil"/>
              <w:bottom w:val="single" w:sz="4" w:space="0" w:color="auto"/>
              <w:right w:val="single" w:sz="4" w:space="0" w:color="auto"/>
            </w:tcBorders>
            <w:shd w:val="clear" w:color="000000" w:fill="CCCCFF"/>
            <w:vAlign w:val="center"/>
            <w:hideMark/>
          </w:tcPr>
          <w:p w14:paraId="204B8DB0" w14:textId="77777777" w:rsidR="00D06D51" w:rsidRPr="00210EC7" w:rsidRDefault="00D06D51" w:rsidP="00D06D51">
            <w:pPr>
              <w:ind w:firstLineChars="200" w:firstLine="482"/>
              <w:rPr>
                <w:b/>
                <w:bCs/>
                <w:sz w:val="24"/>
                <w:szCs w:val="24"/>
              </w:rPr>
            </w:pPr>
            <w:r w:rsidRPr="00210EC7">
              <w:rPr>
                <w:b/>
                <w:bCs/>
                <w:sz w:val="24"/>
                <w:szCs w:val="24"/>
              </w:rPr>
              <w:t> </w:t>
            </w:r>
          </w:p>
        </w:tc>
        <w:tc>
          <w:tcPr>
            <w:tcW w:w="363" w:type="pct"/>
            <w:tcBorders>
              <w:top w:val="nil"/>
              <w:left w:val="nil"/>
              <w:bottom w:val="single" w:sz="4" w:space="0" w:color="auto"/>
              <w:right w:val="single" w:sz="4" w:space="0" w:color="auto"/>
            </w:tcBorders>
            <w:shd w:val="clear" w:color="000000" w:fill="CCCCFF"/>
            <w:vAlign w:val="center"/>
            <w:hideMark/>
          </w:tcPr>
          <w:p w14:paraId="0D875928" w14:textId="77777777" w:rsidR="00D06D51" w:rsidRPr="00210EC7" w:rsidRDefault="00D06D51" w:rsidP="00D06D51">
            <w:pPr>
              <w:ind w:firstLineChars="200" w:firstLine="482"/>
              <w:rPr>
                <w:b/>
                <w:bCs/>
                <w:sz w:val="24"/>
                <w:szCs w:val="24"/>
              </w:rPr>
            </w:pPr>
            <w:r w:rsidRPr="00210EC7">
              <w:rPr>
                <w:b/>
                <w:bCs/>
                <w:sz w:val="24"/>
                <w:szCs w:val="24"/>
              </w:rPr>
              <w:t> </w:t>
            </w:r>
          </w:p>
        </w:tc>
        <w:tc>
          <w:tcPr>
            <w:tcW w:w="515" w:type="pct"/>
            <w:tcBorders>
              <w:top w:val="nil"/>
              <w:left w:val="nil"/>
              <w:bottom w:val="single" w:sz="4" w:space="0" w:color="auto"/>
              <w:right w:val="single" w:sz="4" w:space="0" w:color="auto"/>
            </w:tcBorders>
            <w:shd w:val="clear" w:color="000000" w:fill="CCCCFF"/>
            <w:vAlign w:val="center"/>
            <w:hideMark/>
          </w:tcPr>
          <w:p w14:paraId="1C73FA32" w14:textId="77777777" w:rsidR="00D06D51" w:rsidRPr="00210EC7" w:rsidRDefault="00D06D51" w:rsidP="00D06D51">
            <w:pPr>
              <w:ind w:firstLineChars="200" w:firstLine="482"/>
              <w:rPr>
                <w:b/>
                <w:bCs/>
                <w:sz w:val="24"/>
                <w:szCs w:val="24"/>
              </w:rPr>
            </w:pPr>
            <w:r w:rsidRPr="00210EC7">
              <w:rPr>
                <w:b/>
                <w:bCs/>
                <w:sz w:val="24"/>
                <w:szCs w:val="24"/>
              </w:rPr>
              <w:t> </w:t>
            </w:r>
          </w:p>
        </w:tc>
        <w:tc>
          <w:tcPr>
            <w:tcW w:w="449" w:type="pct"/>
            <w:tcBorders>
              <w:top w:val="nil"/>
              <w:left w:val="nil"/>
              <w:bottom w:val="single" w:sz="4" w:space="0" w:color="auto"/>
              <w:right w:val="single" w:sz="4" w:space="0" w:color="auto"/>
            </w:tcBorders>
            <w:shd w:val="clear" w:color="000000" w:fill="CCCCFF"/>
            <w:vAlign w:val="center"/>
            <w:hideMark/>
          </w:tcPr>
          <w:p w14:paraId="28521F84" w14:textId="77777777" w:rsidR="00D06D51" w:rsidRPr="00210EC7" w:rsidRDefault="00D06D51" w:rsidP="00D06D51">
            <w:pPr>
              <w:ind w:firstLineChars="200" w:firstLine="482"/>
              <w:rPr>
                <w:b/>
                <w:bCs/>
                <w:sz w:val="24"/>
                <w:szCs w:val="24"/>
              </w:rPr>
            </w:pPr>
            <w:r w:rsidRPr="00210EC7">
              <w:rPr>
                <w:b/>
                <w:bCs/>
                <w:sz w:val="24"/>
                <w:szCs w:val="24"/>
              </w:rPr>
              <w:t> </w:t>
            </w:r>
          </w:p>
        </w:tc>
        <w:tc>
          <w:tcPr>
            <w:tcW w:w="449" w:type="pct"/>
            <w:tcBorders>
              <w:top w:val="nil"/>
              <w:left w:val="nil"/>
              <w:bottom w:val="single" w:sz="4" w:space="0" w:color="auto"/>
              <w:right w:val="single" w:sz="4" w:space="0" w:color="auto"/>
            </w:tcBorders>
            <w:shd w:val="clear" w:color="000000" w:fill="CCCCFF"/>
            <w:vAlign w:val="center"/>
            <w:hideMark/>
          </w:tcPr>
          <w:p w14:paraId="718FCC23" w14:textId="77777777" w:rsidR="00D06D51" w:rsidRPr="00210EC7" w:rsidRDefault="00D06D51" w:rsidP="00D06D51">
            <w:pPr>
              <w:ind w:firstLineChars="200" w:firstLine="482"/>
              <w:rPr>
                <w:b/>
                <w:bCs/>
                <w:sz w:val="24"/>
                <w:szCs w:val="24"/>
              </w:rPr>
            </w:pPr>
            <w:r w:rsidRPr="00210EC7">
              <w:rPr>
                <w:b/>
                <w:bCs/>
                <w:sz w:val="24"/>
                <w:szCs w:val="24"/>
              </w:rPr>
              <w:t> </w:t>
            </w:r>
          </w:p>
        </w:tc>
        <w:tc>
          <w:tcPr>
            <w:tcW w:w="449" w:type="pct"/>
            <w:tcBorders>
              <w:top w:val="nil"/>
              <w:left w:val="nil"/>
              <w:bottom w:val="single" w:sz="4" w:space="0" w:color="auto"/>
              <w:right w:val="single" w:sz="4" w:space="0" w:color="auto"/>
            </w:tcBorders>
            <w:shd w:val="clear" w:color="000000" w:fill="CCCCFF"/>
            <w:vAlign w:val="center"/>
            <w:hideMark/>
          </w:tcPr>
          <w:p w14:paraId="34975BF8" w14:textId="77777777" w:rsidR="00D06D51" w:rsidRPr="00210EC7" w:rsidRDefault="00D06D51" w:rsidP="00D06D51">
            <w:pPr>
              <w:ind w:firstLineChars="200" w:firstLine="482"/>
              <w:rPr>
                <w:b/>
                <w:bCs/>
                <w:sz w:val="24"/>
                <w:szCs w:val="24"/>
              </w:rPr>
            </w:pPr>
            <w:r w:rsidRPr="00210EC7">
              <w:rPr>
                <w:b/>
                <w:bCs/>
                <w:sz w:val="24"/>
                <w:szCs w:val="24"/>
              </w:rPr>
              <w:t> </w:t>
            </w:r>
          </w:p>
        </w:tc>
        <w:tc>
          <w:tcPr>
            <w:tcW w:w="485" w:type="pct"/>
            <w:tcBorders>
              <w:top w:val="nil"/>
              <w:left w:val="nil"/>
              <w:bottom w:val="single" w:sz="4" w:space="0" w:color="auto"/>
              <w:right w:val="single" w:sz="4" w:space="0" w:color="auto"/>
            </w:tcBorders>
            <w:shd w:val="clear" w:color="000000" w:fill="CCCCFF"/>
            <w:vAlign w:val="center"/>
            <w:hideMark/>
          </w:tcPr>
          <w:p w14:paraId="2DAFF94F" w14:textId="77777777" w:rsidR="00D06D51" w:rsidRPr="00210EC7" w:rsidRDefault="00D06D51" w:rsidP="00D06D51">
            <w:pPr>
              <w:ind w:firstLineChars="200" w:firstLine="482"/>
              <w:rPr>
                <w:b/>
                <w:bCs/>
                <w:sz w:val="24"/>
                <w:szCs w:val="24"/>
              </w:rPr>
            </w:pPr>
            <w:r w:rsidRPr="00210EC7">
              <w:rPr>
                <w:b/>
                <w:bCs/>
                <w:sz w:val="24"/>
                <w:szCs w:val="24"/>
              </w:rPr>
              <w:t> </w:t>
            </w:r>
          </w:p>
        </w:tc>
      </w:tr>
      <w:tr w:rsidR="00E769F6" w:rsidRPr="00210EC7" w14:paraId="742303C3" w14:textId="77777777" w:rsidTr="004F71B6">
        <w:trPr>
          <w:trHeight w:val="126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2C4D66EC" w14:textId="6D06676B" w:rsidR="00E769F6" w:rsidRPr="00E769F6" w:rsidRDefault="00E769F6" w:rsidP="00E769F6">
            <w:pPr>
              <w:rPr>
                <w:sz w:val="24"/>
                <w:szCs w:val="24"/>
              </w:rPr>
            </w:pPr>
            <w:r w:rsidRPr="00E769F6">
              <w:rPr>
                <w:sz w:val="24"/>
              </w:rPr>
              <w:t>Количество организаций муниципальной формы собственности, осуществляющих образовательную деятельность по образовательным программам начального, основного и среднего общего образования</w:t>
            </w:r>
          </w:p>
        </w:tc>
        <w:tc>
          <w:tcPr>
            <w:tcW w:w="429" w:type="pct"/>
            <w:tcBorders>
              <w:top w:val="nil"/>
              <w:left w:val="nil"/>
              <w:bottom w:val="single" w:sz="4" w:space="0" w:color="auto"/>
              <w:right w:val="single" w:sz="4" w:space="0" w:color="auto"/>
            </w:tcBorders>
            <w:shd w:val="clear" w:color="auto" w:fill="auto"/>
            <w:vAlign w:val="center"/>
            <w:hideMark/>
          </w:tcPr>
          <w:p w14:paraId="30722CEC" w14:textId="77777777" w:rsidR="00E769F6" w:rsidRPr="00210EC7" w:rsidRDefault="00E769F6" w:rsidP="00E769F6">
            <w:pPr>
              <w:jc w:val="center"/>
              <w:rPr>
                <w:sz w:val="24"/>
                <w:szCs w:val="24"/>
              </w:rPr>
            </w:pPr>
            <w:r w:rsidRPr="00210EC7">
              <w:rPr>
                <w:sz w:val="24"/>
                <w:szCs w:val="24"/>
              </w:rPr>
              <w:t>ед.</w:t>
            </w:r>
          </w:p>
        </w:tc>
        <w:tc>
          <w:tcPr>
            <w:tcW w:w="363" w:type="pct"/>
            <w:tcBorders>
              <w:top w:val="nil"/>
              <w:left w:val="nil"/>
              <w:bottom w:val="single" w:sz="4" w:space="0" w:color="auto"/>
              <w:right w:val="single" w:sz="4" w:space="0" w:color="auto"/>
            </w:tcBorders>
            <w:shd w:val="clear" w:color="auto" w:fill="auto"/>
            <w:vAlign w:val="center"/>
            <w:hideMark/>
          </w:tcPr>
          <w:p w14:paraId="273234A0" w14:textId="77777777" w:rsidR="00E769F6" w:rsidRPr="00210EC7" w:rsidRDefault="00E769F6" w:rsidP="00E769F6">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4C199E43" w14:textId="080EF354" w:rsidR="00E769F6" w:rsidRPr="00C000B1" w:rsidRDefault="00E769F6" w:rsidP="00E769F6">
            <w:pPr>
              <w:jc w:val="center"/>
              <w:rPr>
                <w:color w:val="000000"/>
                <w:sz w:val="24"/>
                <w:szCs w:val="24"/>
              </w:rPr>
            </w:pPr>
            <w:r w:rsidRPr="00C000B1">
              <w:rPr>
                <w:color w:val="000000"/>
                <w:sz w:val="24"/>
                <w:szCs w:val="24"/>
              </w:rPr>
              <w:t>36</w:t>
            </w:r>
          </w:p>
        </w:tc>
        <w:tc>
          <w:tcPr>
            <w:tcW w:w="449" w:type="pct"/>
            <w:tcBorders>
              <w:top w:val="nil"/>
              <w:left w:val="nil"/>
              <w:bottom w:val="single" w:sz="4" w:space="0" w:color="auto"/>
              <w:right w:val="single" w:sz="4" w:space="0" w:color="auto"/>
            </w:tcBorders>
            <w:shd w:val="clear" w:color="auto" w:fill="auto"/>
            <w:vAlign w:val="center"/>
          </w:tcPr>
          <w:p w14:paraId="0DD95CC4" w14:textId="409988D3" w:rsidR="00E769F6" w:rsidRPr="00C000B1" w:rsidRDefault="00E769F6" w:rsidP="00E769F6">
            <w:pPr>
              <w:jc w:val="center"/>
              <w:rPr>
                <w:sz w:val="24"/>
                <w:szCs w:val="24"/>
              </w:rPr>
            </w:pPr>
            <w:r w:rsidRPr="00C000B1">
              <w:rPr>
                <w:sz w:val="24"/>
                <w:szCs w:val="24"/>
              </w:rPr>
              <w:t>36</w:t>
            </w:r>
          </w:p>
        </w:tc>
        <w:tc>
          <w:tcPr>
            <w:tcW w:w="449" w:type="pct"/>
            <w:tcBorders>
              <w:top w:val="nil"/>
              <w:left w:val="nil"/>
              <w:bottom w:val="single" w:sz="4" w:space="0" w:color="auto"/>
              <w:right w:val="single" w:sz="4" w:space="0" w:color="auto"/>
            </w:tcBorders>
            <w:shd w:val="clear" w:color="auto" w:fill="auto"/>
            <w:vAlign w:val="center"/>
          </w:tcPr>
          <w:p w14:paraId="66C8784F" w14:textId="5D22E00A" w:rsidR="00E769F6" w:rsidRPr="00C000B1" w:rsidRDefault="00E769F6" w:rsidP="00E769F6">
            <w:pPr>
              <w:jc w:val="center"/>
              <w:rPr>
                <w:sz w:val="24"/>
                <w:szCs w:val="24"/>
              </w:rPr>
            </w:pPr>
            <w:r w:rsidRPr="00C000B1">
              <w:rPr>
                <w:sz w:val="24"/>
                <w:szCs w:val="24"/>
              </w:rPr>
              <w:t>36</w:t>
            </w:r>
          </w:p>
        </w:tc>
        <w:tc>
          <w:tcPr>
            <w:tcW w:w="449" w:type="pct"/>
            <w:tcBorders>
              <w:top w:val="nil"/>
              <w:left w:val="nil"/>
              <w:bottom w:val="single" w:sz="4" w:space="0" w:color="auto"/>
              <w:right w:val="single" w:sz="4" w:space="0" w:color="auto"/>
            </w:tcBorders>
            <w:shd w:val="clear" w:color="auto" w:fill="auto"/>
            <w:vAlign w:val="center"/>
          </w:tcPr>
          <w:p w14:paraId="33BC55E0" w14:textId="1DF9D439" w:rsidR="00E769F6" w:rsidRPr="00C000B1" w:rsidRDefault="00E769F6" w:rsidP="00E769F6">
            <w:pPr>
              <w:jc w:val="center"/>
              <w:rPr>
                <w:sz w:val="24"/>
                <w:szCs w:val="24"/>
              </w:rPr>
            </w:pPr>
            <w:r w:rsidRPr="00C000B1">
              <w:rPr>
                <w:sz w:val="24"/>
                <w:szCs w:val="24"/>
              </w:rPr>
              <w:t>36</w:t>
            </w:r>
          </w:p>
        </w:tc>
        <w:tc>
          <w:tcPr>
            <w:tcW w:w="485" w:type="pct"/>
            <w:tcBorders>
              <w:top w:val="nil"/>
              <w:left w:val="nil"/>
              <w:bottom w:val="single" w:sz="4" w:space="0" w:color="auto"/>
              <w:right w:val="single" w:sz="4" w:space="0" w:color="auto"/>
            </w:tcBorders>
            <w:shd w:val="clear" w:color="auto" w:fill="auto"/>
            <w:vAlign w:val="center"/>
          </w:tcPr>
          <w:p w14:paraId="5B3750C9" w14:textId="144F5A76" w:rsidR="00E769F6" w:rsidRPr="00C000B1" w:rsidRDefault="00E769F6" w:rsidP="00E769F6">
            <w:pPr>
              <w:jc w:val="center"/>
              <w:rPr>
                <w:sz w:val="24"/>
                <w:szCs w:val="24"/>
              </w:rPr>
            </w:pPr>
            <w:r w:rsidRPr="00C000B1">
              <w:rPr>
                <w:sz w:val="24"/>
                <w:szCs w:val="24"/>
              </w:rPr>
              <w:t>36</w:t>
            </w:r>
          </w:p>
        </w:tc>
      </w:tr>
      <w:tr w:rsidR="00E769F6" w:rsidRPr="00210EC7" w14:paraId="3663989E" w14:textId="77777777" w:rsidTr="004F71B6">
        <w:trPr>
          <w:trHeight w:val="63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7E543A62" w14:textId="7179A945" w:rsidR="00E769F6" w:rsidRPr="00E769F6" w:rsidRDefault="00E769F6" w:rsidP="00E769F6">
            <w:pPr>
              <w:rPr>
                <w:sz w:val="24"/>
                <w:szCs w:val="24"/>
              </w:rPr>
            </w:pPr>
            <w:r w:rsidRPr="00E769F6">
              <w:rPr>
                <w:sz w:val="24"/>
              </w:rPr>
              <w:t>Численность учащихся в организациях муниципальной формы собственности, осуществляющих образовательную деятельность по образовательным программам начального, основного и среднего общего образования</w:t>
            </w:r>
          </w:p>
        </w:tc>
        <w:tc>
          <w:tcPr>
            <w:tcW w:w="429" w:type="pct"/>
            <w:tcBorders>
              <w:top w:val="nil"/>
              <w:left w:val="nil"/>
              <w:bottom w:val="single" w:sz="4" w:space="0" w:color="auto"/>
              <w:right w:val="single" w:sz="4" w:space="0" w:color="auto"/>
            </w:tcBorders>
            <w:shd w:val="clear" w:color="auto" w:fill="auto"/>
            <w:vAlign w:val="center"/>
            <w:hideMark/>
          </w:tcPr>
          <w:p w14:paraId="0050CD32" w14:textId="77777777" w:rsidR="00E769F6" w:rsidRPr="00210EC7" w:rsidRDefault="00E769F6" w:rsidP="00E769F6">
            <w:pPr>
              <w:jc w:val="center"/>
              <w:rPr>
                <w:sz w:val="24"/>
                <w:szCs w:val="24"/>
              </w:rPr>
            </w:pPr>
            <w:r w:rsidRPr="00210EC7">
              <w:rPr>
                <w:sz w:val="24"/>
                <w:szCs w:val="24"/>
              </w:rPr>
              <w:t>ед.</w:t>
            </w:r>
          </w:p>
        </w:tc>
        <w:tc>
          <w:tcPr>
            <w:tcW w:w="363" w:type="pct"/>
            <w:tcBorders>
              <w:top w:val="nil"/>
              <w:left w:val="nil"/>
              <w:bottom w:val="single" w:sz="4" w:space="0" w:color="auto"/>
              <w:right w:val="single" w:sz="4" w:space="0" w:color="auto"/>
            </w:tcBorders>
            <w:shd w:val="clear" w:color="auto" w:fill="auto"/>
            <w:vAlign w:val="center"/>
            <w:hideMark/>
          </w:tcPr>
          <w:p w14:paraId="36DCB9ED" w14:textId="77777777" w:rsidR="00E769F6" w:rsidRPr="00210EC7" w:rsidRDefault="00E769F6" w:rsidP="00E769F6">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4CD58CDE" w14:textId="434E2CD8" w:rsidR="00E769F6" w:rsidRPr="00C000B1" w:rsidRDefault="00E769F6" w:rsidP="00E769F6">
            <w:pPr>
              <w:jc w:val="center"/>
              <w:rPr>
                <w:color w:val="000000"/>
                <w:sz w:val="24"/>
                <w:szCs w:val="24"/>
              </w:rPr>
            </w:pPr>
            <w:r w:rsidRPr="00C000B1">
              <w:rPr>
                <w:color w:val="000000"/>
                <w:sz w:val="24"/>
                <w:szCs w:val="24"/>
              </w:rPr>
              <w:t>24 018</w:t>
            </w:r>
          </w:p>
        </w:tc>
        <w:tc>
          <w:tcPr>
            <w:tcW w:w="449" w:type="pct"/>
            <w:tcBorders>
              <w:top w:val="nil"/>
              <w:left w:val="nil"/>
              <w:bottom w:val="single" w:sz="4" w:space="0" w:color="auto"/>
              <w:right w:val="single" w:sz="4" w:space="0" w:color="auto"/>
            </w:tcBorders>
            <w:shd w:val="clear" w:color="auto" w:fill="auto"/>
            <w:vAlign w:val="center"/>
          </w:tcPr>
          <w:p w14:paraId="378A0BB9" w14:textId="291B3B5A" w:rsidR="00E769F6" w:rsidRPr="00C000B1" w:rsidRDefault="00E769F6" w:rsidP="00E769F6">
            <w:pPr>
              <w:jc w:val="center"/>
              <w:rPr>
                <w:sz w:val="24"/>
                <w:szCs w:val="24"/>
              </w:rPr>
            </w:pPr>
            <w:r w:rsidRPr="00C000B1">
              <w:rPr>
                <w:sz w:val="24"/>
                <w:szCs w:val="24"/>
              </w:rPr>
              <w:t>23 047</w:t>
            </w:r>
          </w:p>
        </w:tc>
        <w:tc>
          <w:tcPr>
            <w:tcW w:w="449" w:type="pct"/>
            <w:tcBorders>
              <w:top w:val="nil"/>
              <w:left w:val="nil"/>
              <w:bottom w:val="single" w:sz="4" w:space="0" w:color="auto"/>
              <w:right w:val="single" w:sz="4" w:space="0" w:color="auto"/>
            </w:tcBorders>
            <w:shd w:val="clear" w:color="auto" w:fill="auto"/>
            <w:vAlign w:val="center"/>
          </w:tcPr>
          <w:p w14:paraId="45F08156" w14:textId="14C0C038" w:rsidR="00E769F6" w:rsidRPr="00C000B1" w:rsidRDefault="00E769F6" w:rsidP="00E769F6">
            <w:pPr>
              <w:jc w:val="center"/>
              <w:rPr>
                <w:sz w:val="24"/>
                <w:szCs w:val="24"/>
              </w:rPr>
            </w:pPr>
            <w:r w:rsidRPr="00C000B1">
              <w:rPr>
                <w:sz w:val="24"/>
                <w:szCs w:val="24"/>
              </w:rPr>
              <w:t>22 500</w:t>
            </w:r>
          </w:p>
        </w:tc>
        <w:tc>
          <w:tcPr>
            <w:tcW w:w="449" w:type="pct"/>
            <w:tcBorders>
              <w:top w:val="nil"/>
              <w:left w:val="nil"/>
              <w:bottom w:val="single" w:sz="4" w:space="0" w:color="auto"/>
              <w:right w:val="single" w:sz="4" w:space="0" w:color="auto"/>
            </w:tcBorders>
            <w:shd w:val="clear" w:color="auto" w:fill="auto"/>
            <w:vAlign w:val="center"/>
          </w:tcPr>
          <w:p w14:paraId="369EA4DF" w14:textId="419AD3A0" w:rsidR="00E769F6" w:rsidRPr="00C000B1" w:rsidRDefault="00E769F6" w:rsidP="00E769F6">
            <w:pPr>
              <w:jc w:val="center"/>
              <w:rPr>
                <w:sz w:val="24"/>
                <w:szCs w:val="24"/>
              </w:rPr>
            </w:pPr>
            <w:r w:rsidRPr="00C000B1">
              <w:rPr>
                <w:sz w:val="24"/>
                <w:szCs w:val="24"/>
              </w:rPr>
              <w:t>22 300</w:t>
            </w:r>
          </w:p>
        </w:tc>
        <w:tc>
          <w:tcPr>
            <w:tcW w:w="485" w:type="pct"/>
            <w:tcBorders>
              <w:top w:val="nil"/>
              <w:left w:val="nil"/>
              <w:bottom w:val="single" w:sz="4" w:space="0" w:color="auto"/>
              <w:right w:val="single" w:sz="4" w:space="0" w:color="auto"/>
            </w:tcBorders>
            <w:shd w:val="clear" w:color="auto" w:fill="auto"/>
            <w:vAlign w:val="center"/>
          </w:tcPr>
          <w:p w14:paraId="7F27D6AD" w14:textId="6BB56C33" w:rsidR="00E769F6" w:rsidRPr="00C000B1" w:rsidRDefault="00E769F6" w:rsidP="00E769F6">
            <w:pPr>
              <w:jc w:val="center"/>
              <w:rPr>
                <w:sz w:val="24"/>
                <w:szCs w:val="24"/>
              </w:rPr>
            </w:pPr>
            <w:r w:rsidRPr="00C000B1">
              <w:rPr>
                <w:sz w:val="24"/>
                <w:szCs w:val="24"/>
              </w:rPr>
              <w:t>22 000</w:t>
            </w:r>
          </w:p>
        </w:tc>
      </w:tr>
      <w:tr w:rsidR="00E769F6" w:rsidRPr="00210EC7" w14:paraId="15CDFAE0" w14:textId="77777777" w:rsidTr="004F71B6">
        <w:trPr>
          <w:trHeight w:val="1328"/>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25E2C349" w14:textId="6862306F" w:rsidR="00E769F6" w:rsidRPr="00E769F6" w:rsidRDefault="00E769F6" w:rsidP="00E769F6">
            <w:pPr>
              <w:rPr>
                <w:sz w:val="24"/>
                <w:szCs w:val="24"/>
              </w:rPr>
            </w:pPr>
            <w:r w:rsidRPr="00E769F6">
              <w:rPr>
                <w:sz w:val="24"/>
              </w:rPr>
              <w:t>Численность учащихся в дневных образовательных организациях муниципальной формы собственности занимающихся во вторую (третью) смену</w:t>
            </w:r>
          </w:p>
        </w:tc>
        <w:tc>
          <w:tcPr>
            <w:tcW w:w="429" w:type="pct"/>
            <w:tcBorders>
              <w:top w:val="nil"/>
              <w:left w:val="nil"/>
              <w:bottom w:val="single" w:sz="4" w:space="0" w:color="auto"/>
              <w:right w:val="single" w:sz="4" w:space="0" w:color="auto"/>
            </w:tcBorders>
            <w:shd w:val="clear" w:color="auto" w:fill="auto"/>
            <w:vAlign w:val="center"/>
            <w:hideMark/>
          </w:tcPr>
          <w:p w14:paraId="076A91DA" w14:textId="77777777" w:rsidR="00E769F6" w:rsidRPr="00210EC7" w:rsidRDefault="00E769F6" w:rsidP="00E769F6">
            <w:pPr>
              <w:jc w:val="center"/>
              <w:rPr>
                <w:sz w:val="24"/>
                <w:szCs w:val="24"/>
              </w:rPr>
            </w:pPr>
            <w:r w:rsidRPr="00210EC7">
              <w:rPr>
                <w:sz w:val="24"/>
                <w:szCs w:val="24"/>
              </w:rPr>
              <w:t>ед.</w:t>
            </w:r>
          </w:p>
        </w:tc>
        <w:tc>
          <w:tcPr>
            <w:tcW w:w="363" w:type="pct"/>
            <w:tcBorders>
              <w:top w:val="nil"/>
              <w:left w:val="nil"/>
              <w:bottom w:val="single" w:sz="4" w:space="0" w:color="auto"/>
              <w:right w:val="single" w:sz="4" w:space="0" w:color="auto"/>
            </w:tcBorders>
            <w:shd w:val="clear" w:color="auto" w:fill="auto"/>
            <w:vAlign w:val="center"/>
            <w:hideMark/>
          </w:tcPr>
          <w:p w14:paraId="1E6A12DE" w14:textId="77777777" w:rsidR="00E769F6" w:rsidRPr="00210EC7" w:rsidRDefault="00E769F6" w:rsidP="00E769F6">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66628ABD" w14:textId="2A04E0E2" w:rsidR="00E769F6" w:rsidRPr="00C000B1" w:rsidRDefault="00E769F6" w:rsidP="00E769F6">
            <w:pPr>
              <w:jc w:val="center"/>
              <w:rPr>
                <w:color w:val="000000"/>
                <w:sz w:val="24"/>
                <w:szCs w:val="24"/>
              </w:rPr>
            </w:pPr>
            <w:r w:rsidRPr="00C000B1">
              <w:rPr>
                <w:color w:val="000000"/>
                <w:sz w:val="24"/>
                <w:szCs w:val="24"/>
              </w:rPr>
              <w:t>1 705</w:t>
            </w:r>
          </w:p>
        </w:tc>
        <w:tc>
          <w:tcPr>
            <w:tcW w:w="449" w:type="pct"/>
            <w:tcBorders>
              <w:top w:val="nil"/>
              <w:left w:val="nil"/>
              <w:bottom w:val="single" w:sz="4" w:space="0" w:color="auto"/>
              <w:right w:val="single" w:sz="4" w:space="0" w:color="auto"/>
            </w:tcBorders>
            <w:shd w:val="clear" w:color="auto" w:fill="auto"/>
            <w:vAlign w:val="center"/>
          </w:tcPr>
          <w:p w14:paraId="6D71686C" w14:textId="1833F76D" w:rsidR="00E769F6" w:rsidRPr="00C000B1" w:rsidRDefault="00E769F6" w:rsidP="00E769F6">
            <w:pPr>
              <w:jc w:val="center"/>
              <w:rPr>
                <w:sz w:val="24"/>
                <w:szCs w:val="24"/>
              </w:rPr>
            </w:pPr>
            <w:r w:rsidRPr="00C000B1">
              <w:rPr>
                <w:sz w:val="24"/>
                <w:szCs w:val="24"/>
              </w:rPr>
              <w:t>1 349</w:t>
            </w:r>
          </w:p>
        </w:tc>
        <w:tc>
          <w:tcPr>
            <w:tcW w:w="449" w:type="pct"/>
            <w:tcBorders>
              <w:top w:val="nil"/>
              <w:left w:val="nil"/>
              <w:bottom w:val="single" w:sz="4" w:space="0" w:color="auto"/>
              <w:right w:val="single" w:sz="4" w:space="0" w:color="auto"/>
            </w:tcBorders>
            <w:shd w:val="clear" w:color="auto" w:fill="auto"/>
            <w:vAlign w:val="center"/>
          </w:tcPr>
          <w:p w14:paraId="32BFE96D" w14:textId="1CA7C25A" w:rsidR="00E769F6" w:rsidRPr="00C000B1" w:rsidRDefault="00E769F6" w:rsidP="00E769F6">
            <w:pPr>
              <w:jc w:val="center"/>
              <w:rPr>
                <w:sz w:val="24"/>
                <w:szCs w:val="24"/>
              </w:rPr>
            </w:pPr>
            <w:r w:rsidRPr="00C000B1">
              <w:rPr>
                <w:sz w:val="24"/>
                <w:szCs w:val="24"/>
              </w:rPr>
              <w:t>1 150</w:t>
            </w:r>
          </w:p>
        </w:tc>
        <w:tc>
          <w:tcPr>
            <w:tcW w:w="449" w:type="pct"/>
            <w:tcBorders>
              <w:top w:val="nil"/>
              <w:left w:val="nil"/>
              <w:bottom w:val="single" w:sz="4" w:space="0" w:color="auto"/>
              <w:right w:val="single" w:sz="4" w:space="0" w:color="auto"/>
            </w:tcBorders>
            <w:shd w:val="clear" w:color="auto" w:fill="auto"/>
            <w:vAlign w:val="center"/>
          </w:tcPr>
          <w:p w14:paraId="076ACD8C" w14:textId="6AD7C18C" w:rsidR="00E769F6" w:rsidRPr="00C000B1" w:rsidRDefault="00E769F6" w:rsidP="00E769F6">
            <w:pPr>
              <w:jc w:val="center"/>
              <w:rPr>
                <w:sz w:val="24"/>
                <w:szCs w:val="24"/>
              </w:rPr>
            </w:pPr>
            <w:r w:rsidRPr="00C000B1">
              <w:rPr>
                <w:sz w:val="24"/>
                <w:szCs w:val="24"/>
              </w:rPr>
              <w:t>1 000</w:t>
            </w:r>
          </w:p>
        </w:tc>
        <w:tc>
          <w:tcPr>
            <w:tcW w:w="485" w:type="pct"/>
            <w:tcBorders>
              <w:top w:val="nil"/>
              <w:left w:val="nil"/>
              <w:bottom w:val="single" w:sz="4" w:space="0" w:color="auto"/>
              <w:right w:val="single" w:sz="4" w:space="0" w:color="auto"/>
            </w:tcBorders>
            <w:shd w:val="clear" w:color="auto" w:fill="auto"/>
            <w:vAlign w:val="center"/>
          </w:tcPr>
          <w:p w14:paraId="275C2A42" w14:textId="7229034E" w:rsidR="00E769F6" w:rsidRPr="00C000B1" w:rsidRDefault="00E769F6" w:rsidP="00E769F6">
            <w:pPr>
              <w:jc w:val="center"/>
              <w:rPr>
                <w:sz w:val="24"/>
                <w:szCs w:val="24"/>
              </w:rPr>
            </w:pPr>
            <w:r w:rsidRPr="00C000B1">
              <w:rPr>
                <w:sz w:val="24"/>
                <w:szCs w:val="24"/>
              </w:rPr>
              <w:t>500</w:t>
            </w:r>
          </w:p>
        </w:tc>
      </w:tr>
      <w:tr w:rsidR="00E769F6" w:rsidRPr="00210EC7" w14:paraId="4F4975B8" w14:textId="77777777" w:rsidTr="00E769F6">
        <w:trPr>
          <w:trHeight w:val="1157"/>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1A1E0F23" w14:textId="190EE98B" w:rsidR="00E769F6" w:rsidRPr="00E769F6" w:rsidRDefault="00E769F6" w:rsidP="00E769F6">
            <w:pPr>
              <w:rPr>
                <w:sz w:val="24"/>
                <w:szCs w:val="24"/>
              </w:rPr>
            </w:pPr>
            <w:r w:rsidRPr="00E769F6">
              <w:rPr>
                <w:sz w:val="24"/>
              </w:rPr>
              <w:t>Численность выпускников 9 классов общеобразовательных организаций муниципальной формы собственности, на конец учебного года</w:t>
            </w:r>
          </w:p>
        </w:tc>
        <w:tc>
          <w:tcPr>
            <w:tcW w:w="429" w:type="pct"/>
            <w:tcBorders>
              <w:top w:val="nil"/>
              <w:left w:val="nil"/>
              <w:bottom w:val="single" w:sz="4" w:space="0" w:color="auto"/>
              <w:right w:val="single" w:sz="4" w:space="0" w:color="auto"/>
            </w:tcBorders>
            <w:shd w:val="clear" w:color="auto" w:fill="auto"/>
            <w:vAlign w:val="center"/>
            <w:hideMark/>
          </w:tcPr>
          <w:p w14:paraId="0E376831" w14:textId="77777777" w:rsidR="00E769F6" w:rsidRPr="00210EC7" w:rsidRDefault="00E769F6" w:rsidP="00E769F6">
            <w:pPr>
              <w:jc w:val="center"/>
              <w:rPr>
                <w:sz w:val="24"/>
                <w:szCs w:val="24"/>
              </w:rPr>
            </w:pPr>
            <w:r w:rsidRPr="00210EC7">
              <w:rPr>
                <w:sz w:val="24"/>
                <w:szCs w:val="24"/>
              </w:rPr>
              <w:t>чел.</w:t>
            </w:r>
          </w:p>
        </w:tc>
        <w:tc>
          <w:tcPr>
            <w:tcW w:w="363" w:type="pct"/>
            <w:tcBorders>
              <w:top w:val="nil"/>
              <w:left w:val="nil"/>
              <w:bottom w:val="single" w:sz="4" w:space="0" w:color="auto"/>
              <w:right w:val="single" w:sz="4" w:space="0" w:color="auto"/>
            </w:tcBorders>
            <w:shd w:val="clear" w:color="auto" w:fill="auto"/>
            <w:vAlign w:val="center"/>
            <w:hideMark/>
          </w:tcPr>
          <w:p w14:paraId="7EA4D54C" w14:textId="77777777" w:rsidR="00E769F6" w:rsidRPr="00210EC7" w:rsidRDefault="00E769F6" w:rsidP="00E769F6">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1497B8FA" w14:textId="2A70B376" w:rsidR="00E769F6" w:rsidRPr="00C000B1" w:rsidRDefault="00E769F6" w:rsidP="00E769F6">
            <w:pPr>
              <w:jc w:val="center"/>
              <w:rPr>
                <w:color w:val="000000"/>
                <w:sz w:val="24"/>
                <w:szCs w:val="24"/>
              </w:rPr>
            </w:pPr>
            <w:r w:rsidRPr="00C000B1">
              <w:rPr>
                <w:color w:val="000000"/>
                <w:sz w:val="24"/>
                <w:szCs w:val="24"/>
              </w:rPr>
              <w:t>2 242</w:t>
            </w:r>
          </w:p>
        </w:tc>
        <w:tc>
          <w:tcPr>
            <w:tcW w:w="449" w:type="pct"/>
            <w:tcBorders>
              <w:top w:val="nil"/>
              <w:left w:val="nil"/>
              <w:bottom w:val="single" w:sz="4" w:space="0" w:color="auto"/>
              <w:right w:val="single" w:sz="4" w:space="0" w:color="auto"/>
            </w:tcBorders>
            <w:shd w:val="clear" w:color="auto" w:fill="auto"/>
            <w:vAlign w:val="center"/>
          </w:tcPr>
          <w:p w14:paraId="1BA005BF" w14:textId="40A16D8A" w:rsidR="00E769F6" w:rsidRPr="00C000B1" w:rsidRDefault="00E769F6" w:rsidP="00E769F6">
            <w:pPr>
              <w:jc w:val="center"/>
              <w:rPr>
                <w:sz w:val="24"/>
                <w:szCs w:val="24"/>
              </w:rPr>
            </w:pPr>
            <w:r w:rsidRPr="00C000B1">
              <w:rPr>
                <w:sz w:val="24"/>
                <w:szCs w:val="24"/>
              </w:rPr>
              <w:t>2 248</w:t>
            </w:r>
          </w:p>
        </w:tc>
        <w:tc>
          <w:tcPr>
            <w:tcW w:w="449" w:type="pct"/>
            <w:tcBorders>
              <w:top w:val="nil"/>
              <w:left w:val="nil"/>
              <w:bottom w:val="single" w:sz="4" w:space="0" w:color="auto"/>
              <w:right w:val="single" w:sz="4" w:space="0" w:color="auto"/>
            </w:tcBorders>
            <w:shd w:val="clear" w:color="auto" w:fill="auto"/>
            <w:vAlign w:val="center"/>
          </w:tcPr>
          <w:p w14:paraId="65092955" w14:textId="0BF41F67" w:rsidR="00E769F6" w:rsidRPr="00C000B1" w:rsidRDefault="00E769F6" w:rsidP="00E769F6">
            <w:pPr>
              <w:jc w:val="center"/>
              <w:rPr>
                <w:sz w:val="24"/>
                <w:szCs w:val="24"/>
              </w:rPr>
            </w:pPr>
            <w:r w:rsidRPr="00C000B1">
              <w:rPr>
                <w:sz w:val="24"/>
                <w:szCs w:val="24"/>
              </w:rPr>
              <w:t>2 191</w:t>
            </w:r>
          </w:p>
        </w:tc>
        <w:tc>
          <w:tcPr>
            <w:tcW w:w="449" w:type="pct"/>
            <w:tcBorders>
              <w:top w:val="nil"/>
              <w:left w:val="nil"/>
              <w:bottom w:val="single" w:sz="4" w:space="0" w:color="auto"/>
              <w:right w:val="single" w:sz="4" w:space="0" w:color="auto"/>
            </w:tcBorders>
            <w:shd w:val="clear" w:color="auto" w:fill="auto"/>
            <w:vAlign w:val="center"/>
          </w:tcPr>
          <w:p w14:paraId="2B837D85" w14:textId="2F6564D9" w:rsidR="00E769F6" w:rsidRPr="00C000B1" w:rsidRDefault="00E769F6" w:rsidP="00E769F6">
            <w:pPr>
              <w:jc w:val="center"/>
              <w:rPr>
                <w:sz w:val="24"/>
                <w:szCs w:val="24"/>
              </w:rPr>
            </w:pPr>
            <w:r w:rsidRPr="00C000B1">
              <w:rPr>
                <w:sz w:val="24"/>
                <w:szCs w:val="24"/>
              </w:rPr>
              <w:t>2 413</w:t>
            </w:r>
          </w:p>
        </w:tc>
        <w:tc>
          <w:tcPr>
            <w:tcW w:w="485" w:type="pct"/>
            <w:tcBorders>
              <w:top w:val="nil"/>
              <w:left w:val="nil"/>
              <w:bottom w:val="single" w:sz="4" w:space="0" w:color="auto"/>
              <w:right w:val="single" w:sz="4" w:space="0" w:color="auto"/>
            </w:tcBorders>
            <w:shd w:val="clear" w:color="auto" w:fill="auto"/>
            <w:vAlign w:val="center"/>
          </w:tcPr>
          <w:p w14:paraId="6E731069" w14:textId="5FDA95AC" w:rsidR="00E769F6" w:rsidRPr="00C000B1" w:rsidRDefault="00E769F6" w:rsidP="00E769F6">
            <w:pPr>
              <w:jc w:val="center"/>
              <w:rPr>
                <w:sz w:val="24"/>
                <w:szCs w:val="24"/>
              </w:rPr>
            </w:pPr>
            <w:r w:rsidRPr="00C000B1">
              <w:rPr>
                <w:sz w:val="24"/>
                <w:szCs w:val="24"/>
              </w:rPr>
              <w:t>2 396</w:t>
            </w:r>
          </w:p>
        </w:tc>
      </w:tr>
      <w:tr w:rsidR="00E769F6" w:rsidRPr="00210EC7" w14:paraId="277DE3FB" w14:textId="77777777" w:rsidTr="00E769F6">
        <w:trPr>
          <w:trHeight w:val="1131"/>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7DA35DCB" w14:textId="7751F08C" w:rsidR="00E769F6" w:rsidRPr="00E769F6" w:rsidRDefault="00E769F6" w:rsidP="00E769F6">
            <w:pPr>
              <w:rPr>
                <w:sz w:val="24"/>
                <w:szCs w:val="24"/>
              </w:rPr>
            </w:pPr>
            <w:r w:rsidRPr="00E769F6">
              <w:rPr>
                <w:sz w:val="24"/>
              </w:rPr>
              <w:t>Численность выпускников 11 классов общеобразовательных организаций муниципальной формы собственности, на конец учебного года</w:t>
            </w:r>
          </w:p>
        </w:tc>
        <w:tc>
          <w:tcPr>
            <w:tcW w:w="429" w:type="pct"/>
            <w:tcBorders>
              <w:top w:val="nil"/>
              <w:left w:val="nil"/>
              <w:bottom w:val="single" w:sz="4" w:space="0" w:color="auto"/>
              <w:right w:val="single" w:sz="4" w:space="0" w:color="auto"/>
            </w:tcBorders>
            <w:shd w:val="clear" w:color="auto" w:fill="auto"/>
            <w:vAlign w:val="center"/>
            <w:hideMark/>
          </w:tcPr>
          <w:p w14:paraId="7F5220B7" w14:textId="77777777" w:rsidR="00E769F6" w:rsidRPr="00210EC7" w:rsidRDefault="00E769F6" w:rsidP="00E769F6">
            <w:pPr>
              <w:jc w:val="center"/>
              <w:rPr>
                <w:sz w:val="24"/>
                <w:szCs w:val="24"/>
              </w:rPr>
            </w:pPr>
            <w:r w:rsidRPr="00210EC7">
              <w:rPr>
                <w:sz w:val="24"/>
                <w:szCs w:val="24"/>
              </w:rPr>
              <w:t>чел.</w:t>
            </w:r>
          </w:p>
        </w:tc>
        <w:tc>
          <w:tcPr>
            <w:tcW w:w="363" w:type="pct"/>
            <w:tcBorders>
              <w:top w:val="nil"/>
              <w:left w:val="nil"/>
              <w:bottom w:val="single" w:sz="4" w:space="0" w:color="auto"/>
              <w:right w:val="single" w:sz="4" w:space="0" w:color="auto"/>
            </w:tcBorders>
            <w:shd w:val="clear" w:color="auto" w:fill="auto"/>
            <w:vAlign w:val="center"/>
            <w:hideMark/>
          </w:tcPr>
          <w:p w14:paraId="0CBE02F2" w14:textId="77777777" w:rsidR="00E769F6" w:rsidRPr="00210EC7" w:rsidRDefault="00E769F6" w:rsidP="00E769F6">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7083B821" w14:textId="3D6B4EDB" w:rsidR="00E769F6" w:rsidRPr="00C000B1" w:rsidRDefault="00E769F6" w:rsidP="00E769F6">
            <w:pPr>
              <w:jc w:val="center"/>
              <w:rPr>
                <w:color w:val="000000"/>
                <w:sz w:val="24"/>
                <w:szCs w:val="24"/>
              </w:rPr>
            </w:pPr>
            <w:r w:rsidRPr="00C000B1">
              <w:rPr>
                <w:color w:val="000000"/>
                <w:sz w:val="24"/>
                <w:szCs w:val="24"/>
              </w:rPr>
              <w:t>1 024</w:t>
            </w:r>
          </w:p>
        </w:tc>
        <w:tc>
          <w:tcPr>
            <w:tcW w:w="449" w:type="pct"/>
            <w:tcBorders>
              <w:top w:val="nil"/>
              <w:left w:val="nil"/>
              <w:bottom w:val="single" w:sz="4" w:space="0" w:color="auto"/>
              <w:right w:val="single" w:sz="4" w:space="0" w:color="auto"/>
            </w:tcBorders>
            <w:shd w:val="clear" w:color="auto" w:fill="auto"/>
            <w:vAlign w:val="center"/>
          </w:tcPr>
          <w:p w14:paraId="083BCF5D" w14:textId="58BCFABA" w:rsidR="00E769F6" w:rsidRPr="00C000B1" w:rsidRDefault="00E769F6" w:rsidP="00E769F6">
            <w:pPr>
              <w:jc w:val="center"/>
              <w:rPr>
                <w:sz w:val="24"/>
                <w:szCs w:val="24"/>
              </w:rPr>
            </w:pPr>
            <w:r w:rsidRPr="00C000B1">
              <w:rPr>
                <w:sz w:val="24"/>
                <w:szCs w:val="24"/>
              </w:rPr>
              <w:t>1 087</w:t>
            </w:r>
          </w:p>
        </w:tc>
        <w:tc>
          <w:tcPr>
            <w:tcW w:w="449" w:type="pct"/>
            <w:tcBorders>
              <w:top w:val="nil"/>
              <w:left w:val="nil"/>
              <w:bottom w:val="single" w:sz="4" w:space="0" w:color="auto"/>
              <w:right w:val="single" w:sz="4" w:space="0" w:color="auto"/>
            </w:tcBorders>
            <w:shd w:val="clear" w:color="auto" w:fill="auto"/>
            <w:vAlign w:val="center"/>
          </w:tcPr>
          <w:p w14:paraId="798EE28C" w14:textId="64EBA33C" w:rsidR="00E769F6" w:rsidRPr="00C000B1" w:rsidRDefault="00E769F6" w:rsidP="00E769F6">
            <w:pPr>
              <w:jc w:val="center"/>
              <w:rPr>
                <w:sz w:val="24"/>
                <w:szCs w:val="24"/>
              </w:rPr>
            </w:pPr>
            <w:r w:rsidRPr="00C000B1">
              <w:rPr>
                <w:sz w:val="24"/>
                <w:szCs w:val="24"/>
              </w:rPr>
              <w:t>1 110</w:t>
            </w:r>
          </w:p>
        </w:tc>
        <w:tc>
          <w:tcPr>
            <w:tcW w:w="449" w:type="pct"/>
            <w:tcBorders>
              <w:top w:val="nil"/>
              <w:left w:val="nil"/>
              <w:bottom w:val="single" w:sz="4" w:space="0" w:color="auto"/>
              <w:right w:val="single" w:sz="4" w:space="0" w:color="auto"/>
            </w:tcBorders>
            <w:shd w:val="clear" w:color="auto" w:fill="auto"/>
            <w:vAlign w:val="center"/>
          </w:tcPr>
          <w:p w14:paraId="799604CD" w14:textId="3EE223B1" w:rsidR="00E769F6" w:rsidRPr="00C000B1" w:rsidRDefault="00E769F6" w:rsidP="00E769F6">
            <w:pPr>
              <w:jc w:val="center"/>
              <w:rPr>
                <w:sz w:val="24"/>
                <w:szCs w:val="24"/>
              </w:rPr>
            </w:pPr>
            <w:r w:rsidRPr="00C000B1">
              <w:rPr>
                <w:sz w:val="24"/>
                <w:szCs w:val="24"/>
              </w:rPr>
              <w:t>1 158</w:t>
            </w:r>
          </w:p>
        </w:tc>
        <w:tc>
          <w:tcPr>
            <w:tcW w:w="485" w:type="pct"/>
            <w:tcBorders>
              <w:top w:val="nil"/>
              <w:left w:val="nil"/>
              <w:bottom w:val="single" w:sz="4" w:space="0" w:color="auto"/>
              <w:right w:val="single" w:sz="4" w:space="0" w:color="auto"/>
            </w:tcBorders>
            <w:shd w:val="clear" w:color="auto" w:fill="auto"/>
            <w:vAlign w:val="center"/>
          </w:tcPr>
          <w:p w14:paraId="0B4314B4" w14:textId="0480108D" w:rsidR="00E769F6" w:rsidRPr="00C000B1" w:rsidRDefault="00E769F6" w:rsidP="00E769F6">
            <w:pPr>
              <w:jc w:val="center"/>
              <w:rPr>
                <w:sz w:val="24"/>
                <w:szCs w:val="24"/>
              </w:rPr>
            </w:pPr>
            <w:r w:rsidRPr="00C000B1">
              <w:rPr>
                <w:sz w:val="24"/>
                <w:szCs w:val="24"/>
              </w:rPr>
              <w:t>1 174</w:t>
            </w:r>
          </w:p>
        </w:tc>
      </w:tr>
      <w:tr w:rsidR="00D06D51" w:rsidRPr="00210EC7" w14:paraId="1A95FFB7" w14:textId="77777777" w:rsidTr="004F71B6">
        <w:trPr>
          <w:trHeight w:val="315"/>
        </w:trPr>
        <w:tc>
          <w:tcPr>
            <w:tcW w:w="1861" w:type="pct"/>
            <w:tcBorders>
              <w:top w:val="nil"/>
              <w:left w:val="single" w:sz="4" w:space="0" w:color="auto"/>
              <w:bottom w:val="single" w:sz="4" w:space="0" w:color="auto"/>
              <w:right w:val="single" w:sz="4" w:space="0" w:color="auto"/>
            </w:tcBorders>
            <w:shd w:val="clear" w:color="000000" w:fill="CCCCFF"/>
            <w:vAlign w:val="center"/>
            <w:hideMark/>
          </w:tcPr>
          <w:p w14:paraId="239FDC91" w14:textId="77777777" w:rsidR="00D06D51" w:rsidRPr="00210EC7" w:rsidRDefault="00D06D51" w:rsidP="00D06D51">
            <w:pPr>
              <w:ind w:firstLineChars="300" w:firstLine="723"/>
              <w:rPr>
                <w:b/>
                <w:bCs/>
                <w:sz w:val="24"/>
                <w:szCs w:val="24"/>
              </w:rPr>
            </w:pPr>
            <w:r w:rsidRPr="00210EC7">
              <w:rPr>
                <w:b/>
                <w:bCs/>
                <w:sz w:val="24"/>
                <w:szCs w:val="24"/>
              </w:rPr>
              <w:t>Учреждения дополнительного образования</w:t>
            </w:r>
          </w:p>
        </w:tc>
        <w:tc>
          <w:tcPr>
            <w:tcW w:w="429" w:type="pct"/>
            <w:tcBorders>
              <w:top w:val="nil"/>
              <w:left w:val="nil"/>
              <w:bottom w:val="single" w:sz="4" w:space="0" w:color="auto"/>
              <w:right w:val="single" w:sz="4" w:space="0" w:color="auto"/>
            </w:tcBorders>
            <w:shd w:val="clear" w:color="000000" w:fill="CCCCFF"/>
            <w:vAlign w:val="center"/>
            <w:hideMark/>
          </w:tcPr>
          <w:p w14:paraId="46DD6BFC" w14:textId="77777777" w:rsidR="00D06D51" w:rsidRPr="00210EC7" w:rsidRDefault="00D06D51" w:rsidP="00D06D51">
            <w:pPr>
              <w:ind w:firstLineChars="300" w:firstLine="723"/>
              <w:rPr>
                <w:b/>
                <w:bCs/>
                <w:sz w:val="24"/>
                <w:szCs w:val="24"/>
              </w:rPr>
            </w:pPr>
            <w:r w:rsidRPr="00210EC7">
              <w:rPr>
                <w:b/>
                <w:bCs/>
                <w:sz w:val="24"/>
                <w:szCs w:val="24"/>
              </w:rPr>
              <w:t> </w:t>
            </w:r>
          </w:p>
        </w:tc>
        <w:tc>
          <w:tcPr>
            <w:tcW w:w="363" w:type="pct"/>
            <w:tcBorders>
              <w:top w:val="nil"/>
              <w:left w:val="nil"/>
              <w:bottom w:val="single" w:sz="4" w:space="0" w:color="auto"/>
              <w:right w:val="single" w:sz="4" w:space="0" w:color="auto"/>
            </w:tcBorders>
            <w:shd w:val="clear" w:color="000000" w:fill="CCCCFF"/>
            <w:vAlign w:val="center"/>
            <w:hideMark/>
          </w:tcPr>
          <w:p w14:paraId="37847D10" w14:textId="77777777" w:rsidR="00D06D51" w:rsidRPr="00210EC7" w:rsidRDefault="00D06D51" w:rsidP="00D06D51">
            <w:pPr>
              <w:ind w:firstLineChars="300" w:firstLine="723"/>
              <w:rPr>
                <w:b/>
                <w:bCs/>
                <w:sz w:val="24"/>
                <w:szCs w:val="24"/>
              </w:rPr>
            </w:pPr>
            <w:r w:rsidRPr="00210EC7">
              <w:rPr>
                <w:b/>
                <w:bCs/>
                <w:sz w:val="24"/>
                <w:szCs w:val="24"/>
              </w:rPr>
              <w:t> </w:t>
            </w:r>
          </w:p>
        </w:tc>
        <w:tc>
          <w:tcPr>
            <w:tcW w:w="515" w:type="pct"/>
            <w:tcBorders>
              <w:top w:val="nil"/>
              <w:left w:val="nil"/>
              <w:bottom w:val="single" w:sz="4" w:space="0" w:color="auto"/>
              <w:right w:val="single" w:sz="4" w:space="0" w:color="auto"/>
            </w:tcBorders>
            <w:shd w:val="clear" w:color="000000" w:fill="CCCCFF"/>
            <w:vAlign w:val="center"/>
            <w:hideMark/>
          </w:tcPr>
          <w:p w14:paraId="70BE9278" w14:textId="77777777" w:rsidR="00D06D51" w:rsidRPr="00210EC7" w:rsidRDefault="00D06D51" w:rsidP="00D06D51">
            <w:pPr>
              <w:ind w:firstLineChars="300" w:firstLine="723"/>
              <w:rPr>
                <w:b/>
                <w:bCs/>
                <w:sz w:val="24"/>
                <w:szCs w:val="24"/>
              </w:rPr>
            </w:pPr>
            <w:r w:rsidRPr="00210EC7">
              <w:rPr>
                <w:b/>
                <w:bCs/>
                <w:sz w:val="24"/>
                <w:szCs w:val="24"/>
              </w:rPr>
              <w:t> </w:t>
            </w:r>
          </w:p>
        </w:tc>
        <w:tc>
          <w:tcPr>
            <w:tcW w:w="449" w:type="pct"/>
            <w:tcBorders>
              <w:top w:val="nil"/>
              <w:left w:val="nil"/>
              <w:bottom w:val="single" w:sz="4" w:space="0" w:color="auto"/>
              <w:right w:val="single" w:sz="4" w:space="0" w:color="auto"/>
            </w:tcBorders>
            <w:shd w:val="clear" w:color="000000" w:fill="CCCCFF"/>
            <w:vAlign w:val="center"/>
            <w:hideMark/>
          </w:tcPr>
          <w:p w14:paraId="5A06069E" w14:textId="77777777" w:rsidR="00D06D51" w:rsidRPr="00210EC7" w:rsidRDefault="00D06D51" w:rsidP="00D06D51">
            <w:pPr>
              <w:ind w:firstLineChars="300" w:firstLine="723"/>
              <w:rPr>
                <w:b/>
                <w:bCs/>
                <w:sz w:val="24"/>
                <w:szCs w:val="24"/>
              </w:rPr>
            </w:pPr>
            <w:r w:rsidRPr="00210EC7">
              <w:rPr>
                <w:b/>
                <w:bCs/>
                <w:sz w:val="24"/>
                <w:szCs w:val="24"/>
              </w:rPr>
              <w:t> </w:t>
            </w:r>
          </w:p>
        </w:tc>
        <w:tc>
          <w:tcPr>
            <w:tcW w:w="449" w:type="pct"/>
            <w:tcBorders>
              <w:top w:val="nil"/>
              <w:left w:val="nil"/>
              <w:bottom w:val="single" w:sz="4" w:space="0" w:color="auto"/>
              <w:right w:val="single" w:sz="4" w:space="0" w:color="auto"/>
            </w:tcBorders>
            <w:shd w:val="clear" w:color="000000" w:fill="CCCCFF"/>
            <w:vAlign w:val="center"/>
            <w:hideMark/>
          </w:tcPr>
          <w:p w14:paraId="3438D382" w14:textId="77777777" w:rsidR="00D06D51" w:rsidRPr="00210EC7" w:rsidRDefault="00D06D51" w:rsidP="00D06D51">
            <w:pPr>
              <w:ind w:firstLineChars="300" w:firstLine="723"/>
              <w:rPr>
                <w:b/>
                <w:bCs/>
                <w:sz w:val="24"/>
                <w:szCs w:val="24"/>
              </w:rPr>
            </w:pPr>
            <w:r w:rsidRPr="00210EC7">
              <w:rPr>
                <w:b/>
                <w:bCs/>
                <w:sz w:val="24"/>
                <w:szCs w:val="24"/>
              </w:rPr>
              <w:t> </w:t>
            </w:r>
          </w:p>
        </w:tc>
        <w:tc>
          <w:tcPr>
            <w:tcW w:w="449" w:type="pct"/>
            <w:tcBorders>
              <w:top w:val="nil"/>
              <w:left w:val="nil"/>
              <w:bottom w:val="single" w:sz="4" w:space="0" w:color="auto"/>
              <w:right w:val="single" w:sz="4" w:space="0" w:color="auto"/>
            </w:tcBorders>
            <w:shd w:val="clear" w:color="000000" w:fill="CCCCFF"/>
            <w:vAlign w:val="center"/>
            <w:hideMark/>
          </w:tcPr>
          <w:p w14:paraId="03170297" w14:textId="77777777" w:rsidR="00D06D51" w:rsidRPr="00210EC7" w:rsidRDefault="00D06D51" w:rsidP="00D06D51">
            <w:pPr>
              <w:ind w:firstLineChars="300" w:firstLine="723"/>
              <w:rPr>
                <w:b/>
                <w:bCs/>
                <w:sz w:val="24"/>
                <w:szCs w:val="24"/>
              </w:rPr>
            </w:pPr>
            <w:r w:rsidRPr="00210EC7">
              <w:rPr>
                <w:b/>
                <w:bCs/>
                <w:sz w:val="24"/>
                <w:szCs w:val="24"/>
              </w:rPr>
              <w:t> </w:t>
            </w:r>
          </w:p>
        </w:tc>
        <w:tc>
          <w:tcPr>
            <w:tcW w:w="485" w:type="pct"/>
            <w:tcBorders>
              <w:top w:val="nil"/>
              <w:left w:val="nil"/>
              <w:bottom w:val="single" w:sz="4" w:space="0" w:color="auto"/>
              <w:right w:val="single" w:sz="4" w:space="0" w:color="auto"/>
            </w:tcBorders>
            <w:shd w:val="clear" w:color="000000" w:fill="CCCCFF"/>
            <w:vAlign w:val="center"/>
            <w:hideMark/>
          </w:tcPr>
          <w:p w14:paraId="24CAFE99" w14:textId="77777777" w:rsidR="00D06D51" w:rsidRPr="00210EC7" w:rsidRDefault="00D06D51" w:rsidP="00D06D51">
            <w:pPr>
              <w:ind w:firstLineChars="300" w:firstLine="723"/>
              <w:rPr>
                <w:b/>
                <w:bCs/>
                <w:sz w:val="24"/>
                <w:szCs w:val="24"/>
              </w:rPr>
            </w:pPr>
            <w:r w:rsidRPr="00210EC7">
              <w:rPr>
                <w:b/>
                <w:bCs/>
                <w:sz w:val="24"/>
                <w:szCs w:val="24"/>
              </w:rPr>
              <w:t> </w:t>
            </w:r>
          </w:p>
        </w:tc>
      </w:tr>
      <w:tr w:rsidR="00D06D51" w:rsidRPr="00210EC7" w14:paraId="0DE00BC1" w14:textId="77777777" w:rsidTr="00895E18">
        <w:trPr>
          <w:trHeight w:val="604"/>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077FC894" w14:textId="67E87BDB" w:rsidR="00D06D51" w:rsidRPr="00210EC7" w:rsidRDefault="00D06D51" w:rsidP="00D06D51">
            <w:pPr>
              <w:rPr>
                <w:sz w:val="24"/>
                <w:szCs w:val="24"/>
              </w:rPr>
            </w:pPr>
            <w:r w:rsidRPr="00210EC7">
              <w:rPr>
                <w:sz w:val="24"/>
                <w:szCs w:val="24"/>
              </w:rPr>
              <w:t xml:space="preserve">Количество учреждений дополнительного образования детей муниципальной формы </w:t>
            </w:r>
            <w:r w:rsidRPr="00210EC7">
              <w:rPr>
                <w:sz w:val="24"/>
                <w:szCs w:val="24"/>
              </w:rPr>
              <w:lastRenderedPageBreak/>
              <w:t>собственности, находящихся в ведении</w:t>
            </w:r>
            <w:r>
              <w:rPr>
                <w:sz w:val="24"/>
                <w:szCs w:val="24"/>
              </w:rPr>
              <w:t xml:space="preserve"> органа управления образования</w:t>
            </w:r>
          </w:p>
        </w:tc>
        <w:tc>
          <w:tcPr>
            <w:tcW w:w="429" w:type="pct"/>
            <w:tcBorders>
              <w:top w:val="nil"/>
              <w:left w:val="nil"/>
              <w:bottom w:val="single" w:sz="4" w:space="0" w:color="auto"/>
              <w:right w:val="single" w:sz="4" w:space="0" w:color="auto"/>
            </w:tcBorders>
            <w:shd w:val="clear" w:color="auto" w:fill="auto"/>
            <w:vAlign w:val="center"/>
            <w:hideMark/>
          </w:tcPr>
          <w:p w14:paraId="4C3E98FA" w14:textId="77777777" w:rsidR="00D06D51" w:rsidRPr="00210EC7" w:rsidRDefault="00D06D51" w:rsidP="00D06D51">
            <w:pPr>
              <w:jc w:val="center"/>
              <w:rPr>
                <w:sz w:val="24"/>
                <w:szCs w:val="24"/>
              </w:rPr>
            </w:pPr>
            <w:r w:rsidRPr="00210EC7">
              <w:rPr>
                <w:sz w:val="24"/>
                <w:szCs w:val="24"/>
              </w:rPr>
              <w:lastRenderedPageBreak/>
              <w:t>ед.</w:t>
            </w:r>
          </w:p>
        </w:tc>
        <w:tc>
          <w:tcPr>
            <w:tcW w:w="363" w:type="pct"/>
            <w:tcBorders>
              <w:top w:val="nil"/>
              <w:left w:val="nil"/>
              <w:bottom w:val="single" w:sz="4" w:space="0" w:color="auto"/>
              <w:right w:val="single" w:sz="4" w:space="0" w:color="auto"/>
            </w:tcBorders>
            <w:shd w:val="clear" w:color="auto" w:fill="auto"/>
            <w:vAlign w:val="center"/>
            <w:hideMark/>
          </w:tcPr>
          <w:p w14:paraId="187F860A" w14:textId="77777777" w:rsidR="00D06D51" w:rsidRPr="00210EC7" w:rsidRDefault="00D06D51" w:rsidP="00D06D51">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6F45F197" w14:textId="28F71463" w:rsidR="00D06D51" w:rsidRPr="00C000B1" w:rsidRDefault="00D06D51" w:rsidP="00D06D51">
            <w:pPr>
              <w:jc w:val="center"/>
              <w:rPr>
                <w:sz w:val="24"/>
                <w:szCs w:val="24"/>
              </w:rPr>
            </w:pPr>
            <w:r w:rsidRPr="00C000B1">
              <w:rPr>
                <w:color w:val="000000"/>
                <w:sz w:val="24"/>
                <w:szCs w:val="24"/>
              </w:rPr>
              <w:t>6</w:t>
            </w:r>
          </w:p>
        </w:tc>
        <w:tc>
          <w:tcPr>
            <w:tcW w:w="449" w:type="pct"/>
            <w:tcBorders>
              <w:top w:val="nil"/>
              <w:left w:val="nil"/>
              <w:bottom w:val="single" w:sz="4" w:space="0" w:color="auto"/>
              <w:right w:val="single" w:sz="4" w:space="0" w:color="auto"/>
            </w:tcBorders>
            <w:shd w:val="clear" w:color="auto" w:fill="auto"/>
            <w:vAlign w:val="center"/>
          </w:tcPr>
          <w:p w14:paraId="69522464" w14:textId="29D5F0C5" w:rsidR="00D06D51" w:rsidRPr="00C000B1" w:rsidRDefault="00D06D51" w:rsidP="00D06D51">
            <w:pPr>
              <w:jc w:val="center"/>
              <w:rPr>
                <w:sz w:val="24"/>
                <w:szCs w:val="24"/>
              </w:rPr>
            </w:pPr>
            <w:r w:rsidRPr="00C000B1">
              <w:rPr>
                <w:sz w:val="24"/>
                <w:szCs w:val="24"/>
              </w:rPr>
              <w:t>6</w:t>
            </w:r>
          </w:p>
        </w:tc>
        <w:tc>
          <w:tcPr>
            <w:tcW w:w="449" w:type="pct"/>
            <w:tcBorders>
              <w:top w:val="nil"/>
              <w:left w:val="nil"/>
              <w:bottom w:val="single" w:sz="4" w:space="0" w:color="auto"/>
              <w:right w:val="single" w:sz="4" w:space="0" w:color="auto"/>
            </w:tcBorders>
            <w:shd w:val="clear" w:color="auto" w:fill="auto"/>
            <w:vAlign w:val="center"/>
          </w:tcPr>
          <w:p w14:paraId="0F4AF7F5" w14:textId="0F828CC0" w:rsidR="00D06D51" w:rsidRPr="00C000B1" w:rsidRDefault="00D06D51" w:rsidP="00D06D51">
            <w:pPr>
              <w:jc w:val="center"/>
              <w:rPr>
                <w:sz w:val="24"/>
                <w:szCs w:val="24"/>
              </w:rPr>
            </w:pPr>
            <w:r w:rsidRPr="00C000B1">
              <w:rPr>
                <w:sz w:val="24"/>
                <w:szCs w:val="24"/>
              </w:rPr>
              <w:t>6</w:t>
            </w:r>
          </w:p>
        </w:tc>
        <w:tc>
          <w:tcPr>
            <w:tcW w:w="449" w:type="pct"/>
            <w:tcBorders>
              <w:top w:val="nil"/>
              <w:left w:val="nil"/>
              <w:bottom w:val="single" w:sz="4" w:space="0" w:color="auto"/>
              <w:right w:val="single" w:sz="4" w:space="0" w:color="auto"/>
            </w:tcBorders>
            <w:shd w:val="clear" w:color="auto" w:fill="auto"/>
            <w:vAlign w:val="center"/>
          </w:tcPr>
          <w:p w14:paraId="4A172D7F" w14:textId="1E5E4F0C" w:rsidR="00D06D51" w:rsidRPr="00C000B1" w:rsidRDefault="00D06D51" w:rsidP="00D06D51">
            <w:pPr>
              <w:jc w:val="center"/>
              <w:rPr>
                <w:sz w:val="24"/>
                <w:szCs w:val="24"/>
              </w:rPr>
            </w:pPr>
            <w:r w:rsidRPr="00C000B1">
              <w:rPr>
                <w:sz w:val="24"/>
                <w:szCs w:val="24"/>
              </w:rPr>
              <w:t>6</w:t>
            </w:r>
          </w:p>
        </w:tc>
        <w:tc>
          <w:tcPr>
            <w:tcW w:w="485" w:type="pct"/>
            <w:tcBorders>
              <w:top w:val="nil"/>
              <w:left w:val="nil"/>
              <w:bottom w:val="single" w:sz="4" w:space="0" w:color="auto"/>
              <w:right w:val="single" w:sz="4" w:space="0" w:color="auto"/>
            </w:tcBorders>
            <w:shd w:val="clear" w:color="auto" w:fill="auto"/>
            <w:vAlign w:val="center"/>
          </w:tcPr>
          <w:p w14:paraId="76394384" w14:textId="230B3E6A" w:rsidR="00D06D51" w:rsidRPr="00C000B1" w:rsidRDefault="00D06D51" w:rsidP="00D06D51">
            <w:pPr>
              <w:jc w:val="center"/>
              <w:rPr>
                <w:sz w:val="24"/>
                <w:szCs w:val="24"/>
              </w:rPr>
            </w:pPr>
            <w:r w:rsidRPr="00C000B1">
              <w:rPr>
                <w:sz w:val="24"/>
                <w:szCs w:val="24"/>
              </w:rPr>
              <w:t>6</w:t>
            </w:r>
          </w:p>
        </w:tc>
      </w:tr>
      <w:tr w:rsidR="00D06D51" w:rsidRPr="00210EC7" w14:paraId="5C656C13" w14:textId="77777777" w:rsidTr="004F71B6">
        <w:trPr>
          <w:trHeight w:val="945"/>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672F94B2" w14:textId="33CF8845" w:rsidR="00D06D51" w:rsidRPr="00210EC7" w:rsidRDefault="00D06D51" w:rsidP="00D06D51">
            <w:pPr>
              <w:rPr>
                <w:sz w:val="24"/>
                <w:szCs w:val="24"/>
              </w:rPr>
            </w:pPr>
            <w:r w:rsidRPr="00210EC7">
              <w:rPr>
                <w:sz w:val="24"/>
                <w:szCs w:val="24"/>
              </w:rPr>
              <w:lastRenderedPageBreak/>
              <w:t>Количество учреждений дополнительного образования детей муниципальной формы собственности, находящихся в веде</w:t>
            </w:r>
            <w:r>
              <w:rPr>
                <w:sz w:val="24"/>
                <w:szCs w:val="24"/>
              </w:rPr>
              <w:t>нии органа управления культуры</w:t>
            </w:r>
          </w:p>
        </w:tc>
        <w:tc>
          <w:tcPr>
            <w:tcW w:w="429" w:type="pct"/>
            <w:tcBorders>
              <w:top w:val="nil"/>
              <w:left w:val="nil"/>
              <w:bottom w:val="single" w:sz="4" w:space="0" w:color="auto"/>
              <w:right w:val="single" w:sz="4" w:space="0" w:color="auto"/>
            </w:tcBorders>
            <w:shd w:val="clear" w:color="auto" w:fill="auto"/>
            <w:vAlign w:val="center"/>
            <w:hideMark/>
          </w:tcPr>
          <w:p w14:paraId="2768699A" w14:textId="77777777" w:rsidR="00D06D51" w:rsidRPr="00210EC7" w:rsidRDefault="00D06D51" w:rsidP="00D06D51">
            <w:pPr>
              <w:jc w:val="center"/>
              <w:rPr>
                <w:sz w:val="24"/>
                <w:szCs w:val="24"/>
              </w:rPr>
            </w:pPr>
            <w:r w:rsidRPr="00210EC7">
              <w:rPr>
                <w:sz w:val="24"/>
                <w:szCs w:val="24"/>
              </w:rPr>
              <w:t>ед.</w:t>
            </w:r>
          </w:p>
        </w:tc>
        <w:tc>
          <w:tcPr>
            <w:tcW w:w="363" w:type="pct"/>
            <w:tcBorders>
              <w:top w:val="nil"/>
              <w:left w:val="nil"/>
              <w:bottom w:val="single" w:sz="4" w:space="0" w:color="auto"/>
              <w:right w:val="single" w:sz="4" w:space="0" w:color="auto"/>
            </w:tcBorders>
            <w:shd w:val="clear" w:color="auto" w:fill="auto"/>
            <w:vAlign w:val="center"/>
            <w:hideMark/>
          </w:tcPr>
          <w:p w14:paraId="6BA7F2DD" w14:textId="77777777" w:rsidR="00D06D51" w:rsidRPr="00210EC7" w:rsidRDefault="00D06D51" w:rsidP="00D06D51">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251CF1C9" w14:textId="01662970" w:rsidR="00D06D51" w:rsidRPr="00C000B1" w:rsidRDefault="00D06D51" w:rsidP="00D06D51">
            <w:pPr>
              <w:jc w:val="center"/>
              <w:rPr>
                <w:sz w:val="24"/>
                <w:szCs w:val="24"/>
              </w:rPr>
            </w:pPr>
            <w:r w:rsidRPr="00C000B1">
              <w:rPr>
                <w:color w:val="000000"/>
                <w:sz w:val="24"/>
                <w:szCs w:val="24"/>
              </w:rPr>
              <w:t>6</w:t>
            </w:r>
          </w:p>
        </w:tc>
        <w:tc>
          <w:tcPr>
            <w:tcW w:w="449" w:type="pct"/>
            <w:tcBorders>
              <w:top w:val="nil"/>
              <w:left w:val="nil"/>
              <w:bottom w:val="single" w:sz="4" w:space="0" w:color="auto"/>
              <w:right w:val="single" w:sz="4" w:space="0" w:color="auto"/>
            </w:tcBorders>
            <w:shd w:val="clear" w:color="auto" w:fill="auto"/>
            <w:vAlign w:val="center"/>
          </w:tcPr>
          <w:p w14:paraId="62747C44" w14:textId="47505D01" w:rsidR="00D06D51" w:rsidRPr="00C000B1" w:rsidRDefault="00D06D51" w:rsidP="00D06D51">
            <w:pPr>
              <w:jc w:val="center"/>
              <w:rPr>
                <w:sz w:val="24"/>
                <w:szCs w:val="24"/>
              </w:rPr>
            </w:pPr>
            <w:r w:rsidRPr="00C000B1">
              <w:rPr>
                <w:sz w:val="24"/>
                <w:szCs w:val="24"/>
              </w:rPr>
              <w:t>6</w:t>
            </w:r>
          </w:p>
        </w:tc>
        <w:tc>
          <w:tcPr>
            <w:tcW w:w="449" w:type="pct"/>
            <w:tcBorders>
              <w:top w:val="nil"/>
              <w:left w:val="nil"/>
              <w:bottom w:val="single" w:sz="4" w:space="0" w:color="auto"/>
              <w:right w:val="single" w:sz="4" w:space="0" w:color="auto"/>
            </w:tcBorders>
            <w:shd w:val="clear" w:color="auto" w:fill="auto"/>
            <w:vAlign w:val="center"/>
          </w:tcPr>
          <w:p w14:paraId="29D02B26" w14:textId="710CD11B" w:rsidR="00D06D51" w:rsidRPr="00C000B1" w:rsidRDefault="00D06D51" w:rsidP="00D06D51">
            <w:pPr>
              <w:jc w:val="center"/>
              <w:rPr>
                <w:color w:val="000000"/>
                <w:sz w:val="24"/>
                <w:szCs w:val="24"/>
              </w:rPr>
            </w:pPr>
            <w:r w:rsidRPr="00C000B1">
              <w:rPr>
                <w:sz w:val="24"/>
                <w:szCs w:val="24"/>
              </w:rPr>
              <w:t>6</w:t>
            </w:r>
          </w:p>
        </w:tc>
        <w:tc>
          <w:tcPr>
            <w:tcW w:w="449" w:type="pct"/>
            <w:tcBorders>
              <w:top w:val="nil"/>
              <w:left w:val="nil"/>
              <w:bottom w:val="single" w:sz="4" w:space="0" w:color="auto"/>
              <w:right w:val="single" w:sz="4" w:space="0" w:color="auto"/>
            </w:tcBorders>
            <w:shd w:val="clear" w:color="auto" w:fill="auto"/>
            <w:vAlign w:val="center"/>
          </w:tcPr>
          <w:p w14:paraId="3214209B" w14:textId="13BEEF6C" w:rsidR="00D06D51" w:rsidRPr="00C000B1" w:rsidRDefault="00D06D51" w:rsidP="00D06D51">
            <w:pPr>
              <w:jc w:val="center"/>
              <w:rPr>
                <w:color w:val="000000"/>
                <w:sz w:val="24"/>
                <w:szCs w:val="24"/>
              </w:rPr>
            </w:pPr>
            <w:r w:rsidRPr="00C000B1">
              <w:rPr>
                <w:sz w:val="24"/>
                <w:szCs w:val="24"/>
              </w:rPr>
              <w:t>6</w:t>
            </w:r>
          </w:p>
        </w:tc>
        <w:tc>
          <w:tcPr>
            <w:tcW w:w="485" w:type="pct"/>
            <w:tcBorders>
              <w:top w:val="nil"/>
              <w:left w:val="nil"/>
              <w:bottom w:val="single" w:sz="4" w:space="0" w:color="auto"/>
              <w:right w:val="single" w:sz="4" w:space="0" w:color="auto"/>
            </w:tcBorders>
            <w:shd w:val="clear" w:color="auto" w:fill="auto"/>
            <w:vAlign w:val="center"/>
          </w:tcPr>
          <w:p w14:paraId="49339EF1" w14:textId="1EF3CA65" w:rsidR="00D06D51" w:rsidRPr="00C000B1" w:rsidRDefault="00D06D51" w:rsidP="00D06D51">
            <w:pPr>
              <w:jc w:val="center"/>
              <w:rPr>
                <w:color w:val="000000"/>
                <w:sz w:val="24"/>
                <w:szCs w:val="24"/>
              </w:rPr>
            </w:pPr>
            <w:r w:rsidRPr="00C000B1">
              <w:rPr>
                <w:sz w:val="24"/>
                <w:szCs w:val="24"/>
              </w:rPr>
              <w:t>6</w:t>
            </w:r>
          </w:p>
        </w:tc>
      </w:tr>
      <w:tr w:rsidR="00D06D51" w:rsidRPr="00210EC7" w14:paraId="41A4DBAF" w14:textId="77777777" w:rsidTr="004F71B6">
        <w:trPr>
          <w:trHeight w:val="315"/>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39EFFDA7" w14:textId="77777777" w:rsidR="00D06D51" w:rsidRPr="00210EC7" w:rsidRDefault="00D06D51" w:rsidP="00D06D51">
            <w:pPr>
              <w:rPr>
                <w:sz w:val="24"/>
                <w:szCs w:val="24"/>
              </w:rPr>
            </w:pPr>
            <w:r w:rsidRPr="00210EC7">
              <w:rPr>
                <w:sz w:val="24"/>
                <w:szCs w:val="24"/>
              </w:rPr>
              <w:t>Количество спортивных школ всех форм собственности</w:t>
            </w:r>
          </w:p>
        </w:tc>
        <w:tc>
          <w:tcPr>
            <w:tcW w:w="429" w:type="pct"/>
            <w:tcBorders>
              <w:top w:val="nil"/>
              <w:left w:val="nil"/>
              <w:bottom w:val="single" w:sz="4" w:space="0" w:color="auto"/>
              <w:right w:val="single" w:sz="4" w:space="0" w:color="auto"/>
            </w:tcBorders>
            <w:shd w:val="clear" w:color="auto" w:fill="auto"/>
            <w:vAlign w:val="center"/>
            <w:hideMark/>
          </w:tcPr>
          <w:p w14:paraId="46E2C6F6" w14:textId="77777777" w:rsidR="00D06D51" w:rsidRPr="00210EC7" w:rsidRDefault="00D06D51" w:rsidP="00D06D51">
            <w:pPr>
              <w:jc w:val="center"/>
              <w:rPr>
                <w:sz w:val="24"/>
                <w:szCs w:val="24"/>
              </w:rPr>
            </w:pPr>
            <w:r w:rsidRPr="00210EC7">
              <w:rPr>
                <w:sz w:val="24"/>
                <w:szCs w:val="24"/>
              </w:rPr>
              <w:t>ед.</w:t>
            </w:r>
          </w:p>
        </w:tc>
        <w:tc>
          <w:tcPr>
            <w:tcW w:w="363" w:type="pct"/>
            <w:tcBorders>
              <w:top w:val="nil"/>
              <w:left w:val="nil"/>
              <w:bottom w:val="single" w:sz="4" w:space="0" w:color="auto"/>
              <w:right w:val="single" w:sz="4" w:space="0" w:color="auto"/>
            </w:tcBorders>
            <w:shd w:val="clear" w:color="auto" w:fill="auto"/>
            <w:vAlign w:val="center"/>
            <w:hideMark/>
          </w:tcPr>
          <w:p w14:paraId="04F7964D" w14:textId="77777777" w:rsidR="00D06D51" w:rsidRPr="00210EC7" w:rsidRDefault="00D06D51" w:rsidP="00D06D51">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294DADAA" w14:textId="09A83519" w:rsidR="00D06D51" w:rsidRPr="00C000B1" w:rsidRDefault="00D06D51" w:rsidP="00D06D51">
            <w:pPr>
              <w:jc w:val="center"/>
              <w:rPr>
                <w:sz w:val="24"/>
                <w:szCs w:val="24"/>
              </w:rPr>
            </w:pPr>
            <w:r w:rsidRPr="00C000B1">
              <w:rPr>
                <w:sz w:val="24"/>
                <w:szCs w:val="24"/>
              </w:rPr>
              <w:t>9</w:t>
            </w:r>
          </w:p>
        </w:tc>
        <w:tc>
          <w:tcPr>
            <w:tcW w:w="449" w:type="pct"/>
            <w:tcBorders>
              <w:top w:val="nil"/>
              <w:left w:val="nil"/>
              <w:bottom w:val="single" w:sz="4" w:space="0" w:color="auto"/>
              <w:right w:val="single" w:sz="4" w:space="0" w:color="auto"/>
            </w:tcBorders>
            <w:shd w:val="clear" w:color="auto" w:fill="auto"/>
            <w:vAlign w:val="center"/>
          </w:tcPr>
          <w:p w14:paraId="240C143F" w14:textId="1509C099" w:rsidR="00D06D51" w:rsidRPr="00C000B1" w:rsidRDefault="00D06D51" w:rsidP="00D06D51">
            <w:pPr>
              <w:jc w:val="center"/>
              <w:rPr>
                <w:sz w:val="24"/>
                <w:szCs w:val="24"/>
              </w:rPr>
            </w:pPr>
            <w:r w:rsidRPr="00C000B1">
              <w:rPr>
                <w:sz w:val="24"/>
                <w:szCs w:val="24"/>
              </w:rPr>
              <w:t>8</w:t>
            </w:r>
          </w:p>
        </w:tc>
        <w:tc>
          <w:tcPr>
            <w:tcW w:w="449" w:type="pct"/>
            <w:tcBorders>
              <w:top w:val="nil"/>
              <w:left w:val="nil"/>
              <w:bottom w:val="single" w:sz="4" w:space="0" w:color="auto"/>
              <w:right w:val="single" w:sz="4" w:space="0" w:color="auto"/>
            </w:tcBorders>
            <w:shd w:val="clear" w:color="auto" w:fill="auto"/>
            <w:vAlign w:val="center"/>
          </w:tcPr>
          <w:p w14:paraId="7E718548" w14:textId="322E701F" w:rsidR="00D06D51" w:rsidRPr="00C000B1" w:rsidRDefault="00D06D51" w:rsidP="00D06D51">
            <w:pPr>
              <w:jc w:val="center"/>
              <w:rPr>
                <w:sz w:val="24"/>
                <w:szCs w:val="24"/>
              </w:rPr>
            </w:pPr>
            <w:r w:rsidRPr="00C000B1">
              <w:rPr>
                <w:sz w:val="24"/>
                <w:szCs w:val="24"/>
              </w:rPr>
              <w:t>8</w:t>
            </w:r>
          </w:p>
        </w:tc>
        <w:tc>
          <w:tcPr>
            <w:tcW w:w="449" w:type="pct"/>
            <w:tcBorders>
              <w:top w:val="nil"/>
              <w:left w:val="nil"/>
              <w:bottom w:val="single" w:sz="4" w:space="0" w:color="auto"/>
              <w:right w:val="single" w:sz="4" w:space="0" w:color="auto"/>
            </w:tcBorders>
            <w:shd w:val="clear" w:color="auto" w:fill="auto"/>
            <w:vAlign w:val="center"/>
          </w:tcPr>
          <w:p w14:paraId="64131789" w14:textId="3A901421" w:rsidR="00D06D51" w:rsidRPr="00C000B1" w:rsidRDefault="00D06D51" w:rsidP="00D06D51">
            <w:pPr>
              <w:jc w:val="center"/>
              <w:rPr>
                <w:sz w:val="24"/>
                <w:szCs w:val="24"/>
              </w:rPr>
            </w:pPr>
            <w:r w:rsidRPr="00C000B1">
              <w:rPr>
                <w:sz w:val="24"/>
                <w:szCs w:val="24"/>
              </w:rPr>
              <w:t>8</w:t>
            </w:r>
          </w:p>
        </w:tc>
        <w:tc>
          <w:tcPr>
            <w:tcW w:w="485" w:type="pct"/>
            <w:tcBorders>
              <w:top w:val="nil"/>
              <w:left w:val="nil"/>
              <w:bottom w:val="single" w:sz="4" w:space="0" w:color="auto"/>
              <w:right w:val="single" w:sz="4" w:space="0" w:color="auto"/>
            </w:tcBorders>
            <w:shd w:val="clear" w:color="auto" w:fill="auto"/>
            <w:vAlign w:val="center"/>
          </w:tcPr>
          <w:p w14:paraId="4B7AD0B0" w14:textId="4460F8AD" w:rsidR="00D06D51" w:rsidRPr="00C000B1" w:rsidRDefault="00D06D51" w:rsidP="00D06D51">
            <w:pPr>
              <w:jc w:val="center"/>
              <w:rPr>
                <w:sz w:val="24"/>
                <w:szCs w:val="24"/>
              </w:rPr>
            </w:pPr>
            <w:r w:rsidRPr="00C000B1">
              <w:rPr>
                <w:sz w:val="24"/>
                <w:szCs w:val="24"/>
              </w:rPr>
              <w:t>8</w:t>
            </w:r>
          </w:p>
        </w:tc>
      </w:tr>
      <w:tr w:rsidR="00E31EA6" w:rsidRPr="00210EC7" w14:paraId="1AA935D2" w14:textId="77777777" w:rsidTr="00E31EA6">
        <w:trPr>
          <w:trHeight w:val="1260"/>
        </w:trPr>
        <w:tc>
          <w:tcPr>
            <w:tcW w:w="1861" w:type="pct"/>
            <w:tcBorders>
              <w:top w:val="nil"/>
              <w:left w:val="single" w:sz="4" w:space="0" w:color="auto"/>
              <w:bottom w:val="single" w:sz="4" w:space="0" w:color="auto"/>
              <w:right w:val="single" w:sz="4" w:space="0" w:color="auto"/>
            </w:tcBorders>
            <w:shd w:val="clear" w:color="auto" w:fill="auto"/>
            <w:vAlign w:val="center"/>
          </w:tcPr>
          <w:p w14:paraId="6C8CAA0E" w14:textId="1B6D4D76" w:rsidR="00E31EA6" w:rsidRPr="00210EC7" w:rsidRDefault="00E31EA6" w:rsidP="00E31EA6">
            <w:pPr>
              <w:rPr>
                <w:sz w:val="24"/>
                <w:szCs w:val="24"/>
              </w:rPr>
            </w:pPr>
            <w:r w:rsidRPr="00E31EA6">
              <w:rPr>
                <w:sz w:val="24"/>
                <w:szCs w:val="24"/>
              </w:rPr>
              <w:t>Количество учреждений дополнительного образования детей муниципальной формы собственности в сфере безопасности дорожного движения</w:t>
            </w:r>
          </w:p>
        </w:tc>
        <w:tc>
          <w:tcPr>
            <w:tcW w:w="429" w:type="pct"/>
            <w:tcBorders>
              <w:top w:val="nil"/>
              <w:left w:val="nil"/>
              <w:bottom w:val="single" w:sz="4" w:space="0" w:color="auto"/>
              <w:right w:val="single" w:sz="4" w:space="0" w:color="auto"/>
            </w:tcBorders>
            <w:shd w:val="clear" w:color="auto" w:fill="auto"/>
            <w:vAlign w:val="center"/>
          </w:tcPr>
          <w:p w14:paraId="6B64C0FC" w14:textId="4B4170FF" w:rsidR="00E31EA6" w:rsidRPr="00E31EA6" w:rsidRDefault="00E31EA6" w:rsidP="00E31EA6">
            <w:pPr>
              <w:jc w:val="center"/>
              <w:rPr>
                <w:sz w:val="24"/>
                <w:szCs w:val="24"/>
              </w:rPr>
            </w:pPr>
            <w:r w:rsidRPr="00E31EA6">
              <w:rPr>
                <w:sz w:val="24"/>
                <w:szCs w:val="24"/>
              </w:rPr>
              <w:t>ед.</w:t>
            </w:r>
          </w:p>
        </w:tc>
        <w:tc>
          <w:tcPr>
            <w:tcW w:w="363" w:type="pct"/>
            <w:tcBorders>
              <w:top w:val="nil"/>
              <w:left w:val="nil"/>
              <w:bottom w:val="single" w:sz="4" w:space="0" w:color="auto"/>
              <w:right w:val="single" w:sz="4" w:space="0" w:color="auto"/>
            </w:tcBorders>
            <w:shd w:val="clear" w:color="auto" w:fill="auto"/>
            <w:vAlign w:val="center"/>
          </w:tcPr>
          <w:p w14:paraId="134C84F3" w14:textId="2898CB44" w:rsidR="00E31EA6" w:rsidRPr="00E31EA6" w:rsidRDefault="00E31EA6" w:rsidP="00E31EA6">
            <w:pPr>
              <w:jc w:val="center"/>
              <w:rPr>
                <w:sz w:val="24"/>
                <w:szCs w:val="24"/>
              </w:rPr>
            </w:pPr>
            <w:r w:rsidRPr="00E31EA6">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79952C6D" w14:textId="5730D1A6" w:rsidR="00E31EA6" w:rsidRPr="00C000B1" w:rsidRDefault="00E31EA6" w:rsidP="00E31EA6">
            <w:pPr>
              <w:jc w:val="center"/>
              <w:rPr>
                <w:sz w:val="24"/>
                <w:szCs w:val="24"/>
              </w:rPr>
            </w:pPr>
            <w:r w:rsidRPr="00C000B1">
              <w:rPr>
                <w:sz w:val="24"/>
                <w:szCs w:val="24"/>
              </w:rPr>
              <w:t>1</w:t>
            </w:r>
          </w:p>
        </w:tc>
        <w:tc>
          <w:tcPr>
            <w:tcW w:w="449" w:type="pct"/>
            <w:tcBorders>
              <w:top w:val="nil"/>
              <w:left w:val="nil"/>
              <w:bottom w:val="single" w:sz="4" w:space="0" w:color="auto"/>
              <w:right w:val="single" w:sz="4" w:space="0" w:color="auto"/>
            </w:tcBorders>
            <w:shd w:val="clear" w:color="auto" w:fill="auto"/>
            <w:vAlign w:val="center"/>
          </w:tcPr>
          <w:p w14:paraId="6AD63CBE" w14:textId="06E7AE1E" w:rsidR="00E31EA6" w:rsidRPr="00C000B1" w:rsidRDefault="00E31EA6" w:rsidP="00E31EA6">
            <w:pPr>
              <w:jc w:val="center"/>
              <w:rPr>
                <w:sz w:val="24"/>
                <w:szCs w:val="24"/>
              </w:rPr>
            </w:pPr>
            <w:r w:rsidRPr="00C000B1">
              <w:rPr>
                <w:sz w:val="24"/>
                <w:szCs w:val="24"/>
              </w:rPr>
              <w:t>1</w:t>
            </w:r>
          </w:p>
        </w:tc>
        <w:tc>
          <w:tcPr>
            <w:tcW w:w="449" w:type="pct"/>
            <w:tcBorders>
              <w:top w:val="nil"/>
              <w:left w:val="nil"/>
              <w:bottom w:val="single" w:sz="4" w:space="0" w:color="auto"/>
              <w:right w:val="single" w:sz="4" w:space="0" w:color="auto"/>
            </w:tcBorders>
            <w:shd w:val="clear" w:color="auto" w:fill="auto"/>
            <w:vAlign w:val="center"/>
          </w:tcPr>
          <w:p w14:paraId="37E53BA3" w14:textId="010F5C17" w:rsidR="00E31EA6" w:rsidRPr="00C000B1" w:rsidRDefault="00E31EA6" w:rsidP="00E31EA6">
            <w:pPr>
              <w:jc w:val="center"/>
              <w:rPr>
                <w:color w:val="000000"/>
                <w:sz w:val="24"/>
                <w:szCs w:val="24"/>
              </w:rPr>
            </w:pPr>
            <w:r w:rsidRPr="00C000B1">
              <w:rPr>
                <w:sz w:val="24"/>
                <w:szCs w:val="24"/>
              </w:rPr>
              <w:t>1</w:t>
            </w:r>
          </w:p>
        </w:tc>
        <w:tc>
          <w:tcPr>
            <w:tcW w:w="449" w:type="pct"/>
            <w:tcBorders>
              <w:top w:val="nil"/>
              <w:left w:val="nil"/>
              <w:bottom w:val="single" w:sz="4" w:space="0" w:color="auto"/>
              <w:right w:val="single" w:sz="4" w:space="0" w:color="auto"/>
            </w:tcBorders>
            <w:shd w:val="clear" w:color="auto" w:fill="auto"/>
            <w:vAlign w:val="center"/>
          </w:tcPr>
          <w:p w14:paraId="702DA45E" w14:textId="454C91C2" w:rsidR="00E31EA6" w:rsidRPr="00C000B1" w:rsidRDefault="00E31EA6" w:rsidP="00E31EA6">
            <w:pPr>
              <w:jc w:val="center"/>
              <w:rPr>
                <w:color w:val="000000"/>
                <w:sz w:val="24"/>
                <w:szCs w:val="24"/>
              </w:rPr>
            </w:pPr>
            <w:r w:rsidRPr="00C000B1">
              <w:rPr>
                <w:sz w:val="24"/>
                <w:szCs w:val="24"/>
              </w:rPr>
              <w:t>1</w:t>
            </w:r>
          </w:p>
        </w:tc>
        <w:tc>
          <w:tcPr>
            <w:tcW w:w="485" w:type="pct"/>
            <w:tcBorders>
              <w:top w:val="nil"/>
              <w:left w:val="nil"/>
              <w:bottom w:val="single" w:sz="4" w:space="0" w:color="auto"/>
              <w:right w:val="single" w:sz="4" w:space="0" w:color="auto"/>
            </w:tcBorders>
            <w:shd w:val="clear" w:color="auto" w:fill="auto"/>
            <w:vAlign w:val="center"/>
          </w:tcPr>
          <w:p w14:paraId="2207A748" w14:textId="25808A2F" w:rsidR="00E31EA6" w:rsidRPr="00C000B1" w:rsidRDefault="00E31EA6" w:rsidP="00E31EA6">
            <w:pPr>
              <w:jc w:val="center"/>
              <w:rPr>
                <w:color w:val="000000"/>
                <w:sz w:val="24"/>
                <w:szCs w:val="24"/>
              </w:rPr>
            </w:pPr>
            <w:r w:rsidRPr="00C000B1">
              <w:rPr>
                <w:sz w:val="24"/>
                <w:szCs w:val="24"/>
              </w:rPr>
              <w:t>1</w:t>
            </w:r>
          </w:p>
        </w:tc>
      </w:tr>
      <w:tr w:rsidR="00E31EA6" w:rsidRPr="00210EC7" w14:paraId="53F851C9" w14:textId="77777777" w:rsidTr="004F71B6">
        <w:trPr>
          <w:trHeight w:val="1260"/>
        </w:trPr>
        <w:tc>
          <w:tcPr>
            <w:tcW w:w="1861" w:type="pct"/>
            <w:tcBorders>
              <w:top w:val="nil"/>
              <w:left w:val="single" w:sz="4" w:space="0" w:color="auto"/>
              <w:bottom w:val="single" w:sz="4" w:space="0" w:color="auto"/>
              <w:right w:val="single" w:sz="4" w:space="0" w:color="auto"/>
            </w:tcBorders>
            <w:shd w:val="clear" w:color="auto" w:fill="auto"/>
            <w:vAlign w:val="center"/>
          </w:tcPr>
          <w:p w14:paraId="5C1C3C31" w14:textId="0876A714" w:rsidR="00E31EA6" w:rsidRPr="00210EC7" w:rsidRDefault="00E31EA6" w:rsidP="00E31EA6">
            <w:pPr>
              <w:rPr>
                <w:sz w:val="24"/>
                <w:szCs w:val="24"/>
              </w:rPr>
            </w:pPr>
            <w:r w:rsidRPr="00210EC7">
              <w:rPr>
                <w:sz w:val="24"/>
                <w:szCs w:val="24"/>
              </w:rPr>
              <w:t>Численность детей, получающих услуги по дополнительному образованию в учреждениях дополнительного образования муниципальной формы собственности, находящихся</w:t>
            </w:r>
            <w:r>
              <w:rPr>
                <w:sz w:val="24"/>
                <w:szCs w:val="24"/>
              </w:rPr>
              <w:t xml:space="preserve"> в ведении системы образования</w:t>
            </w:r>
          </w:p>
        </w:tc>
        <w:tc>
          <w:tcPr>
            <w:tcW w:w="429" w:type="pct"/>
            <w:tcBorders>
              <w:top w:val="nil"/>
              <w:left w:val="nil"/>
              <w:bottom w:val="single" w:sz="4" w:space="0" w:color="auto"/>
              <w:right w:val="single" w:sz="4" w:space="0" w:color="auto"/>
            </w:tcBorders>
            <w:shd w:val="clear" w:color="auto" w:fill="auto"/>
            <w:vAlign w:val="center"/>
          </w:tcPr>
          <w:p w14:paraId="423E097B" w14:textId="4AF47053" w:rsidR="00E31EA6" w:rsidRPr="00210EC7" w:rsidRDefault="00E31EA6" w:rsidP="00E31EA6">
            <w:pPr>
              <w:jc w:val="center"/>
              <w:rPr>
                <w:sz w:val="24"/>
                <w:szCs w:val="24"/>
              </w:rPr>
            </w:pPr>
            <w:r w:rsidRPr="00210EC7">
              <w:rPr>
                <w:sz w:val="24"/>
                <w:szCs w:val="24"/>
              </w:rPr>
              <w:t>чел.</w:t>
            </w:r>
          </w:p>
        </w:tc>
        <w:tc>
          <w:tcPr>
            <w:tcW w:w="363" w:type="pct"/>
            <w:tcBorders>
              <w:top w:val="nil"/>
              <w:left w:val="nil"/>
              <w:bottom w:val="single" w:sz="4" w:space="0" w:color="auto"/>
              <w:right w:val="single" w:sz="4" w:space="0" w:color="auto"/>
            </w:tcBorders>
            <w:shd w:val="clear" w:color="auto" w:fill="auto"/>
            <w:vAlign w:val="center"/>
          </w:tcPr>
          <w:p w14:paraId="60FE79D1" w14:textId="1E85F3A0" w:rsidR="00E31EA6" w:rsidRPr="00210EC7" w:rsidRDefault="00E31EA6" w:rsidP="00E31EA6">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1D94215E" w14:textId="74C55F8B" w:rsidR="00E31EA6" w:rsidRPr="00C000B1" w:rsidRDefault="00E31EA6" w:rsidP="00E31EA6">
            <w:pPr>
              <w:jc w:val="center"/>
              <w:rPr>
                <w:sz w:val="24"/>
                <w:szCs w:val="24"/>
              </w:rPr>
            </w:pPr>
            <w:r w:rsidRPr="00C000B1">
              <w:rPr>
                <w:sz w:val="24"/>
                <w:szCs w:val="24"/>
              </w:rPr>
              <w:t>9 135</w:t>
            </w:r>
          </w:p>
        </w:tc>
        <w:tc>
          <w:tcPr>
            <w:tcW w:w="449" w:type="pct"/>
            <w:tcBorders>
              <w:top w:val="nil"/>
              <w:left w:val="nil"/>
              <w:bottom w:val="single" w:sz="4" w:space="0" w:color="auto"/>
              <w:right w:val="single" w:sz="4" w:space="0" w:color="auto"/>
            </w:tcBorders>
            <w:shd w:val="clear" w:color="auto" w:fill="auto"/>
            <w:vAlign w:val="center"/>
          </w:tcPr>
          <w:p w14:paraId="56D0CFD7" w14:textId="52EF46FB" w:rsidR="00E31EA6" w:rsidRPr="00C000B1" w:rsidRDefault="00E31EA6" w:rsidP="00E31EA6">
            <w:pPr>
              <w:jc w:val="center"/>
              <w:rPr>
                <w:sz w:val="24"/>
                <w:szCs w:val="24"/>
              </w:rPr>
            </w:pPr>
            <w:r w:rsidRPr="00C000B1">
              <w:rPr>
                <w:sz w:val="24"/>
                <w:szCs w:val="24"/>
              </w:rPr>
              <w:t>9 156</w:t>
            </w:r>
          </w:p>
        </w:tc>
        <w:tc>
          <w:tcPr>
            <w:tcW w:w="449" w:type="pct"/>
            <w:tcBorders>
              <w:top w:val="nil"/>
              <w:left w:val="nil"/>
              <w:bottom w:val="single" w:sz="4" w:space="0" w:color="auto"/>
              <w:right w:val="single" w:sz="4" w:space="0" w:color="auto"/>
            </w:tcBorders>
            <w:shd w:val="clear" w:color="auto" w:fill="auto"/>
            <w:vAlign w:val="center"/>
          </w:tcPr>
          <w:p w14:paraId="23C249E4" w14:textId="4082E0AD" w:rsidR="00E31EA6" w:rsidRPr="00C000B1" w:rsidRDefault="00E31EA6" w:rsidP="00E31EA6">
            <w:pPr>
              <w:jc w:val="center"/>
              <w:rPr>
                <w:sz w:val="24"/>
                <w:szCs w:val="24"/>
              </w:rPr>
            </w:pPr>
            <w:r w:rsidRPr="00C000B1">
              <w:rPr>
                <w:color w:val="000000"/>
                <w:sz w:val="24"/>
                <w:szCs w:val="24"/>
              </w:rPr>
              <w:t>9 304</w:t>
            </w:r>
          </w:p>
        </w:tc>
        <w:tc>
          <w:tcPr>
            <w:tcW w:w="449" w:type="pct"/>
            <w:tcBorders>
              <w:top w:val="nil"/>
              <w:left w:val="nil"/>
              <w:bottom w:val="single" w:sz="4" w:space="0" w:color="auto"/>
              <w:right w:val="single" w:sz="4" w:space="0" w:color="auto"/>
            </w:tcBorders>
            <w:shd w:val="clear" w:color="auto" w:fill="auto"/>
            <w:vAlign w:val="center"/>
          </w:tcPr>
          <w:p w14:paraId="6F99810C" w14:textId="77F23059" w:rsidR="00E31EA6" w:rsidRPr="00C000B1" w:rsidRDefault="00E31EA6" w:rsidP="00E31EA6">
            <w:pPr>
              <w:jc w:val="center"/>
              <w:rPr>
                <w:sz w:val="24"/>
                <w:szCs w:val="24"/>
              </w:rPr>
            </w:pPr>
            <w:r w:rsidRPr="00C000B1">
              <w:rPr>
                <w:color w:val="000000"/>
                <w:sz w:val="24"/>
                <w:szCs w:val="24"/>
              </w:rPr>
              <w:t>9 304</w:t>
            </w:r>
          </w:p>
        </w:tc>
        <w:tc>
          <w:tcPr>
            <w:tcW w:w="485" w:type="pct"/>
            <w:tcBorders>
              <w:top w:val="nil"/>
              <w:left w:val="nil"/>
              <w:bottom w:val="single" w:sz="4" w:space="0" w:color="auto"/>
              <w:right w:val="single" w:sz="4" w:space="0" w:color="auto"/>
            </w:tcBorders>
            <w:shd w:val="clear" w:color="auto" w:fill="auto"/>
            <w:vAlign w:val="center"/>
          </w:tcPr>
          <w:p w14:paraId="6EF8A5AA" w14:textId="2135CEEE" w:rsidR="00E31EA6" w:rsidRPr="00C000B1" w:rsidRDefault="00E31EA6" w:rsidP="00E31EA6">
            <w:pPr>
              <w:jc w:val="center"/>
              <w:rPr>
                <w:sz w:val="24"/>
                <w:szCs w:val="24"/>
              </w:rPr>
            </w:pPr>
            <w:r w:rsidRPr="00C000B1">
              <w:rPr>
                <w:color w:val="000000"/>
                <w:sz w:val="24"/>
                <w:szCs w:val="24"/>
              </w:rPr>
              <w:t>9 304</w:t>
            </w:r>
          </w:p>
        </w:tc>
      </w:tr>
      <w:tr w:rsidR="00E31EA6" w:rsidRPr="00210EC7" w14:paraId="1469EF74" w14:textId="77777777" w:rsidTr="004F71B6">
        <w:trPr>
          <w:trHeight w:val="126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688289C3" w14:textId="42580709" w:rsidR="00E31EA6" w:rsidRPr="00210EC7" w:rsidRDefault="00E31EA6" w:rsidP="00E31EA6">
            <w:pPr>
              <w:rPr>
                <w:sz w:val="24"/>
                <w:szCs w:val="24"/>
              </w:rPr>
            </w:pPr>
            <w:r w:rsidRPr="00210EC7">
              <w:rPr>
                <w:sz w:val="24"/>
                <w:szCs w:val="24"/>
              </w:rPr>
              <w:t>Численность детей, получающих услуги по дополнительному образованию в учреждениях дополнительного образования муниципальной формы собственности, находящи</w:t>
            </w:r>
            <w:r>
              <w:rPr>
                <w:sz w:val="24"/>
                <w:szCs w:val="24"/>
              </w:rPr>
              <w:t>хся в ведении системы культуры</w:t>
            </w:r>
          </w:p>
        </w:tc>
        <w:tc>
          <w:tcPr>
            <w:tcW w:w="429" w:type="pct"/>
            <w:tcBorders>
              <w:top w:val="nil"/>
              <w:left w:val="nil"/>
              <w:bottom w:val="single" w:sz="4" w:space="0" w:color="auto"/>
              <w:right w:val="single" w:sz="4" w:space="0" w:color="auto"/>
            </w:tcBorders>
            <w:shd w:val="clear" w:color="auto" w:fill="auto"/>
            <w:vAlign w:val="center"/>
            <w:hideMark/>
          </w:tcPr>
          <w:p w14:paraId="72EBDAD3" w14:textId="77777777" w:rsidR="00E31EA6" w:rsidRPr="00210EC7" w:rsidRDefault="00E31EA6" w:rsidP="00E31EA6">
            <w:pPr>
              <w:jc w:val="center"/>
              <w:rPr>
                <w:sz w:val="24"/>
                <w:szCs w:val="24"/>
              </w:rPr>
            </w:pPr>
            <w:r w:rsidRPr="00210EC7">
              <w:rPr>
                <w:sz w:val="24"/>
                <w:szCs w:val="24"/>
              </w:rPr>
              <w:t>чел.</w:t>
            </w:r>
          </w:p>
        </w:tc>
        <w:tc>
          <w:tcPr>
            <w:tcW w:w="363" w:type="pct"/>
            <w:tcBorders>
              <w:top w:val="nil"/>
              <w:left w:val="nil"/>
              <w:bottom w:val="single" w:sz="4" w:space="0" w:color="auto"/>
              <w:right w:val="single" w:sz="4" w:space="0" w:color="auto"/>
            </w:tcBorders>
            <w:shd w:val="clear" w:color="auto" w:fill="auto"/>
            <w:vAlign w:val="center"/>
            <w:hideMark/>
          </w:tcPr>
          <w:p w14:paraId="5D36BA73" w14:textId="77777777" w:rsidR="00E31EA6" w:rsidRPr="00210EC7" w:rsidRDefault="00E31EA6" w:rsidP="00E31EA6">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179BB9E7" w14:textId="19CA5662" w:rsidR="00E31EA6" w:rsidRPr="00C000B1" w:rsidRDefault="00E31EA6" w:rsidP="00E31EA6">
            <w:pPr>
              <w:jc w:val="center"/>
              <w:rPr>
                <w:color w:val="000000"/>
                <w:sz w:val="24"/>
                <w:szCs w:val="24"/>
              </w:rPr>
            </w:pPr>
            <w:r w:rsidRPr="00C000B1">
              <w:rPr>
                <w:sz w:val="24"/>
                <w:szCs w:val="24"/>
              </w:rPr>
              <w:t>2 403</w:t>
            </w:r>
          </w:p>
        </w:tc>
        <w:tc>
          <w:tcPr>
            <w:tcW w:w="449" w:type="pct"/>
            <w:tcBorders>
              <w:top w:val="nil"/>
              <w:left w:val="nil"/>
              <w:bottom w:val="single" w:sz="4" w:space="0" w:color="auto"/>
              <w:right w:val="single" w:sz="4" w:space="0" w:color="auto"/>
            </w:tcBorders>
            <w:shd w:val="clear" w:color="auto" w:fill="auto"/>
            <w:vAlign w:val="center"/>
          </w:tcPr>
          <w:p w14:paraId="4C378A84" w14:textId="0260BD41" w:rsidR="00E31EA6" w:rsidRPr="00C000B1" w:rsidRDefault="00E31EA6" w:rsidP="00E31EA6">
            <w:pPr>
              <w:jc w:val="center"/>
              <w:rPr>
                <w:sz w:val="24"/>
                <w:szCs w:val="24"/>
              </w:rPr>
            </w:pPr>
            <w:r w:rsidRPr="00C000B1">
              <w:rPr>
                <w:sz w:val="24"/>
                <w:szCs w:val="24"/>
              </w:rPr>
              <w:t>2 403</w:t>
            </w:r>
          </w:p>
        </w:tc>
        <w:tc>
          <w:tcPr>
            <w:tcW w:w="449" w:type="pct"/>
            <w:tcBorders>
              <w:top w:val="nil"/>
              <w:left w:val="nil"/>
              <w:bottom w:val="single" w:sz="4" w:space="0" w:color="auto"/>
              <w:right w:val="single" w:sz="4" w:space="0" w:color="auto"/>
            </w:tcBorders>
            <w:shd w:val="clear" w:color="auto" w:fill="auto"/>
            <w:vAlign w:val="center"/>
          </w:tcPr>
          <w:p w14:paraId="09C9BB41" w14:textId="54491D4F" w:rsidR="00E31EA6" w:rsidRPr="00C000B1" w:rsidRDefault="00E31EA6" w:rsidP="00E31EA6">
            <w:pPr>
              <w:jc w:val="center"/>
              <w:rPr>
                <w:sz w:val="24"/>
                <w:szCs w:val="24"/>
              </w:rPr>
            </w:pPr>
            <w:r w:rsidRPr="00C000B1">
              <w:rPr>
                <w:sz w:val="24"/>
                <w:szCs w:val="24"/>
              </w:rPr>
              <w:t>2 403</w:t>
            </w:r>
          </w:p>
        </w:tc>
        <w:tc>
          <w:tcPr>
            <w:tcW w:w="449" w:type="pct"/>
            <w:tcBorders>
              <w:top w:val="nil"/>
              <w:left w:val="nil"/>
              <w:bottom w:val="single" w:sz="4" w:space="0" w:color="auto"/>
              <w:right w:val="single" w:sz="4" w:space="0" w:color="auto"/>
            </w:tcBorders>
            <w:shd w:val="clear" w:color="auto" w:fill="auto"/>
            <w:vAlign w:val="center"/>
          </w:tcPr>
          <w:p w14:paraId="1B21632A" w14:textId="13F65079" w:rsidR="00E31EA6" w:rsidRPr="00C000B1" w:rsidRDefault="00E31EA6" w:rsidP="00E31EA6">
            <w:pPr>
              <w:jc w:val="center"/>
              <w:rPr>
                <w:sz w:val="24"/>
                <w:szCs w:val="24"/>
              </w:rPr>
            </w:pPr>
            <w:r w:rsidRPr="00C000B1">
              <w:rPr>
                <w:sz w:val="24"/>
                <w:szCs w:val="24"/>
              </w:rPr>
              <w:t>2 403</w:t>
            </w:r>
          </w:p>
        </w:tc>
        <w:tc>
          <w:tcPr>
            <w:tcW w:w="485" w:type="pct"/>
            <w:tcBorders>
              <w:top w:val="nil"/>
              <w:left w:val="nil"/>
              <w:bottom w:val="single" w:sz="4" w:space="0" w:color="auto"/>
              <w:right w:val="single" w:sz="4" w:space="0" w:color="auto"/>
            </w:tcBorders>
            <w:shd w:val="clear" w:color="auto" w:fill="auto"/>
            <w:vAlign w:val="center"/>
          </w:tcPr>
          <w:p w14:paraId="6AE5FEB9" w14:textId="6B79E43B" w:rsidR="00E31EA6" w:rsidRPr="00C000B1" w:rsidRDefault="00E31EA6" w:rsidP="00E31EA6">
            <w:pPr>
              <w:jc w:val="center"/>
              <w:rPr>
                <w:sz w:val="24"/>
                <w:szCs w:val="24"/>
              </w:rPr>
            </w:pPr>
            <w:r w:rsidRPr="00C000B1">
              <w:rPr>
                <w:sz w:val="24"/>
                <w:szCs w:val="24"/>
              </w:rPr>
              <w:t>2 403</w:t>
            </w:r>
          </w:p>
        </w:tc>
      </w:tr>
      <w:tr w:rsidR="00E31EA6" w:rsidRPr="00210EC7" w14:paraId="22085030" w14:textId="77777777" w:rsidTr="004F71B6">
        <w:trPr>
          <w:trHeight w:val="315"/>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3F13EC83" w14:textId="3833C248" w:rsidR="00E31EA6" w:rsidRPr="00210EC7" w:rsidRDefault="00E31EA6" w:rsidP="00E31EA6">
            <w:pPr>
              <w:rPr>
                <w:sz w:val="24"/>
                <w:szCs w:val="24"/>
              </w:rPr>
            </w:pPr>
            <w:r w:rsidRPr="00210EC7">
              <w:rPr>
                <w:sz w:val="24"/>
                <w:szCs w:val="24"/>
              </w:rPr>
              <w:t>Численность з</w:t>
            </w:r>
            <w:r>
              <w:rPr>
                <w:sz w:val="24"/>
                <w:szCs w:val="24"/>
              </w:rPr>
              <w:t>анимающихся в спортивных школах</w:t>
            </w:r>
          </w:p>
        </w:tc>
        <w:tc>
          <w:tcPr>
            <w:tcW w:w="429" w:type="pct"/>
            <w:tcBorders>
              <w:top w:val="nil"/>
              <w:left w:val="nil"/>
              <w:bottom w:val="single" w:sz="4" w:space="0" w:color="auto"/>
              <w:right w:val="single" w:sz="4" w:space="0" w:color="auto"/>
            </w:tcBorders>
            <w:shd w:val="clear" w:color="auto" w:fill="auto"/>
            <w:vAlign w:val="center"/>
            <w:hideMark/>
          </w:tcPr>
          <w:p w14:paraId="7A654058" w14:textId="77777777" w:rsidR="00E31EA6" w:rsidRPr="00210EC7" w:rsidRDefault="00E31EA6" w:rsidP="00E31EA6">
            <w:pPr>
              <w:jc w:val="center"/>
              <w:rPr>
                <w:sz w:val="24"/>
                <w:szCs w:val="24"/>
              </w:rPr>
            </w:pPr>
            <w:r w:rsidRPr="00210EC7">
              <w:rPr>
                <w:sz w:val="24"/>
                <w:szCs w:val="24"/>
              </w:rPr>
              <w:t>чел.</w:t>
            </w:r>
          </w:p>
        </w:tc>
        <w:tc>
          <w:tcPr>
            <w:tcW w:w="363" w:type="pct"/>
            <w:tcBorders>
              <w:top w:val="nil"/>
              <w:left w:val="nil"/>
              <w:bottom w:val="single" w:sz="4" w:space="0" w:color="auto"/>
              <w:right w:val="single" w:sz="4" w:space="0" w:color="auto"/>
            </w:tcBorders>
            <w:shd w:val="clear" w:color="auto" w:fill="auto"/>
            <w:vAlign w:val="center"/>
            <w:hideMark/>
          </w:tcPr>
          <w:p w14:paraId="1962593F" w14:textId="77777777" w:rsidR="00E31EA6" w:rsidRPr="00210EC7" w:rsidRDefault="00E31EA6" w:rsidP="00E31EA6">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6D06814D" w14:textId="0DFD315C" w:rsidR="00E31EA6" w:rsidRPr="00E31EA6" w:rsidRDefault="00E31EA6" w:rsidP="00E31EA6">
            <w:pPr>
              <w:jc w:val="center"/>
              <w:rPr>
                <w:sz w:val="24"/>
                <w:szCs w:val="24"/>
              </w:rPr>
            </w:pPr>
            <w:r w:rsidRPr="00E31EA6">
              <w:rPr>
                <w:sz w:val="24"/>
                <w:szCs w:val="24"/>
              </w:rPr>
              <w:t>4 948</w:t>
            </w:r>
          </w:p>
        </w:tc>
        <w:tc>
          <w:tcPr>
            <w:tcW w:w="449" w:type="pct"/>
            <w:tcBorders>
              <w:top w:val="nil"/>
              <w:left w:val="nil"/>
              <w:bottom w:val="single" w:sz="4" w:space="0" w:color="auto"/>
              <w:right w:val="single" w:sz="4" w:space="0" w:color="auto"/>
            </w:tcBorders>
            <w:shd w:val="clear" w:color="auto" w:fill="auto"/>
            <w:vAlign w:val="center"/>
          </w:tcPr>
          <w:p w14:paraId="2D9B68C0" w14:textId="455B5164" w:rsidR="00E31EA6" w:rsidRPr="00E31EA6" w:rsidRDefault="00E31EA6" w:rsidP="00E31EA6">
            <w:pPr>
              <w:jc w:val="center"/>
              <w:rPr>
                <w:sz w:val="24"/>
                <w:szCs w:val="24"/>
              </w:rPr>
            </w:pPr>
            <w:r w:rsidRPr="00E31EA6">
              <w:rPr>
                <w:sz w:val="24"/>
                <w:szCs w:val="24"/>
              </w:rPr>
              <w:t>5 073</w:t>
            </w:r>
          </w:p>
        </w:tc>
        <w:tc>
          <w:tcPr>
            <w:tcW w:w="449" w:type="pct"/>
            <w:tcBorders>
              <w:top w:val="nil"/>
              <w:left w:val="nil"/>
              <w:bottom w:val="single" w:sz="4" w:space="0" w:color="auto"/>
              <w:right w:val="single" w:sz="4" w:space="0" w:color="auto"/>
            </w:tcBorders>
            <w:shd w:val="clear" w:color="auto" w:fill="auto"/>
            <w:vAlign w:val="center"/>
          </w:tcPr>
          <w:p w14:paraId="3E0E584E" w14:textId="5B4E414B" w:rsidR="00E31EA6" w:rsidRPr="00E31EA6" w:rsidRDefault="00E31EA6" w:rsidP="00E31EA6">
            <w:pPr>
              <w:jc w:val="center"/>
              <w:rPr>
                <w:sz w:val="24"/>
                <w:szCs w:val="24"/>
              </w:rPr>
            </w:pPr>
            <w:r w:rsidRPr="00E31EA6">
              <w:rPr>
                <w:sz w:val="24"/>
                <w:szCs w:val="24"/>
              </w:rPr>
              <w:t>4 900</w:t>
            </w:r>
          </w:p>
        </w:tc>
        <w:tc>
          <w:tcPr>
            <w:tcW w:w="449" w:type="pct"/>
            <w:tcBorders>
              <w:top w:val="nil"/>
              <w:left w:val="nil"/>
              <w:bottom w:val="single" w:sz="4" w:space="0" w:color="auto"/>
              <w:right w:val="single" w:sz="4" w:space="0" w:color="auto"/>
            </w:tcBorders>
            <w:shd w:val="clear" w:color="auto" w:fill="auto"/>
            <w:vAlign w:val="center"/>
          </w:tcPr>
          <w:p w14:paraId="475E77E9" w14:textId="642BBD86" w:rsidR="00E31EA6" w:rsidRPr="00E31EA6" w:rsidRDefault="00E31EA6" w:rsidP="00E31EA6">
            <w:pPr>
              <w:jc w:val="center"/>
              <w:rPr>
                <w:sz w:val="24"/>
                <w:szCs w:val="24"/>
              </w:rPr>
            </w:pPr>
            <w:r w:rsidRPr="00E31EA6">
              <w:rPr>
                <w:sz w:val="24"/>
                <w:szCs w:val="24"/>
              </w:rPr>
              <w:t>4 900</w:t>
            </w:r>
          </w:p>
        </w:tc>
        <w:tc>
          <w:tcPr>
            <w:tcW w:w="485" w:type="pct"/>
            <w:tcBorders>
              <w:top w:val="nil"/>
              <w:left w:val="nil"/>
              <w:bottom w:val="single" w:sz="4" w:space="0" w:color="auto"/>
              <w:right w:val="single" w:sz="4" w:space="0" w:color="auto"/>
            </w:tcBorders>
            <w:shd w:val="clear" w:color="auto" w:fill="auto"/>
            <w:vAlign w:val="center"/>
          </w:tcPr>
          <w:p w14:paraId="0E2AFBBE" w14:textId="7D12B15E" w:rsidR="00E31EA6" w:rsidRPr="00E31EA6" w:rsidRDefault="00E31EA6" w:rsidP="00E31EA6">
            <w:pPr>
              <w:jc w:val="center"/>
              <w:rPr>
                <w:sz w:val="24"/>
                <w:szCs w:val="24"/>
              </w:rPr>
            </w:pPr>
            <w:r w:rsidRPr="00E31EA6">
              <w:rPr>
                <w:sz w:val="24"/>
                <w:szCs w:val="24"/>
              </w:rPr>
              <w:t>4 900</w:t>
            </w:r>
          </w:p>
        </w:tc>
      </w:tr>
      <w:tr w:rsidR="00E31EA6" w:rsidRPr="00210EC7" w14:paraId="60864862" w14:textId="77777777" w:rsidTr="004F71B6">
        <w:trPr>
          <w:trHeight w:val="945"/>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33F902B3" w14:textId="77777777" w:rsidR="00E31EA6" w:rsidRPr="00210EC7" w:rsidRDefault="00E31EA6" w:rsidP="00E31EA6">
            <w:pPr>
              <w:rPr>
                <w:sz w:val="24"/>
                <w:szCs w:val="24"/>
              </w:rPr>
            </w:pPr>
            <w:r w:rsidRPr="00210EC7">
              <w:rPr>
                <w:sz w:val="24"/>
                <w:szCs w:val="24"/>
              </w:rPr>
              <w:t>Доля детей в возрасте от 5 до 18 лет, получающих услуги по дополнительному образованию в организациях всех форм собственности, в общей численности детей данной возрастной группы</w:t>
            </w:r>
          </w:p>
        </w:tc>
        <w:tc>
          <w:tcPr>
            <w:tcW w:w="429" w:type="pct"/>
            <w:tcBorders>
              <w:top w:val="nil"/>
              <w:left w:val="nil"/>
              <w:bottom w:val="single" w:sz="4" w:space="0" w:color="auto"/>
              <w:right w:val="single" w:sz="4" w:space="0" w:color="auto"/>
            </w:tcBorders>
            <w:shd w:val="clear" w:color="auto" w:fill="auto"/>
            <w:vAlign w:val="center"/>
            <w:hideMark/>
          </w:tcPr>
          <w:p w14:paraId="72E96EE2" w14:textId="77777777" w:rsidR="00E31EA6" w:rsidRPr="00210EC7" w:rsidRDefault="00E31EA6" w:rsidP="00E31EA6">
            <w:pPr>
              <w:jc w:val="center"/>
              <w:rPr>
                <w:sz w:val="24"/>
                <w:szCs w:val="24"/>
              </w:rPr>
            </w:pPr>
            <w:r w:rsidRPr="00210EC7">
              <w:rPr>
                <w:sz w:val="24"/>
                <w:szCs w:val="24"/>
              </w:rPr>
              <w:t>%</w:t>
            </w:r>
          </w:p>
        </w:tc>
        <w:tc>
          <w:tcPr>
            <w:tcW w:w="363" w:type="pct"/>
            <w:tcBorders>
              <w:top w:val="nil"/>
              <w:left w:val="nil"/>
              <w:bottom w:val="single" w:sz="4" w:space="0" w:color="auto"/>
              <w:right w:val="single" w:sz="4" w:space="0" w:color="auto"/>
            </w:tcBorders>
            <w:shd w:val="clear" w:color="auto" w:fill="auto"/>
            <w:vAlign w:val="center"/>
            <w:hideMark/>
          </w:tcPr>
          <w:p w14:paraId="004FB67D" w14:textId="77777777" w:rsidR="00E31EA6" w:rsidRPr="00210EC7" w:rsidRDefault="00E31EA6" w:rsidP="00E31EA6">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0D18798F" w14:textId="2A56DFF7" w:rsidR="00E31EA6" w:rsidRPr="00C000B1" w:rsidRDefault="00E31EA6" w:rsidP="00E31EA6">
            <w:pPr>
              <w:jc w:val="center"/>
              <w:rPr>
                <w:color w:val="000000"/>
                <w:sz w:val="24"/>
                <w:szCs w:val="24"/>
              </w:rPr>
            </w:pPr>
            <w:r w:rsidRPr="00C000B1">
              <w:rPr>
                <w:color w:val="000000"/>
                <w:sz w:val="24"/>
                <w:szCs w:val="24"/>
              </w:rPr>
              <w:t>92,4</w:t>
            </w:r>
          </w:p>
        </w:tc>
        <w:tc>
          <w:tcPr>
            <w:tcW w:w="449" w:type="pct"/>
            <w:tcBorders>
              <w:top w:val="nil"/>
              <w:left w:val="nil"/>
              <w:bottom w:val="single" w:sz="4" w:space="0" w:color="auto"/>
              <w:right w:val="single" w:sz="4" w:space="0" w:color="auto"/>
            </w:tcBorders>
            <w:shd w:val="clear" w:color="auto" w:fill="auto"/>
            <w:vAlign w:val="center"/>
          </w:tcPr>
          <w:p w14:paraId="7EFC1380" w14:textId="61DAD5B4" w:rsidR="00E31EA6" w:rsidRPr="00C000B1" w:rsidRDefault="00E31EA6" w:rsidP="00E31EA6">
            <w:pPr>
              <w:jc w:val="center"/>
              <w:rPr>
                <w:sz w:val="24"/>
                <w:szCs w:val="24"/>
              </w:rPr>
            </w:pPr>
            <w:r w:rsidRPr="00C000B1">
              <w:rPr>
                <w:sz w:val="24"/>
                <w:szCs w:val="24"/>
              </w:rPr>
              <w:t>92,4</w:t>
            </w:r>
          </w:p>
        </w:tc>
        <w:tc>
          <w:tcPr>
            <w:tcW w:w="449" w:type="pct"/>
            <w:tcBorders>
              <w:top w:val="nil"/>
              <w:left w:val="nil"/>
              <w:bottom w:val="single" w:sz="4" w:space="0" w:color="auto"/>
              <w:right w:val="single" w:sz="4" w:space="0" w:color="auto"/>
            </w:tcBorders>
            <w:shd w:val="clear" w:color="auto" w:fill="auto"/>
            <w:vAlign w:val="center"/>
          </w:tcPr>
          <w:p w14:paraId="278518B1" w14:textId="23454577" w:rsidR="00E31EA6" w:rsidRPr="00C000B1" w:rsidRDefault="00E31EA6" w:rsidP="00E31EA6">
            <w:pPr>
              <w:jc w:val="center"/>
              <w:rPr>
                <w:sz w:val="24"/>
                <w:szCs w:val="24"/>
              </w:rPr>
            </w:pPr>
            <w:r w:rsidRPr="00C000B1">
              <w:rPr>
                <w:sz w:val="24"/>
                <w:szCs w:val="24"/>
              </w:rPr>
              <w:t>92,4</w:t>
            </w:r>
          </w:p>
        </w:tc>
        <w:tc>
          <w:tcPr>
            <w:tcW w:w="449" w:type="pct"/>
            <w:tcBorders>
              <w:top w:val="nil"/>
              <w:left w:val="nil"/>
              <w:bottom w:val="single" w:sz="4" w:space="0" w:color="auto"/>
              <w:right w:val="single" w:sz="4" w:space="0" w:color="auto"/>
            </w:tcBorders>
            <w:shd w:val="clear" w:color="auto" w:fill="auto"/>
            <w:vAlign w:val="center"/>
          </w:tcPr>
          <w:p w14:paraId="38110AF4" w14:textId="3386AF5D" w:rsidR="00E31EA6" w:rsidRPr="00C000B1" w:rsidRDefault="00E31EA6" w:rsidP="00E31EA6">
            <w:pPr>
              <w:jc w:val="center"/>
              <w:rPr>
                <w:sz w:val="24"/>
                <w:szCs w:val="24"/>
              </w:rPr>
            </w:pPr>
            <w:r w:rsidRPr="00C000B1">
              <w:rPr>
                <w:sz w:val="24"/>
                <w:szCs w:val="24"/>
              </w:rPr>
              <w:t>92,4</w:t>
            </w:r>
          </w:p>
        </w:tc>
        <w:tc>
          <w:tcPr>
            <w:tcW w:w="485" w:type="pct"/>
            <w:tcBorders>
              <w:top w:val="nil"/>
              <w:left w:val="nil"/>
              <w:bottom w:val="single" w:sz="4" w:space="0" w:color="auto"/>
              <w:right w:val="single" w:sz="4" w:space="0" w:color="auto"/>
            </w:tcBorders>
            <w:shd w:val="clear" w:color="auto" w:fill="auto"/>
            <w:vAlign w:val="center"/>
          </w:tcPr>
          <w:p w14:paraId="00DE0584" w14:textId="5102410D" w:rsidR="00E31EA6" w:rsidRPr="00C000B1" w:rsidRDefault="00E31EA6" w:rsidP="00E31EA6">
            <w:pPr>
              <w:jc w:val="center"/>
              <w:rPr>
                <w:sz w:val="24"/>
                <w:szCs w:val="24"/>
              </w:rPr>
            </w:pPr>
            <w:r w:rsidRPr="00C000B1">
              <w:rPr>
                <w:sz w:val="24"/>
                <w:szCs w:val="24"/>
              </w:rPr>
              <w:t>92,4</w:t>
            </w:r>
          </w:p>
        </w:tc>
      </w:tr>
      <w:tr w:rsidR="00E31EA6" w:rsidRPr="00210EC7" w14:paraId="724E2E19" w14:textId="77777777" w:rsidTr="004F71B6">
        <w:trPr>
          <w:trHeight w:val="945"/>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1A93B09F" w14:textId="77777777" w:rsidR="00E31EA6" w:rsidRPr="00210EC7" w:rsidRDefault="00E31EA6" w:rsidP="00E31EA6">
            <w:pPr>
              <w:rPr>
                <w:sz w:val="24"/>
                <w:szCs w:val="24"/>
              </w:rPr>
            </w:pPr>
            <w:r w:rsidRPr="00210EC7">
              <w:rPr>
                <w:sz w:val="24"/>
                <w:szCs w:val="24"/>
              </w:rPr>
              <w:lastRenderedPageBreak/>
              <w:t>Численность детей, обучающихся в общеобразовательных учреждениях, охваченных организованными формами отдыха, оздоровления и занятости за период летней оздоровительной кампании, из них:</w:t>
            </w:r>
          </w:p>
        </w:tc>
        <w:tc>
          <w:tcPr>
            <w:tcW w:w="429" w:type="pct"/>
            <w:tcBorders>
              <w:top w:val="nil"/>
              <w:left w:val="nil"/>
              <w:bottom w:val="single" w:sz="4" w:space="0" w:color="auto"/>
              <w:right w:val="single" w:sz="4" w:space="0" w:color="auto"/>
            </w:tcBorders>
            <w:shd w:val="clear" w:color="auto" w:fill="auto"/>
            <w:vAlign w:val="center"/>
            <w:hideMark/>
          </w:tcPr>
          <w:p w14:paraId="2EEB7A9C" w14:textId="77777777" w:rsidR="00E31EA6" w:rsidRPr="00210EC7" w:rsidRDefault="00E31EA6" w:rsidP="00E31EA6">
            <w:pPr>
              <w:jc w:val="center"/>
              <w:rPr>
                <w:sz w:val="24"/>
                <w:szCs w:val="24"/>
              </w:rPr>
            </w:pPr>
            <w:r w:rsidRPr="00210EC7">
              <w:rPr>
                <w:sz w:val="24"/>
                <w:szCs w:val="24"/>
              </w:rPr>
              <w:t>чел.</w:t>
            </w:r>
          </w:p>
        </w:tc>
        <w:tc>
          <w:tcPr>
            <w:tcW w:w="363" w:type="pct"/>
            <w:tcBorders>
              <w:top w:val="nil"/>
              <w:left w:val="nil"/>
              <w:bottom w:val="single" w:sz="4" w:space="0" w:color="auto"/>
              <w:right w:val="single" w:sz="4" w:space="0" w:color="auto"/>
            </w:tcBorders>
            <w:shd w:val="clear" w:color="auto" w:fill="auto"/>
            <w:vAlign w:val="center"/>
            <w:hideMark/>
          </w:tcPr>
          <w:p w14:paraId="1ACB8B04" w14:textId="77777777" w:rsidR="00E31EA6" w:rsidRPr="00210EC7" w:rsidRDefault="00E31EA6" w:rsidP="00E31EA6">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0DA0D1DA" w14:textId="5E866763" w:rsidR="00E31EA6" w:rsidRPr="00C000B1" w:rsidRDefault="00E31EA6" w:rsidP="00E31EA6">
            <w:pPr>
              <w:jc w:val="center"/>
              <w:rPr>
                <w:color w:val="000000"/>
                <w:sz w:val="24"/>
                <w:szCs w:val="24"/>
              </w:rPr>
            </w:pPr>
            <w:r w:rsidRPr="00C000B1">
              <w:rPr>
                <w:color w:val="000000"/>
                <w:sz w:val="24"/>
                <w:szCs w:val="24"/>
              </w:rPr>
              <w:t>19 250</w:t>
            </w:r>
          </w:p>
        </w:tc>
        <w:tc>
          <w:tcPr>
            <w:tcW w:w="449" w:type="pct"/>
            <w:tcBorders>
              <w:top w:val="nil"/>
              <w:left w:val="nil"/>
              <w:bottom w:val="single" w:sz="4" w:space="0" w:color="auto"/>
              <w:right w:val="single" w:sz="4" w:space="0" w:color="auto"/>
            </w:tcBorders>
            <w:shd w:val="clear" w:color="auto" w:fill="auto"/>
            <w:vAlign w:val="center"/>
          </w:tcPr>
          <w:p w14:paraId="6D9F50EA" w14:textId="65392EBC" w:rsidR="00E31EA6" w:rsidRPr="00C000B1" w:rsidRDefault="00E31EA6" w:rsidP="00E31EA6">
            <w:pPr>
              <w:jc w:val="center"/>
              <w:rPr>
                <w:sz w:val="24"/>
                <w:szCs w:val="24"/>
              </w:rPr>
            </w:pPr>
            <w:r w:rsidRPr="00C000B1">
              <w:rPr>
                <w:sz w:val="24"/>
                <w:szCs w:val="24"/>
              </w:rPr>
              <w:t>19 250</w:t>
            </w:r>
          </w:p>
        </w:tc>
        <w:tc>
          <w:tcPr>
            <w:tcW w:w="449" w:type="pct"/>
            <w:tcBorders>
              <w:top w:val="nil"/>
              <w:left w:val="nil"/>
              <w:bottom w:val="single" w:sz="4" w:space="0" w:color="auto"/>
              <w:right w:val="single" w:sz="4" w:space="0" w:color="auto"/>
            </w:tcBorders>
            <w:shd w:val="clear" w:color="auto" w:fill="auto"/>
            <w:vAlign w:val="center"/>
          </w:tcPr>
          <w:p w14:paraId="13F00E1B" w14:textId="5DC2C01B" w:rsidR="00E31EA6" w:rsidRPr="00C000B1" w:rsidRDefault="00E31EA6" w:rsidP="00E31EA6">
            <w:pPr>
              <w:jc w:val="center"/>
              <w:rPr>
                <w:sz w:val="24"/>
                <w:szCs w:val="24"/>
              </w:rPr>
            </w:pPr>
            <w:r w:rsidRPr="00C000B1">
              <w:rPr>
                <w:sz w:val="24"/>
                <w:szCs w:val="24"/>
              </w:rPr>
              <w:t>19 250</w:t>
            </w:r>
          </w:p>
        </w:tc>
        <w:tc>
          <w:tcPr>
            <w:tcW w:w="449" w:type="pct"/>
            <w:tcBorders>
              <w:top w:val="nil"/>
              <w:left w:val="nil"/>
              <w:bottom w:val="single" w:sz="4" w:space="0" w:color="auto"/>
              <w:right w:val="single" w:sz="4" w:space="0" w:color="auto"/>
            </w:tcBorders>
            <w:shd w:val="clear" w:color="auto" w:fill="auto"/>
            <w:vAlign w:val="center"/>
          </w:tcPr>
          <w:p w14:paraId="7B59E744" w14:textId="1350B589" w:rsidR="00E31EA6" w:rsidRPr="00C000B1" w:rsidRDefault="00E31EA6" w:rsidP="00E31EA6">
            <w:pPr>
              <w:jc w:val="center"/>
              <w:rPr>
                <w:sz w:val="24"/>
                <w:szCs w:val="24"/>
              </w:rPr>
            </w:pPr>
            <w:r w:rsidRPr="00C000B1">
              <w:rPr>
                <w:sz w:val="24"/>
                <w:szCs w:val="24"/>
              </w:rPr>
              <w:t>19 250</w:t>
            </w:r>
          </w:p>
        </w:tc>
        <w:tc>
          <w:tcPr>
            <w:tcW w:w="485" w:type="pct"/>
            <w:tcBorders>
              <w:top w:val="nil"/>
              <w:left w:val="nil"/>
              <w:bottom w:val="single" w:sz="4" w:space="0" w:color="auto"/>
              <w:right w:val="single" w:sz="4" w:space="0" w:color="auto"/>
            </w:tcBorders>
            <w:shd w:val="clear" w:color="auto" w:fill="auto"/>
            <w:vAlign w:val="center"/>
          </w:tcPr>
          <w:p w14:paraId="430A0427" w14:textId="1A510790" w:rsidR="00E31EA6" w:rsidRPr="00C000B1" w:rsidRDefault="00E31EA6" w:rsidP="00E31EA6">
            <w:pPr>
              <w:jc w:val="center"/>
              <w:rPr>
                <w:sz w:val="24"/>
                <w:szCs w:val="24"/>
              </w:rPr>
            </w:pPr>
            <w:r w:rsidRPr="00C000B1">
              <w:rPr>
                <w:sz w:val="24"/>
                <w:szCs w:val="24"/>
              </w:rPr>
              <w:t>19 250</w:t>
            </w:r>
          </w:p>
        </w:tc>
      </w:tr>
      <w:tr w:rsidR="00E31EA6" w:rsidRPr="00210EC7" w14:paraId="297B424F" w14:textId="77777777" w:rsidTr="004F71B6">
        <w:trPr>
          <w:trHeight w:val="63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3C4B5E6F" w14:textId="77777777" w:rsidR="00E31EA6" w:rsidRPr="00210EC7" w:rsidRDefault="00E31EA6" w:rsidP="00E31EA6">
            <w:pPr>
              <w:rPr>
                <w:color w:val="000000"/>
                <w:sz w:val="24"/>
                <w:szCs w:val="24"/>
              </w:rPr>
            </w:pPr>
            <w:r w:rsidRPr="00210EC7">
              <w:rPr>
                <w:color w:val="000000"/>
                <w:sz w:val="24"/>
                <w:szCs w:val="24"/>
              </w:rPr>
              <w:t xml:space="preserve">численность детей организованные формами отдыха, оздоровления и занятости </w:t>
            </w:r>
          </w:p>
        </w:tc>
        <w:tc>
          <w:tcPr>
            <w:tcW w:w="429" w:type="pct"/>
            <w:tcBorders>
              <w:top w:val="nil"/>
              <w:left w:val="nil"/>
              <w:bottom w:val="single" w:sz="4" w:space="0" w:color="auto"/>
              <w:right w:val="single" w:sz="4" w:space="0" w:color="auto"/>
            </w:tcBorders>
            <w:shd w:val="clear" w:color="auto" w:fill="auto"/>
            <w:vAlign w:val="center"/>
            <w:hideMark/>
          </w:tcPr>
          <w:p w14:paraId="32728AC9" w14:textId="77777777" w:rsidR="00E31EA6" w:rsidRPr="00210EC7" w:rsidRDefault="00E31EA6" w:rsidP="00E31EA6">
            <w:pPr>
              <w:jc w:val="center"/>
              <w:rPr>
                <w:color w:val="000000"/>
                <w:sz w:val="24"/>
                <w:szCs w:val="24"/>
              </w:rPr>
            </w:pPr>
            <w:r w:rsidRPr="00210EC7">
              <w:rPr>
                <w:color w:val="000000"/>
                <w:sz w:val="24"/>
                <w:szCs w:val="24"/>
              </w:rPr>
              <w:t>чел.</w:t>
            </w:r>
          </w:p>
        </w:tc>
        <w:tc>
          <w:tcPr>
            <w:tcW w:w="363" w:type="pct"/>
            <w:tcBorders>
              <w:top w:val="nil"/>
              <w:left w:val="nil"/>
              <w:bottom w:val="single" w:sz="4" w:space="0" w:color="auto"/>
              <w:right w:val="single" w:sz="4" w:space="0" w:color="auto"/>
            </w:tcBorders>
            <w:shd w:val="clear" w:color="auto" w:fill="auto"/>
            <w:vAlign w:val="center"/>
            <w:hideMark/>
          </w:tcPr>
          <w:p w14:paraId="6F431F47" w14:textId="77777777" w:rsidR="00E31EA6" w:rsidRPr="00210EC7" w:rsidRDefault="00E31EA6" w:rsidP="00E31EA6">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7D13D3F6" w14:textId="319BDB08" w:rsidR="00E31EA6" w:rsidRPr="00C000B1" w:rsidRDefault="00E31EA6" w:rsidP="00E31EA6">
            <w:pPr>
              <w:jc w:val="center"/>
              <w:rPr>
                <w:color w:val="000000"/>
                <w:sz w:val="24"/>
                <w:szCs w:val="24"/>
              </w:rPr>
            </w:pPr>
            <w:r w:rsidRPr="00C000B1">
              <w:rPr>
                <w:color w:val="000000"/>
                <w:sz w:val="24"/>
                <w:szCs w:val="24"/>
              </w:rPr>
              <w:t>4 601</w:t>
            </w:r>
          </w:p>
        </w:tc>
        <w:tc>
          <w:tcPr>
            <w:tcW w:w="449" w:type="pct"/>
            <w:tcBorders>
              <w:top w:val="nil"/>
              <w:left w:val="nil"/>
              <w:bottom w:val="single" w:sz="4" w:space="0" w:color="auto"/>
              <w:right w:val="single" w:sz="4" w:space="0" w:color="auto"/>
            </w:tcBorders>
            <w:shd w:val="clear" w:color="auto" w:fill="auto"/>
            <w:vAlign w:val="center"/>
          </w:tcPr>
          <w:p w14:paraId="7CB7773B" w14:textId="432E92D4" w:rsidR="00E31EA6" w:rsidRPr="00C000B1" w:rsidRDefault="00E31EA6" w:rsidP="00E31EA6">
            <w:pPr>
              <w:jc w:val="center"/>
              <w:rPr>
                <w:sz w:val="24"/>
                <w:szCs w:val="24"/>
              </w:rPr>
            </w:pPr>
            <w:r w:rsidRPr="00C000B1">
              <w:rPr>
                <w:sz w:val="24"/>
                <w:szCs w:val="24"/>
              </w:rPr>
              <w:t>4 623</w:t>
            </w:r>
          </w:p>
        </w:tc>
        <w:tc>
          <w:tcPr>
            <w:tcW w:w="449" w:type="pct"/>
            <w:tcBorders>
              <w:top w:val="nil"/>
              <w:left w:val="nil"/>
              <w:bottom w:val="single" w:sz="4" w:space="0" w:color="auto"/>
              <w:right w:val="single" w:sz="4" w:space="0" w:color="auto"/>
            </w:tcBorders>
            <w:shd w:val="clear" w:color="auto" w:fill="auto"/>
            <w:vAlign w:val="center"/>
          </w:tcPr>
          <w:p w14:paraId="2565FDCF" w14:textId="6CC3AF72" w:rsidR="00E31EA6" w:rsidRPr="00C000B1" w:rsidRDefault="00E31EA6" w:rsidP="00E31EA6">
            <w:pPr>
              <w:jc w:val="center"/>
              <w:rPr>
                <w:sz w:val="24"/>
                <w:szCs w:val="24"/>
              </w:rPr>
            </w:pPr>
            <w:r w:rsidRPr="00C000B1">
              <w:rPr>
                <w:sz w:val="24"/>
                <w:szCs w:val="24"/>
              </w:rPr>
              <w:t>4 499</w:t>
            </w:r>
          </w:p>
        </w:tc>
        <w:tc>
          <w:tcPr>
            <w:tcW w:w="449" w:type="pct"/>
            <w:tcBorders>
              <w:top w:val="nil"/>
              <w:left w:val="nil"/>
              <w:bottom w:val="single" w:sz="4" w:space="0" w:color="auto"/>
              <w:right w:val="single" w:sz="4" w:space="0" w:color="auto"/>
            </w:tcBorders>
            <w:shd w:val="clear" w:color="auto" w:fill="auto"/>
            <w:vAlign w:val="center"/>
          </w:tcPr>
          <w:p w14:paraId="54C6ACEA" w14:textId="2A2E9FDA" w:rsidR="00E31EA6" w:rsidRPr="00C000B1" w:rsidRDefault="00E31EA6" w:rsidP="00E31EA6">
            <w:pPr>
              <w:jc w:val="center"/>
              <w:rPr>
                <w:sz w:val="24"/>
                <w:szCs w:val="24"/>
              </w:rPr>
            </w:pPr>
            <w:r w:rsidRPr="00C000B1">
              <w:rPr>
                <w:sz w:val="24"/>
                <w:szCs w:val="24"/>
              </w:rPr>
              <w:t>4 499</w:t>
            </w:r>
          </w:p>
        </w:tc>
        <w:tc>
          <w:tcPr>
            <w:tcW w:w="485" w:type="pct"/>
            <w:tcBorders>
              <w:top w:val="nil"/>
              <w:left w:val="nil"/>
              <w:bottom w:val="single" w:sz="4" w:space="0" w:color="auto"/>
              <w:right w:val="single" w:sz="4" w:space="0" w:color="auto"/>
            </w:tcBorders>
            <w:shd w:val="clear" w:color="auto" w:fill="auto"/>
            <w:vAlign w:val="center"/>
          </w:tcPr>
          <w:p w14:paraId="64E4681E" w14:textId="59B7365A" w:rsidR="00E31EA6" w:rsidRPr="00C000B1" w:rsidRDefault="00E31EA6" w:rsidP="00E31EA6">
            <w:pPr>
              <w:jc w:val="center"/>
              <w:rPr>
                <w:sz w:val="24"/>
                <w:szCs w:val="24"/>
              </w:rPr>
            </w:pPr>
            <w:r w:rsidRPr="00C000B1">
              <w:rPr>
                <w:sz w:val="24"/>
                <w:szCs w:val="24"/>
              </w:rPr>
              <w:t>4 499</w:t>
            </w:r>
          </w:p>
        </w:tc>
      </w:tr>
      <w:tr w:rsidR="00E31EA6" w:rsidRPr="00210EC7" w14:paraId="51471E19" w14:textId="77777777" w:rsidTr="004F71B6">
        <w:trPr>
          <w:trHeight w:val="315"/>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78AB8A64" w14:textId="77777777" w:rsidR="00E31EA6" w:rsidRPr="00210EC7" w:rsidRDefault="00E31EA6" w:rsidP="00E31EA6">
            <w:pPr>
              <w:rPr>
                <w:color w:val="000000"/>
                <w:sz w:val="24"/>
                <w:szCs w:val="24"/>
              </w:rPr>
            </w:pPr>
            <w:r w:rsidRPr="00210EC7">
              <w:rPr>
                <w:color w:val="000000"/>
                <w:sz w:val="24"/>
                <w:szCs w:val="24"/>
              </w:rPr>
              <w:t>численность детей, выехавших с родителями на летний отдых</w:t>
            </w:r>
          </w:p>
        </w:tc>
        <w:tc>
          <w:tcPr>
            <w:tcW w:w="429" w:type="pct"/>
            <w:tcBorders>
              <w:top w:val="nil"/>
              <w:left w:val="nil"/>
              <w:bottom w:val="single" w:sz="4" w:space="0" w:color="auto"/>
              <w:right w:val="single" w:sz="4" w:space="0" w:color="auto"/>
            </w:tcBorders>
            <w:shd w:val="clear" w:color="auto" w:fill="auto"/>
            <w:vAlign w:val="center"/>
            <w:hideMark/>
          </w:tcPr>
          <w:p w14:paraId="67E91949" w14:textId="77777777" w:rsidR="00E31EA6" w:rsidRPr="00210EC7" w:rsidRDefault="00E31EA6" w:rsidP="00E31EA6">
            <w:pPr>
              <w:jc w:val="center"/>
              <w:rPr>
                <w:color w:val="000000"/>
                <w:sz w:val="24"/>
                <w:szCs w:val="24"/>
              </w:rPr>
            </w:pPr>
            <w:r w:rsidRPr="00210EC7">
              <w:rPr>
                <w:color w:val="000000"/>
                <w:sz w:val="24"/>
                <w:szCs w:val="24"/>
              </w:rPr>
              <w:t>чел.</w:t>
            </w:r>
          </w:p>
        </w:tc>
        <w:tc>
          <w:tcPr>
            <w:tcW w:w="363" w:type="pct"/>
            <w:tcBorders>
              <w:top w:val="nil"/>
              <w:left w:val="nil"/>
              <w:bottom w:val="single" w:sz="4" w:space="0" w:color="auto"/>
              <w:right w:val="single" w:sz="4" w:space="0" w:color="auto"/>
            </w:tcBorders>
            <w:shd w:val="clear" w:color="auto" w:fill="auto"/>
            <w:vAlign w:val="center"/>
            <w:hideMark/>
          </w:tcPr>
          <w:p w14:paraId="747BE234" w14:textId="77777777" w:rsidR="00E31EA6" w:rsidRPr="00210EC7" w:rsidRDefault="00E31EA6" w:rsidP="00E31EA6">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4FA1D92E" w14:textId="64ACF176" w:rsidR="00E31EA6" w:rsidRPr="00C000B1" w:rsidRDefault="00E31EA6" w:rsidP="00E31EA6">
            <w:pPr>
              <w:jc w:val="center"/>
              <w:rPr>
                <w:color w:val="000000"/>
                <w:sz w:val="24"/>
                <w:szCs w:val="24"/>
              </w:rPr>
            </w:pPr>
            <w:r w:rsidRPr="00C000B1">
              <w:rPr>
                <w:color w:val="000000"/>
                <w:sz w:val="24"/>
                <w:szCs w:val="24"/>
              </w:rPr>
              <w:t>14 649</w:t>
            </w:r>
          </w:p>
        </w:tc>
        <w:tc>
          <w:tcPr>
            <w:tcW w:w="449" w:type="pct"/>
            <w:tcBorders>
              <w:top w:val="nil"/>
              <w:left w:val="nil"/>
              <w:bottom w:val="single" w:sz="4" w:space="0" w:color="auto"/>
              <w:right w:val="single" w:sz="4" w:space="0" w:color="auto"/>
            </w:tcBorders>
            <w:shd w:val="clear" w:color="auto" w:fill="auto"/>
            <w:vAlign w:val="center"/>
          </w:tcPr>
          <w:p w14:paraId="0F158FF5" w14:textId="59B822BE" w:rsidR="00E31EA6" w:rsidRPr="00C000B1" w:rsidRDefault="00E31EA6" w:rsidP="00E31EA6">
            <w:pPr>
              <w:jc w:val="center"/>
              <w:rPr>
                <w:sz w:val="24"/>
                <w:szCs w:val="24"/>
              </w:rPr>
            </w:pPr>
            <w:r w:rsidRPr="00C000B1">
              <w:rPr>
                <w:sz w:val="24"/>
                <w:szCs w:val="24"/>
              </w:rPr>
              <w:t>14 627</w:t>
            </w:r>
          </w:p>
        </w:tc>
        <w:tc>
          <w:tcPr>
            <w:tcW w:w="449" w:type="pct"/>
            <w:tcBorders>
              <w:top w:val="nil"/>
              <w:left w:val="nil"/>
              <w:bottom w:val="single" w:sz="4" w:space="0" w:color="auto"/>
              <w:right w:val="single" w:sz="4" w:space="0" w:color="auto"/>
            </w:tcBorders>
            <w:shd w:val="clear" w:color="auto" w:fill="auto"/>
            <w:vAlign w:val="center"/>
          </w:tcPr>
          <w:p w14:paraId="4940601A" w14:textId="0819BBED" w:rsidR="00E31EA6" w:rsidRPr="00C000B1" w:rsidRDefault="00E31EA6" w:rsidP="00E31EA6">
            <w:pPr>
              <w:jc w:val="center"/>
              <w:rPr>
                <w:sz w:val="24"/>
                <w:szCs w:val="24"/>
              </w:rPr>
            </w:pPr>
            <w:r w:rsidRPr="00C000B1">
              <w:rPr>
                <w:sz w:val="24"/>
                <w:szCs w:val="24"/>
              </w:rPr>
              <w:t>14 751</w:t>
            </w:r>
          </w:p>
        </w:tc>
        <w:tc>
          <w:tcPr>
            <w:tcW w:w="449" w:type="pct"/>
            <w:tcBorders>
              <w:top w:val="nil"/>
              <w:left w:val="nil"/>
              <w:bottom w:val="single" w:sz="4" w:space="0" w:color="auto"/>
              <w:right w:val="single" w:sz="4" w:space="0" w:color="auto"/>
            </w:tcBorders>
            <w:shd w:val="clear" w:color="auto" w:fill="auto"/>
            <w:vAlign w:val="center"/>
          </w:tcPr>
          <w:p w14:paraId="45B3A4D4" w14:textId="5E4B31F6" w:rsidR="00E31EA6" w:rsidRPr="00C000B1" w:rsidRDefault="00E31EA6" w:rsidP="00E31EA6">
            <w:pPr>
              <w:jc w:val="center"/>
              <w:rPr>
                <w:sz w:val="24"/>
                <w:szCs w:val="24"/>
              </w:rPr>
            </w:pPr>
            <w:r w:rsidRPr="00C000B1">
              <w:rPr>
                <w:sz w:val="24"/>
                <w:szCs w:val="24"/>
              </w:rPr>
              <w:t>14 751</w:t>
            </w:r>
          </w:p>
        </w:tc>
        <w:tc>
          <w:tcPr>
            <w:tcW w:w="485" w:type="pct"/>
            <w:tcBorders>
              <w:top w:val="nil"/>
              <w:left w:val="nil"/>
              <w:bottom w:val="single" w:sz="4" w:space="0" w:color="auto"/>
              <w:right w:val="single" w:sz="4" w:space="0" w:color="auto"/>
            </w:tcBorders>
            <w:shd w:val="clear" w:color="auto" w:fill="auto"/>
            <w:vAlign w:val="center"/>
          </w:tcPr>
          <w:p w14:paraId="17C73BA0" w14:textId="05C8936C" w:rsidR="00E31EA6" w:rsidRPr="00C000B1" w:rsidRDefault="00E31EA6" w:rsidP="00E31EA6">
            <w:pPr>
              <w:jc w:val="center"/>
              <w:rPr>
                <w:sz w:val="24"/>
                <w:szCs w:val="24"/>
              </w:rPr>
            </w:pPr>
            <w:r w:rsidRPr="00C000B1">
              <w:rPr>
                <w:sz w:val="24"/>
                <w:szCs w:val="24"/>
              </w:rPr>
              <w:t>14 751</w:t>
            </w:r>
          </w:p>
        </w:tc>
      </w:tr>
      <w:tr w:rsidR="00E31EA6" w:rsidRPr="00210EC7" w14:paraId="62B555C8" w14:textId="77777777" w:rsidTr="004F71B6">
        <w:trPr>
          <w:trHeight w:val="945"/>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305A8F08" w14:textId="77777777" w:rsidR="00E31EA6" w:rsidRPr="00210EC7" w:rsidRDefault="00E31EA6" w:rsidP="00E31EA6">
            <w:pPr>
              <w:rPr>
                <w:sz w:val="24"/>
                <w:szCs w:val="24"/>
              </w:rPr>
            </w:pPr>
            <w:r w:rsidRPr="00210EC7">
              <w:rPr>
                <w:sz w:val="24"/>
                <w:szCs w:val="24"/>
              </w:rPr>
              <w:t>Доля детей, обучающихся в общеобразовательных учреждениях, охваченных организованными формами отдыха, оздоровления и занятости за период летней оздоровительной кампании</w:t>
            </w:r>
          </w:p>
        </w:tc>
        <w:tc>
          <w:tcPr>
            <w:tcW w:w="429" w:type="pct"/>
            <w:tcBorders>
              <w:top w:val="nil"/>
              <w:left w:val="nil"/>
              <w:bottom w:val="single" w:sz="4" w:space="0" w:color="auto"/>
              <w:right w:val="single" w:sz="4" w:space="0" w:color="auto"/>
            </w:tcBorders>
            <w:shd w:val="clear" w:color="auto" w:fill="auto"/>
            <w:vAlign w:val="center"/>
            <w:hideMark/>
          </w:tcPr>
          <w:p w14:paraId="1D2DF99B" w14:textId="77777777" w:rsidR="00E31EA6" w:rsidRPr="00210EC7" w:rsidRDefault="00E31EA6" w:rsidP="00E31EA6">
            <w:pPr>
              <w:jc w:val="center"/>
              <w:rPr>
                <w:sz w:val="24"/>
                <w:szCs w:val="24"/>
              </w:rPr>
            </w:pPr>
            <w:r w:rsidRPr="00210EC7">
              <w:rPr>
                <w:sz w:val="24"/>
                <w:szCs w:val="24"/>
              </w:rPr>
              <w:t>%</w:t>
            </w:r>
          </w:p>
        </w:tc>
        <w:tc>
          <w:tcPr>
            <w:tcW w:w="363" w:type="pct"/>
            <w:tcBorders>
              <w:top w:val="nil"/>
              <w:left w:val="nil"/>
              <w:bottom w:val="single" w:sz="4" w:space="0" w:color="auto"/>
              <w:right w:val="single" w:sz="4" w:space="0" w:color="auto"/>
            </w:tcBorders>
            <w:shd w:val="clear" w:color="auto" w:fill="auto"/>
            <w:vAlign w:val="center"/>
            <w:hideMark/>
          </w:tcPr>
          <w:p w14:paraId="07CD5EAB" w14:textId="77777777" w:rsidR="00E31EA6" w:rsidRPr="00210EC7" w:rsidRDefault="00E31EA6" w:rsidP="00E31EA6">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6CB571CD" w14:textId="7ACC3CAB" w:rsidR="00E31EA6" w:rsidRPr="00C000B1" w:rsidRDefault="00E31EA6" w:rsidP="00E31EA6">
            <w:pPr>
              <w:jc w:val="center"/>
              <w:rPr>
                <w:sz w:val="24"/>
                <w:szCs w:val="24"/>
              </w:rPr>
            </w:pPr>
            <w:r w:rsidRPr="00C000B1">
              <w:rPr>
                <w:sz w:val="24"/>
                <w:szCs w:val="24"/>
              </w:rPr>
              <w:t>79,59</w:t>
            </w:r>
          </w:p>
        </w:tc>
        <w:tc>
          <w:tcPr>
            <w:tcW w:w="449" w:type="pct"/>
            <w:tcBorders>
              <w:top w:val="nil"/>
              <w:left w:val="nil"/>
              <w:bottom w:val="single" w:sz="4" w:space="0" w:color="auto"/>
              <w:right w:val="single" w:sz="4" w:space="0" w:color="auto"/>
            </w:tcBorders>
            <w:shd w:val="clear" w:color="auto" w:fill="auto"/>
            <w:vAlign w:val="center"/>
          </w:tcPr>
          <w:p w14:paraId="07DBC1B5" w14:textId="0840734C" w:rsidR="00E31EA6" w:rsidRPr="00C000B1" w:rsidRDefault="00E31EA6" w:rsidP="00E31EA6">
            <w:pPr>
              <w:jc w:val="center"/>
              <w:rPr>
                <w:sz w:val="24"/>
                <w:szCs w:val="24"/>
              </w:rPr>
            </w:pPr>
            <w:r w:rsidRPr="00C000B1">
              <w:rPr>
                <w:sz w:val="24"/>
                <w:szCs w:val="24"/>
              </w:rPr>
              <w:t>81,42</w:t>
            </w:r>
          </w:p>
        </w:tc>
        <w:tc>
          <w:tcPr>
            <w:tcW w:w="449" w:type="pct"/>
            <w:tcBorders>
              <w:top w:val="nil"/>
              <w:left w:val="nil"/>
              <w:bottom w:val="single" w:sz="4" w:space="0" w:color="auto"/>
              <w:right w:val="single" w:sz="4" w:space="0" w:color="auto"/>
            </w:tcBorders>
            <w:shd w:val="clear" w:color="auto" w:fill="auto"/>
            <w:vAlign w:val="center"/>
          </w:tcPr>
          <w:p w14:paraId="14A2F687" w14:textId="2B93D1CC" w:rsidR="00E31EA6" w:rsidRPr="00C000B1" w:rsidRDefault="00E31EA6" w:rsidP="00E31EA6">
            <w:pPr>
              <w:jc w:val="center"/>
              <w:rPr>
                <w:sz w:val="24"/>
                <w:szCs w:val="24"/>
              </w:rPr>
            </w:pPr>
            <w:r w:rsidRPr="00C000B1">
              <w:rPr>
                <w:sz w:val="24"/>
                <w:szCs w:val="24"/>
              </w:rPr>
              <w:t>85,56</w:t>
            </w:r>
          </w:p>
        </w:tc>
        <w:tc>
          <w:tcPr>
            <w:tcW w:w="449" w:type="pct"/>
            <w:tcBorders>
              <w:top w:val="nil"/>
              <w:left w:val="nil"/>
              <w:bottom w:val="single" w:sz="4" w:space="0" w:color="auto"/>
              <w:right w:val="single" w:sz="4" w:space="0" w:color="auto"/>
            </w:tcBorders>
            <w:shd w:val="clear" w:color="auto" w:fill="auto"/>
            <w:vAlign w:val="center"/>
          </w:tcPr>
          <w:p w14:paraId="4AD84E3E" w14:textId="60E458DF" w:rsidR="00E31EA6" w:rsidRPr="00C000B1" w:rsidRDefault="00E31EA6" w:rsidP="00E31EA6">
            <w:pPr>
              <w:jc w:val="center"/>
              <w:rPr>
                <w:sz w:val="24"/>
                <w:szCs w:val="24"/>
              </w:rPr>
            </w:pPr>
            <w:r w:rsidRPr="00C000B1">
              <w:rPr>
                <w:sz w:val="24"/>
                <w:szCs w:val="24"/>
              </w:rPr>
              <w:t>86,32</w:t>
            </w:r>
          </w:p>
        </w:tc>
        <w:tc>
          <w:tcPr>
            <w:tcW w:w="485" w:type="pct"/>
            <w:tcBorders>
              <w:top w:val="nil"/>
              <w:left w:val="nil"/>
              <w:bottom w:val="single" w:sz="4" w:space="0" w:color="auto"/>
              <w:right w:val="single" w:sz="4" w:space="0" w:color="auto"/>
            </w:tcBorders>
            <w:shd w:val="clear" w:color="auto" w:fill="auto"/>
            <w:vAlign w:val="center"/>
          </w:tcPr>
          <w:p w14:paraId="673E7903" w14:textId="33325414" w:rsidR="00E31EA6" w:rsidRPr="00C000B1" w:rsidRDefault="00E31EA6" w:rsidP="00E31EA6">
            <w:pPr>
              <w:jc w:val="center"/>
              <w:rPr>
                <w:sz w:val="24"/>
                <w:szCs w:val="24"/>
              </w:rPr>
            </w:pPr>
            <w:r w:rsidRPr="00C000B1">
              <w:rPr>
                <w:sz w:val="24"/>
                <w:szCs w:val="24"/>
              </w:rPr>
              <w:t>87,50</w:t>
            </w:r>
          </w:p>
        </w:tc>
      </w:tr>
      <w:tr w:rsidR="00E31EA6" w:rsidRPr="00210EC7" w14:paraId="64057FDE" w14:textId="77777777" w:rsidTr="004F71B6">
        <w:trPr>
          <w:trHeight w:val="315"/>
        </w:trPr>
        <w:tc>
          <w:tcPr>
            <w:tcW w:w="1861" w:type="pct"/>
            <w:tcBorders>
              <w:top w:val="nil"/>
              <w:left w:val="single" w:sz="4" w:space="0" w:color="auto"/>
              <w:bottom w:val="single" w:sz="4" w:space="0" w:color="auto"/>
              <w:right w:val="single" w:sz="4" w:space="0" w:color="auto"/>
            </w:tcBorders>
            <w:shd w:val="clear" w:color="000000" w:fill="CCCCFF"/>
            <w:vAlign w:val="center"/>
            <w:hideMark/>
          </w:tcPr>
          <w:p w14:paraId="61A8D6DC" w14:textId="77777777" w:rsidR="00E31EA6" w:rsidRPr="00210EC7" w:rsidRDefault="00E31EA6" w:rsidP="00E31EA6">
            <w:pPr>
              <w:ind w:firstLineChars="300" w:firstLine="723"/>
              <w:rPr>
                <w:b/>
                <w:bCs/>
                <w:sz w:val="24"/>
                <w:szCs w:val="24"/>
              </w:rPr>
            </w:pPr>
            <w:r w:rsidRPr="00210EC7">
              <w:rPr>
                <w:b/>
                <w:bCs/>
                <w:sz w:val="24"/>
                <w:szCs w:val="24"/>
              </w:rPr>
              <w:t>Физическая культура и спорт</w:t>
            </w:r>
          </w:p>
        </w:tc>
        <w:tc>
          <w:tcPr>
            <w:tcW w:w="429" w:type="pct"/>
            <w:tcBorders>
              <w:top w:val="nil"/>
              <w:left w:val="nil"/>
              <w:bottom w:val="single" w:sz="4" w:space="0" w:color="auto"/>
              <w:right w:val="single" w:sz="4" w:space="0" w:color="auto"/>
            </w:tcBorders>
            <w:shd w:val="clear" w:color="000000" w:fill="CCCCFF"/>
            <w:vAlign w:val="center"/>
            <w:hideMark/>
          </w:tcPr>
          <w:p w14:paraId="2547A3C5" w14:textId="77777777" w:rsidR="00E31EA6" w:rsidRPr="00210EC7" w:rsidRDefault="00E31EA6" w:rsidP="00E31EA6">
            <w:pPr>
              <w:ind w:firstLineChars="300" w:firstLine="723"/>
              <w:rPr>
                <w:b/>
                <w:bCs/>
                <w:sz w:val="24"/>
                <w:szCs w:val="24"/>
              </w:rPr>
            </w:pPr>
            <w:r w:rsidRPr="00210EC7">
              <w:rPr>
                <w:b/>
                <w:bCs/>
                <w:sz w:val="24"/>
                <w:szCs w:val="24"/>
              </w:rPr>
              <w:t> </w:t>
            </w:r>
          </w:p>
        </w:tc>
        <w:tc>
          <w:tcPr>
            <w:tcW w:w="363" w:type="pct"/>
            <w:tcBorders>
              <w:top w:val="nil"/>
              <w:left w:val="nil"/>
              <w:bottom w:val="single" w:sz="4" w:space="0" w:color="auto"/>
              <w:right w:val="single" w:sz="4" w:space="0" w:color="auto"/>
            </w:tcBorders>
            <w:shd w:val="clear" w:color="000000" w:fill="CCCCFF"/>
            <w:vAlign w:val="center"/>
            <w:hideMark/>
          </w:tcPr>
          <w:p w14:paraId="48627AFB" w14:textId="77777777" w:rsidR="00E31EA6" w:rsidRPr="00210EC7" w:rsidRDefault="00E31EA6" w:rsidP="00E31EA6">
            <w:pPr>
              <w:ind w:firstLineChars="300" w:firstLine="723"/>
              <w:rPr>
                <w:b/>
                <w:bCs/>
                <w:sz w:val="24"/>
                <w:szCs w:val="24"/>
              </w:rPr>
            </w:pPr>
            <w:r w:rsidRPr="00210EC7">
              <w:rPr>
                <w:b/>
                <w:bCs/>
                <w:sz w:val="24"/>
                <w:szCs w:val="24"/>
              </w:rPr>
              <w:t> </w:t>
            </w:r>
          </w:p>
        </w:tc>
        <w:tc>
          <w:tcPr>
            <w:tcW w:w="515" w:type="pct"/>
            <w:tcBorders>
              <w:top w:val="nil"/>
              <w:left w:val="nil"/>
              <w:bottom w:val="single" w:sz="4" w:space="0" w:color="auto"/>
              <w:right w:val="single" w:sz="4" w:space="0" w:color="auto"/>
            </w:tcBorders>
            <w:shd w:val="clear" w:color="000000" w:fill="CCCCFF"/>
            <w:vAlign w:val="center"/>
            <w:hideMark/>
          </w:tcPr>
          <w:p w14:paraId="0514D4CA" w14:textId="77777777" w:rsidR="00E31EA6" w:rsidRPr="00210EC7" w:rsidRDefault="00E31EA6" w:rsidP="00E31EA6">
            <w:pPr>
              <w:ind w:firstLineChars="300" w:firstLine="723"/>
              <w:rPr>
                <w:b/>
                <w:bCs/>
                <w:sz w:val="24"/>
                <w:szCs w:val="24"/>
              </w:rPr>
            </w:pPr>
            <w:r w:rsidRPr="00210EC7">
              <w:rPr>
                <w:b/>
                <w:bCs/>
                <w:sz w:val="24"/>
                <w:szCs w:val="24"/>
              </w:rPr>
              <w:t> </w:t>
            </w:r>
          </w:p>
        </w:tc>
        <w:tc>
          <w:tcPr>
            <w:tcW w:w="449" w:type="pct"/>
            <w:tcBorders>
              <w:top w:val="nil"/>
              <w:left w:val="nil"/>
              <w:bottom w:val="single" w:sz="4" w:space="0" w:color="auto"/>
              <w:right w:val="single" w:sz="4" w:space="0" w:color="auto"/>
            </w:tcBorders>
            <w:shd w:val="clear" w:color="000000" w:fill="CCCCFF"/>
            <w:vAlign w:val="center"/>
            <w:hideMark/>
          </w:tcPr>
          <w:p w14:paraId="0B34088D" w14:textId="77777777" w:rsidR="00E31EA6" w:rsidRPr="00210EC7" w:rsidRDefault="00E31EA6" w:rsidP="00E31EA6">
            <w:pPr>
              <w:ind w:firstLineChars="300" w:firstLine="723"/>
              <w:rPr>
                <w:b/>
                <w:bCs/>
                <w:sz w:val="24"/>
                <w:szCs w:val="24"/>
              </w:rPr>
            </w:pPr>
            <w:r w:rsidRPr="00210EC7">
              <w:rPr>
                <w:b/>
                <w:bCs/>
                <w:sz w:val="24"/>
                <w:szCs w:val="24"/>
              </w:rPr>
              <w:t> </w:t>
            </w:r>
          </w:p>
        </w:tc>
        <w:tc>
          <w:tcPr>
            <w:tcW w:w="449" w:type="pct"/>
            <w:tcBorders>
              <w:top w:val="nil"/>
              <w:left w:val="nil"/>
              <w:bottom w:val="single" w:sz="4" w:space="0" w:color="auto"/>
              <w:right w:val="single" w:sz="4" w:space="0" w:color="auto"/>
            </w:tcBorders>
            <w:shd w:val="clear" w:color="000000" w:fill="CCCCFF"/>
            <w:vAlign w:val="center"/>
            <w:hideMark/>
          </w:tcPr>
          <w:p w14:paraId="6638C16B" w14:textId="77777777" w:rsidR="00E31EA6" w:rsidRPr="00210EC7" w:rsidRDefault="00E31EA6" w:rsidP="00E31EA6">
            <w:pPr>
              <w:ind w:firstLineChars="300" w:firstLine="723"/>
              <w:rPr>
                <w:b/>
                <w:bCs/>
                <w:sz w:val="24"/>
                <w:szCs w:val="24"/>
              </w:rPr>
            </w:pPr>
            <w:r w:rsidRPr="00210EC7">
              <w:rPr>
                <w:b/>
                <w:bCs/>
                <w:sz w:val="24"/>
                <w:szCs w:val="24"/>
              </w:rPr>
              <w:t> </w:t>
            </w:r>
          </w:p>
        </w:tc>
        <w:tc>
          <w:tcPr>
            <w:tcW w:w="449" w:type="pct"/>
            <w:tcBorders>
              <w:top w:val="nil"/>
              <w:left w:val="nil"/>
              <w:bottom w:val="single" w:sz="4" w:space="0" w:color="auto"/>
              <w:right w:val="single" w:sz="4" w:space="0" w:color="auto"/>
            </w:tcBorders>
            <w:shd w:val="clear" w:color="000000" w:fill="CCCCFF"/>
            <w:vAlign w:val="center"/>
            <w:hideMark/>
          </w:tcPr>
          <w:p w14:paraId="2A61088E" w14:textId="77777777" w:rsidR="00E31EA6" w:rsidRPr="00210EC7" w:rsidRDefault="00E31EA6" w:rsidP="00E31EA6">
            <w:pPr>
              <w:ind w:firstLineChars="300" w:firstLine="723"/>
              <w:rPr>
                <w:b/>
                <w:bCs/>
                <w:sz w:val="24"/>
                <w:szCs w:val="24"/>
              </w:rPr>
            </w:pPr>
            <w:r w:rsidRPr="00210EC7">
              <w:rPr>
                <w:b/>
                <w:bCs/>
                <w:sz w:val="24"/>
                <w:szCs w:val="24"/>
              </w:rPr>
              <w:t> </w:t>
            </w:r>
          </w:p>
        </w:tc>
        <w:tc>
          <w:tcPr>
            <w:tcW w:w="485" w:type="pct"/>
            <w:tcBorders>
              <w:top w:val="nil"/>
              <w:left w:val="nil"/>
              <w:bottom w:val="single" w:sz="4" w:space="0" w:color="auto"/>
              <w:right w:val="single" w:sz="4" w:space="0" w:color="auto"/>
            </w:tcBorders>
            <w:shd w:val="clear" w:color="000000" w:fill="CCCCFF"/>
            <w:vAlign w:val="center"/>
            <w:hideMark/>
          </w:tcPr>
          <w:p w14:paraId="6791EB87" w14:textId="77777777" w:rsidR="00E31EA6" w:rsidRPr="00210EC7" w:rsidRDefault="00E31EA6" w:rsidP="00E31EA6">
            <w:pPr>
              <w:ind w:firstLineChars="300" w:firstLine="723"/>
              <w:rPr>
                <w:b/>
                <w:bCs/>
                <w:sz w:val="24"/>
                <w:szCs w:val="24"/>
              </w:rPr>
            </w:pPr>
            <w:r w:rsidRPr="00210EC7">
              <w:rPr>
                <w:b/>
                <w:bCs/>
                <w:sz w:val="24"/>
                <w:szCs w:val="24"/>
              </w:rPr>
              <w:t> </w:t>
            </w:r>
          </w:p>
        </w:tc>
      </w:tr>
      <w:tr w:rsidR="00E31EA6" w:rsidRPr="00210EC7" w14:paraId="612BE617" w14:textId="77777777" w:rsidTr="004F71B6">
        <w:trPr>
          <w:trHeight w:val="63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42076215" w14:textId="4D27DCC1" w:rsidR="00E31EA6" w:rsidRPr="00210EC7" w:rsidRDefault="00E31EA6" w:rsidP="00E31EA6">
            <w:pPr>
              <w:rPr>
                <w:sz w:val="24"/>
                <w:szCs w:val="24"/>
              </w:rPr>
            </w:pPr>
            <w:r w:rsidRPr="00210EC7">
              <w:rPr>
                <w:sz w:val="24"/>
                <w:szCs w:val="24"/>
              </w:rPr>
              <w:t>Численность населения систематически занима</w:t>
            </w:r>
            <w:r>
              <w:rPr>
                <w:sz w:val="24"/>
                <w:szCs w:val="24"/>
              </w:rPr>
              <w:t>ющегося физкультурой и спортом</w:t>
            </w:r>
          </w:p>
        </w:tc>
        <w:tc>
          <w:tcPr>
            <w:tcW w:w="429" w:type="pct"/>
            <w:tcBorders>
              <w:top w:val="nil"/>
              <w:left w:val="nil"/>
              <w:bottom w:val="single" w:sz="4" w:space="0" w:color="auto"/>
              <w:right w:val="single" w:sz="4" w:space="0" w:color="auto"/>
            </w:tcBorders>
            <w:shd w:val="clear" w:color="auto" w:fill="auto"/>
            <w:vAlign w:val="center"/>
            <w:hideMark/>
          </w:tcPr>
          <w:p w14:paraId="304A91D4" w14:textId="77777777" w:rsidR="00E31EA6" w:rsidRPr="00210EC7" w:rsidRDefault="00E31EA6" w:rsidP="00E31EA6">
            <w:pPr>
              <w:jc w:val="center"/>
              <w:rPr>
                <w:sz w:val="24"/>
                <w:szCs w:val="24"/>
              </w:rPr>
            </w:pPr>
            <w:r w:rsidRPr="00210EC7">
              <w:rPr>
                <w:sz w:val="24"/>
                <w:szCs w:val="24"/>
              </w:rPr>
              <w:t>чел.</w:t>
            </w:r>
          </w:p>
        </w:tc>
        <w:tc>
          <w:tcPr>
            <w:tcW w:w="363" w:type="pct"/>
            <w:tcBorders>
              <w:top w:val="nil"/>
              <w:left w:val="nil"/>
              <w:bottom w:val="single" w:sz="4" w:space="0" w:color="auto"/>
              <w:right w:val="single" w:sz="4" w:space="0" w:color="auto"/>
            </w:tcBorders>
            <w:shd w:val="clear" w:color="auto" w:fill="auto"/>
            <w:vAlign w:val="center"/>
            <w:hideMark/>
          </w:tcPr>
          <w:p w14:paraId="37C92F75" w14:textId="77777777" w:rsidR="00E31EA6" w:rsidRPr="00210EC7" w:rsidRDefault="00E31EA6" w:rsidP="00E31EA6">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3C2E733F" w14:textId="01B62CAA" w:rsidR="00E31EA6" w:rsidRPr="0017158F" w:rsidRDefault="00E31EA6" w:rsidP="00E31EA6">
            <w:pPr>
              <w:jc w:val="center"/>
              <w:rPr>
                <w:sz w:val="24"/>
                <w:szCs w:val="24"/>
              </w:rPr>
            </w:pPr>
            <w:r w:rsidRPr="0017158F">
              <w:rPr>
                <w:sz w:val="24"/>
                <w:szCs w:val="24"/>
              </w:rPr>
              <w:t>90 336</w:t>
            </w:r>
          </w:p>
        </w:tc>
        <w:tc>
          <w:tcPr>
            <w:tcW w:w="449" w:type="pct"/>
            <w:tcBorders>
              <w:top w:val="nil"/>
              <w:left w:val="nil"/>
              <w:bottom w:val="single" w:sz="4" w:space="0" w:color="auto"/>
              <w:right w:val="single" w:sz="4" w:space="0" w:color="auto"/>
            </w:tcBorders>
            <w:shd w:val="clear" w:color="auto" w:fill="auto"/>
            <w:vAlign w:val="center"/>
          </w:tcPr>
          <w:p w14:paraId="5D080643" w14:textId="44DC31ED" w:rsidR="00E31EA6" w:rsidRPr="0017158F" w:rsidRDefault="00E31EA6" w:rsidP="00E31EA6">
            <w:pPr>
              <w:jc w:val="center"/>
              <w:rPr>
                <w:sz w:val="24"/>
                <w:szCs w:val="24"/>
              </w:rPr>
            </w:pPr>
            <w:r w:rsidRPr="0017158F">
              <w:rPr>
                <w:sz w:val="24"/>
                <w:szCs w:val="24"/>
              </w:rPr>
              <w:t>93 751</w:t>
            </w:r>
          </w:p>
        </w:tc>
        <w:tc>
          <w:tcPr>
            <w:tcW w:w="449" w:type="pct"/>
            <w:tcBorders>
              <w:top w:val="nil"/>
              <w:left w:val="nil"/>
              <w:bottom w:val="single" w:sz="4" w:space="0" w:color="auto"/>
              <w:right w:val="single" w:sz="4" w:space="0" w:color="auto"/>
            </w:tcBorders>
            <w:shd w:val="clear" w:color="auto" w:fill="auto"/>
            <w:vAlign w:val="center"/>
          </w:tcPr>
          <w:p w14:paraId="17E51208" w14:textId="4E742578" w:rsidR="00E31EA6" w:rsidRPr="0017158F" w:rsidRDefault="00E31EA6" w:rsidP="00E31EA6">
            <w:pPr>
              <w:jc w:val="center"/>
              <w:rPr>
                <w:sz w:val="24"/>
                <w:szCs w:val="24"/>
              </w:rPr>
            </w:pPr>
            <w:r w:rsidRPr="0017158F">
              <w:rPr>
                <w:sz w:val="24"/>
                <w:szCs w:val="24"/>
              </w:rPr>
              <w:t>104 392</w:t>
            </w:r>
          </w:p>
        </w:tc>
        <w:tc>
          <w:tcPr>
            <w:tcW w:w="449" w:type="pct"/>
            <w:tcBorders>
              <w:top w:val="nil"/>
              <w:left w:val="nil"/>
              <w:bottom w:val="single" w:sz="4" w:space="0" w:color="auto"/>
              <w:right w:val="single" w:sz="4" w:space="0" w:color="auto"/>
            </w:tcBorders>
            <w:shd w:val="clear" w:color="auto" w:fill="auto"/>
            <w:vAlign w:val="center"/>
          </w:tcPr>
          <w:p w14:paraId="49F180A4" w14:textId="58CE4B4D" w:rsidR="00E31EA6" w:rsidRPr="0017158F" w:rsidRDefault="00E31EA6" w:rsidP="00E31EA6">
            <w:pPr>
              <w:jc w:val="center"/>
              <w:rPr>
                <w:sz w:val="24"/>
                <w:szCs w:val="24"/>
              </w:rPr>
            </w:pPr>
            <w:r w:rsidRPr="0017158F">
              <w:rPr>
                <w:sz w:val="24"/>
                <w:szCs w:val="24"/>
              </w:rPr>
              <w:t>107 494</w:t>
            </w:r>
          </w:p>
        </w:tc>
        <w:tc>
          <w:tcPr>
            <w:tcW w:w="485" w:type="pct"/>
            <w:tcBorders>
              <w:top w:val="nil"/>
              <w:left w:val="nil"/>
              <w:bottom w:val="single" w:sz="4" w:space="0" w:color="auto"/>
              <w:right w:val="single" w:sz="4" w:space="0" w:color="auto"/>
            </w:tcBorders>
            <w:shd w:val="clear" w:color="auto" w:fill="auto"/>
            <w:vAlign w:val="center"/>
          </w:tcPr>
          <w:p w14:paraId="50E0F535" w14:textId="7D2BB996" w:rsidR="00E31EA6" w:rsidRPr="0017158F" w:rsidRDefault="00E31EA6" w:rsidP="00E31EA6">
            <w:pPr>
              <w:jc w:val="center"/>
              <w:rPr>
                <w:sz w:val="24"/>
                <w:szCs w:val="24"/>
              </w:rPr>
            </w:pPr>
            <w:r w:rsidRPr="0017158F">
              <w:rPr>
                <w:sz w:val="24"/>
                <w:szCs w:val="24"/>
              </w:rPr>
              <w:t>111 090</w:t>
            </w:r>
          </w:p>
        </w:tc>
      </w:tr>
      <w:tr w:rsidR="00E31EA6" w:rsidRPr="00210EC7" w14:paraId="6BA56582" w14:textId="77777777" w:rsidTr="004F71B6">
        <w:trPr>
          <w:trHeight w:val="63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6C26F983" w14:textId="77777777" w:rsidR="00E31EA6" w:rsidRPr="00210EC7" w:rsidRDefault="00E31EA6" w:rsidP="00E31EA6">
            <w:pPr>
              <w:rPr>
                <w:sz w:val="24"/>
                <w:szCs w:val="24"/>
              </w:rPr>
            </w:pPr>
            <w:r w:rsidRPr="00210EC7">
              <w:rPr>
                <w:sz w:val="24"/>
                <w:szCs w:val="24"/>
              </w:rPr>
              <w:t>Численность детей и молодежи в возрасте 3-29 лет, систематически занимающихся физической культурой и спортом</w:t>
            </w:r>
          </w:p>
        </w:tc>
        <w:tc>
          <w:tcPr>
            <w:tcW w:w="429" w:type="pct"/>
            <w:tcBorders>
              <w:top w:val="nil"/>
              <w:left w:val="nil"/>
              <w:bottom w:val="single" w:sz="4" w:space="0" w:color="auto"/>
              <w:right w:val="single" w:sz="4" w:space="0" w:color="auto"/>
            </w:tcBorders>
            <w:shd w:val="clear" w:color="auto" w:fill="auto"/>
            <w:vAlign w:val="center"/>
            <w:hideMark/>
          </w:tcPr>
          <w:p w14:paraId="2E3F0BC7" w14:textId="77777777" w:rsidR="00E31EA6" w:rsidRPr="00210EC7" w:rsidRDefault="00E31EA6" w:rsidP="00E31EA6">
            <w:pPr>
              <w:jc w:val="center"/>
              <w:rPr>
                <w:sz w:val="24"/>
                <w:szCs w:val="24"/>
              </w:rPr>
            </w:pPr>
            <w:r w:rsidRPr="00210EC7">
              <w:rPr>
                <w:sz w:val="24"/>
                <w:szCs w:val="24"/>
              </w:rPr>
              <w:t>чел.</w:t>
            </w:r>
          </w:p>
        </w:tc>
        <w:tc>
          <w:tcPr>
            <w:tcW w:w="363" w:type="pct"/>
            <w:tcBorders>
              <w:top w:val="nil"/>
              <w:left w:val="nil"/>
              <w:bottom w:val="single" w:sz="4" w:space="0" w:color="auto"/>
              <w:right w:val="single" w:sz="4" w:space="0" w:color="auto"/>
            </w:tcBorders>
            <w:shd w:val="clear" w:color="auto" w:fill="auto"/>
            <w:vAlign w:val="center"/>
            <w:hideMark/>
          </w:tcPr>
          <w:p w14:paraId="43B3AE6E" w14:textId="77777777" w:rsidR="00E31EA6" w:rsidRPr="00210EC7" w:rsidRDefault="00E31EA6" w:rsidP="00E31EA6">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5F378355" w14:textId="117BAFEC" w:rsidR="00E31EA6" w:rsidRPr="0017158F" w:rsidRDefault="00E31EA6" w:rsidP="00E31EA6">
            <w:pPr>
              <w:jc w:val="center"/>
              <w:rPr>
                <w:sz w:val="24"/>
                <w:szCs w:val="24"/>
              </w:rPr>
            </w:pPr>
            <w:r w:rsidRPr="0017158F">
              <w:rPr>
                <w:sz w:val="24"/>
                <w:szCs w:val="24"/>
              </w:rPr>
              <w:t>57 433</w:t>
            </w:r>
          </w:p>
        </w:tc>
        <w:tc>
          <w:tcPr>
            <w:tcW w:w="449" w:type="pct"/>
            <w:tcBorders>
              <w:top w:val="nil"/>
              <w:left w:val="nil"/>
              <w:bottom w:val="single" w:sz="4" w:space="0" w:color="auto"/>
              <w:right w:val="single" w:sz="4" w:space="0" w:color="auto"/>
            </w:tcBorders>
            <w:shd w:val="clear" w:color="auto" w:fill="auto"/>
            <w:vAlign w:val="center"/>
          </w:tcPr>
          <w:p w14:paraId="6FB637C1" w14:textId="5118B119" w:rsidR="00E31EA6" w:rsidRPr="0017158F" w:rsidRDefault="00E31EA6" w:rsidP="00E31EA6">
            <w:pPr>
              <w:jc w:val="center"/>
              <w:rPr>
                <w:sz w:val="24"/>
                <w:szCs w:val="24"/>
              </w:rPr>
            </w:pPr>
            <w:r w:rsidRPr="0017158F">
              <w:rPr>
                <w:sz w:val="24"/>
                <w:szCs w:val="24"/>
              </w:rPr>
              <w:t>57 433</w:t>
            </w:r>
          </w:p>
        </w:tc>
        <w:tc>
          <w:tcPr>
            <w:tcW w:w="449" w:type="pct"/>
            <w:tcBorders>
              <w:top w:val="nil"/>
              <w:left w:val="nil"/>
              <w:bottom w:val="single" w:sz="4" w:space="0" w:color="auto"/>
              <w:right w:val="single" w:sz="4" w:space="0" w:color="auto"/>
            </w:tcBorders>
            <w:shd w:val="clear" w:color="auto" w:fill="auto"/>
            <w:vAlign w:val="center"/>
          </w:tcPr>
          <w:p w14:paraId="3C85EC30" w14:textId="3B4EE70C" w:rsidR="00E31EA6" w:rsidRPr="0017158F" w:rsidRDefault="00E31EA6" w:rsidP="00E31EA6">
            <w:pPr>
              <w:jc w:val="center"/>
              <w:rPr>
                <w:sz w:val="24"/>
                <w:szCs w:val="24"/>
              </w:rPr>
            </w:pPr>
            <w:r w:rsidRPr="0017158F">
              <w:rPr>
                <w:sz w:val="24"/>
                <w:szCs w:val="24"/>
              </w:rPr>
              <w:t>57 017</w:t>
            </w:r>
          </w:p>
        </w:tc>
        <w:tc>
          <w:tcPr>
            <w:tcW w:w="449" w:type="pct"/>
            <w:tcBorders>
              <w:top w:val="nil"/>
              <w:left w:val="nil"/>
              <w:bottom w:val="single" w:sz="4" w:space="0" w:color="auto"/>
              <w:right w:val="single" w:sz="4" w:space="0" w:color="auto"/>
            </w:tcBorders>
            <w:shd w:val="clear" w:color="auto" w:fill="auto"/>
            <w:vAlign w:val="center"/>
          </w:tcPr>
          <w:p w14:paraId="78C2B7B0" w14:textId="5D027E77" w:rsidR="00E31EA6" w:rsidRPr="0017158F" w:rsidRDefault="00E31EA6" w:rsidP="00E31EA6">
            <w:pPr>
              <w:jc w:val="center"/>
              <w:rPr>
                <w:sz w:val="24"/>
                <w:szCs w:val="24"/>
              </w:rPr>
            </w:pPr>
            <w:r w:rsidRPr="0017158F">
              <w:rPr>
                <w:sz w:val="24"/>
                <w:szCs w:val="24"/>
              </w:rPr>
              <w:t>56 898</w:t>
            </w:r>
          </w:p>
        </w:tc>
        <w:tc>
          <w:tcPr>
            <w:tcW w:w="485" w:type="pct"/>
            <w:tcBorders>
              <w:top w:val="nil"/>
              <w:left w:val="nil"/>
              <w:bottom w:val="single" w:sz="4" w:space="0" w:color="auto"/>
              <w:right w:val="single" w:sz="4" w:space="0" w:color="auto"/>
            </w:tcBorders>
            <w:shd w:val="clear" w:color="auto" w:fill="auto"/>
            <w:vAlign w:val="center"/>
          </w:tcPr>
          <w:p w14:paraId="610DDB5D" w14:textId="43BA8388" w:rsidR="00E31EA6" w:rsidRPr="0017158F" w:rsidRDefault="00E31EA6" w:rsidP="00E31EA6">
            <w:pPr>
              <w:jc w:val="center"/>
              <w:rPr>
                <w:sz w:val="24"/>
                <w:szCs w:val="24"/>
              </w:rPr>
            </w:pPr>
            <w:r w:rsidRPr="0017158F">
              <w:rPr>
                <w:sz w:val="24"/>
                <w:szCs w:val="24"/>
              </w:rPr>
              <w:t>56 790</w:t>
            </w:r>
          </w:p>
        </w:tc>
      </w:tr>
      <w:tr w:rsidR="00E31EA6" w:rsidRPr="00210EC7" w14:paraId="6D6CC04E" w14:textId="77777777" w:rsidTr="004F71B6">
        <w:trPr>
          <w:trHeight w:val="945"/>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43342D8E" w14:textId="77777777" w:rsidR="00E31EA6" w:rsidRPr="00210EC7" w:rsidRDefault="00E31EA6" w:rsidP="00E31EA6">
            <w:pPr>
              <w:rPr>
                <w:sz w:val="24"/>
                <w:szCs w:val="24"/>
              </w:rPr>
            </w:pPr>
            <w:r w:rsidRPr="00210EC7">
              <w:rPr>
                <w:sz w:val="24"/>
                <w:szCs w:val="24"/>
              </w:rPr>
              <w:t>Численность граждан среднего возраста (женщины в возрасте 30-54 лет, мужчины в возрасте 30-59 лет), систематически занимающихся физической культурой и спортом</w:t>
            </w:r>
          </w:p>
        </w:tc>
        <w:tc>
          <w:tcPr>
            <w:tcW w:w="429" w:type="pct"/>
            <w:tcBorders>
              <w:top w:val="nil"/>
              <w:left w:val="nil"/>
              <w:bottom w:val="single" w:sz="4" w:space="0" w:color="auto"/>
              <w:right w:val="single" w:sz="4" w:space="0" w:color="auto"/>
            </w:tcBorders>
            <w:shd w:val="clear" w:color="auto" w:fill="auto"/>
            <w:vAlign w:val="center"/>
            <w:hideMark/>
          </w:tcPr>
          <w:p w14:paraId="43C467D8" w14:textId="77777777" w:rsidR="00E31EA6" w:rsidRPr="00210EC7" w:rsidRDefault="00E31EA6" w:rsidP="00E31EA6">
            <w:pPr>
              <w:jc w:val="center"/>
              <w:rPr>
                <w:sz w:val="24"/>
                <w:szCs w:val="24"/>
              </w:rPr>
            </w:pPr>
            <w:r w:rsidRPr="00210EC7">
              <w:rPr>
                <w:sz w:val="24"/>
                <w:szCs w:val="24"/>
              </w:rPr>
              <w:t>чел.</w:t>
            </w:r>
          </w:p>
        </w:tc>
        <w:tc>
          <w:tcPr>
            <w:tcW w:w="363" w:type="pct"/>
            <w:tcBorders>
              <w:top w:val="nil"/>
              <w:left w:val="nil"/>
              <w:bottom w:val="single" w:sz="4" w:space="0" w:color="auto"/>
              <w:right w:val="single" w:sz="4" w:space="0" w:color="auto"/>
            </w:tcBorders>
            <w:shd w:val="clear" w:color="auto" w:fill="auto"/>
            <w:vAlign w:val="center"/>
            <w:hideMark/>
          </w:tcPr>
          <w:p w14:paraId="60D09957" w14:textId="77777777" w:rsidR="00E31EA6" w:rsidRPr="00210EC7" w:rsidRDefault="00E31EA6" w:rsidP="00E31EA6">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3D979092" w14:textId="6554CC40" w:rsidR="00E31EA6" w:rsidRPr="0017158F" w:rsidRDefault="00E31EA6" w:rsidP="00E31EA6">
            <w:pPr>
              <w:jc w:val="center"/>
              <w:rPr>
                <w:sz w:val="24"/>
                <w:szCs w:val="24"/>
              </w:rPr>
            </w:pPr>
            <w:r w:rsidRPr="0017158F">
              <w:rPr>
                <w:sz w:val="24"/>
                <w:szCs w:val="24"/>
              </w:rPr>
              <w:t>30 143</w:t>
            </w:r>
          </w:p>
        </w:tc>
        <w:tc>
          <w:tcPr>
            <w:tcW w:w="449" w:type="pct"/>
            <w:tcBorders>
              <w:top w:val="nil"/>
              <w:left w:val="nil"/>
              <w:bottom w:val="single" w:sz="4" w:space="0" w:color="auto"/>
              <w:right w:val="single" w:sz="4" w:space="0" w:color="auto"/>
            </w:tcBorders>
            <w:shd w:val="clear" w:color="auto" w:fill="auto"/>
            <w:vAlign w:val="center"/>
          </w:tcPr>
          <w:p w14:paraId="7A921571" w14:textId="012C96E9" w:rsidR="00E31EA6" w:rsidRPr="0017158F" w:rsidRDefault="00E31EA6" w:rsidP="00E31EA6">
            <w:pPr>
              <w:jc w:val="center"/>
              <w:rPr>
                <w:sz w:val="24"/>
                <w:szCs w:val="24"/>
              </w:rPr>
            </w:pPr>
            <w:r w:rsidRPr="0017158F">
              <w:rPr>
                <w:sz w:val="24"/>
                <w:szCs w:val="24"/>
              </w:rPr>
              <w:t>33 318</w:t>
            </w:r>
          </w:p>
        </w:tc>
        <w:tc>
          <w:tcPr>
            <w:tcW w:w="449" w:type="pct"/>
            <w:tcBorders>
              <w:top w:val="nil"/>
              <w:left w:val="nil"/>
              <w:bottom w:val="single" w:sz="4" w:space="0" w:color="auto"/>
              <w:right w:val="single" w:sz="4" w:space="0" w:color="auto"/>
            </w:tcBorders>
            <w:shd w:val="clear" w:color="auto" w:fill="auto"/>
            <w:vAlign w:val="center"/>
          </w:tcPr>
          <w:p w14:paraId="514D792D" w14:textId="26A60C16" w:rsidR="00E31EA6" w:rsidRPr="0017158F" w:rsidRDefault="00E31EA6" w:rsidP="00E31EA6">
            <w:pPr>
              <w:jc w:val="center"/>
              <w:rPr>
                <w:sz w:val="24"/>
                <w:szCs w:val="24"/>
              </w:rPr>
            </w:pPr>
            <w:r w:rsidRPr="0017158F">
              <w:rPr>
                <w:sz w:val="24"/>
                <w:szCs w:val="24"/>
              </w:rPr>
              <w:t>43 883</w:t>
            </w:r>
          </w:p>
        </w:tc>
        <w:tc>
          <w:tcPr>
            <w:tcW w:w="449" w:type="pct"/>
            <w:tcBorders>
              <w:top w:val="nil"/>
              <w:left w:val="nil"/>
              <w:bottom w:val="single" w:sz="4" w:space="0" w:color="auto"/>
              <w:right w:val="single" w:sz="4" w:space="0" w:color="auto"/>
            </w:tcBorders>
            <w:shd w:val="clear" w:color="auto" w:fill="auto"/>
            <w:vAlign w:val="center"/>
          </w:tcPr>
          <w:p w14:paraId="242E8732" w14:textId="4B2A7E9C" w:rsidR="00E31EA6" w:rsidRPr="0017158F" w:rsidRDefault="00E31EA6" w:rsidP="00E31EA6">
            <w:pPr>
              <w:jc w:val="center"/>
              <w:rPr>
                <w:sz w:val="24"/>
                <w:szCs w:val="24"/>
              </w:rPr>
            </w:pPr>
            <w:r w:rsidRPr="0017158F">
              <w:rPr>
                <w:sz w:val="24"/>
                <w:szCs w:val="24"/>
              </w:rPr>
              <w:t>45 572</w:t>
            </w:r>
          </w:p>
        </w:tc>
        <w:tc>
          <w:tcPr>
            <w:tcW w:w="485" w:type="pct"/>
            <w:tcBorders>
              <w:top w:val="nil"/>
              <w:left w:val="nil"/>
              <w:bottom w:val="single" w:sz="4" w:space="0" w:color="auto"/>
              <w:right w:val="single" w:sz="4" w:space="0" w:color="auto"/>
            </w:tcBorders>
            <w:shd w:val="clear" w:color="auto" w:fill="auto"/>
            <w:vAlign w:val="center"/>
          </w:tcPr>
          <w:p w14:paraId="28054675" w14:textId="38480B1D" w:rsidR="00E31EA6" w:rsidRPr="0017158F" w:rsidRDefault="00E31EA6" w:rsidP="00E31EA6">
            <w:pPr>
              <w:jc w:val="center"/>
              <w:rPr>
                <w:sz w:val="24"/>
                <w:szCs w:val="24"/>
              </w:rPr>
            </w:pPr>
            <w:r w:rsidRPr="0017158F">
              <w:rPr>
                <w:sz w:val="24"/>
                <w:szCs w:val="24"/>
              </w:rPr>
              <w:t>48 175</w:t>
            </w:r>
          </w:p>
        </w:tc>
      </w:tr>
      <w:tr w:rsidR="00E31EA6" w:rsidRPr="00210EC7" w14:paraId="276B1345" w14:textId="77777777" w:rsidTr="004F71B6">
        <w:trPr>
          <w:trHeight w:val="945"/>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001A6D52" w14:textId="77777777" w:rsidR="00E31EA6" w:rsidRPr="00210EC7" w:rsidRDefault="00E31EA6" w:rsidP="00E31EA6">
            <w:pPr>
              <w:rPr>
                <w:sz w:val="24"/>
                <w:szCs w:val="24"/>
              </w:rPr>
            </w:pPr>
            <w:r w:rsidRPr="00210EC7">
              <w:rPr>
                <w:sz w:val="24"/>
                <w:szCs w:val="24"/>
              </w:rPr>
              <w:t>Численность граждан старшего возраста (женщины в возрасте 55-79 лет, мужчины в возрасте 60-79 лет), систематически занимающихся физической культурой и спортом</w:t>
            </w:r>
          </w:p>
        </w:tc>
        <w:tc>
          <w:tcPr>
            <w:tcW w:w="429" w:type="pct"/>
            <w:tcBorders>
              <w:top w:val="nil"/>
              <w:left w:val="nil"/>
              <w:bottom w:val="single" w:sz="4" w:space="0" w:color="auto"/>
              <w:right w:val="single" w:sz="4" w:space="0" w:color="auto"/>
            </w:tcBorders>
            <w:shd w:val="clear" w:color="auto" w:fill="auto"/>
            <w:vAlign w:val="center"/>
            <w:hideMark/>
          </w:tcPr>
          <w:p w14:paraId="10E0955E" w14:textId="77777777" w:rsidR="00E31EA6" w:rsidRPr="00210EC7" w:rsidRDefault="00E31EA6" w:rsidP="00E31EA6">
            <w:pPr>
              <w:jc w:val="center"/>
              <w:rPr>
                <w:sz w:val="24"/>
                <w:szCs w:val="24"/>
              </w:rPr>
            </w:pPr>
            <w:r w:rsidRPr="00210EC7">
              <w:rPr>
                <w:sz w:val="24"/>
                <w:szCs w:val="24"/>
              </w:rPr>
              <w:t>чел.</w:t>
            </w:r>
          </w:p>
        </w:tc>
        <w:tc>
          <w:tcPr>
            <w:tcW w:w="363" w:type="pct"/>
            <w:tcBorders>
              <w:top w:val="nil"/>
              <w:left w:val="nil"/>
              <w:bottom w:val="single" w:sz="4" w:space="0" w:color="auto"/>
              <w:right w:val="single" w:sz="4" w:space="0" w:color="auto"/>
            </w:tcBorders>
            <w:shd w:val="clear" w:color="auto" w:fill="auto"/>
            <w:vAlign w:val="center"/>
            <w:hideMark/>
          </w:tcPr>
          <w:p w14:paraId="12CF01EE" w14:textId="77777777" w:rsidR="00E31EA6" w:rsidRPr="00210EC7" w:rsidRDefault="00E31EA6" w:rsidP="00E31EA6">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2A89D3F2" w14:textId="33CCD36C" w:rsidR="00E31EA6" w:rsidRPr="0017158F" w:rsidRDefault="00E31EA6" w:rsidP="00E31EA6">
            <w:pPr>
              <w:jc w:val="center"/>
              <w:rPr>
                <w:sz w:val="24"/>
                <w:szCs w:val="24"/>
              </w:rPr>
            </w:pPr>
            <w:r w:rsidRPr="0017158F">
              <w:rPr>
                <w:sz w:val="24"/>
                <w:szCs w:val="24"/>
              </w:rPr>
              <w:t>2 780</w:t>
            </w:r>
          </w:p>
        </w:tc>
        <w:tc>
          <w:tcPr>
            <w:tcW w:w="449" w:type="pct"/>
            <w:tcBorders>
              <w:top w:val="nil"/>
              <w:left w:val="nil"/>
              <w:bottom w:val="single" w:sz="4" w:space="0" w:color="auto"/>
              <w:right w:val="single" w:sz="4" w:space="0" w:color="auto"/>
            </w:tcBorders>
            <w:shd w:val="clear" w:color="auto" w:fill="auto"/>
            <w:vAlign w:val="center"/>
          </w:tcPr>
          <w:p w14:paraId="0494B7B3" w14:textId="53D7A1C3" w:rsidR="00E31EA6" w:rsidRPr="0017158F" w:rsidRDefault="00E31EA6" w:rsidP="00E31EA6">
            <w:pPr>
              <w:jc w:val="center"/>
              <w:rPr>
                <w:sz w:val="24"/>
                <w:szCs w:val="24"/>
              </w:rPr>
            </w:pPr>
            <w:r w:rsidRPr="0017158F">
              <w:rPr>
                <w:sz w:val="24"/>
                <w:szCs w:val="24"/>
              </w:rPr>
              <w:t>3 000</w:t>
            </w:r>
          </w:p>
        </w:tc>
        <w:tc>
          <w:tcPr>
            <w:tcW w:w="449" w:type="pct"/>
            <w:tcBorders>
              <w:top w:val="nil"/>
              <w:left w:val="nil"/>
              <w:bottom w:val="single" w:sz="4" w:space="0" w:color="auto"/>
              <w:right w:val="single" w:sz="4" w:space="0" w:color="auto"/>
            </w:tcBorders>
            <w:shd w:val="clear" w:color="auto" w:fill="auto"/>
            <w:vAlign w:val="center"/>
          </w:tcPr>
          <w:p w14:paraId="58581056" w14:textId="12659347" w:rsidR="00E31EA6" w:rsidRPr="0017158F" w:rsidRDefault="00E31EA6" w:rsidP="00E31EA6">
            <w:pPr>
              <w:jc w:val="center"/>
              <w:rPr>
                <w:sz w:val="24"/>
                <w:szCs w:val="24"/>
              </w:rPr>
            </w:pPr>
            <w:r w:rsidRPr="0017158F">
              <w:rPr>
                <w:sz w:val="24"/>
                <w:szCs w:val="24"/>
              </w:rPr>
              <w:t>3 493</w:t>
            </w:r>
          </w:p>
        </w:tc>
        <w:tc>
          <w:tcPr>
            <w:tcW w:w="449" w:type="pct"/>
            <w:tcBorders>
              <w:top w:val="nil"/>
              <w:left w:val="nil"/>
              <w:bottom w:val="single" w:sz="4" w:space="0" w:color="auto"/>
              <w:right w:val="single" w:sz="4" w:space="0" w:color="auto"/>
            </w:tcBorders>
            <w:shd w:val="clear" w:color="auto" w:fill="auto"/>
            <w:vAlign w:val="center"/>
          </w:tcPr>
          <w:p w14:paraId="4577A9EE" w14:textId="5DCFD1AC" w:rsidR="00E31EA6" w:rsidRPr="0017158F" w:rsidRDefault="00E31EA6" w:rsidP="00E31EA6">
            <w:pPr>
              <w:jc w:val="center"/>
              <w:rPr>
                <w:sz w:val="24"/>
                <w:szCs w:val="24"/>
              </w:rPr>
            </w:pPr>
            <w:r w:rsidRPr="0017158F">
              <w:rPr>
                <w:sz w:val="24"/>
                <w:szCs w:val="24"/>
              </w:rPr>
              <w:t>5 024</w:t>
            </w:r>
          </w:p>
        </w:tc>
        <w:tc>
          <w:tcPr>
            <w:tcW w:w="485" w:type="pct"/>
            <w:tcBorders>
              <w:top w:val="nil"/>
              <w:left w:val="nil"/>
              <w:bottom w:val="single" w:sz="4" w:space="0" w:color="auto"/>
              <w:right w:val="single" w:sz="4" w:space="0" w:color="auto"/>
            </w:tcBorders>
            <w:shd w:val="clear" w:color="auto" w:fill="auto"/>
            <w:vAlign w:val="center"/>
          </w:tcPr>
          <w:p w14:paraId="1ABEDE83" w14:textId="08ABAD3F" w:rsidR="00E31EA6" w:rsidRPr="0017158F" w:rsidRDefault="00E31EA6" w:rsidP="00E31EA6">
            <w:pPr>
              <w:jc w:val="center"/>
              <w:rPr>
                <w:sz w:val="24"/>
                <w:szCs w:val="24"/>
              </w:rPr>
            </w:pPr>
            <w:r w:rsidRPr="0017158F">
              <w:rPr>
                <w:sz w:val="24"/>
                <w:szCs w:val="24"/>
              </w:rPr>
              <w:t>6 125</w:t>
            </w:r>
          </w:p>
        </w:tc>
      </w:tr>
      <w:tr w:rsidR="00E31EA6" w:rsidRPr="00210EC7" w14:paraId="103B018A" w14:textId="77777777" w:rsidTr="004F71B6">
        <w:trPr>
          <w:trHeight w:val="63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51CF0313" w14:textId="77777777" w:rsidR="00E31EA6" w:rsidRPr="00210EC7" w:rsidRDefault="00E31EA6" w:rsidP="00E31EA6">
            <w:pPr>
              <w:rPr>
                <w:sz w:val="24"/>
                <w:szCs w:val="24"/>
              </w:rPr>
            </w:pPr>
            <w:r w:rsidRPr="00210EC7">
              <w:rPr>
                <w:sz w:val="24"/>
                <w:szCs w:val="24"/>
              </w:rPr>
              <w:t>Количество проведенных физкультурных и спортивных мероприятий муниципального уровня</w:t>
            </w:r>
          </w:p>
        </w:tc>
        <w:tc>
          <w:tcPr>
            <w:tcW w:w="429" w:type="pct"/>
            <w:tcBorders>
              <w:top w:val="nil"/>
              <w:left w:val="nil"/>
              <w:bottom w:val="single" w:sz="4" w:space="0" w:color="auto"/>
              <w:right w:val="single" w:sz="4" w:space="0" w:color="auto"/>
            </w:tcBorders>
            <w:shd w:val="clear" w:color="auto" w:fill="auto"/>
            <w:vAlign w:val="center"/>
            <w:hideMark/>
          </w:tcPr>
          <w:p w14:paraId="0DB5D4E9" w14:textId="77777777" w:rsidR="00E31EA6" w:rsidRPr="00210EC7" w:rsidRDefault="00E31EA6" w:rsidP="00E31EA6">
            <w:pPr>
              <w:jc w:val="center"/>
              <w:rPr>
                <w:sz w:val="24"/>
                <w:szCs w:val="24"/>
              </w:rPr>
            </w:pPr>
            <w:r w:rsidRPr="00210EC7">
              <w:rPr>
                <w:sz w:val="24"/>
                <w:szCs w:val="24"/>
              </w:rPr>
              <w:t>ед.</w:t>
            </w:r>
          </w:p>
        </w:tc>
        <w:tc>
          <w:tcPr>
            <w:tcW w:w="363" w:type="pct"/>
            <w:tcBorders>
              <w:top w:val="nil"/>
              <w:left w:val="nil"/>
              <w:bottom w:val="single" w:sz="4" w:space="0" w:color="auto"/>
              <w:right w:val="single" w:sz="4" w:space="0" w:color="auto"/>
            </w:tcBorders>
            <w:shd w:val="clear" w:color="auto" w:fill="auto"/>
            <w:vAlign w:val="center"/>
            <w:hideMark/>
          </w:tcPr>
          <w:p w14:paraId="13B59C6E" w14:textId="77777777" w:rsidR="00E31EA6" w:rsidRPr="00210EC7" w:rsidRDefault="00E31EA6" w:rsidP="00E31EA6">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393EDAC3" w14:textId="3D2203BB" w:rsidR="00E31EA6" w:rsidRPr="0017158F" w:rsidRDefault="00E31EA6" w:rsidP="00E31EA6">
            <w:pPr>
              <w:jc w:val="center"/>
              <w:rPr>
                <w:sz w:val="24"/>
                <w:szCs w:val="24"/>
              </w:rPr>
            </w:pPr>
            <w:r w:rsidRPr="0017158F">
              <w:rPr>
                <w:sz w:val="24"/>
                <w:szCs w:val="24"/>
              </w:rPr>
              <w:t>500</w:t>
            </w:r>
          </w:p>
        </w:tc>
        <w:tc>
          <w:tcPr>
            <w:tcW w:w="449" w:type="pct"/>
            <w:tcBorders>
              <w:top w:val="nil"/>
              <w:left w:val="nil"/>
              <w:bottom w:val="single" w:sz="4" w:space="0" w:color="auto"/>
              <w:right w:val="single" w:sz="4" w:space="0" w:color="auto"/>
            </w:tcBorders>
            <w:shd w:val="clear" w:color="auto" w:fill="auto"/>
            <w:vAlign w:val="center"/>
          </w:tcPr>
          <w:p w14:paraId="3B5B4A86" w14:textId="5CF5FF76" w:rsidR="00E31EA6" w:rsidRPr="0017158F" w:rsidRDefault="00E31EA6" w:rsidP="00E31EA6">
            <w:pPr>
              <w:jc w:val="center"/>
              <w:rPr>
                <w:sz w:val="24"/>
                <w:szCs w:val="24"/>
              </w:rPr>
            </w:pPr>
            <w:r w:rsidRPr="0017158F">
              <w:rPr>
                <w:sz w:val="24"/>
                <w:szCs w:val="24"/>
              </w:rPr>
              <w:t>500</w:t>
            </w:r>
          </w:p>
        </w:tc>
        <w:tc>
          <w:tcPr>
            <w:tcW w:w="449" w:type="pct"/>
            <w:tcBorders>
              <w:top w:val="nil"/>
              <w:left w:val="nil"/>
              <w:bottom w:val="single" w:sz="4" w:space="0" w:color="auto"/>
              <w:right w:val="single" w:sz="4" w:space="0" w:color="auto"/>
            </w:tcBorders>
            <w:shd w:val="clear" w:color="auto" w:fill="auto"/>
            <w:vAlign w:val="center"/>
          </w:tcPr>
          <w:p w14:paraId="3846CECC" w14:textId="64564C99" w:rsidR="00E31EA6" w:rsidRPr="0017158F" w:rsidRDefault="00E31EA6" w:rsidP="00E31EA6">
            <w:pPr>
              <w:jc w:val="center"/>
              <w:rPr>
                <w:sz w:val="24"/>
                <w:szCs w:val="24"/>
              </w:rPr>
            </w:pPr>
            <w:r w:rsidRPr="0017158F">
              <w:rPr>
                <w:sz w:val="24"/>
                <w:szCs w:val="24"/>
              </w:rPr>
              <w:t>500</w:t>
            </w:r>
          </w:p>
        </w:tc>
        <w:tc>
          <w:tcPr>
            <w:tcW w:w="449" w:type="pct"/>
            <w:tcBorders>
              <w:top w:val="nil"/>
              <w:left w:val="nil"/>
              <w:bottom w:val="single" w:sz="4" w:space="0" w:color="auto"/>
              <w:right w:val="single" w:sz="4" w:space="0" w:color="auto"/>
            </w:tcBorders>
            <w:shd w:val="clear" w:color="auto" w:fill="auto"/>
            <w:vAlign w:val="center"/>
          </w:tcPr>
          <w:p w14:paraId="0F7832F7" w14:textId="5DC577A6" w:rsidR="00E31EA6" w:rsidRPr="0017158F" w:rsidRDefault="00E31EA6" w:rsidP="00E31EA6">
            <w:pPr>
              <w:jc w:val="center"/>
              <w:rPr>
                <w:sz w:val="24"/>
                <w:szCs w:val="24"/>
              </w:rPr>
            </w:pPr>
            <w:r w:rsidRPr="0017158F">
              <w:rPr>
                <w:sz w:val="24"/>
                <w:szCs w:val="24"/>
              </w:rPr>
              <w:t>500</w:t>
            </w:r>
          </w:p>
        </w:tc>
        <w:tc>
          <w:tcPr>
            <w:tcW w:w="485" w:type="pct"/>
            <w:tcBorders>
              <w:top w:val="nil"/>
              <w:left w:val="nil"/>
              <w:bottom w:val="single" w:sz="4" w:space="0" w:color="auto"/>
              <w:right w:val="single" w:sz="4" w:space="0" w:color="auto"/>
            </w:tcBorders>
            <w:shd w:val="clear" w:color="auto" w:fill="auto"/>
            <w:vAlign w:val="center"/>
          </w:tcPr>
          <w:p w14:paraId="1147F2D1" w14:textId="7B8C14FC" w:rsidR="00E31EA6" w:rsidRPr="0017158F" w:rsidRDefault="00E31EA6" w:rsidP="00E31EA6">
            <w:pPr>
              <w:jc w:val="center"/>
              <w:rPr>
                <w:sz w:val="24"/>
                <w:szCs w:val="24"/>
              </w:rPr>
            </w:pPr>
            <w:r w:rsidRPr="0017158F">
              <w:rPr>
                <w:sz w:val="24"/>
                <w:szCs w:val="24"/>
              </w:rPr>
              <w:t>500</w:t>
            </w:r>
          </w:p>
        </w:tc>
      </w:tr>
      <w:tr w:rsidR="00E31EA6" w:rsidRPr="00210EC7" w14:paraId="3878DE22" w14:textId="77777777" w:rsidTr="004F71B6">
        <w:trPr>
          <w:trHeight w:val="63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778CC47C" w14:textId="77777777" w:rsidR="00E31EA6" w:rsidRDefault="00E31EA6" w:rsidP="00E31EA6">
            <w:pPr>
              <w:rPr>
                <w:sz w:val="24"/>
                <w:szCs w:val="24"/>
              </w:rPr>
            </w:pPr>
            <w:r w:rsidRPr="00210EC7">
              <w:rPr>
                <w:sz w:val="24"/>
                <w:szCs w:val="24"/>
              </w:rPr>
              <w:lastRenderedPageBreak/>
              <w:t>Численность участников физкультурных и спортивных мероприятий муниципального уровня</w:t>
            </w:r>
          </w:p>
          <w:p w14:paraId="6E5AB517" w14:textId="77777777" w:rsidR="00E31EA6" w:rsidRDefault="00E31EA6" w:rsidP="00E31EA6">
            <w:pPr>
              <w:rPr>
                <w:sz w:val="24"/>
                <w:szCs w:val="24"/>
              </w:rPr>
            </w:pPr>
          </w:p>
          <w:p w14:paraId="42B6B4CB" w14:textId="77777777" w:rsidR="00E31EA6" w:rsidRPr="00210EC7" w:rsidRDefault="00E31EA6" w:rsidP="00E31EA6">
            <w:pPr>
              <w:rPr>
                <w:sz w:val="24"/>
                <w:szCs w:val="24"/>
              </w:rPr>
            </w:pPr>
          </w:p>
        </w:tc>
        <w:tc>
          <w:tcPr>
            <w:tcW w:w="429" w:type="pct"/>
            <w:tcBorders>
              <w:top w:val="nil"/>
              <w:left w:val="nil"/>
              <w:bottom w:val="single" w:sz="4" w:space="0" w:color="auto"/>
              <w:right w:val="single" w:sz="4" w:space="0" w:color="auto"/>
            </w:tcBorders>
            <w:shd w:val="clear" w:color="auto" w:fill="auto"/>
            <w:vAlign w:val="center"/>
            <w:hideMark/>
          </w:tcPr>
          <w:p w14:paraId="7642A948" w14:textId="77777777" w:rsidR="00E31EA6" w:rsidRPr="00210EC7" w:rsidRDefault="00E31EA6" w:rsidP="00E31EA6">
            <w:pPr>
              <w:jc w:val="center"/>
              <w:rPr>
                <w:sz w:val="24"/>
                <w:szCs w:val="24"/>
              </w:rPr>
            </w:pPr>
            <w:r w:rsidRPr="00210EC7">
              <w:rPr>
                <w:sz w:val="24"/>
                <w:szCs w:val="24"/>
              </w:rPr>
              <w:t>чел.</w:t>
            </w:r>
          </w:p>
        </w:tc>
        <w:tc>
          <w:tcPr>
            <w:tcW w:w="363" w:type="pct"/>
            <w:tcBorders>
              <w:top w:val="nil"/>
              <w:left w:val="nil"/>
              <w:bottom w:val="single" w:sz="4" w:space="0" w:color="auto"/>
              <w:right w:val="single" w:sz="4" w:space="0" w:color="auto"/>
            </w:tcBorders>
            <w:shd w:val="clear" w:color="auto" w:fill="auto"/>
            <w:vAlign w:val="center"/>
            <w:hideMark/>
          </w:tcPr>
          <w:p w14:paraId="766531AE" w14:textId="77777777" w:rsidR="00E31EA6" w:rsidRPr="00210EC7" w:rsidRDefault="00E31EA6" w:rsidP="00E31EA6">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232FCA3D" w14:textId="480E0726" w:rsidR="00E31EA6" w:rsidRPr="0017158F" w:rsidRDefault="00E31EA6" w:rsidP="00E31EA6">
            <w:pPr>
              <w:jc w:val="center"/>
              <w:rPr>
                <w:sz w:val="24"/>
                <w:szCs w:val="24"/>
              </w:rPr>
            </w:pPr>
            <w:r w:rsidRPr="0017158F">
              <w:rPr>
                <w:sz w:val="24"/>
                <w:szCs w:val="24"/>
              </w:rPr>
              <w:t>69 342</w:t>
            </w:r>
          </w:p>
        </w:tc>
        <w:tc>
          <w:tcPr>
            <w:tcW w:w="449" w:type="pct"/>
            <w:tcBorders>
              <w:top w:val="nil"/>
              <w:left w:val="nil"/>
              <w:bottom w:val="single" w:sz="4" w:space="0" w:color="auto"/>
              <w:right w:val="single" w:sz="4" w:space="0" w:color="auto"/>
            </w:tcBorders>
            <w:shd w:val="clear" w:color="auto" w:fill="auto"/>
            <w:vAlign w:val="center"/>
          </w:tcPr>
          <w:p w14:paraId="7B6E3A88" w14:textId="5D352388" w:rsidR="00E31EA6" w:rsidRPr="0017158F" w:rsidRDefault="00E31EA6" w:rsidP="00E31EA6">
            <w:pPr>
              <w:jc w:val="center"/>
              <w:rPr>
                <w:sz w:val="24"/>
                <w:szCs w:val="24"/>
              </w:rPr>
            </w:pPr>
            <w:r w:rsidRPr="0017158F">
              <w:rPr>
                <w:sz w:val="24"/>
                <w:szCs w:val="24"/>
              </w:rPr>
              <w:t>65 500</w:t>
            </w:r>
          </w:p>
        </w:tc>
        <w:tc>
          <w:tcPr>
            <w:tcW w:w="449" w:type="pct"/>
            <w:tcBorders>
              <w:top w:val="nil"/>
              <w:left w:val="nil"/>
              <w:bottom w:val="single" w:sz="4" w:space="0" w:color="auto"/>
              <w:right w:val="single" w:sz="4" w:space="0" w:color="auto"/>
            </w:tcBorders>
            <w:shd w:val="clear" w:color="auto" w:fill="auto"/>
            <w:vAlign w:val="center"/>
          </w:tcPr>
          <w:p w14:paraId="4EC87256" w14:textId="5AA0F35E" w:rsidR="00E31EA6" w:rsidRPr="0017158F" w:rsidRDefault="00E31EA6" w:rsidP="00E31EA6">
            <w:pPr>
              <w:jc w:val="center"/>
              <w:rPr>
                <w:sz w:val="24"/>
                <w:szCs w:val="24"/>
              </w:rPr>
            </w:pPr>
            <w:r w:rsidRPr="0017158F">
              <w:rPr>
                <w:sz w:val="24"/>
                <w:szCs w:val="24"/>
              </w:rPr>
              <w:t>65 500</w:t>
            </w:r>
          </w:p>
        </w:tc>
        <w:tc>
          <w:tcPr>
            <w:tcW w:w="449" w:type="pct"/>
            <w:tcBorders>
              <w:top w:val="nil"/>
              <w:left w:val="nil"/>
              <w:bottom w:val="single" w:sz="4" w:space="0" w:color="auto"/>
              <w:right w:val="single" w:sz="4" w:space="0" w:color="auto"/>
            </w:tcBorders>
            <w:shd w:val="clear" w:color="auto" w:fill="auto"/>
            <w:vAlign w:val="center"/>
          </w:tcPr>
          <w:p w14:paraId="7AD71BB0" w14:textId="6BA54A9E" w:rsidR="00E31EA6" w:rsidRPr="0017158F" w:rsidRDefault="00E31EA6" w:rsidP="00E31EA6">
            <w:pPr>
              <w:jc w:val="center"/>
              <w:rPr>
                <w:sz w:val="24"/>
                <w:szCs w:val="24"/>
              </w:rPr>
            </w:pPr>
            <w:r w:rsidRPr="0017158F">
              <w:rPr>
                <w:sz w:val="24"/>
                <w:szCs w:val="24"/>
              </w:rPr>
              <w:t>65 500</w:t>
            </w:r>
          </w:p>
        </w:tc>
        <w:tc>
          <w:tcPr>
            <w:tcW w:w="485" w:type="pct"/>
            <w:tcBorders>
              <w:top w:val="nil"/>
              <w:left w:val="nil"/>
              <w:bottom w:val="single" w:sz="4" w:space="0" w:color="auto"/>
              <w:right w:val="single" w:sz="4" w:space="0" w:color="auto"/>
            </w:tcBorders>
            <w:shd w:val="clear" w:color="auto" w:fill="auto"/>
            <w:vAlign w:val="center"/>
          </w:tcPr>
          <w:p w14:paraId="294E35F6" w14:textId="3F2C77B3" w:rsidR="00E31EA6" w:rsidRPr="0017158F" w:rsidRDefault="00E31EA6" w:rsidP="00E31EA6">
            <w:pPr>
              <w:jc w:val="center"/>
              <w:rPr>
                <w:sz w:val="24"/>
                <w:szCs w:val="24"/>
              </w:rPr>
            </w:pPr>
            <w:r w:rsidRPr="0017158F">
              <w:rPr>
                <w:sz w:val="24"/>
                <w:szCs w:val="24"/>
              </w:rPr>
              <w:t>65 500</w:t>
            </w:r>
          </w:p>
        </w:tc>
      </w:tr>
      <w:tr w:rsidR="00E31EA6" w:rsidRPr="00210EC7" w14:paraId="7B64A984" w14:textId="77777777" w:rsidTr="004F71B6">
        <w:trPr>
          <w:trHeight w:val="315"/>
        </w:trPr>
        <w:tc>
          <w:tcPr>
            <w:tcW w:w="1861" w:type="pct"/>
            <w:tcBorders>
              <w:top w:val="nil"/>
              <w:left w:val="single" w:sz="4" w:space="0" w:color="auto"/>
              <w:bottom w:val="single" w:sz="4" w:space="0" w:color="auto"/>
              <w:right w:val="single" w:sz="4" w:space="0" w:color="auto"/>
            </w:tcBorders>
            <w:shd w:val="clear" w:color="000000" w:fill="CCCCFF"/>
            <w:vAlign w:val="center"/>
            <w:hideMark/>
          </w:tcPr>
          <w:p w14:paraId="0FEE87EF" w14:textId="77777777" w:rsidR="00E31EA6" w:rsidRPr="00210EC7" w:rsidRDefault="00E31EA6" w:rsidP="00E31EA6">
            <w:pPr>
              <w:ind w:firstLineChars="300" w:firstLine="723"/>
              <w:rPr>
                <w:b/>
                <w:bCs/>
                <w:sz w:val="24"/>
                <w:szCs w:val="24"/>
              </w:rPr>
            </w:pPr>
            <w:r w:rsidRPr="00210EC7">
              <w:rPr>
                <w:b/>
                <w:bCs/>
                <w:sz w:val="24"/>
                <w:szCs w:val="24"/>
              </w:rPr>
              <w:t>Культура, отдых и досуг</w:t>
            </w:r>
          </w:p>
        </w:tc>
        <w:tc>
          <w:tcPr>
            <w:tcW w:w="429" w:type="pct"/>
            <w:tcBorders>
              <w:top w:val="nil"/>
              <w:left w:val="nil"/>
              <w:bottom w:val="single" w:sz="4" w:space="0" w:color="auto"/>
              <w:right w:val="single" w:sz="4" w:space="0" w:color="auto"/>
            </w:tcBorders>
            <w:shd w:val="clear" w:color="000000" w:fill="CCCCFF"/>
            <w:vAlign w:val="center"/>
            <w:hideMark/>
          </w:tcPr>
          <w:p w14:paraId="4CE19D89" w14:textId="77777777" w:rsidR="00E31EA6" w:rsidRPr="00210EC7" w:rsidRDefault="00E31EA6" w:rsidP="00E31EA6">
            <w:pPr>
              <w:ind w:firstLineChars="300" w:firstLine="723"/>
              <w:rPr>
                <w:b/>
                <w:bCs/>
                <w:sz w:val="24"/>
                <w:szCs w:val="24"/>
              </w:rPr>
            </w:pPr>
            <w:r w:rsidRPr="00210EC7">
              <w:rPr>
                <w:b/>
                <w:bCs/>
                <w:sz w:val="24"/>
                <w:szCs w:val="24"/>
              </w:rPr>
              <w:t> </w:t>
            </w:r>
          </w:p>
        </w:tc>
        <w:tc>
          <w:tcPr>
            <w:tcW w:w="363" w:type="pct"/>
            <w:tcBorders>
              <w:top w:val="nil"/>
              <w:left w:val="nil"/>
              <w:bottom w:val="single" w:sz="4" w:space="0" w:color="auto"/>
              <w:right w:val="single" w:sz="4" w:space="0" w:color="auto"/>
            </w:tcBorders>
            <w:shd w:val="clear" w:color="000000" w:fill="CCCCFF"/>
            <w:vAlign w:val="center"/>
            <w:hideMark/>
          </w:tcPr>
          <w:p w14:paraId="06657614" w14:textId="77777777" w:rsidR="00E31EA6" w:rsidRPr="00210EC7" w:rsidRDefault="00E31EA6" w:rsidP="00E31EA6">
            <w:pPr>
              <w:ind w:firstLineChars="300" w:firstLine="723"/>
              <w:rPr>
                <w:b/>
                <w:bCs/>
                <w:sz w:val="24"/>
                <w:szCs w:val="24"/>
              </w:rPr>
            </w:pPr>
            <w:r w:rsidRPr="00210EC7">
              <w:rPr>
                <w:b/>
                <w:bCs/>
                <w:sz w:val="24"/>
                <w:szCs w:val="24"/>
              </w:rPr>
              <w:t> </w:t>
            </w:r>
          </w:p>
        </w:tc>
        <w:tc>
          <w:tcPr>
            <w:tcW w:w="515" w:type="pct"/>
            <w:tcBorders>
              <w:top w:val="nil"/>
              <w:left w:val="nil"/>
              <w:bottom w:val="single" w:sz="4" w:space="0" w:color="auto"/>
              <w:right w:val="single" w:sz="4" w:space="0" w:color="auto"/>
            </w:tcBorders>
            <w:shd w:val="clear" w:color="000000" w:fill="CCCCFF"/>
            <w:vAlign w:val="center"/>
            <w:hideMark/>
          </w:tcPr>
          <w:p w14:paraId="7D6F808E" w14:textId="77777777" w:rsidR="00E31EA6" w:rsidRPr="00210EC7" w:rsidRDefault="00E31EA6" w:rsidP="00E31EA6">
            <w:pPr>
              <w:ind w:firstLineChars="300" w:firstLine="723"/>
              <w:rPr>
                <w:b/>
                <w:bCs/>
                <w:sz w:val="24"/>
                <w:szCs w:val="24"/>
              </w:rPr>
            </w:pPr>
            <w:r w:rsidRPr="00210EC7">
              <w:rPr>
                <w:b/>
                <w:bCs/>
                <w:sz w:val="24"/>
                <w:szCs w:val="24"/>
              </w:rPr>
              <w:t> </w:t>
            </w:r>
          </w:p>
        </w:tc>
        <w:tc>
          <w:tcPr>
            <w:tcW w:w="449" w:type="pct"/>
            <w:tcBorders>
              <w:top w:val="nil"/>
              <w:left w:val="nil"/>
              <w:bottom w:val="single" w:sz="4" w:space="0" w:color="auto"/>
              <w:right w:val="single" w:sz="4" w:space="0" w:color="auto"/>
            </w:tcBorders>
            <w:shd w:val="clear" w:color="000000" w:fill="CCCCFF"/>
            <w:vAlign w:val="center"/>
            <w:hideMark/>
          </w:tcPr>
          <w:p w14:paraId="39A3B6A1" w14:textId="77777777" w:rsidR="00E31EA6" w:rsidRPr="00210EC7" w:rsidRDefault="00E31EA6" w:rsidP="00E31EA6">
            <w:pPr>
              <w:ind w:firstLineChars="300" w:firstLine="723"/>
              <w:rPr>
                <w:b/>
                <w:bCs/>
                <w:sz w:val="24"/>
                <w:szCs w:val="24"/>
              </w:rPr>
            </w:pPr>
            <w:r w:rsidRPr="00210EC7">
              <w:rPr>
                <w:b/>
                <w:bCs/>
                <w:sz w:val="24"/>
                <w:szCs w:val="24"/>
              </w:rPr>
              <w:t> </w:t>
            </w:r>
          </w:p>
        </w:tc>
        <w:tc>
          <w:tcPr>
            <w:tcW w:w="449" w:type="pct"/>
            <w:tcBorders>
              <w:top w:val="nil"/>
              <w:left w:val="nil"/>
              <w:bottom w:val="single" w:sz="4" w:space="0" w:color="auto"/>
              <w:right w:val="single" w:sz="4" w:space="0" w:color="auto"/>
            </w:tcBorders>
            <w:shd w:val="clear" w:color="000000" w:fill="CCCCFF"/>
            <w:vAlign w:val="center"/>
            <w:hideMark/>
          </w:tcPr>
          <w:p w14:paraId="58A21FD2" w14:textId="77777777" w:rsidR="00E31EA6" w:rsidRPr="00210EC7" w:rsidRDefault="00E31EA6" w:rsidP="00E31EA6">
            <w:pPr>
              <w:ind w:firstLineChars="300" w:firstLine="723"/>
              <w:rPr>
                <w:b/>
                <w:bCs/>
                <w:sz w:val="24"/>
                <w:szCs w:val="24"/>
              </w:rPr>
            </w:pPr>
            <w:r w:rsidRPr="00210EC7">
              <w:rPr>
                <w:b/>
                <w:bCs/>
                <w:sz w:val="24"/>
                <w:szCs w:val="24"/>
              </w:rPr>
              <w:t> </w:t>
            </w:r>
          </w:p>
        </w:tc>
        <w:tc>
          <w:tcPr>
            <w:tcW w:w="449" w:type="pct"/>
            <w:tcBorders>
              <w:top w:val="nil"/>
              <w:left w:val="nil"/>
              <w:bottom w:val="single" w:sz="4" w:space="0" w:color="auto"/>
              <w:right w:val="single" w:sz="4" w:space="0" w:color="auto"/>
            </w:tcBorders>
            <w:shd w:val="clear" w:color="000000" w:fill="CCCCFF"/>
            <w:vAlign w:val="center"/>
            <w:hideMark/>
          </w:tcPr>
          <w:p w14:paraId="5EAB9341" w14:textId="77777777" w:rsidR="00E31EA6" w:rsidRPr="00210EC7" w:rsidRDefault="00E31EA6" w:rsidP="00E31EA6">
            <w:pPr>
              <w:ind w:firstLineChars="300" w:firstLine="723"/>
              <w:rPr>
                <w:b/>
                <w:bCs/>
                <w:sz w:val="24"/>
                <w:szCs w:val="24"/>
              </w:rPr>
            </w:pPr>
            <w:r w:rsidRPr="00210EC7">
              <w:rPr>
                <w:b/>
                <w:bCs/>
                <w:sz w:val="24"/>
                <w:szCs w:val="24"/>
              </w:rPr>
              <w:t> </w:t>
            </w:r>
          </w:p>
        </w:tc>
        <w:tc>
          <w:tcPr>
            <w:tcW w:w="485" w:type="pct"/>
            <w:tcBorders>
              <w:top w:val="nil"/>
              <w:left w:val="nil"/>
              <w:bottom w:val="single" w:sz="4" w:space="0" w:color="auto"/>
              <w:right w:val="single" w:sz="4" w:space="0" w:color="auto"/>
            </w:tcBorders>
            <w:shd w:val="clear" w:color="000000" w:fill="CCCCFF"/>
            <w:vAlign w:val="center"/>
            <w:hideMark/>
          </w:tcPr>
          <w:p w14:paraId="773D07E4" w14:textId="77777777" w:rsidR="00E31EA6" w:rsidRPr="00210EC7" w:rsidRDefault="00E31EA6" w:rsidP="00E31EA6">
            <w:pPr>
              <w:ind w:firstLineChars="300" w:firstLine="723"/>
              <w:rPr>
                <w:b/>
                <w:bCs/>
                <w:sz w:val="24"/>
                <w:szCs w:val="24"/>
              </w:rPr>
            </w:pPr>
            <w:r w:rsidRPr="00210EC7">
              <w:rPr>
                <w:b/>
                <w:bCs/>
                <w:sz w:val="24"/>
                <w:szCs w:val="24"/>
              </w:rPr>
              <w:t> </w:t>
            </w:r>
          </w:p>
        </w:tc>
      </w:tr>
      <w:tr w:rsidR="00E31EA6" w:rsidRPr="00210EC7" w14:paraId="7FD63C8B" w14:textId="77777777" w:rsidTr="004F71B6">
        <w:trPr>
          <w:trHeight w:val="63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5FC8182D" w14:textId="77777777" w:rsidR="00E31EA6" w:rsidRPr="00210EC7" w:rsidRDefault="00E31EA6" w:rsidP="00E31EA6">
            <w:pPr>
              <w:rPr>
                <w:sz w:val="24"/>
                <w:szCs w:val="24"/>
              </w:rPr>
            </w:pPr>
            <w:r w:rsidRPr="00210EC7">
              <w:rPr>
                <w:sz w:val="24"/>
                <w:szCs w:val="24"/>
              </w:rPr>
              <w:t>Количество общедоступных библиотек муниципальной формы собственности</w:t>
            </w:r>
          </w:p>
        </w:tc>
        <w:tc>
          <w:tcPr>
            <w:tcW w:w="429" w:type="pct"/>
            <w:tcBorders>
              <w:top w:val="nil"/>
              <w:left w:val="nil"/>
              <w:bottom w:val="single" w:sz="4" w:space="0" w:color="auto"/>
              <w:right w:val="single" w:sz="4" w:space="0" w:color="auto"/>
            </w:tcBorders>
            <w:shd w:val="clear" w:color="auto" w:fill="auto"/>
            <w:vAlign w:val="center"/>
            <w:hideMark/>
          </w:tcPr>
          <w:p w14:paraId="1A544D7E" w14:textId="77777777" w:rsidR="00E31EA6" w:rsidRPr="00210EC7" w:rsidRDefault="00E31EA6" w:rsidP="00E31EA6">
            <w:pPr>
              <w:jc w:val="center"/>
              <w:rPr>
                <w:sz w:val="24"/>
                <w:szCs w:val="24"/>
              </w:rPr>
            </w:pPr>
            <w:r w:rsidRPr="00210EC7">
              <w:rPr>
                <w:sz w:val="24"/>
                <w:szCs w:val="24"/>
              </w:rPr>
              <w:t>ед.</w:t>
            </w:r>
          </w:p>
        </w:tc>
        <w:tc>
          <w:tcPr>
            <w:tcW w:w="363" w:type="pct"/>
            <w:tcBorders>
              <w:top w:val="nil"/>
              <w:left w:val="nil"/>
              <w:bottom w:val="single" w:sz="4" w:space="0" w:color="auto"/>
              <w:right w:val="single" w:sz="4" w:space="0" w:color="auto"/>
            </w:tcBorders>
            <w:shd w:val="clear" w:color="auto" w:fill="auto"/>
            <w:vAlign w:val="center"/>
            <w:hideMark/>
          </w:tcPr>
          <w:p w14:paraId="2F2D97C4" w14:textId="77777777" w:rsidR="00E31EA6" w:rsidRPr="00210EC7" w:rsidRDefault="00E31EA6" w:rsidP="00E31EA6">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03240E80" w14:textId="25C02C18" w:rsidR="00E31EA6" w:rsidRPr="0017158F" w:rsidRDefault="00E31EA6" w:rsidP="00E31EA6">
            <w:pPr>
              <w:jc w:val="center"/>
              <w:rPr>
                <w:sz w:val="24"/>
                <w:szCs w:val="24"/>
              </w:rPr>
            </w:pPr>
            <w:r w:rsidRPr="0017158F">
              <w:rPr>
                <w:sz w:val="24"/>
                <w:szCs w:val="24"/>
              </w:rPr>
              <w:t>11</w:t>
            </w:r>
          </w:p>
        </w:tc>
        <w:tc>
          <w:tcPr>
            <w:tcW w:w="449" w:type="pct"/>
            <w:tcBorders>
              <w:top w:val="nil"/>
              <w:left w:val="nil"/>
              <w:bottom w:val="single" w:sz="4" w:space="0" w:color="auto"/>
              <w:right w:val="single" w:sz="4" w:space="0" w:color="auto"/>
            </w:tcBorders>
            <w:shd w:val="clear" w:color="auto" w:fill="auto"/>
            <w:vAlign w:val="center"/>
          </w:tcPr>
          <w:p w14:paraId="194D053E" w14:textId="586857A1" w:rsidR="00E31EA6" w:rsidRPr="0017158F" w:rsidRDefault="00E31EA6" w:rsidP="00E31EA6">
            <w:pPr>
              <w:jc w:val="center"/>
              <w:rPr>
                <w:sz w:val="24"/>
                <w:szCs w:val="24"/>
              </w:rPr>
            </w:pPr>
            <w:r w:rsidRPr="0017158F">
              <w:rPr>
                <w:sz w:val="24"/>
                <w:szCs w:val="24"/>
              </w:rPr>
              <w:t>11</w:t>
            </w:r>
          </w:p>
        </w:tc>
        <w:tc>
          <w:tcPr>
            <w:tcW w:w="449" w:type="pct"/>
            <w:tcBorders>
              <w:top w:val="nil"/>
              <w:left w:val="nil"/>
              <w:bottom w:val="single" w:sz="4" w:space="0" w:color="auto"/>
              <w:right w:val="single" w:sz="4" w:space="0" w:color="auto"/>
            </w:tcBorders>
            <w:shd w:val="clear" w:color="auto" w:fill="auto"/>
            <w:vAlign w:val="center"/>
          </w:tcPr>
          <w:p w14:paraId="3ACECC9B" w14:textId="35F69D32" w:rsidR="00E31EA6" w:rsidRPr="0017158F" w:rsidRDefault="00E31EA6" w:rsidP="00E31EA6">
            <w:pPr>
              <w:jc w:val="center"/>
              <w:rPr>
                <w:sz w:val="24"/>
                <w:szCs w:val="24"/>
              </w:rPr>
            </w:pPr>
            <w:r w:rsidRPr="0017158F">
              <w:rPr>
                <w:sz w:val="24"/>
                <w:szCs w:val="24"/>
              </w:rPr>
              <w:t>11</w:t>
            </w:r>
          </w:p>
        </w:tc>
        <w:tc>
          <w:tcPr>
            <w:tcW w:w="449" w:type="pct"/>
            <w:tcBorders>
              <w:top w:val="nil"/>
              <w:left w:val="nil"/>
              <w:bottom w:val="single" w:sz="4" w:space="0" w:color="auto"/>
              <w:right w:val="single" w:sz="4" w:space="0" w:color="auto"/>
            </w:tcBorders>
            <w:shd w:val="clear" w:color="auto" w:fill="auto"/>
            <w:vAlign w:val="center"/>
          </w:tcPr>
          <w:p w14:paraId="2A8C1FD1" w14:textId="50F95B9C" w:rsidR="00E31EA6" w:rsidRPr="0017158F" w:rsidRDefault="00E31EA6" w:rsidP="00E31EA6">
            <w:pPr>
              <w:jc w:val="center"/>
              <w:rPr>
                <w:sz w:val="24"/>
                <w:szCs w:val="24"/>
              </w:rPr>
            </w:pPr>
            <w:r w:rsidRPr="0017158F">
              <w:rPr>
                <w:sz w:val="24"/>
                <w:szCs w:val="24"/>
              </w:rPr>
              <w:t>11</w:t>
            </w:r>
          </w:p>
        </w:tc>
        <w:tc>
          <w:tcPr>
            <w:tcW w:w="485" w:type="pct"/>
            <w:tcBorders>
              <w:top w:val="nil"/>
              <w:left w:val="nil"/>
              <w:bottom w:val="single" w:sz="4" w:space="0" w:color="auto"/>
              <w:right w:val="single" w:sz="4" w:space="0" w:color="auto"/>
            </w:tcBorders>
            <w:shd w:val="clear" w:color="auto" w:fill="auto"/>
            <w:vAlign w:val="center"/>
          </w:tcPr>
          <w:p w14:paraId="5CAD4FAB" w14:textId="093C3E5A" w:rsidR="00E31EA6" w:rsidRPr="0017158F" w:rsidRDefault="00E31EA6" w:rsidP="00E31EA6">
            <w:pPr>
              <w:jc w:val="center"/>
              <w:rPr>
                <w:sz w:val="24"/>
                <w:szCs w:val="24"/>
              </w:rPr>
            </w:pPr>
            <w:r w:rsidRPr="0017158F">
              <w:rPr>
                <w:sz w:val="24"/>
                <w:szCs w:val="24"/>
              </w:rPr>
              <w:t>11</w:t>
            </w:r>
          </w:p>
        </w:tc>
      </w:tr>
      <w:tr w:rsidR="00E31EA6" w:rsidRPr="00210EC7" w14:paraId="70CCACE4" w14:textId="77777777" w:rsidTr="004F71B6">
        <w:trPr>
          <w:trHeight w:val="63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58DD9023" w14:textId="77777777" w:rsidR="00E31EA6" w:rsidRPr="00210EC7" w:rsidRDefault="00E31EA6" w:rsidP="00E31EA6">
            <w:pPr>
              <w:rPr>
                <w:sz w:val="24"/>
                <w:szCs w:val="24"/>
              </w:rPr>
            </w:pPr>
            <w:r w:rsidRPr="00210EC7">
              <w:rPr>
                <w:sz w:val="24"/>
                <w:szCs w:val="24"/>
              </w:rPr>
              <w:t>Библиотечный фонд общедоступных библиотек муниципальной формы собственности</w:t>
            </w:r>
          </w:p>
        </w:tc>
        <w:tc>
          <w:tcPr>
            <w:tcW w:w="429" w:type="pct"/>
            <w:tcBorders>
              <w:top w:val="nil"/>
              <w:left w:val="nil"/>
              <w:bottom w:val="single" w:sz="4" w:space="0" w:color="auto"/>
              <w:right w:val="single" w:sz="4" w:space="0" w:color="auto"/>
            </w:tcBorders>
            <w:shd w:val="clear" w:color="auto" w:fill="auto"/>
            <w:vAlign w:val="center"/>
            <w:hideMark/>
          </w:tcPr>
          <w:p w14:paraId="46EF816E" w14:textId="77777777" w:rsidR="00E31EA6" w:rsidRPr="00210EC7" w:rsidRDefault="00E31EA6" w:rsidP="00E31EA6">
            <w:pPr>
              <w:jc w:val="center"/>
              <w:rPr>
                <w:sz w:val="24"/>
                <w:szCs w:val="24"/>
              </w:rPr>
            </w:pPr>
            <w:r w:rsidRPr="00210EC7">
              <w:rPr>
                <w:sz w:val="24"/>
                <w:szCs w:val="24"/>
              </w:rPr>
              <w:t>тыс. экз.</w:t>
            </w:r>
          </w:p>
        </w:tc>
        <w:tc>
          <w:tcPr>
            <w:tcW w:w="363" w:type="pct"/>
            <w:tcBorders>
              <w:top w:val="nil"/>
              <w:left w:val="nil"/>
              <w:bottom w:val="single" w:sz="4" w:space="0" w:color="auto"/>
              <w:right w:val="single" w:sz="4" w:space="0" w:color="auto"/>
            </w:tcBorders>
            <w:shd w:val="clear" w:color="auto" w:fill="auto"/>
            <w:vAlign w:val="center"/>
            <w:hideMark/>
          </w:tcPr>
          <w:p w14:paraId="6D453652" w14:textId="77777777" w:rsidR="00E31EA6" w:rsidRPr="00210EC7" w:rsidRDefault="00E31EA6" w:rsidP="00E31EA6">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1341CE12" w14:textId="6730AB87" w:rsidR="00E31EA6" w:rsidRPr="0017158F" w:rsidRDefault="00E31EA6" w:rsidP="00E31EA6">
            <w:pPr>
              <w:jc w:val="center"/>
              <w:rPr>
                <w:sz w:val="24"/>
                <w:szCs w:val="24"/>
              </w:rPr>
            </w:pPr>
            <w:r w:rsidRPr="0017158F">
              <w:rPr>
                <w:sz w:val="24"/>
                <w:szCs w:val="24"/>
              </w:rPr>
              <w:t>779,9</w:t>
            </w:r>
          </w:p>
        </w:tc>
        <w:tc>
          <w:tcPr>
            <w:tcW w:w="449" w:type="pct"/>
            <w:tcBorders>
              <w:top w:val="nil"/>
              <w:left w:val="nil"/>
              <w:bottom w:val="single" w:sz="4" w:space="0" w:color="auto"/>
              <w:right w:val="single" w:sz="4" w:space="0" w:color="auto"/>
            </w:tcBorders>
            <w:shd w:val="clear" w:color="auto" w:fill="auto"/>
            <w:vAlign w:val="center"/>
          </w:tcPr>
          <w:p w14:paraId="5E8B39C4" w14:textId="51315A05" w:rsidR="00E31EA6" w:rsidRPr="0017158F" w:rsidRDefault="00E31EA6" w:rsidP="00E31EA6">
            <w:pPr>
              <w:jc w:val="center"/>
              <w:rPr>
                <w:sz w:val="24"/>
                <w:szCs w:val="24"/>
              </w:rPr>
            </w:pPr>
            <w:r w:rsidRPr="0017158F">
              <w:rPr>
                <w:sz w:val="24"/>
                <w:szCs w:val="24"/>
              </w:rPr>
              <w:t>780,4</w:t>
            </w:r>
          </w:p>
        </w:tc>
        <w:tc>
          <w:tcPr>
            <w:tcW w:w="449" w:type="pct"/>
            <w:tcBorders>
              <w:top w:val="nil"/>
              <w:left w:val="nil"/>
              <w:bottom w:val="single" w:sz="4" w:space="0" w:color="auto"/>
              <w:right w:val="single" w:sz="4" w:space="0" w:color="auto"/>
            </w:tcBorders>
            <w:shd w:val="clear" w:color="auto" w:fill="auto"/>
            <w:vAlign w:val="center"/>
          </w:tcPr>
          <w:p w14:paraId="1E33FB02" w14:textId="6D5754F2" w:rsidR="00E31EA6" w:rsidRPr="0017158F" w:rsidRDefault="00E31EA6" w:rsidP="00E31EA6">
            <w:pPr>
              <w:jc w:val="center"/>
              <w:rPr>
                <w:sz w:val="24"/>
                <w:szCs w:val="24"/>
              </w:rPr>
            </w:pPr>
            <w:r w:rsidRPr="0017158F">
              <w:rPr>
                <w:sz w:val="24"/>
                <w:szCs w:val="24"/>
              </w:rPr>
              <w:t>775,0</w:t>
            </w:r>
          </w:p>
        </w:tc>
        <w:tc>
          <w:tcPr>
            <w:tcW w:w="449" w:type="pct"/>
            <w:tcBorders>
              <w:top w:val="nil"/>
              <w:left w:val="nil"/>
              <w:bottom w:val="single" w:sz="4" w:space="0" w:color="auto"/>
              <w:right w:val="single" w:sz="4" w:space="0" w:color="auto"/>
            </w:tcBorders>
            <w:shd w:val="clear" w:color="auto" w:fill="auto"/>
            <w:vAlign w:val="center"/>
          </w:tcPr>
          <w:p w14:paraId="4B31374B" w14:textId="4A62ADAB" w:rsidR="00E31EA6" w:rsidRPr="0017158F" w:rsidRDefault="00E31EA6" w:rsidP="00E31EA6">
            <w:pPr>
              <w:jc w:val="center"/>
              <w:rPr>
                <w:sz w:val="24"/>
                <w:szCs w:val="24"/>
              </w:rPr>
            </w:pPr>
            <w:r w:rsidRPr="0017158F">
              <w:rPr>
                <w:sz w:val="24"/>
                <w:szCs w:val="24"/>
              </w:rPr>
              <w:t>775,0</w:t>
            </w:r>
          </w:p>
        </w:tc>
        <w:tc>
          <w:tcPr>
            <w:tcW w:w="485" w:type="pct"/>
            <w:tcBorders>
              <w:top w:val="nil"/>
              <w:left w:val="nil"/>
              <w:bottom w:val="single" w:sz="4" w:space="0" w:color="auto"/>
              <w:right w:val="single" w:sz="4" w:space="0" w:color="auto"/>
            </w:tcBorders>
            <w:shd w:val="clear" w:color="auto" w:fill="auto"/>
            <w:vAlign w:val="center"/>
          </w:tcPr>
          <w:p w14:paraId="3A232199" w14:textId="46AD465F" w:rsidR="00E31EA6" w:rsidRPr="0017158F" w:rsidRDefault="00E31EA6" w:rsidP="00E31EA6">
            <w:pPr>
              <w:jc w:val="center"/>
              <w:rPr>
                <w:sz w:val="24"/>
                <w:szCs w:val="24"/>
              </w:rPr>
            </w:pPr>
            <w:r w:rsidRPr="0017158F">
              <w:rPr>
                <w:sz w:val="24"/>
                <w:szCs w:val="24"/>
              </w:rPr>
              <w:t>775,0</w:t>
            </w:r>
          </w:p>
        </w:tc>
      </w:tr>
      <w:tr w:rsidR="00E31EA6" w:rsidRPr="00210EC7" w14:paraId="72E16A8F" w14:textId="77777777" w:rsidTr="004F71B6">
        <w:trPr>
          <w:trHeight w:val="63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77119D83" w14:textId="77777777" w:rsidR="00E31EA6" w:rsidRPr="00210EC7" w:rsidRDefault="00E31EA6" w:rsidP="00E31EA6">
            <w:pPr>
              <w:rPr>
                <w:sz w:val="24"/>
                <w:szCs w:val="24"/>
              </w:rPr>
            </w:pPr>
            <w:r w:rsidRPr="00210EC7">
              <w:rPr>
                <w:sz w:val="24"/>
                <w:szCs w:val="24"/>
              </w:rPr>
              <w:t>Численность пользователей общедоступных библиотек муниципальной формы собственности</w:t>
            </w:r>
          </w:p>
        </w:tc>
        <w:tc>
          <w:tcPr>
            <w:tcW w:w="429" w:type="pct"/>
            <w:tcBorders>
              <w:top w:val="nil"/>
              <w:left w:val="nil"/>
              <w:bottom w:val="single" w:sz="4" w:space="0" w:color="auto"/>
              <w:right w:val="single" w:sz="4" w:space="0" w:color="auto"/>
            </w:tcBorders>
            <w:shd w:val="clear" w:color="auto" w:fill="auto"/>
            <w:vAlign w:val="center"/>
            <w:hideMark/>
          </w:tcPr>
          <w:p w14:paraId="79D4A000" w14:textId="77777777" w:rsidR="00E31EA6" w:rsidRPr="00210EC7" w:rsidRDefault="00E31EA6" w:rsidP="00E31EA6">
            <w:pPr>
              <w:jc w:val="center"/>
              <w:rPr>
                <w:sz w:val="24"/>
                <w:szCs w:val="24"/>
              </w:rPr>
            </w:pPr>
            <w:r w:rsidRPr="00210EC7">
              <w:rPr>
                <w:sz w:val="24"/>
                <w:szCs w:val="24"/>
              </w:rPr>
              <w:t>чел.</w:t>
            </w:r>
          </w:p>
        </w:tc>
        <w:tc>
          <w:tcPr>
            <w:tcW w:w="363" w:type="pct"/>
            <w:tcBorders>
              <w:top w:val="nil"/>
              <w:left w:val="nil"/>
              <w:bottom w:val="single" w:sz="4" w:space="0" w:color="auto"/>
              <w:right w:val="single" w:sz="4" w:space="0" w:color="auto"/>
            </w:tcBorders>
            <w:shd w:val="clear" w:color="auto" w:fill="auto"/>
            <w:vAlign w:val="center"/>
            <w:hideMark/>
          </w:tcPr>
          <w:p w14:paraId="6D0B121D" w14:textId="77777777" w:rsidR="00E31EA6" w:rsidRPr="00210EC7" w:rsidRDefault="00E31EA6" w:rsidP="00E31EA6">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5CC2D4F3" w14:textId="00718EC5" w:rsidR="00E31EA6" w:rsidRPr="0017158F" w:rsidRDefault="00E31EA6" w:rsidP="00E31EA6">
            <w:pPr>
              <w:jc w:val="center"/>
              <w:rPr>
                <w:sz w:val="24"/>
                <w:szCs w:val="24"/>
              </w:rPr>
            </w:pPr>
            <w:r w:rsidRPr="0017158F">
              <w:rPr>
                <w:sz w:val="24"/>
                <w:szCs w:val="24"/>
              </w:rPr>
              <w:t>80 520</w:t>
            </w:r>
          </w:p>
        </w:tc>
        <w:tc>
          <w:tcPr>
            <w:tcW w:w="449" w:type="pct"/>
            <w:tcBorders>
              <w:top w:val="nil"/>
              <w:left w:val="nil"/>
              <w:bottom w:val="single" w:sz="4" w:space="0" w:color="auto"/>
              <w:right w:val="single" w:sz="4" w:space="0" w:color="auto"/>
            </w:tcBorders>
            <w:shd w:val="clear" w:color="auto" w:fill="auto"/>
            <w:vAlign w:val="center"/>
          </w:tcPr>
          <w:p w14:paraId="39705634" w14:textId="1F7ED065" w:rsidR="00E31EA6" w:rsidRPr="0017158F" w:rsidRDefault="00E31EA6" w:rsidP="00E31EA6">
            <w:pPr>
              <w:jc w:val="center"/>
              <w:rPr>
                <w:sz w:val="24"/>
                <w:szCs w:val="24"/>
              </w:rPr>
            </w:pPr>
            <w:r w:rsidRPr="0017158F">
              <w:rPr>
                <w:sz w:val="24"/>
                <w:szCs w:val="24"/>
              </w:rPr>
              <w:t>80 000</w:t>
            </w:r>
          </w:p>
        </w:tc>
        <w:tc>
          <w:tcPr>
            <w:tcW w:w="449" w:type="pct"/>
            <w:tcBorders>
              <w:top w:val="nil"/>
              <w:left w:val="nil"/>
              <w:bottom w:val="single" w:sz="4" w:space="0" w:color="auto"/>
              <w:right w:val="single" w:sz="4" w:space="0" w:color="auto"/>
            </w:tcBorders>
            <w:shd w:val="clear" w:color="auto" w:fill="auto"/>
            <w:vAlign w:val="center"/>
          </w:tcPr>
          <w:p w14:paraId="25A7E042" w14:textId="5F0D6857" w:rsidR="00E31EA6" w:rsidRPr="0017158F" w:rsidRDefault="00E31EA6" w:rsidP="00E31EA6">
            <w:pPr>
              <w:jc w:val="center"/>
              <w:rPr>
                <w:sz w:val="24"/>
                <w:szCs w:val="24"/>
              </w:rPr>
            </w:pPr>
            <w:r w:rsidRPr="0017158F">
              <w:rPr>
                <w:sz w:val="24"/>
                <w:szCs w:val="24"/>
              </w:rPr>
              <w:t>80 000</w:t>
            </w:r>
          </w:p>
        </w:tc>
        <w:tc>
          <w:tcPr>
            <w:tcW w:w="449" w:type="pct"/>
            <w:tcBorders>
              <w:top w:val="nil"/>
              <w:left w:val="nil"/>
              <w:bottom w:val="single" w:sz="4" w:space="0" w:color="auto"/>
              <w:right w:val="single" w:sz="4" w:space="0" w:color="auto"/>
            </w:tcBorders>
            <w:shd w:val="clear" w:color="auto" w:fill="auto"/>
            <w:vAlign w:val="center"/>
          </w:tcPr>
          <w:p w14:paraId="345315E0" w14:textId="2068B90C" w:rsidR="00E31EA6" w:rsidRPr="0017158F" w:rsidRDefault="00E31EA6" w:rsidP="00E31EA6">
            <w:pPr>
              <w:jc w:val="center"/>
              <w:rPr>
                <w:sz w:val="24"/>
                <w:szCs w:val="24"/>
              </w:rPr>
            </w:pPr>
            <w:r w:rsidRPr="0017158F">
              <w:rPr>
                <w:sz w:val="24"/>
                <w:szCs w:val="24"/>
              </w:rPr>
              <w:t>80 000</w:t>
            </w:r>
          </w:p>
        </w:tc>
        <w:tc>
          <w:tcPr>
            <w:tcW w:w="485" w:type="pct"/>
            <w:tcBorders>
              <w:top w:val="nil"/>
              <w:left w:val="nil"/>
              <w:bottom w:val="single" w:sz="4" w:space="0" w:color="auto"/>
              <w:right w:val="single" w:sz="4" w:space="0" w:color="auto"/>
            </w:tcBorders>
            <w:shd w:val="clear" w:color="auto" w:fill="auto"/>
            <w:vAlign w:val="center"/>
          </w:tcPr>
          <w:p w14:paraId="727AFA4E" w14:textId="6C8FBEA6" w:rsidR="00E31EA6" w:rsidRPr="0017158F" w:rsidRDefault="00E31EA6" w:rsidP="00E31EA6">
            <w:pPr>
              <w:jc w:val="center"/>
              <w:rPr>
                <w:sz w:val="24"/>
                <w:szCs w:val="24"/>
              </w:rPr>
            </w:pPr>
            <w:r w:rsidRPr="0017158F">
              <w:rPr>
                <w:sz w:val="24"/>
                <w:szCs w:val="24"/>
              </w:rPr>
              <w:t>80 000</w:t>
            </w:r>
          </w:p>
        </w:tc>
      </w:tr>
      <w:tr w:rsidR="00E31EA6" w:rsidRPr="00210EC7" w14:paraId="79D7FCA5" w14:textId="77777777" w:rsidTr="004F71B6">
        <w:trPr>
          <w:trHeight w:val="63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4CC1E343" w14:textId="77777777" w:rsidR="00E31EA6" w:rsidRPr="00210EC7" w:rsidRDefault="00E31EA6" w:rsidP="00E31EA6">
            <w:pPr>
              <w:rPr>
                <w:sz w:val="24"/>
                <w:szCs w:val="24"/>
              </w:rPr>
            </w:pPr>
            <w:r w:rsidRPr="00210EC7">
              <w:rPr>
                <w:sz w:val="24"/>
                <w:szCs w:val="24"/>
              </w:rPr>
              <w:t>Книговыдача в общедоступных библиотеках муниципальной формы собственности</w:t>
            </w:r>
          </w:p>
        </w:tc>
        <w:tc>
          <w:tcPr>
            <w:tcW w:w="429" w:type="pct"/>
            <w:tcBorders>
              <w:top w:val="nil"/>
              <w:left w:val="nil"/>
              <w:bottom w:val="single" w:sz="4" w:space="0" w:color="auto"/>
              <w:right w:val="single" w:sz="4" w:space="0" w:color="auto"/>
            </w:tcBorders>
            <w:shd w:val="clear" w:color="auto" w:fill="auto"/>
            <w:vAlign w:val="center"/>
            <w:hideMark/>
          </w:tcPr>
          <w:p w14:paraId="45387029" w14:textId="77777777" w:rsidR="00E31EA6" w:rsidRPr="00210EC7" w:rsidRDefault="00E31EA6" w:rsidP="00E31EA6">
            <w:pPr>
              <w:jc w:val="center"/>
              <w:rPr>
                <w:sz w:val="24"/>
                <w:szCs w:val="24"/>
              </w:rPr>
            </w:pPr>
            <w:r w:rsidRPr="00210EC7">
              <w:rPr>
                <w:sz w:val="24"/>
                <w:szCs w:val="24"/>
              </w:rPr>
              <w:t>тыс. экз.</w:t>
            </w:r>
          </w:p>
        </w:tc>
        <w:tc>
          <w:tcPr>
            <w:tcW w:w="363" w:type="pct"/>
            <w:tcBorders>
              <w:top w:val="nil"/>
              <w:left w:val="nil"/>
              <w:bottom w:val="single" w:sz="4" w:space="0" w:color="auto"/>
              <w:right w:val="single" w:sz="4" w:space="0" w:color="auto"/>
            </w:tcBorders>
            <w:shd w:val="clear" w:color="auto" w:fill="auto"/>
            <w:vAlign w:val="center"/>
            <w:hideMark/>
          </w:tcPr>
          <w:p w14:paraId="2133A12C" w14:textId="77777777" w:rsidR="00E31EA6" w:rsidRPr="00210EC7" w:rsidRDefault="00E31EA6" w:rsidP="00E31EA6">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54BAEB60" w14:textId="6191D678" w:rsidR="00E31EA6" w:rsidRPr="0017158F" w:rsidRDefault="00E31EA6" w:rsidP="00E31EA6">
            <w:pPr>
              <w:jc w:val="center"/>
              <w:rPr>
                <w:sz w:val="24"/>
                <w:szCs w:val="24"/>
              </w:rPr>
            </w:pPr>
            <w:r w:rsidRPr="0017158F">
              <w:rPr>
                <w:sz w:val="24"/>
                <w:szCs w:val="24"/>
              </w:rPr>
              <w:t>1 976,8</w:t>
            </w:r>
          </w:p>
        </w:tc>
        <w:tc>
          <w:tcPr>
            <w:tcW w:w="449" w:type="pct"/>
            <w:tcBorders>
              <w:top w:val="nil"/>
              <w:left w:val="nil"/>
              <w:bottom w:val="single" w:sz="4" w:space="0" w:color="auto"/>
              <w:right w:val="single" w:sz="4" w:space="0" w:color="auto"/>
            </w:tcBorders>
            <w:shd w:val="clear" w:color="auto" w:fill="auto"/>
            <w:vAlign w:val="center"/>
          </w:tcPr>
          <w:p w14:paraId="21E4AC46" w14:textId="32DDB6A6" w:rsidR="00E31EA6" w:rsidRPr="0017158F" w:rsidRDefault="00E31EA6" w:rsidP="00E31EA6">
            <w:pPr>
              <w:jc w:val="center"/>
              <w:rPr>
                <w:sz w:val="24"/>
                <w:szCs w:val="24"/>
              </w:rPr>
            </w:pPr>
            <w:r w:rsidRPr="0017158F">
              <w:rPr>
                <w:sz w:val="24"/>
                <w:szCs w:val="24"/>
              </w:rPr>
              <w:t>1 996,6</w:t>
            </w:r>
          </w:p>
        </w:tc>
        <w:tc>
          <w:tcPr>
            <w:tcW w:w="449" w:type="pct"/>
            <w:tcBorders>
              <w:top w:val="nil"/>
              <w:left w:val="nil"/>
              <w:bottom w:val="single" w:sz="4" w:space="0" w:color="auto"/>
              <w:right w:val="single" w:sz="4" w:space="0" w:color="auto"/>
            </w:tcBorders>
            <w:shd w:val="clear" w:color="auto" w:fill="auto"/>
            <w:vAlign w:val="center"/>
          </w:tcPr>
          <w:p w14:paraId="5CB1D092" w14:textId="7EB4DE36" w:rsidR="00E31EA6" w:rsidRPr="0017158F" w:rsidRDefault="00E31EA6" w:rsidP="00E31EA6">
            <w:pPr>
              <w:jc w:val="center"/>
              <w:rPr>
                <w:sz w:val="24"/>
                <w:szCs w:val="24"/>
              </w:rPr>
            </w:pPr>
            <w:r w:rsidRPr="0017158F">
              <w:rPr>
                <w:sz w:val="24"/>
                <w:szCs w:val="24"/>
              </w:rPr>
              <w:t>2 020,0</w:t>
            </w:r>
          </w:p>
        </w:tc>
        <w:tc>
          <w:tcPr>
            <w:tcW w:w="449" w:type="pct"/>
            <w:tcBorders>
              <w:top w:val="nil"/>
              <w:left w:val="nil"/>
              <w:bottom w:val="single" w:sz="4" w:space="0" w:color="auto"/>
              <w:right w:val="single" w:sz="4" w:space="0" w:color="auto"/>
            </w:tcBorders>
            <w:shd w:val="clear" w:color="auto" w:fill="auto"/>
            <w:vAlign w:val="center"/>
          </w:tcPr>
          <w:p w14:paraId="2C9B5465" w14:textId="7BBDAAA2" w:rsidR="00E31EA6" w:rsidRPr="0017158F" w:rsidRDefault="00E31EA6" w:rsidP="00E31EA6">
            <w:pPr>
              <w:jc w:val="center"/>
              <w:rPr>
                <w:sz w:val="24"/>
                <w:szCs w:val="24"/>
              </w:rPr>
            </w:pPr>
            <w:r w:rsidRPr="0017158F">
              <w:rPr>
                <w:sz w:val="24"/>
                <w:szCs w:val="24"/>
              </w:rPr>
              <w:t>2 040,0</w:t>
            </w:r>
          </w:p>
        </w:tc>
        <w:tc>
          <w:tcPr>
            <w:tcW w:w="485" w:type="pct"/>
            <w:tcBorders>
              <w:top w:val="nil"/>
              <w:left w:val="nil"/>
              <w:bottom w:val="single" w:sz="4" w:space="0" w:color="auto"/>
              <w:right w:val="single" w:sz="4" w:space="0" w:color="auto"/>
            </w:tcBorders>
            <w:shd w:val="clear" w:color="auto" w:fill="auto"/>
            <w:vAlign w:val="center"/>
          </w:tcPr>
          <w:p w14:paraId="5E017AFC" w14:textId="36481425" w:rsidR="00E31EA6" w:rsidRPr="0017158F" w:rsidRDefault="00E31EA6" w:rsidP="00E31EA6">
            <w:pPr>
              <w:jc w:val="center"/>
              <w:rPr>
                <w:sz w:val="24"/>
                <w:szCs w:val="24"/>
              </w:rPr>
            </w:pPr>
            <w:r w:rsidRPr="0017158F">
              <w:rPr>
                <w:sz w:val="24"/>
                <w:szCs w:val="24"/>
              </w:rPr>
              <w:t>2 060,0</w:t>
            </w:r>
          </w:p>
        </w:tc>
      </w:tr>
      <w:tr w:rsidR="00E31EA6" w:rsidRPr="00210EC7" w14:paraId="524ECD3D" w14:textId="77777777" w:rsidTr="004F71B6">
        <w:trPr>
          <w:trHeight w:val="63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6E0443BE" w14:textId="77777777" w:rsidR="00E31EA6" w:rsidRPr="00210EC7" w:rsidRDefault="00E31EA6" w:rsidP="00E31EA6">
            <w:pPr>
              <w:rPr>
                <w:sz w:val="24"/>
                <w:szCs w:val="24"/>
              </w:rPr>
            </w:pPr>
            <w:r w:rsidRPr="00210EC7">
              <w:rPr>
                <w:sz w:val="24"/>
                <w:szCs w:val="24"/>
              </w:rPr>
              <w:t>Количество учреждений культурно-досугового типа муниципальной формы собственности</w:t>
            </w:r>
          </w:p>
        </w:tc>
        <w:tc>
          <w:tcPr>
            <w:tcW w:w="429" w:type="pct"/>
            <w:tcBorders>
              <w:top w:val="nil"/>
              <w:left w:val="nil"/>
              <w:bottom w:val="single" w:sz="4" w:space="0" w:color="auto"/>
              <w:right w:val="single" w:sz="4" w:space="0" w:color="auto"/>
            </w:tcBorders>
            <w:shd w:val="clear" w:color="auto" w:fill="auto"/>
            <w:vAlign w:val="center"/>
            <w:hideMark/>
          </w:tcPr>
          <w:p w14:paraId="34A7CF54" w14:textId="77777777" w:rsidR="00E31EA6" w:rsidRPr="00210EC7" w:rsidRDefault="00E31EA6" w:rsidP="00E31EA6">
            <w:pPr>
              <w:jc w:val="center"/>
              <w:rPr>
                <w:sz w:val="24"/>
                <w:szCs w:val="24"/>
              </w:rPr>
            </w:pPr>
            <w:r w:rsidRPr="00210EC7">
              <w:rPr>
                <w:sz w:val="24"/>
                <w:szCs w:val="24"/>
              </w:rPr>
              <w:t>ед.</w:t>
            </w:r>
          </w:p>
        </w:tc>
        <w:tc>
          <w:tcPr>
            <w:tcW w:w="363" w:type="pct"/>
            <w:tcBorders>
              <w:top w:val="nil"/>
              <w:left w:val="nil"/>
              <w:bottom w:val="single" w:sz="4" w:space="0" w:color="auto"/>
              <w:right w:val="single" w:sz="4" w:space="0" w:color="auto"/>
            </w:tcBorders>
            <w:shd w:val="clear" w:color="auto" w:fill="auto"/>
            <w:vAlign w:val="center"/>
            <w:hideMark/>
          </w:tcPr>
          <w:p w14:paraId="24C9945F" w14:textId="77777777" w:rsidR="00E31EA6" w:rsidRPr="00210EC7" w:rsidRDefault="00E31EA6" w:rsidP="00E31EA6">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644DC598" w14:textId="06399CB2" w:rsidR="00E31EA6" w:rsidRPr="0017158F" w:rsidRDefault="00E31EA6" w:rsidP="00E31EA6">
            <w:pPr>
              <w:jc w:val="center"/>
              <w:rPr>
                <w:sz w:val="24"/>
                <w:szCs w:val="24"/>
              </w:rPr>
            </w:pPr>
            <w:r w:rsidRPr="0017158F">
              <w:rPr>
                <w:sz w:val="24"/>
                <w:szCs w:val="24"/>
              </w:rPr>
              <w:t>3</w:t>
            </w:r>
          </w:p>
        </w:tc>
        <w:tc>
          <w:tcPr>
            <w:tcW w:w="449" w:type="pct"/>
            <w:tcBorders>
              <w:top w:val="nil"/>
              <w:left w:val="nil"/>
              <w:bottom w:val="single" w:sz="4" w:space="0" w:color="auto"/>
              <w:right w:val="single" w:sz="4" w:space="0" w:color="auto"/>
            </w:tcBorders>
            <w:shd w:val="clear" w:color="auto" w:fill="auto"/>
            <w:vAlign w:val="center"/>
          </w:tcPr>
          <w:p w14:paraId="16A24431" w14:textId="6B3D168D" w:rsidR="00E31EA6" w:rsidRPr="0017158F" w:rsidRDefault="00E31EA6" w:rsidP="00E31EA6">
            <w:pPr>
              <w:jc w:val="center"/>
              <w:rPr>
                <w:sz w:val="24"/>
                <w:szCs w:val="24"/>
              </w:rPr>
            </w:pPr>
            <w:r w:rsidRPr="0017158F">
              <w:rPr>
                <w:sz w:val="24"/>
                <w:szCs w:val="24"/>
              </w:rPr>
              <w:t>3</w:t>
            </w:r>
          </w:p>
        </w:tc>
        <w:tc>
          <w:tcPr>
            <w:tcW w:w="449" w:type="pct"/>
            <w:tcBorders>
              <w:top w:val="nil"/>
              <w:left w:val="nil"/>
              <w:bottom w:val="single" w:sz="4" w:space="0" w:color="auto"/>
              <w:right w:val="single" w:sz="4" w:space="0" w:color="auto"/>
            </w:tcBorders>
            <w:shd w:val="clear" w:color="auto" w:fill="auto"/>
            <w:vAlign w:val="center"/>
          </w:tcPr>
          <w:p w14:paraId="6A1EDBD2" w14:textId="219720C7" w:rsidR="00E31EA6" w:rsidRPr="0017158F" w:rsidRDefault="00E31EA6" w:rsidP="00E31EA6">
            <w:pPr>
              <w:jc w:val="center"/>
              <w:rPr>
                <w:sz w:val="24"/>
                <w:szCs w:val="24"/>
              </w:rPr>
            </w:pPr>
            <w:r w:rsidRPr="0017158F">
              <w:rPr>
                <w:sz w:val="24"/>
                <w:szCs w:val="24"/>
              </w:rPr>
              <w:t>3</w:t>
            </w:r>
          </w:p>
        </w:tc>
        <w:tc>
          <w:tcPr>
            <w:tcW w:w="449" w:type="pct"/>
            <w:tcBorders>
              <w:top w:val="nil"/>
              <w:left w:val="nil"/>
              <w:bottom w:val="single" w:sz="4" w:space="0" w:color="auto"/>
              <w:right w:val="single" w:sz="4" w:space="0" w:color="auto"/>
            </w:tcBorders>
            <w:shd w:val="clear" w:color="auto" w:fill="auto"/>
            <w:vAlign w:val="center"/>
          </w:tcPr>
          <w:p w14:paraId="3CE40731" w14:textId="3DD12804" w:rsidR="00E31EA6" w:rsidRPr="0017158F" w:rsidRDefault="00E31EA6" w:rsidP="00E31EA6">
            <w:pPr>
              <w:jc w:val="center"/>
              <w:rPr>
                <w:sz w:val="24"/>
                <w:szCs w:val="24"/>
              </w:rPr>
            </w:pPr>
            <w:r w:rsidRPr="0017158F">
              <w:rPr>
                <w:sz w:val="24"/>
                <w:szCs w:val="24"/>
              </w:rPr>
              <w:t>3</w:t>
            </w:r>
          </w:p>
        </w:tc>
        <w:tc>
          <w:tcPr>
            <w:tcW w:w="485" w:type="pct"/>
            <w:tcBorders>
              <w:top w:val="nil"/>
              <w:left w:val="nil"/>
              <w:bottom w:val="single" w:sz="4" w:space="0" w:color="auto"/>
              <w:right w:val="single" w:sz="4" w:space="0" w:color="auto"/>
            </w:tcBorders>
            <w:shd w:val="clear" w:color="auto" w:fill="auto"/>
            <w:vAlign w:val="center"/>
          </w:tcPr>
          <w:p w14:paraId="12F4BEF7" w14:textId="1BF9045C" w:rsidR="00E31EA6" w:rsidRPr="0017158F" w:rsidRDefault="00E31EA6" w:rsidP="00E31EA6">
            <w:pPr>
              <w:jc w:val="center"/>
              <w:rPr>
                <w:sz w:val="24"/>
                <w:szCs w:val="24"/>
              </w:rPr>
            </w:pPr>
            <w:r w:rsidRPr="0017158F">
              <w:rPr>
                <w:sz w:val="24"/>
                <w:szCs w:val="24"/>
              </w:rPr>
              <w:t>3</w:t>
            </w:r>
          </w:p>
        </w:tc>
      </w:tr>
      <w:tr w:rsidR="00E31EA6" w:rsidRPr="00210EC7" w14:paraId="6DC1ECDD" w14:textId="77777777" w:rsidTr="004F71B6">
        <w:trPr>
          <w:trHeight w:val="63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34249040" w14:textId="77777777" w:rsidR="00E31EA6" w:rsidRPr="00210EC7" w:rsidRDefault="00E31EA6" w:rsidP="00E31EA6">
            <w:pPr>
              <w:rPr>
                <w:sz w:val="24"/>
                <w:szCs w:val="24"/>
              </w:rPr>
            </w:pPr>
            <w:r w:rsidRPr="00210EC7">
              <w:rPr>
                <w:sz w:val="24"/>
                <w:szCs w:val="24"/>
              </w:rPr>
              <w:t>Численность посетителей на платных мероприятиях учреждений культурно-досугового типа муниципальной формы собственности</w:t>
            </w:r>
          </w:p>
        </w:tc>
        <w:tc>
          <w:tcPr>
            <w:tcW w:w="429" w:type="pct"/>
            <w:tcBorders>
              <w:top w:val="nil"/>
              <w:left w:val="nil"/>
              <w:bottom w:val="single" w:sz="4" w:space="0" w:color="auto"/>
              <w:right w:val="single" w:sz="4" w:space="0" w:color="auto"/>
            </w:tcBorders>
            <w:shd w:val="clear" w:color="auto" w:fill="auto"/>
            <w:vAlign w:val="center"/>
            <w:hideMark/>
          </w:tcPr>
          <w:p w14:paraId="79BEC116" w14:textId="77777777" w:rsidR="00E31EA6" w:rsidRPr="00210EC7" w:rsidRDefault="00E31EA6" w:rsidP="00E31EA6">
            <w:pPr>
              <w:jc w:val="center"/>
              <w:rPr>
                <w:sz w:val="24"/>
                <w:szCs w:val="24"/>
              </w:rPr>
            </w:pPr>
            <w:r w:rsidRPr="00210EC7">
              <w:rPr>
                <w:sz w:val="24"/>
                <w:szCs w:val="24"/>
              </w:rPr>
              <w:t>чел.</w:t>
            </w:r>
          </w:p>
        </w:tc>
        <w:tc>
          <w:tcPr>
            <w:tcW w:w="363" w:type="pct"/>
            <w:tcBorders>
              <w:top w:val="nil"/>
              <w:left w:val="nil"/>
              <w:bottom w:val="single" w:sz="4" w:space="0" w:color="auto"/>
              <w:right w:val="single" w:sz="4" w:space="0" w:color="auto"/>
            </w:tcBorders>
            <w:shd w:val="clear" w:color="auto" w:fill="auto"/>
            <w:vAlign w:val="center"/>
            <w:hideMark/>
          </w:tcPr>
          <w:p w14:paraId="26026107" w14:textId="77777777" w:rsidR="00E31EA6" w:rsidRPr="00210EC7" w:rsidRDefault="00E31EA6" w:rsidP="00E31EA6">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44512315" w14:textId="3B290E45" w:rsidR="00E31EA6" w:rsidRPr="0017158F" w:rsidRDefault="00E31EA6" w:rsidP="00E31EA6">
            <w:pPr>
              <w:jc w:val="center"/>
              <w:rPr>
                <w:sz w:val="24"/>
                <w:szCs w:val="24"/>
              </w:rPr>
            </w:pPr>
            <w:r w:rsidRPr="0017158F">
              <w:rPr>
                <w:sz w:val="24"/>
                <w:szCs w:val="24"/>
              </w:rPr>
              <w:t>89 052</w:t>
            </w:r>
          </w:p>
        </w:tc>
        <w:tc>
          <w:tcPr>
            <w:tcW w:w="449" w:type="pct"/>
            <w:tcBorders>
              <w:top w:val="nil"/>
              <w:left w:val="nil"/>
              <w:bottom w:val="single" w:sz="4" w:space="0" w:color="auto"/>
              <w:right w:val="single" w:sz="4" w:space="0" w:color="auto"/>
            </w:tcBorders>
            <w:shd w:val="clear" w:color="auto" w:fill="auto"/>
            <w:vAlign w:val="center"/>
          </w:tcPr>
          <w:p w14:paraId="77BBB8CA" w14:textId="31154688" w:rsidR="00E31EA6" w:rsidRPr="0017158F" w:rsidRDefault="00E31EA6" w:rsidP="00E31EA6">
            <w:pPr>
              <w:jc w:val="center"/>
              <w:rPr>
                <w:sz w:val="24"/>
                <w:szCs w:val="24"/>
              </w:rPr>
            </w:pPr>
            <w:r w:rsidRPr="0017158F">
              <w:rPr>
                <w:sz w:val="24"/>
                <w:szCs w:val="24"/>
              </w:rPr>
              <w:t>73 760</w:t>
            </w:r>
          </w:p>
        </w:tc>
        <w:tc>
          <w:tcPr>
            <w:tcW w:w="449" w:type="pct"/>
            <w:tcBorders>
              <w:top w:val="nil"/>
              <w:left w:val="nil"/>
              <w:bottom w:val="single" w:sz="4" w:space="0" w:color="auto"/>
              <w:right w:val="single" w:sz="4" w:space="0" w:color="auto"/>
            </w:tcBorders>
            <w:shd w:val="clear" w:color="auto" w:fill="auto"/>
            <w:vAlign w:val="center"/>
          </w:tcPr>
          <w:p w14:paraId="77AD0741" w14:textId="183FA49A" w:rsidR="00E31EA6" w:rsidRPr="0017158F" w:rsidRDefault="00E31EA6" w:rsidP="00E31EA6">
            <w:pPr>
              <w:jc w:val="center"/>
              <w:rPr>
                <w:sz w:val="24"/>
                <w:szCs w:val="24"/>
              </w:rPr>
            </w:pPr>
            <w:r w:rsidRPr="0017158F">
              <w:rPr>
                <w:sz w:val="24"/>
                <w:szCs w:val="24"/>
              </w:rPr>
              <w:t>82 980</w:t>
            </w:r>
          </w:p>
        </w:tc>
        <w:tc>
          <w:tcPr>
            <w:tcW w:w="449" w:type="pct"/>
            <w:tcBorders>
              <w:top w:val="nil"/>
              <w:left w:val="nil"/>
              <w:bottom w:val="single" w:sz="4" w:space="0" w:color="auto"/>
              <w:right w:val="single" w:sz="4" w:space="0" w:color="auto"/>
            </w:tcBorders>
            <w:shd w:val="clear" w:color="auto" w:fill="auto"/>
            <w:vAlign w:val="center"/>
          </w:tcPr>
          <w:p w14:paraId="43FC3BC7" w14:textId="5C9A6F93" w:rsidR="00E31EA6" w:rsidRPr="0017158F" w:rsidRDefault="00E31EA6" w:rsidP="00E31EA6">
            <w:pPr>
              <w:jc w:val="center"/>
              <w:rPr>
                <w:sz w:val="24"/>
                <w:szCs w:val="24"/>
              </w:rPr>
            </w:pPr>
            <w:r w:rsidRPr="0017158F">
              <w:rPr>
                <w:sz w:val="24"/>
                <w:szCs w:val="24"/>
              </w:rPr>
              <w:t>84 330</w:t>
            </w:r>
          </w:p>
        </w:tc>
        <w:tc>
          <w:tcPr>
            <w:tcW w:w="485" w:type="pct"/>
            <w:tcBorders>
              <w:top w:val="nil"/>
              <w:left w:val="nil"/>
              <w:bottom w:val="single" w:sz="4" w:space="0" w:color="auto"/>
              <w:right w:val="single" w:sz="4" w:space="0" w:color="auto"/>
            </w:tcBorders>
            <w:shd w:val="clear" w:color="auto" w:fill="auto"/>
            <w:vAlign w:val="center"/>
          </w:tcPr>
          <w:p w14:paraId="3E8E222D" w14:textId="2BB74D1E" w:rsidR="00E31EA6" w:rsidRPr="0017158F" w:rsidRDefault="00E31EA6" w:rsidP="00E31EA6">
            <w:pPr>
              <w:jc w:val="center"/>
              <w:rPr>
                <w:sz w:val="24"/>
                <w:szCs w:val="24"/>
              </w:rPr>
            </w:pPr>
            <w:r w:rsidRPr="0017158F">
              <w:rPr>
                <w:sz w:val="24"/>
                <w:szCs w:val="24"/>
              </w:rPr>
              <w:t>85 130</w:t>
            </w:r>
          </w:p>
        </w:tc>
      </w:tr>
      <w:tr w:rsidR="00E31EA6" w:rsidRPr="00210EC7" w14:paraId="096BC487" w14:textId="77777777" w:rsidTr="004F71B6">
        <w:trPr>
          <w:trHeight w:val="63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43A8D64B" w14:textId="77777777" w:rsidR="00E31EA6" w:rsidRPr="00210EC7" w:rsidRDefault="00E31EA6" w:rsidP="00E31EA6">
            <w:pPr>
              <w:rPr>
                <w:sz w:val="24"/>
                <w:szCs w:val="24"/>
              </w:rPr>
            </w:pPr>
            <w:r w:rsidRPr="00210EC7">
              <w:rPr>
                <w:sz w:val="24"/>
                <w:szCs w:val="24"/>
              </w:rPr>
              <w:t>Количество клубных формирований при учреждениях культурно-досугового типа муниципальной формы собственности</w:t>
            </w:r>
          </w:p>
        </w:tc>
        <w:tc>
          <w:tcPr>
            <w:tcW w:w="429" w:type="pct"/>
            <w:tcBorders>
              <w:top w:val="nil"/>
              <w:left w:val="nil"/>
              <w:bottom w:val="single" w:sz="4" w:space="0" w:color="auto"/>
              <w:right w:val="single" w:sz="4" w:space="0" w:color="auto"/>
            </w:tcBorders>
            <w:shd w:val="clear" w:color="auto" w:fill="auto"/>
            <w:vAlign w:val="center"/>
            <w:hideMark/>
          </w:tcPr>
          <w:p w14:paraId="3F31C666" w14:textId="77777777" w:rsidR="00E31EA6" w:rsidRPr="00210EC7" w:rsidRDefault="00E31EA6" w:rsidP="00E31EA6">
            <w:pPr>
              <w:jc w:val="center"/>
              <w:rPr>
                <w:sz w:val="24"/>
                <w:szCs w:val="24"/>
              </w:rPr>
            </w:pPr>
            <w:r w:rsidRPr="00210EC7">
              <w:rPr>
                <w:sz w:val="24"/>
                <w:szCs w:val="24"/>
              </w:rPr>
              <w:t>ед.</w:t>
            </w:r>
          </w:p>
        </w:tc>
        <w:tc>
          <w:tcPr>
            <w:tcW w:w="363" w:type="pct"/>
            <w:tcBorders>
              <w:top w:val="nil"/>
              <w:left w:val="nil"/>
              <w:bottom w:val="single" w:sz="4" w:space="0" w:color="auto"/>
              <w:right w:val="single" w:sz="4" w:space="0" w:color="auto"/>
            </w:tcBorders>
            <w:shd w:val="clear" w:color="auto" w:fill="auto"/>
            <w:vAlign w:val="center"/>
            <w:hideMark/>
          </w:tcPr>
          <w:p w14:paraId="73951802" w14:textId="77777777" w:rsidR="00E31EA6" w:rsidRPr="00210EC7" w:rsidRDefault="00E31EA6" w:rsidP="00E31EA6">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39C70694" w14:textId="32165543" w:rsidR="00E31EA6" w:rsidRPr="0017158F" w:rsidRDefault="00E31EA6" w:rsidP="00E31EA6">
            <w:pPr>
              <w:jc w:val="center"/>
              <w:rPr>
                <w:sz w:val="24"/>
                <w:szCs w:val="24"/>
              </w:rPr>
            </w:pPr>
            <w:r w:rsidRPr="0017158F">
              <w:rPr>
                <w:sz w:val="24"/>
                <w:szCs w:val="24"/>
              </w:rPr>
              <w:t>55</w:t>
            </w:r>
          </w:p>
        </w:tc>
        <w:tc>
          <w:tcPr>
            <w:tcW w:w="449" w:type="pct"/>
            <w:tcBorders>
              <w:top w:val="nil"/>
              <w:left w:val="nil"/>
              <w:bottom w:val="single" w:sz="4" w:space="0" w:color="auto"/>
              <w:right w:val="single" w:sz="4" w:space="0" w:color="auto"/>
            </w:tcBorders>
            <w:shd w:val="clear" w:color="auto" w:fill="auto"/>
            <w:vAlign w:val="center"/>
          </w:tcPr>
          <w:p w14:paraId="23542D5D" w14:textId="1DD1AB42" w:rsidR="00E31EA6" w:rsidRPr="0017158F" w:rsidRDefault="00E31EA6" w:rsidP="00E31EA6">
            <w:pPr>
              <w:jc w:val="center"/>
              <w:rPr>
                <w:sz w:val="24"/>
                <w:szCs w:val="24"/>
              </w:rPr>
            </w:pPr>
            <w:r w:rsidRPr="0017158F">
              <w:rPr>
                <w:sz w:val="24"/>
                <w:szCs w:val="24"/>
              </w:rPr>
              <w:t>55</w:t>
            </w:r>
          </w:p>
        </w:tc>
        <w:tc>
          <w:tcPr>
            <w:tcW w:w="449" w:type="pct"/>
            <w:tcBorders>
              <w:top w:val="nil"/>
              <w:left w:val="nil"/>
              <w:bottom w:val="single" w:sz="4" w:space="0" w:color="auto"/>
              <w:right w:val="single" w:sz="4" w:space="0" w:color="auto"/>
            </w:tcBorders>
            <w:shd w:val="clear" w:color="auto" w:fill="auto"/>
            <w:vAlign w:val="center"/>
          </w:tcPr>
          <w:p w14:paraId="6F5D1B34" w14:textId="0FA3B422" w:rsidR="00E31EA6" w:rsidRPr="0017158F" w:rsidRDefault="00E31EA6" w:rsidP="00E31EA6">
            <w:pPr>
              <w:jc w:val="center"/>
              <w:rPr>
                <w:sz w:val="24"/>
                <w:szCs w:val="24"/>
              </w:rPr>
            </w:pPr>
            <w:r w:rsidRPr="0017158F">
              <w:rPr>
                <w:sz w:val="24"/>
                <w:szCs w:val="24"/>
              </w:rPr>
              <w:t>55</w:t>
            </w:r>
          </w:p>
        </w:tc>
        <w:tc>
          <w:tcPr>
            <w:tcW w:w="449" w:type="pct"/>
            <w:tcBorders>
              <w:top w:val="nil"/>
              <w:left w:val="nil"/>
              <w:bottom w:val="single" w:sz="4" w:space="0" w:color="auto"/>
              <w:right w:val="single" w:sz="4" w:space="0" w:color="auto"/>
            </w:tcBorders>
            <w:shd w:val="clear" w:color="auto" w:fill="auto"/>
            <w:vAlign w:val="center"/>
          </w:tcPr>
          <w:p w14:paraId="61E99299" w14:textId="164235D3" w:rsidR="00E31EA6" w:rsidRPr="0017158F" w:rsidRDefault="00E31EA6" w:rsidP="00E31EA6">
            <w:pPr>
              <w:jc w:val="center"/>
              <w:rPr>
                <w:sz w:val="24"/>
                <w:szCs w:val="24"/>
              </w:rPr>
            </w:pPr>
            <w:r w:rsidRPr="0017158F">
              <w:rPr>
                <w:sz w:val="24"/>
                <w:szCs w:val="24"/>
              </w:rPr>
              <w:t>55</w:t>
            </w:r>
          </w:p>
        </w:tc>
        <w:tc>
          <w:tcPr>
            <w:tcW w:w="485" w:type="pct"/>
            <w:tcBorders>
              <w:top w:val="nil"/>
              <w:left w:val="nil"/>
              <w:bottom w:val="single" w:sz="4" w:space="0" w:color="auto"/>
              <w:right w:val="single" w:sz="4" w:space="0" w:color="auto"/>
            </w:tcBorders>
            <w:shd w:val="clear" w:color="auto" w:fill="auto"/>
            <w:vAlign w:val="center"/>
          </w:tcPr>
          <w:p w14:paraId="58A9E966" w14:textId="05179F58" w:rsidR="00E31EA6" w:rsidRPr="0017158F" w:rsidRDefault="00E31EA6" w:rsidP="00E31EA6">
            <w:pPr>
              <w:jc w:val="center"/>
              <w:rPr>
                <w:sz w:val="24"/>
                <w:szCs w:val="24"/>
              </w:rPr>
            </w:pPr>
            <w:r w:rsidRPr="0017158F">
              <w:rPr>
                <w:sz w:val="24"/>
                <w:szCs w:val="24"/>
              </w:rPr>
              <w:t>55</w:t>
            </w:r>
          </w:p>
        </w:tc>
      </w:tr>
      <w:tr w:rsidR="00E31EA6" w:rsidRPr="00210EC7" w14:paraId="7BAF464C" w14:textId="77777777" w:rsidTr="004F71B6">
        <w:trPr>
          <w:trHeight w:val="63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065F13B0" w14:textId="77777777" w:rsidR="00E31EA6" w:rsidRPr="00210EC7" w:rsidRDefault="00E31EA6" w:rsidP="00E31EA6">
            <w:pPr>
              <w:rPr>
                <w:sz w:val="24"/>
                <w:szCs w:val="24"/>
              </w:rPr>
            </w:pPr>
            <w:r w:rsidRPr="00210EC7">
              <w:rPr>
                <w:sz w:val="24"/>
                <w:szCs w:val="24"/>
              </w:rPr>
              <w:t>Численность участников в клубных формированиях муниципальной формы собственности</w:t>
            </w:r>
          </w:p>
        </w:tc>
        <w:tc>
          <w:tcPr>
            <w:tcW w:w="429" w:type="pct"/>
            <w:tcBorders>
              <w:top w:val="nil"/>
              <w:left w:val="nil"/>
              <w:bottom w:val="single" w:sz="4" w:space="0" w:color="auto"/>
              <w:right w:val="single" w:sz="4" w:space="0" w:color="auto"/>
            </w:tcBorders>
            <w:shd w:val="clear" w:color="auto" w:fill="auto"/>
            <w:vAlign w:val="center"/>
            <w:hideMark/>
          </w:tcPr>
          <w:p w14:paraId="0882F399" w14:textId="77777777" w:rsidR="00E31EA6" w:rsidRPr="00210EC7" w:rsidRDefault="00E31EA6" w:rsidP="00E31EA6">
            <w:pPr>
              <w:jc w:val="center"/>
              <w:rPr>
                <w:sz w:val="24"/>
                <w:szCs w:val="24"/>
              </w:rPr>
            </w:pPr>
            <w:r w:rsidRPr="00210EC7">
              <w:rPr>
                <w:sz w:val="24"/>
                <w:szCs w:val="24"/>
              </w:rPr>
              <w:t>чел.</w:t>
            </w:r>
          </w:p>
        </w:tc>
        <w:tc>
          <w:tcPr>
            <w:tcW w:w="363" w:type="pct"/>
            <w:tcBorders>
              <w:top w:val="nil"/>
              <w:left w:val="nil"/>
              <w:bottom w:val="single" w:sz="4" w:space="0" w:color="auto"/>
              <w:right w:val="single" w:sz="4" w:space="0" w:color="auto"/>
            </w:tcBorders>
            <w:shd w:val="clear" w:color="auto" w:fill="auto"/>
            <w:vAlign w:val="center"/>
            <w:hideMark/>
          </w:tcPr>
          <w:p w14:paraId="22C7F1F3" w14:textId="77777777" w:rsidR="00E31EA6" w:rsidRPr="00210EC7" w:rsidRDefault="00E31EA6" w:rsidP="00E31EA6">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6B99C80C" w14:textId="76E75B7F" w:rsidR="00E31EA6" w:rsidRPr="0017158F" w:rsidRDefault="00E31EA6" w:rsidP="00E31EA6">
            <w:pPr>
              <w:jc w:val="center"/>
              <w:rPr>
                <w:sz w:val="24"/>
                <w:szCs w:val="24"/>
              </w:rPr>
            </w:pPr>
            <w:r w:rsidRPr="0017158F">
              <w:rPr>
                <w:sz w:val="24"/>
                <w:szCs w:val="24"/>
              </w:rPr>
              <w:t>1 519</w:t>
            </w:r>
          </w:p>
        </w:tc>
        <w:tc>
          <w:tcPr>
            <w:tcW w:w="449" w:type="pct"/>
            <w:tcBorders>
              <w:top w:val="nil"/>
              <w:left w:val="nil"/>
              <w:bottom w:val="single" w:sz="4" w:space="0" w:color="auto"/>
              <w:right w:val="single" w:sz="4" w:space="0" w:color="auto"/>
            </w:tcBorders>
            <w:shd w:val="clear" w:color="auto" w:fill="auto"/>
            <w:vAlign w:val="center"/>
          </w:tcPr>
          <w:p w14:paraId="059C6D39" w14:textId="24AE0608" w:rsidR="00E31EA6" w:rsidRPr="0017158F" w:rsidRDefault="00E31EA6" w:rsidP="00E31EA6">
            <w:pPr>
              <w:jc w:val="center"/>
              <w:rPr>
                <w:sz w:val="24"/>
                <w:szCs w:val="24"/>
              </w:rPr>
            </w:pPr>
            <w:r w:rsidRPr="0017158F">
              <w:rPr>
                <w:sz w:val="24"/>
                <w:szCs w:val="24"/>
              </w:rPr>
              <w:t>1 519</w:t>
            </w:r>
          </w:p>
        </w:tc>
        <w:tc>
          <w:tcPr>
            <w:tcW w:w="449" w:type="pct"/>
            <w:tcBorders>
              <w:top w:val="nil"/>
              <w:left w:val="nil"/>
              <w:bottom w:val="single" w:sz="4" w:space="0" w:color="auto"/>
              <w:right w:val="single" w:sz="4" w:space="0" w:color="auto"/>
            </w:tcBorders>
            <w:shd w:val="clear" w:color="auto" w:fill="auto"/>
            <w:vAlign w:val="center"/>
          </w:tcPr>
          <w:p w14:paraId="5D16D6BB" w14:textId="432A3427" w:rsidR="00E31EA6" w:rsidRPr="0017158F" w:rsidRDefault="00E31EA6" w:rsidP="00E31EA6">
            <w:pPr>
              <w:jc w:val="center"/>
              <w:rPr>
                <w:sz w:val="24"/>
                <w:szCs w:val="24"/>
              </w:rPr>
            </w:pPr>
            <w:r w:rsidRPr="0017158F">
              <w:rPr>
                <w:sz w:val="24"/>
                <w:szCs w:val="24"/>
              </w:rPr>
              <w:t>1 519</w:t>
            </w:r>
          </w:p>
        </w:tc>
        <w:tc>
          <w:tcPr>
            <w:tcW w:w="449" w:type="pct"/>
            <w:tcBorders>
              <w:top w:val="nil"/>
              <w:left w:val="nil"/>
              <w:bottom w:val="single" w:sz="4" w:space="0" w:color="auto"/>
              <w:right w:val="single" w:sz="4" w:space="0" w:color="auto"/>
            </w:tcBorders>
            <w:shd w:val="clear" w:color="auto" w:fill="auto"/>
            <w:vAlign w:val="center"/>
          </w:tcPr>
          <w:p w14:paraId="5038B885" w14:textId="451F8E70" w:rsidR="00E31EA6" w:rsidRPr="0017158F" w:rsidRDefault="00E31EA6" w:rsidP="00E31EA6">
            <w:pPr>
              <w:jc w:val="center"/>
              <w:rPr>
                <w:sz w:val="24"/>
                <w:szCs w:val="24"/>
              </w:rPr>
            </w:pPr>
            <w:r w:rsidRPr="0017158F">
              <w:rPr>
                <w:sz w:val="24"/>
                <w:szCs w:val="24"/>
              </w:rPr>
              <w:t>1 519</w:t>
            </w:r>
          </w:p>
        </w:tc>
        <w:tc>
          <w:tcPr>
            <w:tcW w:w="485" w:type="pct"/>
            <w:tcBorders>
              <w:top w:val="nil"/>
              <w:left w:val="nil"/>
              <w:bottom w:val="single" w:sz="4" w:space="0" w:color="auto"/>
              <w:right w:val="single" w:sz="4" w:space="0" w:color="auto"/>
            </w:tcBorders>
            <w:shd w:val="clear" w:color="auto" w:fill="auto"/>
            <w:vAlign w:val="center"/>
          </w:tcPr>
          <w:p w14:paraId="2B0BB86F" w14:textId="66A84975" w:rsidR="00E31EA6" w:rsidRPr="0017158F" w:rsidRDefault="00E31EA6" w:rsidP="00E31EA6">
            <w:pPr>
              <w:jc w:val="center"/>
              <w:rPr>
                <w:sz w:val="24"/>
                <w:szCs w:val="24"/>
              </w:rPr>
            </w:pPr>
            <w:r w:rsidRPr="0017158F">
              <w:rPr>
                <w:sz w:val="24"/>
                <w:szCs w:val="24"/>
              </w:rPr>
              <w:t>1 519</w:t>
            </w:r>
          </w:p>
        </w:tc>
      </w:tr>
      <w:tr w:rsidR="00E31EA6" w:rsidRPr="00210EC7" w14:paraId="253A463C" w14:textId="77777777" w:rsidTr="004F71B6">
        <w:trPr>
          <w:trHeight w:val="63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0E28D8DC" w14:textId="77777777" w:rsidR="00E31EA6" w:rsidRPr="00210EC7" w:rsidRDefault="00E31EA6" w:rsidP="00E31EA6">
            <w:pPr>
              <w:rPr>
                <w:sz w:val="24"/>
                <w:szCs w:val="24"/>
              </w:rPr>
            </w:pPr>
            <w:r w:rsidRPr="00210EC7">
              <w:rPr>
                <w:sz w:val="24"/>
                <w:szCs w:val="24"/>
              </w:rPr>
              <w:t>Количество учреждений музейного типа муниципальной формы собственности</w:t>
            </w:r>
          </w:p>
        </w:tc>
        <w:tc>
          <w:tcPr>
            <w:tcW w:w="429" w:type="pct"/>
            <w:tcBorders>
              <w:top w:val="nil"/>
              <w:left w:val="nil"/>
              <w:bottom w:val="single" w:sz="4" w:space="0" w:color="auto"/>
              <w:right w:val="single" w:sz="4" w:space="0" w:color="auto"/>
            </w:tcBorders>
            <w:shd w:val="clear" w:color="auto" w:fill="auto"/>
            <w:vAlign w:val="center"/>
            <w:hideMark/>
          </w:tcPr>
          <w:p w14:paraId="50141E27" w14:textId="77777777" w:rsidR="00E31EA6" w:rsidRPr="00210EC7" w:rsidRDefault="00E31EA6" w:rsidP="00E31EA6">
            <w:pPr>
              <w:jc w:val="center"/>
              <w:rPr>
                <w:sz w:val="24"/>
                <w:szCs w:val="24"/>
              </w:rPr>
            </w:pPr>
            <w:r w:rsidRPr="00210EC7">
              <w:rPr>
                <w:sz w:val="24"/>
                <w:szCs w:val="24"/>
              </w:rPr>
              <w:t>ед.</w:t>
            </w:r>
          </w:p>
        </w:tc>
        <w:tc>
          <w:tcPr>
            <w:tcW w:w="363" w:type="pct"/>
            <w:tcBorders>
              <w:top w:val="nil"/>
              <w:left w:val="nil"/>
              <w:bottom w:val="single" w:sz="4" w:space="0" w:color="auto"/>
              <w:right w:val="single" w:sz="4" w:space="0" w:color="auto"/>
            </w:tcBorders>
            <w:shd w:val="clear" w:color="auto" w:fill="auto"/>
            <w:vAlign w:val="center"/>
            <w:hideMark/>
          </w:tcPr>
          <w:p w14:paraId="2ED59AC8" w14:textId="77777777" w:rsidR="00E31EA6" w:rsidRPr="00210EC7" w:rsidRDefault="00E31EA6" w:rsidP="00E31EA6">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539FB19D" w14:textId="6117077C" w:rsidR="00E31EA6" w:rsidRPr="0017158F" w:rsidRDefault="00E31EA6" w:rsidP="00E31EA6">
            <w:pPr>
              <w:jc w:val="center"/>
              <w:rPr>
                <w:sz w:val="24"/>
                <w:szCs w:val="24"/>
              </w:rPr>
            </w:pPr>
            <w:r w:rsidRPr="0017158F">
              <w:rPr>
                <w:sz w:val="24"/>
                <w:szCs w:val="24"/>
              </w:rPr>
              <w:t>1</w:t>
            </w:r>
          </w:p>
        </w:tc>
        <w:tc>
          <w:tcPr>
            <w:tcW w:w="449" w:type="pct"/>
            <w:tcBorders>
              <w:top w:val="nil"/>
              <w:left w:val="nil"/>
              <w:bottom w:val="single" w:sz="4" w:space="0" w:color="auto"/>
              <w:right w:val="single" w:sz="4" w:space="0" w:color="auto"/>
            </w:tcBorders>
            <w:shd w:val="clear" w:color="auto" w:fill="auto"/>
            <w:vAlign w:val="center"/>
          </w:tcPr>
          <w:p w14:paraId="306DAE66" w14:textId="4B871529" w:rsidR="00E31EA6" w:rsidRPr="0017158F" w:rsidRDefault="00E31EA6" w:rsidP="00E31EA6">
            <w:pPr>
              <w:jc w:val="center"/>
              <w:rPr>
                <w:sz w:val="24"/>
                <w:szCs w:val="24"/>
              </w:rPr>
            </w:pPr>
            <w:r w:rsidRPr="0017158F">
              <w:rPr>
                <w:sz w:val="24"/>
                <w:szCs w:val="24"/>
              </w:rPr>
              <w:t>1</w:t>
            </w:r>
          </w:p>
        </w:tc>
        <w:tc>
          <w:tcPr>
            <w:tcW w:w="449" w:type="pct"/>
            <w:tcBorders>
              <w:top w:val="nil"/>
              <w:left w:val="nil"/>
              <w:bottom w:val="single" w:sz="4" w:space="0" w:color="auto"/>
              <w:right w:val="single" w:sz="4" w:space="0" w:color="auto"/>
            </w:tcBorders>
            <w:shd w:val="clear" w:color="auto" w:fill="auto"/>
            <w:vAlign w:val="center"/>
          </w:tcPr>
          <w:p w14:paraId="7AC85B23" w14:textId="18439C11" w:rsidR="00E31EA6" w:rsidRPr="0017158F" w:rsidRDefault="00E31EA6" w:rsidP="00E31EA6">
            <w:pPr>
              <w:jc w:val="center"/>
              <w:rPr>
                <w:sz w:val="24"/>
                <w:szCs w:val="24"/>
              </w:rPr>
            </w:pPr>
            <w:r w:rsidRPr="0017158F">
              <w:rPr>
                <w:sz w:val="24"/>
                <w:szCs w:val="24"/>
              </w:rPr>
              <w:t>1</w:t>
            </w:r>
          </w:p>
        </w:tc>
        <w:tc>
          <w:tcPr>
            <w:tcW w:w="449" w:type="pct"/>
            <w:tcBorders>
              <w:top w:val="nil"/>
              <w:left w:val="nil"/>
              <w:bottom w:val="single" w:sz="4" w:space="0" w:color="auto"/>
              <w:right w:val="single" w:sz="4" w:space="0" w:color="auto"/>
            </w:tcBorders>
            <w:shd w:val="clear" w:color="auto" w:fill="auto"/>
            <w:vAlign w:val="center"/>
          </w:tcPr>
          <w:p w14:paraId="735D56FB" w14:textId="74C6E74E" w:rsidR="00E31EA6" w:rsidRPr="0017158F" w:rsidRDefault="00E31EA6" w:rsidP="00E31EA6">
            <w:pPr>
              <w:jc w:val="center"/>
              <w:rPr>
                <w:sz w:val="24"/>
                <w:szCs w:val="24"/>
              </w:rPr>
            </w:pPr>
            <w:r w:rsidRPr="0017158F">
              <w:rPr>
                <w:sz w:val="24"/>
                <w:szCs w:val="24"/>
              </w:rPr>
              <w:t>1</w:t>
            </w:r>
          </w:p>
        </w:tc>
        <w:tc>
          <w:tcPr>
            <w:tcW w:w="485" w:type="pct"/>
            <w:tcBorders>
              <w:top w:val="nil"/>
              <w:left w:val="nil"/>
              <w:bottom w:val="single" w:sz="4" w:space="0" w:color="auto"/>
              <w:right w:val="single" w:sz="4" w:space="0" w:color="auto"/>
            </w:tcBorders>
            <w:shd w:val="clear" w:color="auto" w:fill="auto"/>
            <w:vAlign w:val="center"/>
          </w:tcPr>
          <w:p w14:paraId="5EDED265" w14:textId="0DA47ED8" w:rsidR="00E31EA6" w:rsidRPr="0017158F" w:rsidRDefault="00E31EA6" w:rsidP="00E31EA6">
            <w:pPr>
              <w:jc w:val="center"/>
              <w:rPr>
                <w:sz w:val="24"/>
                <w:szCs w:val="24"/>
              </w:rPr>
            </w:pPr>
            <w:r w:rsidRPr="0017158F">
              <w:rPr>
                <w:sz w:val="24"/>
                <w:szCs w:val="24"/>
              </w:rPr>
              <w:t>1</w:t>
            </w:r>
          </w:p>
        </w:tc>
      </w:tr>
      <w:tr w:rsidR="00E31EA6" w:rsidRPr="00210EC7" w14:paraId="0A22BD13" w14:textId="77777777" w:rsidTr="004F71B6">
        <w:trPr>
          <w:trHeight w:val="63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47A52198" w14:textId="77777777" w:rsidR="00E31EA6" w:rsidRPr="00210EC7" w:rsidRDefault="00E31EA6" w:rsidP="00E31EA6">
            <w:pPr>
              <w:rPr>
                <w:sz w:val="24"/>
                <w:szCs w:val="24"/>
              </w:rPr>
            </w:pPr>
            <w:r w:rsidRPr="00210EC7">
              <w:rPr>
                <w:sz w:val="24"/>
                <w:szCs w:val="24"/>
              </w:rPr>
              <w:lastRenderedPageBreak/>
              <w:t>Количество предметов основного фонда учреждений музейного типа муниципальной формы собственности</w:t>
            </w:r>
          </w:p>
        </w:tc>
        <w:tc>
          <w:tcPr>
            <w:tcW w:w="429" w:type="pct"/>
            <w:tcBorders>
              <w:top w:val="nil"/>
              <w:left w:val="nil"/>
              <w:bottom w:val="single" w:sz="4" w:space="0" w:color="auto"/>
              <w:right w:val="single" w:sz="4" w:space="0" w:color="auto"/>
            </w:tcBorders>
            <w:shd w:val="clear" w:color="auto" w:fill="auto"/>
            <w:vAlign w:val="center"/>
            <w:hideMark/>
          </w:tcPr>
          <w:p w14:paraId="2506AE18" w14:textId="77777777" w:rsidR="00E31EA6" w:rsidRPr="00210EC7" w:rsidRDefault="00E31EA6" w:rsidP="00E31EA6">
            <w:pPr>
              <w:jc w:val="center"/>
              <w:rPr>
                <w:sz w:val="24"/>
                <w:szCs w:val="24"/>
              </w:rPr>
            </w:pPr>
            <w:r w:rsidRPr="00210EC7">
              <w:rPr>
                <w:sz w:val="24"/>
                <w:szCs w:val="24"/>
              </w:rPr>
              <w:t>ед.</w:t>
            </w:r>
          </w:p>
        </w:tc>
        <w:tc>
          <w:tcPr>
            <w:tcW w:w="363" w:type="pct"/>
            <w:tcBorders>
              <w:top w:val="nil"/>
              <w:left w:val="nil"/>
              <w:bottom w:val="single" w:sz="4" w:space="0" w:color="auto"/>
              <w:right w:val="single" w:sz="4" w:space="0" w:color="auto"/>
            </w:tcBorders>
            <w:shd w:val="clear" w:color="auto" w:fill="auto"/>
            <w:vAlign w:val="center"/>
            <w:hideMark/>
          </w:tcPr>
          <w:p w14:paraId="0C519B73" w14:textId="77777777" w:rsidR="00E31EA6" w:rsidRPr="00210EC7" w:rsidRDefault="00E31EA6" w:rsidP="00E31EA6">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31C53E41" w14:textId="7AA2E055" w:rsidR="00E31EA6" w:rsidRPr="0017158F" w:rsidRDefault="00E31EA6" w:rsidP="00E31EA6">
            <w:pPr>
              <w:jc w:val="center"/>
              <w:rPr>
                <w:sz w:val="24"/>
                <w:szCs w:val="24"/>
              </w:rPr>
            </w:pPr>
            <w:r w:rsidRPr="0017158F">
              <w:rPr>
                <w:sz w:val="24"/>
                <w:szCs w:val="24"/>
              </w:rPr>
              <w:t>47 714</w:t>
            </w:r>
          </w:p>
        </w:tc>
        <w:tc>
          <w:tcPr>
            <w:tcW w:w="449" w:type="pct"/>
            <w:tcBorders>
              <w:top w:val="nil"/>
              <w:left w:val="nil"/>
              <w:bottom w:val="single" w:sz="4" w:space="0" w:color="auto"/>
              <w:right w:val="single" w:sz="4" w:space="0" w:color="auto"/>
            </w:tcBorders>
            <w:shd w:val="clear" w:color="auto" w:fill="auto"/>
            <w:vAlign w:val="center"/>
          </w:tcPr>
          <w:p w14:paraId="76F21548" w14:textId="5585221A" w:rsidR="00E31EA6" w:rsidRPr="0017158F" w:rsidRDefault="00E31EA6" w:rsidP="00E31EA6">
            <w:pPr>
              <w:jc w:val="center"/>
              <w:rPr>
                <w:sz w:val="24"/>
                <w:szCs w:val="24"/>
              </w:rPr>
            </w:pPr>
            <w:r w:rsidRPr="0017158F">
              <w:rPr>
                <w:sz w:val="24"/>
                <w:szCs w:val="24"/>
              </w:rPr>
              <w:t>47 918</w:t>
            </w:r>
          </w:p>
        </w:tc>
        <w:tc>
          <w:tcPr>
            <w:tcW w:w="449" w:type="pct"/>
            <w:tcBorders>
              <w:top w:val="nil"/>
              <w:left w:val="nil"/>
              <w:bottom w:val="single" w:sz="4" w:space="0" w:color="auto"/>
              <w:right w:val="single" w:sz="4" w:space="0" w:color="auto"/>
            </w:tcBorders>
            <w:shd w:val="clear" w:color="auto" w:fill="auto"/>
            <w:vAlign w:val="center"/>
          </w:tcPr>
          <w:p w14:paraId="40276AE9" w14:textId="6F7A17C8" w:rsidR="00E31EA6" w:rsidRPr="0017158F" w:rsidRDefault="00E31EA6" w:rsidP="00E31EA6">
            <w:pPr>
              <w:jc w:val="center"/>
              <w:rPr>
                <w:sz w:val="24"/>
                <w:szCs w:val="24"/>
              </w:rPr>
            </w:pPr>
            <w:r w:rsidRPr="0017158F">
              <w:rPr>
                <w:sz w:val="24"/>
                <w:szCs w:val="24"/>
              </w:rPr>
              <w:t>48 118</w:t>
            </w:r>
          </w:p>
        </w:tc>
        <w:tc>
          <w:tcPr>
            <w:tcW w:w="449" w:type="pct"/>
            <w:tcBorders>
              <w:top w:val="nil"/>
              <w:left w:val="nil"/>
              <w:bottom w:val="single" w:sz="4" w:space="0" w:color="auto"/>
              <w:right w:val="single" w:sz="4" w:space="0" w:color="auto"/>
            </w:tcBorders>
            <w:shd w:val="clear" w:color="auto" w:fill="auto"/>
            <w:vAlign w:val="center"/>
          </w:tcPr>
          <w:p w14:paraId="433D3AF2" w14:textId="39EF59C7" w:rsidR="00E31EA6" w:rsidRPr="0017158F" w:rsidRDefault="00E31EA6" w:rsidP="00E31EA6">
            <w:pPr>
              <w:jc w:val="center"/>
              <w:rPr>
                <w:sz w:val="24"/>
                <w:szCs w:val="24"/>
              </w:rPr>
            </w:pPr>
            <w:r w:rsidRPr="0017158F">
              <w:rPr>
                <w:sz w:val="24"/>
                <w:szCs w:val="24"/>
              </w:rPr>
              <w:t>48 318</w:t>
            </w:r>
          </w:p>
        </w:tc>
        <w:tc>
          <w:tcPr>
            <w:tcW w:w="485" w:type="pct"/>
            <w:tcBorders>
              <w:top w:val="nil"/>
              <w:left w:val="nil"/>
              <w:bottom w:val="single" w:sz="4" w:space="0" w:color="auto"/>
              <w:right w:val="single" w:sz="4" w:space="0" w:color="auto"/>
            </w:tcBorders>
            <w:shd w:val="clear" w:color="auto" w:fill="auto"/>
            <w:vAlign w:val="center"/>
          </w:tcPr>
          <w:p w14:paraId="1F0B28A3" w14:textId="2E540687" w:rsidR="00E31EA6" w:rsidRPr="0017158F" w:rsidRDefault="00E31EA6" w:rsidP="00E31EA6">
            <w:pPr>
              <w:jc w:val="center"/>
              <w:rPr>
                <w:sz w:val="24"/>
                <w:szCs w:val="24"/>
              </w:rPr>
            </w:pPr>
            <w:r w:rsidRPr="0017158F">
              <w:rPr>
                <w:sz w:val="24"/>
                <w:szCs w:val="24"/>
              </w:rPr>
              <w:t>48 518</w:t>
            </w:r>
          </w:p>
        </w:tc>
      </w:tr>
      <w:tr w:rsidR="00E31EA6" w:rsidRPr="00210EC7" w14:paraId="772CCC91" w14:textId="77777777" w:rsidTr="004F71B6">
        <w:trPr>
          <w:trHeight w:val="63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71BC3CCB" w14:textId="77777777" w:rsidR="00E31EA6" w:rsidRPr="00210EC7" w:rsidRDefault="00E31EA6" w:rsidP="00E31EA6">
            <w:pPr>
              <w:rPr>
                <w:sz w:val="24"/>
                <w:szCs w:val="24"/>
              </w:rPr>
            </w:pPr>
            <w:r w:rsidRPr="00210EC7">
              <w:rPr>
                <w:sz w:val="24"/>
                <w:szCs w:val="24"/>
              </w:rPr>
              <w:t>Численность посетителей учреждений музейного типа муниципальной формы собственности</w:t>
            </w:r>
          </w:p>
        </w:tc>
        <w:tc>
          <w:tcPr>
            <w:tcW w:w="429" w:type="pct"/>
            <w:tcBorders>
              <w:top w:val="nil"/>
              <w:left w:val="nil"/>
              <w:bottom w:val="single" w:sz="4" w:space="0" w:color="auto"/>
              <w:right w:val="single" w:sz="4" w:space="0" w:color="auto"/>
            </w:tcBorders>
            <w:shd w:val="clear" w:color="auto" w:fill="auto"/>
            <w:vAlign w:val="center"/>
            <w:hideMark/>
          </w:tcPr>
          <w:p w14:paraId="5D752F1B" w14:textId="77777777" w:rsidR="00E31EA6" w:rsidRPr="00210EC7" w:rsidRDefault="00E31EA6" w:rsidP="00E31EA6">
            <w:pPr>
              <w:jc w:val="center"/>
              <w:rPr>
                <w:sz w:val="24"/>
                <w:szCs w:val="24"/>
              </w:rPr>
            </w:pPr>
            <w:r w:rsidRPr="00210EC7">
              <w:rPr>
                <w:sz w:val="24"/>
                <w:szCs w:val="24"/>
              </w:rPr>
              <w:t>чел.</w:t>
            </w:r>
          </w:p>
        </w:tc>
        <w:tc>
          <w:tcPr>
            <w:tcW w:w="363" w:type="pct"/>
            <w:tcBorders>
              <w:top w:val="nil"/>
              <w:left w:val="nil"/>
              <w:bottom w:val="single" w:sz="4" w:space="0" w:color="auto"/>
              <w:right w:val="single" w:sz="4" w:space="0" w:color="auto"/>
            </w:tcBorders>
            <w:shd w:val="clear" w:color="auto" w:fill="auto"/>
            <w:vAlign w:val="center"/>
            <w:hideMark/>
          </w:tcPr>
          <w:p w14:paraId="739D0648" w14:textId="77777777" w:rsidR="00E31EA6" w:rsidRPr="00210EC7" w:rsidRDefault="00E31EA6" w:rsidP="00E31EA6">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6A06F270" w14:textId="688B3DB6" w:rsidR="00E31EA6" w:rsidRPr="0017158F" w:rsidRDefault="00E31EA6" w:rsidP="00E31EA6">
            <w:pPr>
              <w:jc w:val="center"/>
              <w:rPr>
                <w:sz w:val="24"/>
                <w:szCs w:val="24"/>
              </w:rPr>
            </w:pPr>
            <w:r w:rsidRPr="0017158F">
              <w:rPr>
                <w:sz w:val="24"/>
                <w:szCs w:val="24"/>
              </w:rPr>
              <w:t>119 203</w:t>
            </w:r>
          </w:p>
        </w:tc>
        <w:tc>
          <w:tcPr>
            <w:tcW w:w="449" w:type="pct"/>
            <w:tcBorders>
              <w:top w:val="nil"/>
              <w:left w:val="nil"/>
              <w:bottom w:val="single" w:sz="4" w:space="0" w:color="auto"/>
              <w:right w:val="single" w:sz="4" w:space="0" w:color="auto"/>
            </w:tcBorders>
            <w:shd w:val="clear" w:color="auto" w:fill="auto"/>
            <w:vAlign w:val="center"/>
          </w:tcPr>
          <w:p w14:paraId="278F9D50" w14:textId="40CB52B2" w:rsidR="00E31EA6" w:rsidRPr="0017158F" w:rsidRDefault="00E31EA6" w:rsidP="00E31EA6">
            <w:pPr>
              <w:jc w:val="center"/>
              <w:rPr>
                <w:sz w:val="24"/>
                <w:szCs w:val="24"/>
              </w:rPr>
            </w:pPr>
            <w:r w:rsidRPr="0017158F">
              <w:rPr>
                <w:sz w:val="24"/>
                <w:szCs w:val="24"/>
              </w:rPr>
              <w:t>124 434</w:t>
            </w:r>
          </w:p>
        </w:tc>
        <w:tc>
          <w:tcPr>
            <w:tcW w:w="449" w:type="pct"/>
            <w:tcBorders>
              <w:top w:val="nil"/>
              <w:left w:val="nil"/>
              <w:bottom w:val="single" w:sz="4" w:space="0" w:color="auto"/>
              <w:right w:val="single" w:sz="4" w:space="0" w:color="auto"/>
            </w:tcBorders>
            <w:shd w:val="clear" w:color="auto" w:fill="auto"/>
            <w:vAlign w:val="center"/>
          </w:tcPr>
          <w:p w14:paraId="4B92CBBF" w14:textId="53305FDD" w:rsidR="00E31EA6" w:rsidRPr="0017158F" w:rsidRDefault="00E31EA6" w:rsidP="00E31EA6">
            <w:pPr>
              <w:jc w:val="center"/>
              <w:rPr>
                <w:sz w:val="24"/>
                <w:szCs w:val="24"/>
              </w:rPr>
            </w:pPr>
            <w:r w:rsidRPr="0017158F">
              <w:rPr>
                <w:sz w:val="24"/>
                <w:szCs w:val="24"/>
              </w:rPr>
              <w:t>129 994</w:t>
            </w:r>
          </w:p>
        </w:tc>
        <w:tc>
          <w:tcPr>
            <w:tcW w:w="449" w:type="pct"/>
            <w:tcBorders>
              <w:top w:val="nil"/>
              <w:left w:val="nil"/>
              <w:bottom w:val="single" w:sz="4" w:space="0" w:color="auto"/>
              <w:right w:val="single" w:sz="4" w:space="0" w:color="auto"/>
            </w:tcBorders>
            <w:shd w:val="clear" w:color="auto" w:fill="auto"/>
            <w:vAlign w:val="center"/>
          </w:tcPr>
          <w:p w14:paraId="599F3561" w14:textId="01DA7C07" w:rsidR="00E31EA6" w:rsidRPr="0017158F" w:rsidRDefault="00E31EA6" w:rsidP="00E31EA6">
            <w:pPr>
              <w:jc w:val="center"/>
              <w:rPr>
                <w:sz w:val="24"/>
                <w:szCs w:val="24"/>
              </w:rPr>
            </w:pPr>
            <w:r w:rsidRPr="0017158F">
              <w:rPr>
                <w:sz w:val="24"/>
                <w:szCs w:val="24"/>
              </w:rPr>
              <w:t>135 554</w:t>
            </w:r>
          </w:p>
        </w:tc>
        <w:tc>
          <w:tcPr>
            <w:tcW w:w="485" w:type="pct"/>
            <w:tcBorders>
              <w:top w:val="nil"/>
              <w:left w:val="nil"/>
              <w:bottom w:val="single" w:sz="4" w:space="0" w:color="auto"/>
              <w:right w:val="single" w:sz="4" w:space="0" w:color="auto"/>
            </w:tcBorders>
            <w:shd w:val="clear" w:color="auto" w:fill="auto"/>
            <w:vAlign w:val="center"/>
          </w:tcPr>
          <w:p w14:paraId="4BCF9FA8" w14:textId="35D4CABF" w:rsidR="00E31EA6" w:rsidRPr="0017158F" w:rsidRDefault="00E31EA6" w:rsidP="00E31EA6">
            <w:pPr>
              <w:jc w:val="center"/>
              <w:rPr>
                <w:sz w:val="24"/>
                <w:szCs w:val="24"/>
              </w:rPr>
            </w:pPr>
            <w:r w:rsidRPr="0017158F">
              <w:rPr>
                <w:sz w:val="24"/>
                <w:szCs w:val="24"/>
              </w:rPr>
              <w:t>141 114</w:t>
            </w:r>
          </w:p>
        </w:tc>
      </w:tr>
      <w:tr w:rsidR="00E31EA6" w:rsidRPr="00210EC7" w14:paraId="6A23D234" w14:textId="77777777" w:rsidTr="004F71B6">
        <w:trPr>
          <w:trHeight w:val="63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0CB0BD08" w14:textId="77777777" w:rsidR="00E31EA6" w:rsidRPr="00210EC7" w:rsidRDefault="00E31EA6" w:rsidP="00E31EA6">
            <w:pPr>
              <w:rPr>
                <w:sz w:val="24"/>
                <w:szCs w:val="24"/>
              </w:rPr>
            </w:pPr>
            <w:r w:rsidRPr="00210EC7">
              <w:rPr>
                <w:sz w:val="24"/>
                <w:szCs w:val="24"/>
              </w:rPr>
              <w:t>Количество кинотеатров постоянных муниципальной формы собственности</w:t>
            </w:r>
          </w:p>
        </w:tc>
        <w:tc>
          <w:tcPr>
            <w:tcW w:w="429" w:type="pct"/>
            <w:tcBorders>
              <w:top w:val="nil"/>
              <w:left w:val="nil"/>
              <w:bottom w:val="single" w:sz="4" w:space="0" w:color="auto"/>
              <w:right w:val="single" w:sz="4" w:space="0" w:color="auto"/>
            </w:tcBorders>
            <w:shd w:val="clear" w:color="auto" w:fill="auto"/>
            <w:vAlign w:val="center"/>
            <w:hideMark/>
          </w:tcPr>
          <w:p w14:paraId="7350942D" w14:textId="77777777" w:rsidR="00E31EA6" w:rsidRPr="00210EC7" w:rsidRDefault="00E31EA6" w:rsidP="00E31EA6">
            <w:pPr>
              <w:jc w:val="center"/>
              <w:rPr>
                <w:sz w:val="24"/>
                <w:szCs w:val="24"/>
              </w:rPr>
            </w:pPr>
            <w:r w:rsidRPr="00210EC7">
              <w:rPr>
                <w:sz w:val="24"/>
                <w:szCs w:val="24"/>
              </w:rPr>
              <w:t>ед.</w:t>
            </w:r>
          </w:p>
        </w:tc>
        <w:tc>
          <w:tcPr>
            <w:tcW w:w="363" w:type="pct"/>
            <w:tcBorders>
              <w:top w:val="nil"/>
              <w:left w:val="nil"/>
              <w:bottom w:val="single" w:sz="4" w:space="0" w:color="auto"/>
              <w:right w:val="single" w:sz="4" w:space="0" w:color="auto"/>
            </w:tcBorders>
            <w:shd w:val="clear" w:color="auto" w:fill="auto"/>
            <w:vAlign w:val="center"/>
            <w:hideMark/>
          </w:tcPr>
          <w:p w14:paraId="75516BFE" w14:textId="77777777" w:rsidR="00E31EA6" w:rsidRPr="00210EC7" w:rsidRDefault="00E31EA6" w:rsidP="00E31EA6">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4FA8F3F9" w14:textId="3F72CFB1" w:rsidR="00E31EA6" w:rsidRPr="0017158F" w:rsidRDefault="00E31EA6" w:rsidP="00E31EA6">
            <w:pPr>
              <w:jc w:val="center"/>
              <w:rPr>
                <w:sz w:val="24"/>
                <w:szCs w:val="24"/>
              </w:rPr>
            </w:pPr>
            <w:r w:rsidRPr="0017158F">
              <w:rPr>
                <w:sz w:val="24"/>
                <w:szCs w:val="24"/>
              </w:rPr>
              <w:t>1</w:t>
            </w:r>
          </w:p>
        </w:tc>
        <w:tc>
          <w:tcPr>
            <w:tcW w:w="449" w:type="pct"/>
            <w:tcBorders>
              <w:top w:val="nil"/>
              <w:left w:val="nil"/>
              <w:bottom w:val="single" w:sz="4" w:space="0" w:color="auto"/>
              <w:right w:val="single" w:sz="4" w:space="0" w:color="auto"/>
            </w:tcBorders>
            <w:shd w:val="clear" w:color="auto" w:fill="auto"/>
            <w:vAlign w:val="center"/>
          </w:tcPr>
          <w:p w14:paraId="1FA4654F" w14:textId="32967CAA" w:rsidR="00E31EA6" w:rsidRPr="0017158F" w:rsidRDefault="00E31EA6" w:rsidP="00E31EA6">
            <w:pPr>
              <w:jc w:val="center"/>
              <w:rPr>
                <w:sz w:val="24"/>
                <w:szCs w:val="24"/>
              </w:rPr>
            </w:pPr>
            <w:r w:rsidRPr="0017158F">
              <w:rPr>
                <w:sz w:val="24"/>
                <w:szCs w:val="24"/>
              </w:rPr>
              <w:t>1</w:t>
            </w:r>
          </w:p>
        </w:tc>
        <w:tc>
          <w:tcPr>
            <w:tcW w:w="449" w:type="pct"/>
            <w:tcBorders>
              <w:top w:val="nil"/>
              <w:left w:val="nil"/>
              <w:bottom w:val="single" w:sz="4" w:space="0" w:color="auto"/>
              <w:right w:val="single" w:sz="4" w:space="0" w:color="auto"/>
            </w:tcBorders>
            <w:shd w:val="clear" w:color="auto" w:fill="auto"/>
            <w:vAlign w:val="center"/>
          </w:tcPr>
          <w:p w14:paraId="00CF56FA" w14:textId="5239448C" w:rsidR="00E31EA6" w:rsidRPr="0017158F" w:rsidRDefault="00E31EA6" w:rsidP="00E31EA6">
            <w:pPr>
              <w:jc w:val="center"/>
              <w:rPr>
                <w:sz w:val="24"/>
                <w:szCs w:val="24"/>
              </w:rPr>
            </w:pPr>
            <w:r w:rsidRPr="0017158F">
              <w:rPr>
                <w:sz w:val="24"/>
                <w:szCs w:val="24"/>
              </w:rPr>
              <w:t>1</w:t>
            </w:r>
          </w:p>
        </w:tc>
        <w:tc>
          <w:tcPr>
            <w:tcW w:w="449" w:type="pct"/>
            <w:tcBorders>
              <w:top w:val="nil"/>
              <w:left w:val="nil"/>
              <w:bottom w:val="single" w:sz="4" w:space="0" w:color="auto"/>
              <w:right w:val="single" w:sz="4" w:space="0" w:color="auto"/>
            </w:tcBorders>
            <w:shd w:val="clear" w:color="auto" w:fill="auto"/>
            <w:vAlign w:val="center"/>
          </w:tcPr>
          <w:p w14:paraId="2D486F0B" w14:textId="7A0790F0" w:rsidR="00E31EA6" w:rsidRPr="0017158F" w:rsidRDefault="00E31EA6" w:rsidP="00E31EA6">
            <w:pPr>
              <w:jc w:val="center"/>
              <w:rPr>
                <w:sz w:val="24"/>
                <w:szCs w:val="24"/>
              </w:rPr>
            </w:pPr>
            <w:r w:rsidRPr="0017158F">
              <w:rPr>
                <w:sz w:val="24"/>
                <w:szCs w:val="24"/>
              </w:rPr>
              <w:t>1</w:t>
            </w:r>
          </w:p>
        </w:tc>
        <w:tc>
          <w:tcPr>
            <w:tcW w:w="485" w:type="pct"/>
            <w:tcBorders>
              <w:top w:val="nil"/>
              <w:left w:val="nil"/>
              <w:bottom w:val="single" w:sz="4" w:space="0" w:color="auto"/>
              <w:right w:val="single" w:sz="4" w:space="0" w:color="auto"/>
            </w:tcBorders>
            <w:shd w:val="clear" w:color="auto" w:fill="auto"/>
            <w:vAlign w:val="center"/>
          </w:tcPr>
          <w:p w14:paraId="4ED8B1A4" w14:textId="0F503E7A" w:rsidR="00E31EA6" w:rsidRPr="0017158F" w:rsidRDefault="00E31EA6" w:rsidP="00E31EA6">
            <w:pPr>
              <w:jc w:val="center"/>
              <w:rPr>
                <w:sz w:val="24"/>
                <w:szCs w:val="24"/>
              </w:rPr>
            </w:pPr>
            <w:r w:rsidRPr="0017158F">
              <w:rPr>
                <w:sz w:val="24"/>
                <w:szCs w:val="24"/>
              </w:rPr>
              <w:t>1</w:t>
            </w:r>
          </w:p>
        </w:tc>
      </w:tr>
      <w:tr w:rsidR="00E31EA6" w:rsidRPr="00210EC7" w14:paraId="5522DBB7" w14:textId="77777777" w:rsidTr="004F71B6">
        <w:trPr>
          <w:trHeight w:val="63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7B441384" w14:textId="77777777" w:rsidR="00E31EA6" w:rsidRPr="00210EC7" w:rsidRDefault="00E31EA6" w:rsidP="00E31EA6">
            <w:pPr>
              <w:rPr>
                <w:sz w:val="24"/>
                <w:szCs w:val="24"/>
              </w:rPr>
            </w:pPr>
            <w:r w:rsidRPr="00210EC7">
              <w:rPr>
                <w:sz w:val="24"/>
                <w:szCs w:val="24"/>
              </w:rPr>
              <w:t>Количество мест в зрительных залах в кинотеатрах постоянных муниципальной формы собственности</w:t>
            </w:r>
          </w:p>
        </w:tc>
        <w:tc>
          <w:tcPr>
            <w:tcW w:w="429" w:type="pct"/>
            <w:tcBorders>
              <w:top w:val="nil"/>
              <w:left w:val="nil"/>
              <w:bottom w:val="single" w:sz="4" w:space="0" w:color="auto"/>
              <w:right w:val="single" w:sz="4" w:space="0" w:color="auto"/>
            </w:tcBorders>
            <w:shd w:val="clear" w:color="auto" w:fill="auto"/>
            <w:vAlign w:val="center"/>
            <w:hideMark/>
          </w:tcPr>
          <w:p w14:paraId="7DADAE1A" w14:textId="77777777" w:rsidR="00E31EA6" w:rsidRPr="00210EC7" w:rsidRDefault="00E31EA6" w:rsidP="00E31EA6">
            <w:pPr>
              <w:jc w:val="center"/>
              <w:rPr>
                <w:sz w:val="24"/>
                <w:szCs w:val="24"/>
              </w:rPr>
            </w:pPr>
            <w:r w:rsidRPr="00210EC7">
              <w:rPr>
                <w:sz w:val="24"/>
                <w:szCs w:val="24"/>
              </w:rPr>
              <w:t>мест</w:t>
            </w:r>
          </w:p>
        </w:tc>
        <w:tc>
          <w:tcPr>
            <w:tcW w:w="363" w:type="pct"/>
            <w:tcBorders>
              <w:top w:val="nil"/>
              <w:left w:val="nil"/>
              <w:bottom w:val="single" w:sz="4" w:space="0" w:color="auto"/>
              <w:right w:val="single" w:sz="4" w:space="0" w:color="auto"/>
            </w:tcBorders>
            <w:shd w:val="clear" w:color="auto" w:fill="auto"/>
            <w:vAlign w:val="center"/>
            <w:hideMark/>
          </w:tcPr>
          <w:p w14:paraId="0AFD2518" w14:textId="77777777" w:rsidR="00E31EA6" w:rsidRPr="00210EC7" w:rsidRDefault="00E31EA6" w:rsidP="00E31EA6">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2C84B0C2" w14:textId="14798865" w:rsidR="00E31EA6" w:rsidRPr="0017158F" w:rsidRDefault="00E31EA6" w:rsidP="00E31EA6">
            <w:pPr>
              <w:jc w:val="center"/>
              <w:rPr>
                <w:sz w:val="24"/>
                <w:szCs w:val="24"/>
              </w:rPr>
            </w:pPr>
            <w:r w:rsidRPr="0017158F">
              <w:rPr>
                <w:sz w:val="24"/>
                <w:szCs w:val="24"/>
              </w:rPr>
              <w:t>269</w:t>
            </w:r>
          </w:p>
        </w:tc>
        <w:tc>
          <w:tcPr>
            <w:tcW w:w="449" w:type="pct"/>
            <w:tcBorders>
              <w:top w:val="nil"/>
              <w:left w:val="nil"/>
              <w:bottom w:val="single" w:sz="4" w:space="0" w:color="auto"/>
              <w:right w:val="single" w:sz="4" w:space="0" w:color="auto"/>
            </w:tcBorders>
            <w:shd w:val="clear" w:color="auto" w:fill="auto"/>
            <w:vAlign w:val="center"/>
          </w:tcPr>
          <w:p w14:paraId="797DCE4D" w14:textId="15723567" w:rsidR="00E31EA6" w:rsidRPr="0017158F" w:rsidRDefault="00E31EA6" w:rsidP="00E31EA6">
            <w:pPr>
              <w:jc w:val="center"/>
              <w:rPr>
                <w:sz w:val="24"/>
                <w:szCs w:val="24"/>
              </w:rPr>
            </w:pPr>
            <w:r w:rsidRPr="0017158F">
              <w:rPr>
                <w:sz w:val="24"/>
                <w:szCs w:val="24"/>
              </w:rPr>
              <w:t>269</w:t>
            </w:r>
          </w:p>
        </w:tc>
        <w:tc>
          <w:tcPr>
            <w:tcW w:w="449" w:type="pct"/>
            <w:tcBorders>
              <w:top w:val="nil"/>
              <w:left w:val="nil"/>
              <w:bottom w:val="single" w:sz="4" w:space="0" w:color="auto"/>
              <w:right w:val="single" w:sz="4" w:space="0" w:color="auto"/>
            </w:tcBorders>
            <w:shd w:val="clear" w:color="auto" w:fill="auto"/>
            <w:vAlign w:val="center"/>
          </w:tcPr>
          <w:p w14:paraId="6A605948" w14:textId="5977786C" w:rsidR="00E31EA6" w:rsidRPr="0017158F" w:rsidRDefault="00E31EA6" w:rsidP="00E31EA6">
            <w:pPr>
              <w:jc w:val="center"/>
              <w:rPr>
                <w:sz w:val="24"/>
                <w:szCs w:val="24"/>
              </w:rPr>
            </w:pPr>
            <w:r w:rsidRPr="0017158F">
              <w:rPr>
                <w:sz w:val="24"/>
                <w:szCs w:val="24"/>
              </w:rPr>
              <w:t>269</w:t>
            </w:r>
          </w:p>
        </w:tc>
        <w:tc>
          <w:tcPr>
            <w:tcW w:w="449" w:type="pct"/>
            <w:tcBorders>
              <w:top w:val="nil"/>
              <w:left w:val="nil"/>
              <w:bottom w:val="single" w:sz="4" w:space="0" w:color="auto"/>
              <w:right w:val="single" w:sz="4" w:space="0" w:color="auto"/>
            </w:tcBorders>
            <w:shd w:val="clear" w:color="auto" w:fill="auto"/>
            <w:vAlign w:val="center"/>
          </w:tcPr>
          <w:p w14:paraId="0D4DFBFF" w14:textId="5753B66D" w:rsidR="00E31EA6" w:rsidRPr="0017158F" w:rsidRDefault="00E31EA6" w:rsidP="00E31EA6">
            <w:pPr>
              <w:jc w:val="center"/>
              <w:rPr>
                <w:sz w:val="24"/>
                <w:szCs w:val="24"/>
              </w:rPr>
            </w:pPr>
            <w:r w:rsidRPr="0017158F">
              <w:rPr>
                <w:sz w:val="24"/>
                <w:szCs w:val="24"/>
              </w:rPr>
              <w:t>269</w:t>
            </w:r>
          </w:p>
        </w:tc>
        <w:tc>
          <w:tcPr>
            <w:tcW w:w="485" w:type="pct"/>
            <w:tcBorders>
              <w:top w:val="nil"/>
              <w:left w:val="nil"/>
              <w:bottom w:val="single" w:sz="4" w:space="0" w:color="auto"/>
              <w:right w:val="single" w:sz="4" w:space="0" w:color="auto"/>
            </w:tcBorders>
            <w:shd w:val="clear" w:color="auto" w:fill="auto"/>
            <w:vAlign w:val="center"/>
          </w:tcPr>
          <w:p w14:paraId="03C91B24" w14:textId="418A62B7" w:rsidR="00E31EA6" w:rsidRPr="0017158F" w:rsidRDefault="00E31EA6" w:rsidP="00E31EA6">
            <w:pPr>
              <w:jc w:val="center"/>
              <w:rPr>
                <w:sz w:val="24"/>
                <w:szCs w:val="24"/>
              </w:rPr>
            </w:pPr>
            <w:r w:rsidRPr="0017158F">
              <w:rPr>
                <w:sz w:val="24"/>
                <w:szCs w:val="24"/>
              </w:rPr>
              <w:t>269</w:t>
            </w:r>
          </w:p>
        </w:tc>
      </w:tr>
      <w:tr w:rsidR="00E31EA6" w:rsidRPr="00210EC7" w14:paraId="246407B6" w14:textId="77777777" w:rsidTr="004F71B6">
        <w:trPr>
          <w:trHeight w:val="63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3553D8B1" w14:textId="77777777" w:rsidR="00E31EA6" w:rsidRPr="00210EC7" w:rsidRDefault="00E31EA6" w:rsidP="00E31EA6">
            <w:pPr>
              <w:rPr>
                <w:sz w:val="24"/>
                <w:szCs w:val="24"/>
              </w:rPr>
            </w:pPr>
            <w:r w:rsidRPr="00210EC7">
              <w:rPr>
                <w:sz w:val="24"/>
                <w:szCs w:val="24"/>
              </w:rPr>
              <w:t>Количество посещений кинотеатров постоянных муниципальной формы собственности</w:t>
            </w:r>
          </w:p>
        </w:tc>
        <w:tc>
          <w:tcPr>
            <w:tcW w:w="429" w:type="pct"/>
            <w:tcBorders>
              <w:top w:val="nil"/>
              <w:left w:val="nil"/>
              <w:bottom w:val="single" w:sz="4" w:space="0" w:color="auto"/>
              <w:right w:val="single" w:sz="4" w:space="0" w:color="auto"/>
            </w:tcBorders>
            <w:shd w:val="clear" w:color="auto" w:fill="auto"/>
            <w:vAlign w:val="center"/>
            <w:hideMark/>
          </w:tcPr>
          <w:p w14:paraId="6CACD6A4" w14:textId="77777777" w:rsidR="00E31EA6" w:rsidRPr="00210EC7" w:rsidRDefault="00E31EA6" w:rsidP="00E31EA6">
            <w:pPr>
              <w:jc w:val="center"/>
              <w:rPr>
                <w:sz w:val="24"/>
                <w:szCs w:val="24"/>
              </w:rPr>
            </w:pPr>
            <w:r w:rsidRPr="00210EC7">
              <w:rPr>
                <w:sz w:val="24"/>
                <w:szCs w:val="24"/>
              </w:rPr>
              <w:t>чел.</w:t>
            </w:r>
          </w:p>
        </w:tc>
        <w:tc>
          <w:tcPr>
            <w:tcW w:w="363" w:type="pct"/>
            <w:tcBorders>
              <w:top w:val="nil"/>
              <w:left w:val="nil"/>
              <w:bottom w:val="single" w:sz="4" w:space="0" w:color="auto"/>
              <w:right w:val="single" w:sz="4" w:space="0" w:color="auto"/>
            </w:tcBorders>
            <w:shd w:val="clear" w:color="auto" w:fill="auto"/>
            <w:vAlign w:val="center"/>
            <w:hideMark/>
          </w:tcPr>
          <w:p w14:paraId="3DB33156" w14:textId="77777777" w:rsidR="00E31EA6" w:rsidRPr="00210EC7" w:rsidRDefault="00E31EA6" w:rsidP="00E31EA6">
            <w:pPr>
              <w:jc w:val="center"/>
              <w:rPr>
                <w:sz w:val="24"/>
                <w:szCs w:val="24"/>
              </w:rPr>
            </w:pPr>
            <w:r w:rsidRPr="00210EC7">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1E788F7A" w14:textId="74F9EEA1" w:rsidR="00E31EA6" w:rsidRPr="0017158F" w:rsidRDefault="00E31EA6" w:rsidP="00E31EA6">
            <w:pPr>
              <w:jc w:val="center"/>
              <w:rPr>
                <w:sz w:val="24"/>
                <w:szCs w:val="24"/>
              </w:rPr>
            </w:pPr>
            <w:r w:rsidRPr="0017158F">
              <w:rPr>
                <w:sz w:val="24"/>
                <w:szCs w:val="24"/>
              </w:rPr>
              <w:t>101 404</w:t>
            </w:r>
          </w:p>
        </w:tc>
        <w:tc>
          <w:tcPr>
            <w:tcW w:w="449" w:type="pct"/>
            <w:tcBorders>
              <w:top w:val="nil"/>
              <w:left w:val="nil"/>
              <w:bottom w:val="single" w:sz="4" w:space="0" w:color="auto"/>
              <w:right w:val="single" w:sz="4" w:space="0" w:color="auto"/>
            </w:tcBorders>
            <w:shd w:val="clear" w:color="auto" w:fill="auto"/>
            <w:vAlign w:val="center"/>
          </w:tcPr>
          <w:p w14:paraId="12250FFE" w14:textId="334482C3" w:rsidR="00E31EA6" w:rsidRPr="0017158F" w:rsidRDefault="00E31EA6" w:rsidP="00E31EA6">
            <w:pPr>
              <w:jc w:val="center"/>
              <w:rPr>
                <w:sz w:val="24"/>
                <w:szCs w:val="24"/>
              </w:rPr>
            </w:pPr>
            <w:r w:rsidRPr="0017158F">
              <w:rPr>
                <w:sz w:val="24"/>
                <w:szCs w:val="24"/>
              </w:rPr>
              <w:t>90 456</w:t>
            </w:r>
          </w:p>
        </w:tc>
        <w:tc>
          <w:tcPr>
            <w:tcW w:w="449" w:type="pct"/>
            <w:tcBorders>
              <w:top w:val="nil"/>
              <w:left w:val="nil"/>
              <w:bottom w:val="single" w:sz="4" w:space="0" w:color="auto"/>
              <w:right w:val="single" w:sz="4" w:space="0" w:color="auto"/>
            </w:tcBorders>
            <w:shd w:val="clear" w:color="auto" w:fill="auto"/>
            <w:vAlign w:val="center"/>
          </w:tcPr>
          <w:p w14:paraId="32E3407E" w14:textId="66593872" w:rsidR="00E31EA6" w:rsidRPr="0017158F" w:rsidRDefault="00E31EA6" w:rsidP="00E31EA6">
            <w:pPr>
              <w:jc w:val="center"/>
              <w:rPr>
                <w:sz w:val="24"/>
                <w:szCs w:val="24"/>
              </w:rPr>
            </w:pPr>
            <w:r w:rsidRPr="0017158F">
              <w:rPr>
                <w:sz w:val="24"/>
                <w:szCs w:val="24"/>
              </w:rPr>
              <w:t>94 568</w:t>
            </w:r>
          </w:p>
        </w:tc>
        <w:tc>
          <w:tcPr>
            <w:tcW w:w="449" w:type="pct"/>
            <w:tcBorders>
              <w:top w:val="nil"/>
              <w:left w:val="nil"/>
              <w:bottom w:val="single" w:sz="4" w:space="0" w:color="auto"/>
              <w:right w:val="single" w:sz="4" w:space="0" w:color="auto"/>
            </w:tcBorders>
            <w:shd w:val="clear" w:color="auto" w:fill="auto"/>
            <w:vAlign w:val="center"/>
          </w:tcPr>
          <w:p w14:paraId="532DE49C" w14:textId="07D763CE" w:rsidR="00E31EA6" w:rsidRPr="0017158F" w:rsidRDefault="00E31EA6" w:rsidP="00E31EA6">
            <w:pPr>
              <w:jc w:val="center"/>
              <w:rPr>
                <w:sz w:val="24"/>
                <w:szCs w:val="24"/>
              </w:rPr>
            </w:pPr>
            <w:r w:rsidRPr="0017158F">
              <w:rPr>
                <w:sz w:val="24"/>
                <w:szCs w:val="24"/>
              </w:rPr>
              <w:t>98 680</w:t>
            </w:r>
          </w:p>
        </w:tc>
        <w:tc>
          <w:tcPr>
            <w:tcW w:w="485" w:type="pct"/>
            <w:tcBorders>
              <w:top w:val="nil"/>
              <w:left w:val="nil"/>
              <w:bottom w:val="single" w:sz="4" w:space="0" w:color="auto"/>
              <w:right w:val="single" w:sz="4" w:space="0" w:color="auto"/>
            </w:tcBorders>
            <w:shd w:val="clear" w:color="auto" w:fill="auto"/>
            <w:vAlign w:val="center"/>
          </w:tcPr>
          <w:p w14:paraId="22A80F6A" w14:textId="6D1C8902" w:rsidR="00E31EA6" w:rsidRPr="0017158F" w:rsidRDefault="00E31EA6" w:rsidP="00E31EA6">
            <w:pPr>
              <w:jc w:val="center"/>
              <w:rPr>
                <w:sz w:val="24"/>
                <w:szCs w:val="24"/>
              </w:rPr>
            </w:pPr>
            <w:r w:rsidRPr="0017158F">
              <w:rPr>
                <w:sz w:val="24"/>
                <w:szCs w:val="24"/>
              </w:rPr>
              <w:t>102 791</w:t>
            </w:r>
          </w:p>
        </w:tc>
      </w:tr>
      <w:tr w:rsidR="00E31EA6" w:rsidRPr="00210EC7" w14:paraId="3287C3A4" w14:textId="77777777" w:rsidTr="004F71B6">
        <w:trPr>
          <w:trHeight w:val="57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2C889F6B" w14:textId="77777777" w:rsidR="00E31EA6" w:rsidRPr="00210EC7" w:rsidRDefault="00E31EA6" w:rsidP="00E31EA6">
            <w:pPr>
              <w:rPr>
                <w:sz w:val="24"/>
                <w:szCs w:val="24"/>
              </w:rPr>
            </w:pPr>
            <w:r w:rsidRPr="00210EC7">
              <w:rPr>
                <w:sz w:val="24"/>
                <w:szCs w:val="24"/>
              </w:rPr>
              <w:t>Количество киноустановок муниципальной формы собственности</w:t>
            </w:r>
          </w:p>
        </w:tc>
        <w:tc>
          <w:tcPr>
            <w:tcW w:w="429" w:type="pct"/>
            <w:tcBorders>
              <w:top w:val="nil"/>
              <w:left w:val="nil"/>
              <w:bottom w:val="single" w:sz="4" w:space="0" w:color="auto"/>
              <w:right w:val="single" w:sz="4" w:space="0" w:color="auto"/>
            </w:tcBorders>
            <w:shd w:val="clear" w:color="auto" w:fill="auto"/>
            <w:vAlign w:val="center"/>
            <w:hideMark/>
          </w:tcPr>
          <w:p w14:paraId="10589E98" w14:textId="77777777" w:rsidR="00E31EA6" w:rsidRPr="00210EC7" w:rsidRDefault="00E31EA6" w:rsidP="00E31EA6">
            <w:pPr>
              <w:jc w:val="center"/>
              <w:rPr>
                <w:sz w:val="24"/>
                <w:szCs w:val="24"/>
              </w:rPr>
            </w:pPr>
            <w:r w:rsidRPr="00210EC7">
              <w:rPr>
                <w:sz w:val="24"/>
                <w:szCs w:val="24"/>
              </w:rPr>
              <w:t>ед.</w:t>
            </w:r>
          </w:p>
        </w:tc>
        <w:tc>
          <w:tcPr>
            <w:tcW w:w="363" w:type="pct"/>
            <w:tcBorders>
              <w:top w:val="nil"/>
              <w:left w:val="nil"/>
              <w:bottom w:val="single" w:sz="4" w:space="0" w:color="auto"/>
              <w:right w:val="single" w:sz="4" w:space="0" w:color="auto"/>
            </w:tcBorders>
            <w:shd w:val="clear" w:color="auto" w:fill="auto"/>
            <w:vAlign w:val="center"/>
            <w:hideMark/>
          </w:tcPr>
          <w:p w14:paraId="32C8F513" w14:textId="463409C3" w:rsidR="00E31EA6" w:rsidRPr="00210EC7" w:rsidRDefault="00E31EA6" w:rsidP="00E31EA6">
            <w:pPr>
              <w:jc w:val="center"/>
              <w:rPr>
                <w:sz w:val="24"/>
                <w:szCs w:val="24"/>
              </w:rPr>
            </w:pPr>
            <w:r w:rsidRPr="003D6570">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626EBB28" w14:textId="7AC11440" w:rsidR="00E31EA6" w:rsidRPr="0017158F" w:rsidRDefault="00E31EA6" w:rsidP="00E31EA6">
            <w:pPr>
              <w:jc w:val="center"/>
              <w:rPr>
                <w:sz w:val="24"/>
                <w:szCs w:val="24"/>
              </w:rPr>
            </w:pPr>
            <w:r w:rsidRPr="0017158F">
              <w:rPr>
                <w:sz w:val="24"/>
                <w:szCs w:val="24"/>
              </w:rPr>
              <w:t>2</w:t>
            </w:r>
          </w:p>
        </w:tc>
        <w:tc>
          <w:tcPr>
            <w:tcW w:w="449" w:type="pct"/>
            <w:tcBorders>
              <w:top w:val="nil"/>
              <w:left w:val="nil"/>
              <w:bottom w:val="single" w:sz="4" w:space="0" w:color="auto"/>
              <w:right w:val="single" w:sz="4" w:space="0" w:color="auto"/>
            </w:tcBorders>
            <w:shd w:val="clear" w:color="auto" w:fill="auto"/>
            <w:vAlign w:val="center"/>
          </w:tcPr>
          <w:p w14:paraId="4D0EE4E4" w14:textId="5C32C546" w:rsidR="00E31EA6" w:rsidRPr="0017158F" w:rsidRDefault="00E31EA6" w:rsidP="00E31EA6">
            <w:pPr>
              <w:jc w:val="center"/>
              <w:rPr>
                <w:sz w:val="24"/>
                <w:szCs w:val="24"/>
              </w:rPr>
            </w:pPr>
            <w:r w:rsidRPr="0017158F">
              <w:rPr>
                <w:sz w:val="24"/>
                <w:szCs w:val="24"/>
              </w:rPr>
              <w:t>2</w:t>
            </w:r>
          </w:p>
        </w:tc>
        <w:tc>
          <w:tcPr>
            <w:tcW w:w="449" w:type="pct"/>
            <w:tcBorders>
              <w:top w:val="nil"/>
              <w:left w:val="nil"/>
              <w:bottom w:val="single" w:sz="4" w:space="0" w:color="auto"/>
              <w:right w:val="single" w:sz="4" w:space="0" w:color="auto"/>
            </w:tcBorders>
            <w:shd w:val="clear" w:color="auto" w:fill="auto"/>
            <w:vAlign w:val="center"/>
          </w:tcPr>
          <w:p w14:paraId="4F6FE63B" w14:textId="22C6E92C" w:rsidR="00E31EA6" w:rsidRPr="0017158F" w:rsidRDefault="00E31EA6" w:rsidP="00E31EA6">
            <w:pPr>
              <w:jc w:val="center"/>
              <w:rPr>
                <w:sz w:val="24"/>
                <w:szCs w:val="24"/>
              </w:rPr>
            </w:pPr>
            <w:r w:rsidRPr="0017158F">
              <w:rPr>
                <w:sz w:val="24"/>
                <w:szCs w:val="24"/>
              </w:rPr>
              <w:t>2</w:t>
            </w:r>
          </w:p>
        </w:tc>
        <w:tc>
          <w:tcPr>
            <w:tcW w:w="449" w:type="pct"/>
            <w:tcBorders>
              <w:top w:val="nil"/>
              <w:left w:val="nil"/>
              <w:bottom w:val="single" w:sz="4" w:space="0" w:color="auto"/>
              <w:right w:val="single" w:sz="4" w:space="0" w:color="auto"/>
            </w:tcBorders>
            <w:shd w:val="clear" w:color="auto" w:fill="auto"/>
            <w:vAlign w:val="center"/>
          </w:tcPr>
          <w:p w14:paraId="12E03263" w14:textId="43EBEF30" w:rsidR="00E31EA6" w:rsidRPr="0017158F" w:rsidRDefault="00E31EA6" w:rsidP="00E31EA6">
            <w:pPr>
              <w:jc w:val="center"/>
              <w:rPr>
                <w:sz w:val="24"/>
                <w:szCs w:val="24"/>
              </w:rPr>
            </w:pPr>
            <w:r w:rsidRPr="0017158F">
              <w:rPr>
                <w:sz w:val="24"/>
                <w:szCs w:val="24"/>
              </w:rPr>
              <w:t>2</w:t>
            </w:r>
          </w:p>
        </w:tc>
        <w:tc>
          <w:tcPr>
            <w:tcW w:w="485" w:type="pct"/>
            <w:tcBorders>
              <w:top w:val="nil"/>
              <w:left w:val="nil"/>
              <w:bottom w:val="single" w:sz="4" w:space="0" w:color="auto"/>
              <w:right w:val="single" w:sz="4" w:space="0" w:color="auto"/>
            </w:tcBorders>
            <w:shd w:val="clear" w:color="auto" w:fill="auto"/>
            <w:vAlign w:val="center"/>
          </w:tcPr>
          <w:p w14:paraId="3DF9C859" w14:textId="4D43D2BD" w:rsidR="00E31EA6" w:rsidRPr="0017158F" w:rsidRDefault="00E31EA6" w:rsidP="00E31EA6">
            <w:pPr>
              <w:jc w:val="center"/>
              <w:rPr>
                <w:sz w:val="24"/>
                <w:szCs w:val="24"/>
              </w:rPr>
            </w:pPr>
            <w:r w:rsidRPr="0017158F">
              <w:rPr>
                <w:sz w:val="24"/>
                <w:szCs w:val="24"/>
              </w:rPr>
              <w:t>2</w:t>
            </w:r>
          </w:p>
        </w:tc>
      </w:tr>
      <w:tr w:rsidR="00E31EA6" w:rsidRPr="00210EC7" w14:paraId="587027E6" w14:textId="77777777" w:rsidTr="004F71B6">
        <w:trPr>
          <w:trHeight w:val="63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1D694518" w14:textId="77777777" w:rsidR="00E31EA6" w:rsidRPr="00210EC7" w:rsidRDefault="00E31EA6" w:rsidP="00E31EA6">
            <w:pPr>
              <w:rPr>
                <w:sz w:val="24"/>
                <w:szCs w:val="24"/>
              </w:rPr>
            </w:pPr>
            <w:r w:rsidRPr="00210EC7">
              <w:rPr>
                <w:sz w:val="24"/>
                <w:szCs w:val="24"/>
              </w:rPr>
              <w:t>Количество мест в зрительных залах киноустановок муниципальной формы собственности</w:t>
            </w:r>
          </w:p>
        </w:tc>
        <w:tc>
          <w:tcPr>
            <w:tcW w:w="429" w:type="pct"/>
            <w:tcBorders>
              <w:top w:val="nil"/>
              <w:left w:val="nil"/>
              <w:bottom w:val="single" w:sz="4" w:space="0" w:color="auto"/>
              <w:right w:val="single" w:sz="4" w:space="0" w:color="auto"/>
            </w:tcBorders>
            <w:shd w:val="clear" w:color="auto" w:fill="auto"/>
            <w:vAlign w:val="center"/>
            <w:hideMark/>
          </w:tcPr>
          <w:p w14:paraId="6A8C6D60" w14:textId="77777777" w:rsidR="00E31EA6" w:rsidRPr="00210EC7" w:rsidRDefault="00E31EA6" w:rsidP="00E31EA6">
            <w:pPr>
              <w:jc w:val="center"/>
              <w:rPr>
                <w:sz w:val="24"/>
                <w:szCs w:val="24"/>
              </w:rPr>
            </w:pPr>
            <w:r w:rsidRPr="00210EC7">
              <w:rPr>
                <w:sz w:val="24"/>
                <w:szCs w:val="24"/>
              </w:rPr>
              <w:t>мест</w:t>
            </w:r>
          </w:p>
        </w:tc>
        <w:tc>
          <w:tcPr>
            <w:tcW w:w="363" w:type="pct"/>
            <w:tcBorders>
              <w:top w:val="nil"/>
              <w:left w:val="nil"/>
              <w:bottom w:val="single" w:sz="4" w:space="0" w:color="auto"/>
              <w:right w:val="single" w:sz="4" w:space="0" w:color="auto"/>
            </w:tcBorders>
            <w:shd w:val="clear" w:color="auto" w:fill="auto"/>
            <w:vAlign w:val="center"/>
            <w:hideMark/>
          </w:tcPr>
          <w:p w14:paraId="284CFCE7" w14:textId="7B3661E0" w:rsidR="00E31EA6" w:rsidRPr="00210EC7" w:rsidRDefault="00E31EA6" w:rsidP="00E31EA6">
            <w:pPr>
              <w:jc w:val="center"/>
              <w:rPr>
                <w:sz w:val="24"/>
                <w:szCs w:val="24"/>
              </w:rPr>
            </w:pPr>
            <w:r w:rsidRPr="003D6570">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2C8EFB84" w14:textId="3DF86F62" w:rsidR="00E31EA6" w:rsidRPr="0017158F" w:rsidRDefault="00E31EA6" w:rsidP="00E31EA6">
            <w:pPr>
              <w:jc w:val="center"/>
              <w:rPr>
                <w:sz w:val="24"/>
                <w:szCs w:val="24"/>
              </w:rPr>
            </w:pPr>
            <w:r w:rsidRPr="0017158F">
              <w:rPr>
                <w:sz w:val="24"/>
                <w:szCs w:val="24"/>
              </w:rPr>
              <w:t>546</w:t>
            </w:r>
          </w:p>
        </w:tc>
        <w:tc>
          <w:tcPr>
            <w:tcW w:w="449" w:type="pct"/>
            <w:tcBorders>
              <w:top w:val="nil"/>
              <w:left w:val="nil"/>
              <w:bottom w:val="single" w:sz="4" w:space="0" w:color="auto"/>
              <w:right w:val="single" w:sz="4" w:space="0" w:color="auto"/>
            </w:tcBorders>
            <w:shd w:val="clear" w:color="auto" w:fill="auto"/>
            <w:vAlign w:val="center"/>
          </w:tcPr>
          <w:p w14:paraId="0453C961" w14:textId="7ED5CA74" w:rsidR="00E31EA6" w:rsidRPr="0017158F" w:rsidRDefault="00E31EA6" w:rsidP="00E31EA6">
            <w:pPr>
              <w:jc w:val="center"/>
              <w:rPr>
                <w:sz w:val="24"/>
                <w:szCs w:val="24"/>
              </w:rPr>
            </w:pPr>
            <w:r w:rsidRPr="0017158F">
              <w:rPr>
                <w:sz w:val="24"/>
                <w:szCs w:val="24"/>
              </w:rPr>
              <w:t>546</w:t>
            </w:r>
          </w:p>
        </w:tc>
        <w:tc>
          <w:tcPr>
            <w:tcW w:w="449" w:type="pct"/>
            <w:tcBorders>
              <w:top w:val="nil"/>
              <w:left w:val="nil"/>
              <w:bottom w:val="single" w:sz="4" w:space="0" w:color="auto"/>
              <w:right w:val="single" w:sz="4" w:space="0" w:color="auto"/>
            </w:tcBorders>
            <w:shd w:val="clear" w:color="auto" w:fill="auto"/>
            <w:vAlign w:val="center"/>
          </w:tcPr>
          <w:p w14:paraId="1D613A39" w14:textId="6AC4CBC2" w:rsidR="00E31EA6" w:rsidRPr="0017158F" w:rsidRDefault="00E31EA6" w:rsidP="00E31EA6">
            <w:pPr>
              <w:jc w:val="center"/>
              <w:rPr>
                <w:sz w:val="24"/>
                <w:szCs w:val="24"/>
              </w:rPr>
            </w:pPr>
            <w:r w:rsidRPr="0017158F">
              <w:rPr>
                <w:sz w:val="24"/>
                <w:szCs w:val="24"/>
              </w:rPr>
              <w:t>546</w:t>
            </w:r>
          </w:p>
        </w:tc>
        <w:tc>
          <w:tcPr>
            <w:tcW w:w="449" w:type="pct"/>
            <w:tcBorders>
              <w:top w:val="nil"/>
              <w:left w:val="nil"/>
              <w:bottom w:val="single" w:sz="4" w:space="0" w:color="auto"/>
              <w:right w:val="single" w:sz="4" w:space="0" w:color="auto"/>
            </w:tcBorders>
            <w:shd w:val="clear" w:color="auto" w:fill="auto"/>
            <w:vAlign w:val="center"/>
          </w:tcPr>
          <w:p w14:paraId="36036816" w14:textId="1AC9C8FD" w:rsidR="00E31EA6" w:rsidRPr="0017158F" w:rsidRDefault="00E31EA6" w:rsidP="00E31EA6">
            <w:pPr>
              <w:jc w:val="center"/>
              <w:rPr>
                <w:sz w:val="24"/>
                <w:szCs w:val="24"/>
              </w:rPr>
            </w:pPr>
            <w:r w:rsidRPr="0017158F">
              <w:rPr>
                <w:sz w:val="24"/>
                <w:szCs w:val="24"/>
              </w:rPr>
              <w:t>546</w:t>
            </w:r>
          </w:p>
        </w:tc>
        <w:tc>
          <w:tcPr>
            <w:tcW w:w="485" w:type="pct"/>
            <w:tcBorders>
              <w:top w:val="nil"/>
              <w:left w:val="nil"/>
              <w:bottom w:val="single" w:sz="4" w:space="0" w:color="auto"/>
              <w:right w:val="single" w:sz="4" w:space="0" w:color="auto"/>
            </w:tcBorders>
            <w:shd w:val="clear" w:color="auto" w:fill="auto"/>
            <w:vAlign w:val="center"/>
          </w:tcPr>
          <w:p w14:paraId="3BBCE37E" w14:textId="4A3060F6" w:rsidR="00E31EA6" w:rsidRPr="0017158F" w:rsidRDefault="00E31EA6" w:rsidP="00E31EA6">
            <w:pPr>
              <w:jc w:val="center"/>
              <w:rPr>
                <w:sz w:val="24"/>
                <w:szCs w:val="24"/>
              </w:rPr>
            </w:pPr>
            <w:r w:rsidRPr="0017158F">
              <w:rPr>
                <w:sz w:val="24"/>
                <w:szCs w:val="24"/>
              </w:rPr>
              <w:t>546</w:t>
            </w:r>
          </w:p>
        </w:tc>
      </w:tr>
      <w:tr w:rsidR="00E31EA6" w:rsidRPr="00210EC7" w14:paraId="6738DF22" w14:textId="77777777" w:rsidTr="004F71B6">
        <w:trPr>
          <w:trHeight w:val="63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61B77533" w14:textId="77777777" w:rsidR="00E31EA6" w:rsidRPr="00210EC7" w:rsidRDefault="00E31EA6" w:rsidP="00E31EA6">
            <w:pPr>
              <w:rPr>
                <w:sz w:val="24"/>
                <w:szCs w:val="24"/>
              </w:rPr>
            </w:pPr>
            <w:r w:rsidRPr="00210EC7">
              <w:rPr>
                <w:sz w:val="24"/>
                <w:szCs w:val="24"/>
              </w:rPr>
              <w:t>Количество посещений киноустановок муниципальной формы собственности</w:t>
            </w:r>
          </w:p>
        </w:tc>
        <w:tc>
          <w:tcPr>
            <w:tcW w:w="429" w:type="pct"/>
            <w:tcBorders>
              <w:top w:val="nil"/>
              <w:left w:val="nil"/>
              <w:bottom w:val="single" w:sz="4" w:space="0" w:color="auto"/>
              <w:right w:val="single" w:sz="4" w:space="0" w:color="auto"/>
            </w:tcBorders>
            <w:shd w:val="clear" w:color="auto" w:fill="auto"/>
            <w:vAlign w:val="center"/>
            <w:hideMark/>
          </w:tcPr>
          <w:p w14:paraId="56180CC7" w14:textId="77777777" w:rsidR="00E31EA6" w:rsidRPr="00210EC7" w:rsidRDefault="00E31EA6" w:rsidP="00E31EA6">
            <w:pPr>
              <w:jc w:val="center"/>
              <w:rPr>
                <w:sz w:val="24"/>
                <w:szCs w:val="24"/>
              </w:rPr>
            </w:pPr>
            <w:r w:rsidRPr="00210EC7">
              <w:rPr>
                <w:sz w:val="24"/>
                <w:szCs w:val="24"/>
              </w:rPr>
              <w:t>чел.</w:t>
            </w:r>
          </w:p>
        </w:tc>
        <w:tc>
          <w:tcPr>
            <w:tcW w:w="363" w:type="pct"/>
            <w:tcBorders>
              <w:top w:val="nil"/>
              <w:left w:val="nil"/>
              <w:bottom w:val="single" w:sz="4" w:space="0" w:color="auto"/>
              <w:right w:val="single" w:sz="4" w:space="0" w:color="auto"/>
            </w:tcBorders>
            <w:shd w:val="clear" w:color="auto" w:fill="auto"/>
            <w:vAlign w:val="center"/>
            <w:hideMark/>
          </w:tcPr>
          <w:p w14:paraId="73AF13AB" w14:textId="2744911E" w:rsidR="00E31EA6" w:rsidRPr="00210EC7" w:rsidRDefault="00E31EA6" w:rsidP="00E31EA6">
            <w:pPr>
              <w:jc w:val="center"/>
              <w:rPr>
                <w:sz w:val="24"/>
                <w:szCs w:val="24"/>
              </w:rPr>
            </w:pPr>
            <w:r w:rsidRPr="003D6570">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1E927E1C" w14:textId="3D04890C" w:rsidR="00E31EA6" w:rsidRPr="0017158F" w:rsidRDefault="00E31EA6" w:rsidP="00E31EA6">
            <w:pPr>
              <w:jc w:val="center"/>
              <w:rPr>
                <w:sz w:val="24"/>
                <w:szCs w:val="24"/>
              </w:rPr>
            </w:pPr>
            <w:r w:rsidRPr="0017158F">
              <w:rPr>
                <w:sz w:val="24"/>
                <w:szCs w:val="24"/>
              </w:rPr>
              <w:t>80 373</w:t>
            </w:r>
          </w:p>
        </w:tc>
        <w:tc>
          <w:tcPr>
            <w:tcW w:w="449" w:type="pct"/>
            <w:tcBorders>
              <w:top w:val="nil"/>
              <w:left w:val="nil"/>
              <w:bottom w:val="single" w:sz="4" w:space="0" w:color="auto"/>
              <w:right w:val="single" w:sz="4" w:space="0" w:color="auto"/>
            </w:tcBorders>
            <w:shd w:val="clear" w:color="auto" w:fill="auto"/>
            <w:vAlign w:val="center"/>
          </w:tcPr>
          <w:p w14:paraId="74FCBCBA" w14:textId="720A565E" w:rsidR="00E31EA6" w:rsidRPr="0017158F" w:rsidRDefault="00E31EA6" w:rsidP="00E31EA6">
            <w:pPr>
              <w:jc w:val="center"/>
              <w:rPr>
                <w:sz w:val="24"/>
                <w:szCs w:val="24"/>
              </w:rPr>
            </w:pPr>
            <w:r w:rsidRPr="0017158F">
              <w:rPr>
                <w:sz w:val="24"/>
                <w:szCs w:val="24"/>
              </w:rPr>
              <w:t>75 221</w:t>
            </w:r>
          </w:p>
        </w:tc>
        <w:tc>
          <w:tcPr>
            <w:tcW w:w="449" w:type="pct"/>
            <w:tcBorders>
              <w:top w:val="nil"/>
              <w:left w:val="nil"/>
              <w:bottom w:val="single" w:sz="4" w:space="0" w:color="auto"/>
              <w:right w:val="single" w:sz="4" w:space="0" w:color="auto"/>
            </w:tcBorders>
            <w:shd w:val="clear" w:color="auto" w:fill="auto"/>
            <w:vAlign w:val="center"/>
          </w:tcPr>
          <w:p w14:paraId="1EE1337E" w14:textId="11A03928" w:rsidR="00E31EA6" w:rsidRPr="0017158F" w:rsidRDefault="00E31EA6" w:rsidP="00E31EA6">
            <w:pPr>
              <w:jc w:val="center"/>
              <w:rPr>
                <w:sz w:val="24"/>
                <w:szCs w:val="24"/>
              </w:rPr>
            </w:pPr>
            <w:r w:rsidRPr="0017158F">
              <w:rPr>
                <w:sz w:val="24"/>
                <w:szCs w:val="24"/>
              </w:rPr>
              <w:t>78 641</w:t>
            </w:r>
          </w:p>
        </w:tc>
        <w:tc>
          <w:tcPr>
            <w:tcW w:w="449" w:type="pct"/>
            <w:tcBorders>
              <w:top w:val="nil"/>
              <w:left w:val="nil"/>
              <w:bottom w:val="single" w:sz="4" w:space="0" w:color="auto"/>
              <w:right w:val="single" w:sz="4" w:space="0" w:color="auto"/>
            </w:tcBorders>
            <w:shd w:val="clear" w:color="auto" w:fill="auto"/>
            <w:vAlign w:val="center"/>
          </w:tcPr>
          <w:p w14:paraId="40812F6E" w14:textId="4ABD6150" w:rsidR="00E31EA6" w:rsidRPr="0017158F" w:rsidRDefault="00E31EA6" w:rsidP="00E31EA6">
            <w:pPr>
              <w:jc w:val="center"/>
              <w:rPr>
                <w:sz w:val="24"/>
                <w:szCs w:val="24"/>
              </w:rPr>
            </w:pPr>
            <w:r w:rsidRPr="0017158F">
              <w:rPr>
                <w:sz w:val="24"/>
                <w:szCs w:val="24"/>
              </w:rPr>
              <w:t>82 060</w:t>
            </w:r>
          </w:p>
        </w:tc>
        <w:tc>
          <w:tcPr>
            <w:tcW w:w="485" w:type="pct"/>
            <w:tcBorders>
              <w:top w:val="nil"/>
              <w:left w:val="nil"/>
              <w:bottom w:val="single" w:sz="4" w:space="0" w:color="auto"/>
              <w:right w:val="single" w:sz="4" w:space="0" w:color="auto"/>
            </w:tcBorders>
            <w:shd w:val="clear" w:color="auto" w:fill="auto"/>
            <w:vAlign w:val="center"/>
          </w:tcPr>
          <w:p w14:paraId="370573D1" w14:textId="5E4B133A" w:rsidR="00E31EA6" w:rsidRPr="0017158F" w:rsidRDefault="00E31EA6" w:rsidP="00E31EA6">
            <w:pPr>
              <w:jc w:val="center"/>
              <w:rPr>
                <w:sz w:val="24"/>
                <w:szCs w:val="24"/>
              </w:rPr>
            </w:pPr>
            <w:r w:rsidRPr="0017158F">
              <w:rPr>
                <w:sz w:val="24"/>
                <w:szCs w:val="24"/>
              </w:rPr>
              <w:t>85 479</w:t>
            </w:r>
          </w:p>
        </w:tc>
      </w:tr>
      <w:tr w:rsidR="00E31EA6" w:rsidRPr="00210EC7" w14:paraId="45D063B6" w14:textId="77777777" w:rsidTr="004F71B6">
        <w:trPr>
          <w:trHeight w:val="315"/>
        </w:trPr>
        <w:tc>
          <w:tcPr>
            <w:tcW w:w="1861" w:type="pct"/>
            <w:tcBorders>
              <w:top w:val="nil"/>
              <w:left w:val="single" w:sz="4" w:space="0" w:color="auto"/>
              <w:bottom w:val="single" w:sz="4" w:space="0" w:color="auto"/>
              <w:right w:val="single" w:sz="4" w:space="0" w:color="auto"/>
            </w:tcBorders>
            <w:shd w:val="clear" w:color="000000" w:fill="CCCCFF"/>
            <w:vAlign w:val="center"/>
            <w:hideMark/>
          </w:tcPr>
          <w:p w14:paraId="0BD4FCC3" w14:textId="77777777" w:rsidR="00E31EA6" w:rsidRPr="00210EC7" w:rsidRDefault="00E31EA6" w:rsidP="00E31EA6">
            <w:pPr>
              <w:ind w:firstLineChars="100" w:firstLine="241"/>
              <w:rPr>
                <w:b/>
                <w:bCs/>
                <w:sz w:val="24"/>
                <w:szCs w:val="24"/>
              </w:rPr>
            </w:pPr>
            <w:r w:rsidRPr="00210EC7">
              <w:rPr>
                <w:b/>
                <w:bCs/>
                <w:sz w:val="24"/>
                <w:szCs w:val="24"/>
              </w:rPr>
              <w:t>Уровень жизни</w:t>
            </w:r>
          </w:p>
        </w:tc>
        <w:tc>
          <w:tcPr>
            <w:tcW w:w="429" w:type="pct"/>
            <w:tcBorders>
              <w:top w:val="nil"/>
              <w:left w:val="nil"/>
              <w:bottom w:val="single" w:sz="4" w:space="0" w:color="auto"/>
              <w:right w:val="single" w:sz="4" w:space="0" w:color="auto"/>
            </w:tcBorders>
            <w:shd w:val="clear" w:color="000000" w:fill="CCCCFF"/>
            <w:vAlign w:val="center"/>
            <w:hideMark/>
          </w:tcPr>
          <w:p w14:paraId="04F17D6A" w14:textId="77777777" w:rsidR="00E31EA6" w:rsidRPr="00210EC7" w:rsidRDefault="00E31EA6" w:rsidP="00E31EA6">
            <w:pPr>
              <w:ind w:firstLineChars="100" w:firstLine="241"/>
              <w:rPr>
                <w:b/>
                <w:bCs/>
                <w:sz w:val="24"/>
                <w:szCs w:val="24"/>
              </w:rPr>
            </w:pPr>
            <w:r w:rsidRPr="00210EC7">
              <w:rPr>
                <w:b/>
                <w:bCs/>
                <w:sz w:val="24"/>
                <w:szCs w:val="24"/>
              </w:rPr>
              <w:t> </w:t>
            </w:r>
          </w:p>
        </w:tc>
        <w:tc>
          <w:tcPr>
            <w:tcW w:w="363" w:type="pct"/>
            <w:tcBorders>
              <w:top w:val="nil"/>
              <w:left w:val="nil"/>
              <w:bottom w:val="single" w:sz="4" w:space="0" w:color="auto"/>
              <w:right w:val="single" w:sz="4" w:space="0" w:color="auto"/>
            </w:tcBorders>
            <w:shd w:val="clear" w:color="000000" w:fill="CCCCFF"/>
            <w:vAlign w:val="center"/>
            <w:hideMark/>
          </w:tcPr>
          <w:p w14:paraId="3F65044E" w14:textId="77777777" w:rsidR="00E31EA6" w:rsidRPr="00210EC7" w:rsidRDefault="00E31EA6" w:rsidP="00E31EA6">
            <w:pPr>
              <w:ind w:firstLineChars="100" w:firstLine="241"/>
              <w:rPr>
                <w:b/>
                <w:bCs/>
                <w:sz w:val="24"/>
                <w:szCs w:val="24"/>
              </w:rPr>
            </w:pPr>
            <w:r w:rsidRPr="00210EC7">
              <w:rPr>
                <w:b/>
                <w:bCs/>
                <w:sz w:val="24"/>
                <w:szCs w:val="24"/>
              </w:rPr>
              <w:t> </w:t>
            </w:r>
          </w:p>
        </w:tc>
        <w:tc>
          <w:tcPr>
            <w:tcW w:w="515" w:type="pct"/>
            <w:tcBorders>
              <w:top w:val="nil"/>
              <w:left w:val="nil"/>
              <w:bottom w:val="single" w:sz="4" w:space="0" w:color="auto"/>
              <w:right w:val="single" w:sz="4" w:space="0" w:color="auto"/>
            </w:tcBorders>
            <w:shd w:val="clear" w:color="000000" w:fill="CCCCFF"/>
            <w:vAlign w:val="center"/>
            <w:hideMark/>
          </w:tcPr>
          <w:p w14:paraId="2162F20A" w14:textId="77777777" w:rsidR="00E31EA6" w:rsidRPr="00210EC7" w:rsidRDefault="00E31EA6" w:rsidP="00E31EA6">
            <w:pPr>
              <w:ind w:firstLineChars="100" w:firstLine="241"/>
              <w:rPr>
                <w:b/>
                <w:bCs/>
                <w:sz w:val="24"/>
                <w:szCs w:val="24"/>
              </w:rPr>
            </w:pPr>
            <w:r w:rsidRPr="00210EC7">
              <w:rPr>
                <w:b/>
                <w:bCs/>
                <w:sz w:val="24"/>
                <w:szCs w:val="24"/>
              </w:rPr>
              <w:t> </w:t>
            </w:r>
          </w:p>
        </w:tc>
        <w:tc>
          <w:tcPr>
            <w:tcW w:w="449" w:type="pct"/>
            <w:tcBorders>
              <w:top w:val="nil"/>
              <w:left w:val="nil"/>
              <w:bottom w:val="single" w:sz="4" w:space="0" w:color="auto"/>
              <w:right w:val="single" w:sz="4" w:space="0" w:color="auto"/>
            </w:tcBorders>
            <w:shd w:val="clear" w:color="000000" w:fill="CCCCFF"/>
            <w:vAlign w:val="center"/>
            <w:hideMark/>
          </w:tcPr>
          <w:p w14:paraId="6BEC2AF8" w14:textId="77777777" w:rsidR="00E31EA6" w:rsidRPr="00210EC7" w:rsidRDefault="00E31EA6" w:rsidP="00E31EA6">
            <w:pPr>
              <w:ind w:firstLineChars="100" w:firstLine="241"/>
              <w:rPr>
                <w:b/>
                <w:bCs/>
                <w:sz w:val="24"/>
                <w:szCs w:val="24"/>
              </w:rPr>
            </w:pPr>
            <w:r w:rsidRPr="00210EC7">
              <w:rPr>
                <w:b/>
                <w:bCs/>
                <w:sz w:val="24"/>
                <w:szCs w:val="24"/>
              </w:rPr>
              <w:t> </w:t>
            </w:r>
          </w:p>
        </w:tc>
        <w:tc>
          <w:tcPr>
            <w:tcW w:w="449" w:type="pct"/>
            <w:tcBorders>
              <w:top w:val="nil"/>
              <w:left w:val="nil"/>
              <w:bottom w:val="single" w:sz="4" w:space="0" w:color="auto"/>
              <w:right w:val="single" w:sz="4" w:space="0" w:color="auto"/>
            </w:tcBorders>
            <w:shd w:val="clear" w:color="000000" w:fill="CCCCFF"/>
            <w:vAlign w:val="center"/>
            <w:hideMark/>
          </w:tcPr>
          <w:p w14:paraId="5E3954EB" w14:textId="77777777" w:rsidR="00E31EA6" w:rsidRPr="00210EC7" w:rsidRDefault="00E31EA6" w:rsidP="00E31EA6">
            <w:pPr>
              <w:ind w:firstLineChars="100" w:firstLine="241"/>
              <w:rPr>
                <w:b/>
                <w:bCs/>
                <w:sz w:val="24"/>
                <w:szCs w:val="24"/>
              </w:rPr>
            </w:pPr>
            <w:r w:rsidRPr="00210EC7">
              <w:rPr>
                <w:b/>
                <w:bCs/>
                <w:sz w:val="24"/>
                <w:szCs w:val="24"/>
              </w:rPr>
              <w:t> </w:t>
            </w:r>
          </w:p>
        </w:tc>
        <w:tc>
          <w:tcPr>
            <w:tcW w:w="449" w:type="pct"/>
            <w:tcBorders>
              <w:top w:val="nil"/>
              <w:left w:val="nil"/>
              <w:bottom w:val="single" w:sz="4" w:space="0" w:color="auto"/>
              <w:right w:val="single" w:sz="4" w:space="0" w:color="auto"/>
            </w:tcBorders>
            <w:shd w:val="clear" w:color="000000" w:fill="CCCCFF"/>
            <w:vAlign w:val="center"/>
            <w:hideMark/>
          </w:tcPr>
          <w:p w14:paraId="587B99B4" w14:textId="77777777" w:rsidR="00E31EA6" w:rsidRPr="00210EC7" w:rsidRDefault="00E31EA6" w:rsidP="00E31EA6">
            <w:pPr>
              <w:ind w:firstLineChars="100" w:firstLine="241"/>
              <w:rPr>
                <w:b/>
                <w:bCs/>
                <w:sz w:val="24"/>
                <w:szCs w:val="24"/>
              </w:rPr>
            </w:pPr>
            <w:r w:rsidRPr="00210EC7">
              <w:rPr>
                <w:b/>
                <w:bCs/>
                <w:sz w:val="24"/>
                <w:szCs w:val="24"/>
              </w:rPr>
              <w:t> </w:t>
            </w:r>
          </w:p>
        </w:tc>
        <w:tc>
          <w:tcPr>
            <w:tcW w:w="485" w:type="pct"/>
            <w:tcBorders>
              <w:top w:val="nil"/>
              <w:left w:val="nil"/>
              <w:bottom w:val="single" w:sz="4" w:space="0" w:color="auto"/>
              <w:right w:val="single" w:sz="4" w:space="0" w:color="auto"/>
            </w:tcBorders>
            <w:shd w:val="clear" w:color="000000" w:fill="CCCCFF"/>
            <w:vAlign w:val="center"/>
            <w:hideMark/>
          </w:tcPr>
          <w:p w14:paraId="18C48288" w14:textId="77777777" w:rsidR="00E31EA6" w:rsidRPr="00210EC7" w:rsidRDefault="00E31EA6" w:rsidP="00E31EA6">
            <w:pPr>
              <w:ind w:firstLineChars="100" w:firstLine="241"/>
              <w:rPr>
                <w:b/>
                <w:bCs/>
                <w:sz w:val="24"/>
                <w:szCs w:val="24"/>
              </w:rPr>
            </w:pPr>
            <w:r w:rsidRPr="00210EC7">
              <w:rPr>
                <w:b/>
                <w:bCs/>
                <w:sz w:val="24"/>
                <w:szCs w:val="24"/>
              </w:rPr>
              <w:t> </w:t>
            </w:r>
          </w:p>
        </w:tc>
      </w:tr>
      <w:tr w:rsidR="00E31EA6" w:rsidRPr="00210EC7" w14:paraId="545D9B01" w14:textId="77777777" w:rsidTr="004F71B6">
        <w:trPr>
          <w:trHeight w:val="63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668E21D2" w14:textId="77777777" w:rsidR="00E31EA6" w:rsidRPr="00210EC7" w:rsidRDefault="00E31EA6" w:rsidP="00E31EA6">
            <w:pPr>
              <w:rPr>
                <w:sz w:val="24"/>
                <w:szCs w:val="24"/>
              </w:rPr>
            </w:pPr>
            <w:r w:rsidRPr="00210EC7">
              <w:rPr>
                <w:sz w:val="24"/>
                <w:szCs w:val="24"/>
              </w:rPr>
              <w:t>Фонд заработной платы работников списочного состава организаций и внешних совместителей по полному кругу организаций</w:t>
            </w:r>
          </w:p>
        </w:tc>
        <w:tc>
          <w:tcPr>
            <w:tcW w:w="429" w:type="pct"/>
            <w:tcBorders>
              <w:top w:val="nil"/>
              <w:left w:val="nil"/>
              <w:bottom w:val="single" w:sz="4" w:space="0" w:color="auto"/>
              <w:right w:val="single" w:sz="4" w:space="0" w:color="auto"/>
            </w:tcBorders>
            <w:shd w:val="clear" w:color="auto" w:fill="auto"/>
            <w:vAlign w:val="center"/>
            <w:hideMark/>
          </w:tcPr>
          <w:p w14:paraId="75B453EC" w14:textId="77777777" w:rsidR="00E31EA6" w:rsidRPr="00210EC7" w:rsidRDefault="00E31EA6" w:rsidP="00E31EA6">
            <w:pPr>
              <w:jc w:val="center"/>
              <w:rPr>
                <w:sz w:val="24"/>
                <w:szCs w:val="24"/>
              </w:rPr>
            </w:pPr>
            <w:r w:rsidRPr="00210EC7">
              <w:rPr>
                <w:sz w:val="24"/>
                <w:szCs w:val="24"/>
              </w:rPr>
              <w:t>млн руб.</w:t>
            </w:r>
          </w:p>
        </w:tc>
        <w:tc>
          <w:tcPr>
            <w:tcW w:w="363" w:type="pct"/>
            <w:tcBorders>
              <w:top w:val="nil"/>
              <w:left w:val="nil"/>
              <w:bottom w:val="single" w:sz="4" w:space="0" w:color="auto"/>
              <w:right w:val="single" w:sz="4" w:space="0" w:color="auto"/>
            </w:tcBorders>
            <w:shd w:val="clear" w:color="auto" w:fill="auto"/>
            <w:vAlign w:val="center"/>
            <w:hideMark/>
          </w:tcPr>
          <w:p w14:paraId="22046E63" w14:textId="77777777" w:rsidR="00E31EA6" w:rsidRPr="00CA761F" w:rsidRDefault="00E31EA6" w:rsidP="00E31EA6">
            <w:pPr>
              <w:jc w:val="center"/>
              <w:rPr>
                <w:sz w:val="24"/>
                <w:szCs w:val="24"/>
              </w:rPr>
            </w:pPr>
            <w:r w:rsidRPr="00CA761F">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1F0B83F0" w14:textId="51E4CEF0" w:rsidR="00E31EA6" w:rsidRPr="0017158F" w:rsidRDefault="00E31EA6" w:rsidP="00E31EA6">
            <w:pPr>
              <w:jc w:val="center"/>
              <w:rPr>
                <w:sz w:val="24"/>
                <w:szCs w:val="24"/>
              </w:rPr>
            </w:pPr>
            <w:r w:rsidRPr="0017158F">
              <w:rPr>
                <w:sz w:val="24"/>
                <w:szCs w:val="24"/>
              </w:rPr>
              <w:t>190 6</w:t>
            </w:r>
            <w:r>
              <w:rPr>
                <w:sz w:val="24"/>
                <w:szCs w:val="24"/>
              </w:rPr>
              <w:t>33,4</w:t>
            </w:r>
          </w:p>
        </w:tc>
        <w:tc>
          <w:tcPr>
            <w:tcW w:w="449" w:type="pct"/>
            <w:tcBorders>
              <w:top w:val="nil"/>
              <w:left w:val="nil"/>
              <w:bottom w:val="single" w:sz="4" w:space="0" w:color="auto"/>
              <w:right w:val="single" w:sz="4" w:space="0" w:color="auto"/>
            </w:tcBorders>
            <w:shd w:val="clear" w:color="auto" w:fill="auto"/>
            <w:vAlign w:val="center"/>
          </w:tcPr>
          <w:p w14:paraId="17D15BF7" w14:textId="46AAED49" w:rsidR="00E31EA6" w:rsidRPr="0017158F" w:rsidRDefault="00E31EA6" w:rsidP="00E31EA6">
            <w:pPr>
              <w:jc w:val="center"/>
              <w:rPr>
                <w:sz w:val="24"/>
                <w:szCs w:val="24"/>
              </w:rPr>
            </w:pPr>
            <w:r w:rsidRPr="0017158F">
              <w:rPr>
                <w:sz w:val="24"/>
                <w:szCs w:val="24"/>
              </w:rPr>
              <w:t>207 539,8</w:t>
            </w:r>
          </w:p>
        </w:tc>
        <w:tc>
          <w:tcPr>
            <w:tcW w:w="449" w:type="pct"/>
            <w:tcBorders>
              <w:top w:val="nil"/>
              <w:left w:val="nil"/>
              <w:bottom w:val="single" w:sz="4" w:space="0" w:color="auto"/>
              <w:right w:val="single" w:sz="4" w:space="0" w:color="auto"/>
            </w:tcBorders>
            <w:shd w:val="clear" w:color="auto" w:fill="auto"/>
            <w:vAlign w:val="center"/>
          </w:tcPr>
          <w:p w14:paraId="55C1DB09" w14:textId="265DF664" w:rsidR="00E31EA6" w:rsidRPr="0017158F" w:rsidRDefault="00E31EA6" w:rsidP="00E31EA6">
            <w:pPr>
              <w:jc w:val="center"/>
              <w:rPr>
                <w:sz w:val="24"/>
                <w:szCs w:val="24"/>
              </w:rPr>
            </w:pPr>
            <w:r w:rsidRPr="0017158F">
              <w:rPr>
                <w:sz w:val="24"/>
                <w:szCs w:val="24"/>
              </w:rPr>
              <w:t>221 237,4</w:t>
            </w:r>
          </w:p>
        </w:tc>
        <w:tc>
          <w:tcPr>
            <w:tcW w:w="449" w:type="pct"/>
            <w:tcBorders>
              <w:top w:val="nil"/>
              <w:left w:val="nil"/>
              <w:bottom w:val="single" w:sz="4" w:space="0" w:color="auto"/>
              <w:right w:val="single" w:sz="4" w:space="0" w:color="auto"/>
            </w:tcBorders>
            <w:shd w:val="clear" w:color="auto" w:fill="auto"/>
            <w:vAlign w:val="center"/>
          </w:tcPr>
          <w:p w14:paraId="08FCCCFA" w14:textId="7DC2313E" w:rsidR="00E31EA6" w:rsidRPr="0017158F" w:rsidRDefault="00E31EA6" w:rsidP="00E31EA6">
            <w:pPr>
              <w:jc w:val="center"/>
              <w:rPr>
                <w:sz w:val="24"/>
                <w:szCs w:val="24"/>
              </w:rPr>
            </w:pPr>
            <w:r w:rsidRPr="0017158F">
              <w:rPr>
                <w:sz w:val="24"/>
                <w:szCs w:val="24"/>
              </w:rPr>
              <w:t>232 299,3</w:t>
            </w:r>
          </w:p>
        </w:tc>
        <w:tc>
          <w:tcPr>
            <w:tcW w:w="485" w:type="pct"/>
            <w:tcBorders>
              <w:top w:val="nil"/>
              <w:left w:val="nil"/>
              <w:bottom w:val="single" w:sz="4" w:space="0" w:color="auto"/>
              <w:right w:val="single" w:sz="4" w:space="0" w:color="auto"/>
            </w:tcBorders>
            <w:shd w:val="clear" w:color="auto" w:fill="auto"/>
            <w:vAlign w:val="center"/>
          </w:tcPr>
          <w:p w14:paraId="65504B17" w14:textId="1DE80C57" w:rsidR="00E31EA6" w:rsidRPr="0017158F" w:rsidRDefault="00E31EA6" w:rsidP="00E31EA6">
            <w:pPr>
              <w:jc w:val="center"/>
              <w:rPr>
                <w:sz w:val="24"/>
                <w:szCs w:val="24"/>
              </w:rPr>
            </w:pPr>
            <w:r w:rsidRPr="0017158F">
              <w:rPr>
                <w:sz w:val="24"/>
                <w:szCs w:val="24"/>
              </w:rPr>
              <w:t>243 914,3</w:t>
            </w:r>
          </w:p>
        </w:tc>
      </w:tr>
      <w:tr w:rsidR="00E31EA6" w:rsidRPr="00210EC7" w14:paraId="7B408466" w14:textId="77777777" w:rsidTr="005B4D1B">
        <w:trPr>
          <w:trHeight w:val="604"/>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2610538D" w14:textId="77D74A87" w:rsidR="00E31EA6" w:rsidRPr="00210EC7" w:rsidRDefault="00E31EA6" w:rsidP="00E31EA6">
            <w:pPr>
              <w:jc w:val="right"/>
              <w:rPr>
                <w:i/>
                <w:iCs/>
                <w:sz w:val="24"/>
                <w:szCs w:val="24"/>
              </w:rPr>
            </w:pPr>
            <w:r w:rsidRPr="005B4D1B">
              <w:rPr>
                <w:i/>
                <w:iCs/>
                <w:sz w:val="24"/>
                <w:szCs w:val="24"/>
              </w:rPr>
              <w:t>Темп роста к соответствующему периоду предыдущего года</w:t>
            </w:r>
          </w:p>
        </w:tc>
        <w:tc>
          <w:tcPr>
            <w:tcW w:w="429" w:type="pct"/>
            <w:tcBorders>
              <w:top w:val="nil"/>
              <w:left w:val="nil"/>
              <w:bottom w:val="single" w:sz="4" w:space="0" w:color="auto"/>
              <w:right w:val="single" w:sz="4" w:space="0" w:color="auto"/>
            </w:tcBorders>
            <w:shd w:val="clear" w:color="auto" w:fill="auto"/>
            <w:vAlign w:val="center"/>
            <w:hideMark/>
          </w:tcPr>
          <w:p w14:paraId="5B62080F" w14:textId="77777777" w:rsidR="00E31EA6" w:rsidRPr="00210EC7" w:rsidRDefault="00E31EA6" w:rsidP="00E31EA6">
            <w:pPr>
              <w:jc w:val="center"/>
              <w:rPr>
                <w:i/>
                <w:iCs/>
                <w:sz w:val="24"/>
                <w:szCs w:val="24"/>
              </w:rPr>
            </w:pPr>
            <w:r w:rsidRPr="00210EC7">
              <w:rPr>
                <w:i/>
                <w:iCs/>
                <w:sz w:val="24"/>
                <w:szCs w:val="24"/>
              </w:rPr>
              <w:t>%</w:t>
            </w:r>
          </w:p>
        </w:tc>
        <w:tc>
          <w:tcPr>
            <w:tcW w:w="363" w:type="pct"/>
            <w:tcBorders>
              <w:top w:val="nil"/>
              <w:left w:val="nil"/>
              <w:bottom w:val="single" w:sz="4" w:space="0" w:color="auto"/>
              <w:right w:val="single" w:sz="4" w:space="0" w:color="auto"/>
            </w:tcBorders>
            <w:shd w:val="clear" w:color="auto" w:fill="auto"/>
            <w:vAlign w:val="center"/>
            <w:hideMark/>
          </w:tcPr>
          <w:p w14:paraId="5ADC1E5C" w14:textId="77777777" w:rsidR="00E31EA6" w:rsidRPr="00CA761F" w:rsidRDefault="00E31EA6" w:rsidP="00E31EA6">
            <w:pPr>
              <w:jc w:val="center"/>
              <w:rPr>
                <w:sz w:val="24"/>
                <w:szCs w:val="24"/>
              </w:rPr>
            </w:pPr>
            <w:r w:rsidRPr="00CA761F">
              <w:rPr>
                <w:sz w:val="24"/>
                <w:szCs w:val="24"/>
              </w:rPr>
              <w:t>П</w:t>
            </w:r>
          </w:p>
        </w:tc>
        <w:tc>
          <w:tcPr>
            <w:tcW w:w="515" w:type="pct"/>
            <w:tcBorders>
              <w:top w:val="nil"/>
              <w:left w:val="nil"/>
              <w:bottom w:val="single" w:sz="4" w:space="0" w:color="auto"/>
              <w:right w:val="single" w:sz="4" w:space="0" w:color="auto"/>
            </w:tcBorders>
            <w:shd w:val="clear" w:color="auto" w:fill="auto"/>
            <w:vAlign w:val="center"/>
          </w:tcPr>
          <w:p w14:paraId="49859360" w14:textId="25662AE6" w:rsidR="00E31EA6" w:rsidRPr="0017158F" w:rsidRDefault="00E31EA6" w:rsidP="00E31EA6">
            <w:pPr>
              <w:jc w:val="center"/>
              <w:rPr>
                <w:sz w:val="24"/>
                <w:szCs w:val="24"/>
              </w:rPr>
            </w:pPr>
            <w:r>
              <w:rPr>
                <w:sz w:val="24"/>
                <w:szCs w:val="24"/>
              </w:rPr>
              <w:t>109,8</w:t>
            </w:r>
          </w:p>
        </w:tc>
        <w:tc>
          <w:tcPr>
            <w:tcW w:w="449" w:type="pct"/>
            <w:tcBorders>
              <w:top w:val="nil"/>
              <w:left w:val="nil"/>
              <w:bottom w:val="single" w:sz="4" w:space="0" w:color="auto"/>
              <w:right w:val="single" w:sz="4" w:space="0" w:color="auto"/>
            </w:tcBorders>
            <w:shd w:val="clear" w:color="auto" w:fill="auto"/>
            <w:vAlign w:val="center"/>
          </w:tcPr>
          <w:p w14:paraId="2473AF8E" w14:textId="60326593" w:rsidR="00E31EA6" w:rsidRPr="0017158F" w:rsidRDefault="00E31EA6" w:rsidP="00E31EA6">
            <w:pPr>
              <w:jc w:val="center"/>
              <w:rPr>
                <w:sz w:val="24"/>
                <w:szCs w:val="24"/>
              </w:rPr>
            </w:pPr>
            <w:r w:rsidRPr="0017158F">
              <w:rPr>
                <w:sz w:val="24"/>
                <w:szCs w:val="24"/>
              </w:rPr>
              <w:t>108,9</w:t>
            </w:r>
          </w:p>
        </w:tc>
        <w:tc>
          <w:tcPr>
            <w:tcW w:w="449" w:type="pct"/>
            <w:tcBorders>
              <w:top w:val="nil"/>
              <w:left w:val="nil"/>
              <w:bottom w:val="single" w:sz="4" w:space="0" w:color="auto"/>
              <w:right w:val="single" w:sz="4" w:space="0" w:color="auto"/>
            </w:tcBorders>
            <w:shd w:val="clear" w:color="auto" w:fill="auto"/>
            <w:vAlign w:val="center"/>
          </w:tcPr>
          <w:p w14:paraId="0522A0B9" w14:textId="086FA6D0" w:rsidR="00E31EA6" w:rsidRPr="0017158F" w:rsidRDefault="00E31EA6" w:rsidP="00E31EA6">
            <w:pPr>
              <w:jc w:val="center"/>
              <w:rPr>
                <w:sz w:val="24"/>
                <w:szCs w:val="24"/>
              </w:rPr>
            </w:pPr>
            <w:r w:rsidRPr="0017158F">
              <w:rPr>
                <w:sz w:val="24"/>
                <w:szCs w:val="24"/>
              </w:rPr>
              <w:t>106,6</w:t>
            </w:r>
          </w:p>
        </w:tc>
        <w:tc>
          <w:tcPr>
            <w:tcW w:w="449" w:type="pct"/>
            <w:tcBorders>
              <w:top w:val="nil"/>
              <w:left w:val="nil"/>
              <w:bottom w:val="single" w:sz="4" w:space="0" w:color="auto"/>
              <w:right w:val="single" w:sz="4" w:space="0" w:color="auto"/>
            </w:tcBorders>
            <w:shd w:val="clear" w:color="auto" w:fill="auto"/>
            <w:vAlign w:val="center"/>
          </w:tcPr>
          <w:p w14:paraId="1C7C8D49" w14:textId="3E5F32A9" w:rsidR="00E31EA6" w:rsidRPr="0017158F" w:rsidRDefault="00E31EA6" w:rsidP="00E31EA6">
            <w:pPr>
              <w:jc w:val="center"/>
              <w:rPr>
                <w:sz w:val="24"/>
                <w:szCs w:val="24"/>
              </w:rPr>
            </w:pPr>
            <w:r w:rsidRPr="0017158F">
              <w:rPr>
                <w:sz w:val="24"/>
                <w:szCs w:val="24"/>
              </w:rPr>
              <w:t>105,0</w:t>
            </w:r>
          </w:p>
        </w:tc>
        <w:tc>
          <w:tcPr>
            <w:tcW w:w="485" w:type="pct"/>
            <w:tcBorders>
              <w:top w:val="nil"/>
              <w:left w:val="nil"/>
              <w:bottom w:val="single" w:sz="4" w:space="0" w:color="auto"/>
              <w:right w:val="single" w:sz="4" w:space="0" w:color="auto"/>
            </w:tcBorders>
            <w:shd w:val="clear" w:color="auto" w:fill="auto"/>
            <w:vAlign w:val="center"/>
          </w:tcPr>
          <w:p w14:paraId="7144E635" w14:textId="6527409A" w:rsidR="00E31EA6" w:rsidRPr="0017158F" w:rsidRDefault="00E31EA6" w:rsidP="00E31EA6">
            <w:pPr>
              <w:jc w:val="center"/>
              <w:rPr>
                <w:sz w:val="24"/>
                <w:szCs w:val="24"/>
              </w:rPr>
            </w:pPr>
            <w:r w:rsidRPr="0017158F">
              <w:rPr>
                <w:sz w:val="24"/>
                <w:szCs w:val="24"/>
              </w:rPr>
              <w:t>105,0</w:t>
            </w:r>
          </w:p>
        </w:tc>
      </w:tr>
      <w:tr w:rsidR="00E31EA6" w:rsidRPr="00210EC7" w14:paraId="67896355" w14:textId="77777777" w:rsidTr="004F71B6">
        <w:trPr>
          <w:trHeight w:val="7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752434B6" w14:textId="77777777" w:rsidR="00E31EA6" w:rsidRPr="00210EC7" w:rsidRDefault="00E31EA6" w:rsidP="00E31EA6">
            <w:pPr>
              <w:rPr>
                <w:sz w:val="24"/>
                <w:szCs w:val="24"/>
              </w:rPr>
            </w:pPr>
            <w:r w:rsidRPr="00210EC7">
              <w:rPr>
                <w:sz w:val="24"/>
                <w:szCs w:val="24"/>
              </w:rPr>
              <w:t>Среднемесячная заработная плата работников списочного состава организаций и внешних совместителей по полному кругу организаций</w:t>
            </w:r>
          </w:p>
        </w:tc>
        <w:tc>
          <w:tcPr>
            <w:tcW w:w="429" w:type="pct"/>
            <w:tcBorders>
              <w:top w:val="nil"/>
              <w:left w:val="nil"/>
              <w:bottom w:val="single" w:sz="4" w:space="0" w:color="auto"/>
              <w:right w:val="single" w:sz="4" w:space="0" w:color="auto"/>
            </w:tcBorders>
            <w:shd w:val="clear" w:color="auto" w:fill="auto"/>
            <w:vAlign w:val="center"/>
            <w:hideMark/>
          </w:tcPr>
          <w:p w14:paraId="09072D78" w14:textId="77777777" w:rsidR="00E31EA6" w:rsidRPr="00210EC7" w:rsidRDefault="00E31EA6" w:rsidP="00E31EA6">
            <w:pPr>
              <w:jc w:val="center"/>
              <w:rPr>
                <w:sz w:val="24"/>
                <w:szCs w:val="24"/>
              </w:rPr>
            </w:pPr>
            <w:r w:rsidRPr="00210EC7">
              <w:rPr>
                <w:sz w:val="24"/>
                <w:szCs w:val="24"/>
              </w:rPr>
              <w:t>руб.</w:t>
            </w:r>
          </w:p>
        </w:tc>
        <w:tc>
          <w:tcPr>
            <w:tcW w:w="363" w:type="pct"/>
            <w:tcBorders>
              <w:top w:val="nil"/>
              <w:left w:val="nil"/>
              <w:bottom w:val="single" w:sz="4" w:space="0" w:color="auto"/>
              <w:right w:val="single" w:sz="4" w:space="0" w:color="auto"/>
            </w:tcBorders>
            <w:shd w:val="clear" w:color="auto" w:fill="auto"/>
            <w:vAlign w:val="center"/>
            <w:hideMark/>
          </w:tcPr>
          <w:p w14:paraId="7368181A" w14:textId="77777777" w:rsidR="00E31EA6" w:rsidRPr="00CA761F" w:rsidRDefault="00E31EA6" w:rsidP="00E31EA6">
            <w:pPr>
              <w:jc w:val="center"/>
              <w:rPr>
                <w:sz w:val="24"/>
                <w:szCs w:val="24"/>
              </w:rPr>
            </w:pPr>
            <w:r w:rsidRPr="00CA761F">
              <w:rPr>
                <w:sz w:val="24"/>
                <w:szCs w:val="24"/>
              </w:rPr>
              <w:t>П</w:t>
            </w:r>
          </w:p>
        </w:tc>
        <w:tc>
          <w:tcPr>
            <w:tcW w:w="515" w:type="pct"/>
            <w:tcBorders>
              <w:top w:val="single" w:sz="4" w:space="0" w:color="auto"/>
              <w:left w:val="nil"/>
              <w:bottom w:val="single" w:sz="4" w:space="0" w:color="auto"/>
              <w:right w:val="single" w:sz="4" w:space="0" w:color="auto"/>
            </w:tcBorders>
            <w:shd w:val="clear" w:color="auto" w:fill="auto"/>
            <w:noWrap/>
            <w:vAlign w:val="center"/>
          </w:tcPr>
          <w:p w14:paraId="7B719088" w14:textId="3A1AECA1" w:rsidR="00E31EA6" w:rsidRPr="0017158F" w:rsidRDefault="00E31EA6" w:rsidP="00E31EA6">
            <w:pPr>
              <w:jc w:val="center"/>
              <w:rPr>
                <w:sz w:val="24"/>
                <w:szCs w:val="24"/>
              </w:rPr>
            </w:pPr>
            <w:r>
              <w:rPr>
                <w:sz w:val="24"/>
                <w:szCs w:val="24"/>
              </w:rPr>
              <w:t>175 258,4</w:t>
            </w:r>
          </w:p>
        </w:tc>
        <w:tc>
          <w:tcPr>
            <w:tcW w:w="449" w:type="pct"/>
            <w:tcBorders>
              <w:top w:val="single" w:sz="4" w:space="0" w:color="auto"/>
              <w:left w:val="nil"/>
              <w:bottom w:val="single" w:sz="4" w:space="0" w:color="auto"/>
              <w:right w:val="single" w:sz="4" w:space="0" w:color="auto"/>
            </w:tcBorders>
            <w:shd w:val="clear" w:color="auto" w:fill="auto"/>
            <w:noWrap/>
            <w:vAlign w:val="center"/>
          </w:tcPr>
          <w:p w14:paraId="4EC2B19C" w14:textId="546B156D" w:rsidR="00E31EA6" w:rsidRPr="0017158F" w:rsidRDefault="00E31EA6" w:rsidP="00E31EA6">
            <w:pPr>
              <w:jc w:val="center"/>
              <w:rPr>
                <w:sz w:val="24"/>
                <w:szCs w:val="24"/>
              </w:rPr>
            </w:pPr>
            <w:r w:rsidRPr="0017158F">
              <w:rPr>
                <w:sz w:val="24"/>
                <w:szCs w:val="24"/>
              </w:rPr>
              <w:t>195 202,8</w:t>
            </w:r>
          </w:p>
        </w:tc>
        <w:tc>
          <w:tcPr>
            <w:tcW w:w="449" w:type="pct"/>
            <w:tcBorders>
              <w:top w:val="single" w:sz="4" w:space="0" w:color="auto"/>
              <w:left w:val="nil"/>
              <w:bottom w:val="single" w:sz="4" w:space="0" w:color="auto"/>
              <w:right w:val="single" w:sz="4" w:space="0" w:color="auto"/>
            </w:tcBorders>
            <w:shd w:val="clear" w:color="auto" w:fill="auto"/>
            <w:noWrap/>
            <w:vAlign w:val="center"/>
          </w:tcPr>
          <w:p w14:paraId="1E247F6C" w14:textId="2B21EB6A" w:rsidR="00E31EA6" w:rsidRPr="0017158F" w:rsidRDefault="00E31EA6" w:rsidP="00E31EA6">
            <w:pPr>
              <w:jc w:val="center"/>
              <w:rPr>
                <w:sz w:val="24"/>
                <w:szCs w:val="24"/>
              </w:rPr>
            </w:pPr>
            <w:r w:rsidRPr="0017158F">
              <w:rPr>
                <w:sz w:val="24"/>
                <w:szCs w:val="24"/>
              </w:rPr>
              <w:t>207 871,8</w:t>
            </w:r>
          </w:p>
        </w:tc>
        <w:tc>
          <w:tcPr>
            <w:tcW w:w="449" w:type="pct"/>
            <w:tcBorders>
              <w:top w:val="single" w:sz="4" w:space="0" w:color="auto"/>
              <w:left w:val="nil"/>
              <w:bottom w:val="single" w:sz="4" w:space="0" w:color="auto"/>
              <w:right w:val="single" w:sz="4" w:space="0" w:color="auto"/>
            </w:tcBorders>
            <w:shd w:val="clear" w:color="auto" w:fill="auto"/>
            <w:noWrap/>
            <w:vAlign w:val="center"/>
          </w:tcPr>
          <w:p w14:paraId="79390C3A" w14:textId="4F50FBCD" w:rsidR="00E31EA6" w:rsidRPr="0017158F" w:rsidRDefault="00E31EA6" w:rsidP="00E31EA6">
            <w:pPr>
              <w:jc w:val="center"/>
              <w:rPr>
                <w:sz w:val="24"/>
                <w:szCs w:val="24"/>
              </w:rPr>
            </w:pPr>
            <w:r w:rsidRPr="0017158F">
              <w:rPr>
                <w:sz w:val="24"/>
                <w:szCs w:val="24"/>
              </w:rPr>
              <w:t>217 106,0</w:t>
            </w:r>
          </w:p>
        </w:tc>
        <w:tc>
          <w:tcPr>
            <w:tcW w:w="485" w:type="pct"/>
            <w:tcBorders>
              <w:top w:val="single" w:sz="4" w:space="0" w:color="auto"/>
              <w:left w:val="nil"/>
              <w:bottom w:val="single" w:sz="4" w:space="0" w:color="auto"/>
              <w:right w:val="single" w:sz="4" w:space="0" w:color="auto"/>
            </w:tcBorders>
            <w:shd w:val="clear" w:color="auto" w:fill="auto"/>
            <w:noWrap/>
            <w:vAlign w:val="center"/>
          </w:tcPr>
          <w:p w14:paraId="1C96FD8A" w14:textId="70D8CD73" w:rsidR="00E31EA6" w:rsidRPr="0017158F" w:rsidRDefault="00E31EA6" w:rsidP="00E31EA6">
            <w:pPr>
              <w:jc w:val="center"/>
              <w:rPr>
                <w:sz w:val="24"/>
                <w:szCs w:val="24"/>
              </w:rPr>
            </w:pPr>
            <w:r w:rsidRPr="0017158F">
              <w:rPr>
                <w:sz w:val="24"/>
                <w:szCs w:val="24"/>
              </w:rPr>
              <w:t>226 710,8</w:t>
            </w:r>
          </w:p>
        </w:tc>
      </w:tr>
      <w:tr w:rsidR="00E31EA6" w:rsidRPr="00210EC7" w14:paraId="73E8B44C" w14:textId="77777777" w:rsidTr="004F71B6">
        <w:trPr>
          <w:trHeight w:val="720"/>
        </w:trPr>
        <w:tc>
          <w:tcPr>
            <w:tcW w:w="1861" w:type="pct"/>
            <w:tcBorders>
              <w:top w:val="nil"/>
              <w:left w:val="single" w:sz="4" w:space="0" w:color="auto"/>
              <w:bottom w:val="single" w:sz="4" w:space="0" w:color="auto"/>
              <w:right w:val="single" w:sz="4" w:space="0" w:color="auto"/>
            </w:tcBorders>
            <w:shd w:val="clear" w:color="auto" w:fill="auto"/>
            <w:vAlign w:val="center"/>
          </w:tcPr>
          <w:p w14:paraId="46439DD4" w14:textId="7D9076AD" w:rsidR="00E31EA6" w:rsidRPr="0017158F" w:rsidRDefault="00E31EA6" w:rsidP="00E31EA6">
            <w:pPr>
              <w:jc w:val="right"/>
              <w:rPr>
                <w:sz w:val="24"/>
                <w:szCs w:val="24"/>
              </w:rPr>
            </w:pPr>
            <w:r w:rsidRPr="0017158F">
              <w:rPr>
                <w:i/>
                <w:iCs/>
                <w:sz w:val="24"/>
                <w:szCs w:val="24"/>
              </w:rPr>
              <w:lastRenderedPageBreak/>
              <w:t>Темп роста в действующих ценах (номинальный), к соответствующему периоду предыдущего года</w:t>
            </w:r>
          </w:p>
        </w:tc>
        <w:tc>
          <w:tcPr>
            <w:tcW w:w="429" w:type="pct"/>
            <w:tcBorders>
              <w:top w:val="nil"/>
              <w:left w:val="nil"/>
              <w:bottom w:val="single" w:sz="4" w:space="0" w:color="auto"/>
              <w:right w:val="single" w:sz="4" w:space="0" w:color="auto"/>
            </w:tcBorders>
            <w:shd w:val="clear" w:color="auto" w:fill="auto"/>
            <w:vAlign w:val="center"/>
          </w:tcPr>
          <w:p w14:paraId="2B0AB784" w14:textId="2A25D026" w:rsidR="00E31EA6" w:rsidRPr="0017158F" w:rsidRDefault="00E31EA6" w:rsidP="00E31EA6">
            <w:pPr>
              <w:jc w:val="center"/>
              <w:rPr>
                <w:sz w:val="24"/>
                <w:szCs w:val="24"/>
              </w:rPr>
            </w:pPr>
            <w:r w:rsidRPr="0017158F">
              <w:rPr>
                <w:sz w:val="24"/>
                <w:szCs w:val="24"/>
              </w:rPr>
              <w:t>%</w:t>
            </w:r>
          </w:p>
        </w:tc>
        <w:tc>
          <w:tcPr>
            <w:tcW w:w="363" w:type="pct"/>
            <w:tcBorders>
              <w:top w:val="nil"/>
              <w:left w:val="nil"/>
              <w:bottom w:val="single" w:sz="4" w:space="0" w:color="auto"/>
              <w:right w:val="single" w:sz="4" w:space="0" w:color="auto"/>
            </w:tcBorders>
            <w:shd w:val="clear" w:color="auto" w:fill="auto"/>
            <w:vAlign w:val="center"/>
          </w:tcPr>
          <w:p w14:paraId="552F1333" w14:textId="07AEFAAE" w:rsidR="00E31EA6" w:rsidRPr="0017158F" w:rsidRDefault="00E31EA6" w:rsidP="00E31EA6">
            <w:pPr>
              <w:jc w:val="center"/>
              <w:rPr>
                <w:sz w:val="24"/>
                <w:szCs w:val="24"/>
              </w:rPr>
            </w:pPr>
            <w:r w:rsidRPr="0017158F">
              <w:rPr>
                <w:sz w:val="24"/>
                <w:szCs w:val="24"/>
              </w:rPr>
              <w:t>П</w:t>
            </w:r>
          </w:p>
        </w:tc>
        <w:tc>
          <w:tcPr>
            <w:tcW w:w="515" w:type="pct"/>
            <w:tcBorders>
              <w:top w:val="single" w:sz="4" w:space="0" w:color="auto"/>
              <w:left w:val="nil"/>
              <w:bottom w:val="single" w:sz="4" w:space="0" w:color="auto"/>
              <w:right w:val="single" w:sz="4" w:space="0" w:color="auto"/>
            </w:tcBorders>
            <w:shd w:val="clear" w:color="auto" w:fill="auto"/>
            <w:noWrap/>
            <w:vAlign w:val="center"/>
          </w:tcPr>
          <w:p w14:paraId="0A0079FA" w14:textId="065A1955" w:rsidR="00E31EA6" w:rsidRPr="0017158F" w:rsidRDefault="00E31EA6" w:rsidP="00E31EA6">
            <w:pPr>
              <w:jc w:val="center"/>
              <w:rPr>
                <w:sz w:val="24"/>
                <w:szCs w:val="24"/>
              </w:rPr>
            </w:pPr>
            <w:r>
              <w:rPr>
                <w:sz w:val="24"/>
                <w:szCs w:val="24"/>
              </w:rPr>
              <w:t>112,0</w:t>
            </w:r>
          </w:p>
        </w:tc>
        <w:tc>
          <w:tcPr>
            <w:tcW w:w="449" w:type="pct"/>
            <w:tcBorders>
              <w:top w:val="single" w:sz="4" w:space="0" w:color="auto"/>
              <w:left w:val="nil"/>
              <w:bottom w:val="single" w:sz="4" w:space="0" w:color="auto"/>
              <w:right w:val="single" w:sz="4" w:space="0" w:color="auto"/>
            </w:tcBorders>
            <w:shd w:val="clear" w:color="auto" w:fill="auto"/>
            <w:noWrap/>
            <w:vAlign w:val="center"/>
          </w:tcPr>
          <w:p w14:paraId="4F541541" w14:textId="75CF1288" w:rsidR="00E31EA6" w:rsidRPr="0017158F" w:rsidRDefault="00E31EA6" w:rsidP="00E31EA6">
            <w:pPr>
              <w:jc w:val="center"/>
              <w:rPr>
                <w:sz w:val="24"/>
                <w:szCs w:val="24"/>
              </w:rPr>
            </w:pPr>
            <w:r w:rsidRPr="0017158F">
              <w:rPr>
                <w:sz w:val="24"/>
                <w:szCs w:val="24"/>
              </w:rPr>
              <w:t>111,4</w:t>
            </w:r>
          </w:p>
        </w:tc>
        <w:tc>
          <w:tcPr>
            <w:tcW w:w="449" w:type="pct"/>
            <w:tcBorders>
              <w:top w:val="single" w:sz="4" w:space="0" w:color="auto"/>
              <w:left w:val="nil"/>
              <w:bottom w:val="single" w:sz="4" w:space="0" w:color="auto"/>
              <w:right w:val="single" w:sz="4" w:space="0" w:color="auto"/>
            </w:tcBorders>
            <w:shd w:val="clear" w:color="auto" w:fill="auto"/>
            <w:noWrap/>
            <w:vAlign w:val="center"/>
          </w:tcPr>
          <w:p w14:paraId="67C0499C" w14:textId="2406D49C" w:rsidR="00E31EA6" w:rsidRPr="0017158F" w:rsidRDefault="00E31EA6" w:rsidP="00E31EA6">
            <w:pPr>
              <w:jc w:val="center"/>
              <w:rPr>
                <w:sz w:val="24"/>
                <w:szCs w:val="24"/>
              </w:rPr>
            </w:pPr>
            <w:r w:rsidRPr="0017158F">
              <w:rPr>
                <w:sz w:val="24"/>
                <w:szCs w:val="24"/>
              </w:rPr>
              <w:t>106,5</w:t>
            </w:r>
          </w:p>
        </w:tc>
        <w:tc>
          <w:tcPr>
            <w:tcW w:w="449" w:type="pct"/>
            <w:tcBorders>
              <w:top w:val="single" w:sz="4" w:space="0" w:color="auto"/>
              <w:left w:val="nil"/>
              <w:bottom w:val="single" w:sz="4" w:space="0" w:color="auto"/>
              <w:right w:val="single" w:sz="4" w:space="0" w:color="auto"/>
            </w:tcBorders>
            <w:shd w:val="clear" w:color="auto" w:fill="auto"/>
            <w:noWrap/>
            <w:vAlign w:val="center"/>
          </w:tcPr>
          <w:p w14:paraId="56D4CE32" w14:textId="3517190C" w:rsidR="00E31EA6" w:rsidRPr="0017158F" w:rsidRDefault="00E31EA6" w:rsidP="00E31EA6">
            <w:pPr>
              <w:jc w:val="center"/>
              <w:rPr>
                <w:sz w:val="24"/>
                <w:szCs w:val="24"/>
              </w:rPr>
            </w:pPr>
            <w:r w:rsidRPr="0017158F">
              <w:rPr>
                <w:sz w:val="24"/>
                <w:szCs w:val="24"/>
              </w:rPr>
              <w:t>104,4</w:t>
            </w:r>
          </w:p>
        </w:tc>
        <w:tc>
          <w:tcPr>
            <w:tcW w:w="485" w:type="pct"/>
            <w:tcBorders>
              <w:top w:val="single" w:sz="4" w:space="0" w:color="auto"/>
              <w:left w:val="nil"/>
              <w:bottom w:val="single" w:sz="4" w:space="0" w:color="auto"/>
              <w:right w:val="single" w:sz="4" w:space="0" w:color="auto"/>
            </w:tcBorders>
            <w:shd w:val="clear" w:color="auto" w:fill="auto"/>
            <w:noWrap/>
            <w:vAlign w:val="center"/>
          </w:tcPr>
          <w:p w14:paraId="3CF73CEA" w14:textId="5228B9ED" w:rsidR="00E31EA6" w:rsidRPr="0017158F" w:rsidRDefault="00E31EA6" w:rsidP="00E31EA6">
            <w:pPr>
              <w:jc w:val="center"/>
              <w:rPr>
                <w:sz w:val="24"/>
                <w:szCs w:val="24"/>
              </w:rPr>
            </w:pPr>
            <w:r w:rsidRPr="0017158F">
              <w:rPr>
                <w:sz w:val="24"/>
                <w:szCs w:val="24"/>
              </w:rPr>
              <w:t>104,4</w:t>
            </w:r>
          </w:p>
        </w:tc>
      </w:tr>
      <w:tr w:rsidR="00E31EA6" w:rsidRPr="00210EC7" w14:paraId="1CA64B70" w14:textId="77777777" w:rsidTr="004F71B6">
        <w:trPr>
          <w:trHeight w:val="720"/>
        </w:trPr>
        <w:tc>
          <w:tcPr>
            <w:tcW w:w="1861" w:type="pct"/>
            <w:tcBorders>
              <w:top w:val="nil"/>
              <w:left w:val="single" w:sz="4" w:space="0" w:color="auto"/>
              <w:bottom w:val="single" w:sz="4" w:space="0" w:color="auto"/>
              <w:right w:val="single" w:sz="4" w:space="0" w:color="auto"/>
            </w:tcBorders>
            <w:shd w:val="clear" w:color="auto" w:fill="auto"/>
            <w:vAlign w:val="center"/>
          </w:tcPr>
          <w:p w14:paraId="7F324C77" w14:textId="7F718765" w:rsidR="00E31EA6" w:rsidRPr="0017158F" w:rsidRDefault="00E31EA6" w:rsidP="00E31EA6">
            <w:pPr>
              <w:jc w:val="right"/>
              <w:rPr>
                <w:sz w:val="24"/>
                <w:szCs w:val="24"/>
              </w:rPr>
            </w:pPr>
            <w:r w:rsidRPr="0017158F">
              <w:rPr>
                <w:i/>
                <w:iCs/>
                <w:sz w:val="24"/>
                <w:szCs w:val="24"/>
              </w:rPr>
              <w:t>Темп роста в сопоставимых ценах (реальный), к соответствующему периоду предыдущего года</w:t>
            </w:r>
          </w:p>
        </w:tc>
        <w:tc>
          <w:tcPr>
            <w:tcW w:w="429" w:type="pct"/>
            <w:tcBorders>
              <w:top w:val="nil"/>
              <w:left w:val="nil"/>
              <w:bottom w:val="single" w:sz="4" w:space="0" w:color="auto"/>
              <w:right w:val="single" w:sz="4" w:space="0" w:color="auto"/>
            </w:tcBorders>
            <w:shd w:val="clear" w:color="auto" w:fill="auto"/>
            <w:vAlign w:val="center"/>
          </w:tcPr>
          <w:p w14:paraId="47AC72A2" w14:textId="416426C7" w:rsidR="00E31EA6" w:rsidRPr="0017158F" w:rsidRDefault="00E31EA6" w:rsidP="00E31EA6">
            <w:pPr>
              <w:jc w:val="center"/>
              <w:rPr>
                <w:sz w:val="24"/>
                <w:szCs w:val="24"/>
              </w:rPr>
            </w:pPr>
            <w:r w:rsidRPr="0017158F">
              <w:rPr>
                <w:sz w:val="24"/>
                <w:szCs w:val="24"/>
              </w:rPr>
              <w:t>%</w:t>
            </w:r>
          </w:p>
        </w:tc>
        <w:tc>
          <w:tcPr>
            <w:tcW w:w="363" w:type="pct"/>
            <w:tcBorders>
              <w:top w:val="nil"/>
              <w:left w:val="nil"/>
              <w:bottom w:val="single" w:sz="4" w:space="0" w:color="auto"/>
              <w:right w:val="single" w:sz="4" w:space="0" w:color="auto"/>
            </w:tcBorders>
            <w:shd w:val="clear" w:color="auto" w:fill="auto"/>
            <w:vAlign w:val="center"/>
          </w:tcPr>
          <w:p w14:paraId="3DB67F01" w14:textId="3A306826" w:rsidR="00E31EA6" w:rsidRPr="0017158F" w:rsidRDefault="00E31EA6" w:rsidP="00E31EA6">
            <w:pPr>
              <w:jc w:val="center"/>
              <w:rPr>
                <w:sz w:val="24"/>
                <w:szCs w:val="24"/>
              </w:rPr>
            </w:pPr>
            <w:r w:rsidRPr="0017158F">
              <w:rPr>
                <w:sz w:val="24"/>
                <w:szCs w:val="24"/>
              </w:rPr>
              <w:t>П</w:t>
            </w:r>
          </w:p>
        </w:tc>
        <w:tc>
          <w:tcPr>
            <w:tcW w:w="515" w:type="pct"/>
            <w:tcBorders>
              <w:top w:val="single" w:sz="4" w:space="0" w:color="auto"/>
              <w:left w:val="nil"/>
              <w:bottom w:val="single" w:sz="4" w:space="0" w:color="auto"/>
              <w:right w:val="single" w:sz="4" w:space="0" w:color="auto"/>
            </w:tcBorders>
            <w:shd w:val="clear" w:color="auto" w:fill="auto"/>
            <w:noWrap/>
            <w:vAlign w:val="center"/>
          </w:tcPr>
          <w:p w14:paraId="1D330E26" w14:textId="61840D3B" w:rsidR="00E31EA6" w:rsidRPr="0017158F" w:rsidRDefault="00E31EA6" w:rsidP="00E31EA6">
            <w:pPr>
              <w:jc w:val="center"/>
              <w:rPr>
                <w:sz w:val="24"/>
                <w:szCs w:val="24"/>
              </w:rPr>
            </w:pPr>
            <w:r>
              <w:rPr>
                <w:sz w:val="24"/>
                <w:szCs w:val="24"/>
              </w:rPr>
              <w:t>102,8</w:t>
            </w:r>
          </w:p>
        </w:tc>
        <w:tc>
          <w:tcPr>
            <w:tcW w:w="449" w:type="pct"/>
            <w:tcBorders>
              <w:top w:val="single" w:sz="4" w:space="0" w:color="auto"/>
              <w:left w:val="nil"/>
              <w:bottom w:val="single" w:sz="4" w:space="0" w:color="auto"/>
              <w:right w:val="single" w:sz="4" w:space="0" w:color="auto"/>
            </w:tcBorders>
            <w:shd w:val="clear" w:color="auto" w:fill="auto"/>
            <w:noWrap/>
            <w:vAlign w:val="center"/>
          </w:tcPr>
          <w:p w14:paraId="4AB297E7" w14:textId="376A45D0" w:rsidR="00E31EA6" w:rsidRPr="0017158F" w:rsidRDefault="00E31EA6" w:rsidP="00E31EA6">
            <w:pPr>
              <w:jc w:val="center"/>
              <w:rPr>
                <w:sz w:val="24"/>
                <w:szCs w:val="24"/>
              </w:rPr>
            </w:pPr>
            <w:r w:rsidRPr="0017158F">
              <w:rPr>
                <w:sz w:val="24"/>
                <w:szCs w:val="24"/>
              </w:rPr>
              <w:t>101,7</w:t>
            </w:r>
          </w:p>
        </w:tc>
        <w:tc>
          <w:tcPr>
            <w:tcW w:w="449" w:type="pct"/>
            <w:tcBorders>
              <w:top w:val="single" w:sz="4" w:space="0" w:color="auto"/>
              <w:left w:val="nil"/>
              <w:bottom w:val="single" w:sz="4" w:space="0" w:color="auto"/>
              <w:right w:val="single" w:sz="4" w:space="0" w:color="auto"/>
            </w:tcBorders>
            <w:shd w:val="clear" w:color="auto" w:fill="auto"/>
            <w:noWrap/>
            <w:vAlign w:val="center"/>
          </w:tcPr>
          <w:p w14:paraId="407A596D" w14:textId="0304FDAE" w:rsidR="00E31EA6" w:rsidRPr="0017158F" w:rsidRDefault="00E31EA6" w:rsidP="00E31EA6">
            <w:pPr>
              <w:jc w:val="center"/>
              <w:rPr>
                <w:sz w:val="24"/>
                <w:szCs w:val="24"/>
              </w:rPr>
            </w:pPr>
            <w:r w:rsidRPr="0017158F">
              <w:rPr>
                <w:sz w:val="24"/>
                <w:szCs w:val="24"/>
              </w:rPr>
              <w:t>100,9</w:t>
            </w:r>
          </w:p>
        </w:tc>
        <w:tc>
          <w:tcPr>
            <w:tcW w:w="449" w:type="pct"/>
            <w:tcBorders>
              <w:top w:val="single" w:sz="4" w:space="0" w:color="auto"/>
              <w:left w:val="nil"/>
              <w:bottom w:val="single" w:sz="4" w:space="0" w:color="auto"/>
              <w:right w:val="single" w:sz="4" w:space="0" w:color="auto"/>
            </w:tcBorders>
            <w:shd w:val="clear" w:color="auto" w:fill="auto"/>
            <w:noWrap/>
            <w:vAlign w:val="center"/>
          </w:tcPr>
          <w:p w14:paraId="30C582A4" w14:textId="7184A9C4" w:rsidR="00E31EA6" w:rsidRPr="0017158F" w:rsidRDefault="00E31EA6" w:rsidP="00E31EA6">
            <w:pPr>
              <w:jc w:val="center"/>
              <w:rPr>
                <w:sz w:val="24"/>
                <w:szCs w:val="24"/>
              </w:rPr>
            </w:pPr>
            <w:r w:rsidRPr="0017158F">
              <w:rPr>
                <w:sz w:val="24"/>
                <w:szCs w:val="24"/>
              </w:rPr>
              <w:t>100,3</w:t>
            </w:r>
          </w:p>
        </w:tc>
        <w:tc>
          <w:tcPr>
            <w:tcW w:w="485" w:type="pct"/>
            <w:tcBorders>
              <w:top w:val="single" w:sz="4" w:space="0" w:color="auto"/>
              <w:left w:val="nil"/>
              <w:bottom w:val="single" w:sz="4" w:space="0" w:color="auto"/>
              <w:right w:val="single" w:sz="4" w:space="0" w:color="auto"/>
            </w:tcBorders>
            <w:shd w:val="clear" w:color="auto" w:fill="auto"/>
            <w:noWrap/>
            <w:vAlign w:val="center"/>
          </w:tcPr>
          <w:p w14:paraId="24319177" w14:textId="0971AED5" w:rsidR="00E31EA6" w:rsidRPr="0017158F" w:rsidRDefault="00E31EA6" w:rsidP="00E31EA6">
            <w:pPr>
              <w:jc w:val="center"/>
              <w:rPr>
                <w:sz w:val="24"/>
                <w:szCs w:val="24"/>
              </w:rPr>
            </w:pPr>
            <w:r w:rsidRPr="0017158F">
              <w:rPr>
                <w:sz w:val="24"/>
                <w:szCs w:val="24"/>
              </w:rPr>
              <w:t>100,4</w:t>
            </w:r>
          </w:p>
        </w:tc>
      </w:tr>
      <w:tr w:rsidR="00E31EA6" w:rsidRPr="00210EC7" w14:paraId="1756E85F" w14:textId="77777777" w:rsidTr="004F71B6">
        <w:trPr>
          <w:trHeight w:val="720"/>
        </w:trPr>
        <w:tc>
          <w:tcPr>
            <w:tcW w:w="1861" w:type="pct"/>
            <w:tcBorders>
              <w:top w:val="nil"/>
              <w:left w:val="single" w:sz="4" w:space="0" w:color="auto"/>
              <w:bottom w:val="single" w:sz="4" w:space="0" w:color="auto"/>
              <w:right w:val="single" w:sz="4" w:space="0" w:color="auto"/>
            </w:tcBorders>
            <w:shd w:val="clear" w:color="auto" w:fill="auto"/>
            <w:vAlign w:val="center"/>
          </w:tcPr>
          <w:p w14:paraId="1DE2867A" w14:textId="62086C1F" w:rsidR="00E31EA6" w:rsidRPr="0017158F" w:rsidRDefault="00E31EA6" w:rsidP="00E31EA6">
            <w:pPr>
              <w:rPr>
                <w:i/>
                <w:iCs/>
                <w:sz w:val="24"/>
                <w:szCs w:val="24"/>
              </w:rPr>
            </w:pPr>
            <w:r w:rsidRPr="0017158F">
              <w:rPr>
                <w:sz w:val="24"/>
                <w:szCs w:val="24"/>
              </w:rPr>
              <w:t>Среднедушевой денежный доход (за месяц)</w:t>
            </w:r>
          </w:p>
        </w:tc>
        <w:tc>
          <w:tcPr>
            <w:tcW w:w="429" w:type="pct"/>
            <w:tcBorders>
              <w:top w:val="nil"/>
              <w:left w:val="nil"/>
              <w:bottom w:val="single" w:sz="4" w:space="0" w:color="auto"/>
              <w:right w:val="single" w:sz="4" w:space="0" w:color="auto"/>
            </w:tcBorders>
            <w:shd w:val="clear" w:color="auto" w:fill="auto"/>
            <w:vAlign w:val="center"/>
          </w:tcPr>
          <w:p w14:paraId="164DA5AE" w14:textId="7828D03A" w:rsidR="00E31EA6" w:rsidRPr="0017158F" w:rsidRDefault="00E31EA6" w:rsidP="00E31EA6">
            <w:pPr>
              <w:jc w:val="center"/>
              <w:rPr>
                <w:sz w:val="24"/>
                <w:szCs w:val="24"/>
              </w:rPr>
            </w:pPr>
            <w:r w:rsidRPr="0017158F">
              <w:rPr>
                <w:sz w:val="24"/>
                <w:szCs w:val="24"/>
              </w:rPr>
              <w:t>руб.</w:t>
            </w:r>
          </w:p>
        </w:tc>
        <w:tc>
          <w:tcPr>
            <w:tcW w:w="363" w:type="pct"/>
            <w:tcBorders>
              <w:top w:val="nil"/>
              <w:left w:val="nil"/>
              <w:bottom w:val="single" w:sz="4" w:space="0" w:color="auto"/>
              <w:right w:val="single" w:sz="4" w:space="0" w:color="auto"/>
            </w:tcBorders>
            <w:shd w:val="clear" w:color="auto" w:fill="auto"/>
            <w:vAlign w:val="center"/>
          </w:tcPr>
          <w:p w14:paraId="3BD9AFE5" w14:textId="50C941A6" w:rsidR="00E31EA6" w:rsidRPr="0017158F" w:rsidRDefault="00E31EA6" w:rsidP="00E31EA6">
            <w:pPr>
              <w:jc w:val="center"/>
              <w:rPr>
                <w:sz w:val="24"/>
                <w:szCs w:val="24"/>
              </w:rPr>
            </w:pPr>
            <w:r w:rsidRPr="0017158F">
              <w:rPr>
                <w:sz w:val="24"/>
                <w:szCs w:val="24"/>
              </w:rPr>
              <w:t>П</w:t>
            </w:r>
          </w:p>
        </w:tc>
        <w:tc>
          <w:tcPr>
            <w:tcW w:w="515" w:type="pct"/>
            <w:tcBorders>
              <w:top w:val="single" w:sz="4" w:space="0" w:color="auto"/>
              <w:left w:val="nil"/>
              <w:bottom w:val="single" w:sz="4" w:space="0" w:color="auto"/>
              <w:right w:val="single" w:sz="4" w:space="0" w:color="auto"/>
            </w:tcBorders>
            <w:shd w:val="clear" w:color="auto" w:fill="auto"/>
            <w:noWrap/>
            <w:vAlign w:val="center"/>
          </w:tcPr>
          <w:p w14:paraId="293DBA10" w14:textId="3EECFDE8" w:rsidR="00E31EA6" w:rsidRPr="0017158F" w:rsidRDefault="00E31EA6" w:rsidP="00E31EA6">
            <w:pPr>
              <w:jc w:val="center"/>
              <w:rPr>
                <w:sz w:val="24"/>
                <w:szCs w:val="24"/>
              </w:rPr>
            </w:pPr>
            <w:r w:rsidRPr="0017158F">
              <w:rPr>
                <w:sz w:val="24"/>
                <w:szCs w:val="24"/>
              </w:rPr>
              <w:t>109</w:t>
            </w:r>
            <w:r>
              <w:rPr>
                <w:sz w:val="24"/>
                <w:szCs w:val="24"/>
              </w:rPr>
              <w:t> </w:t>
            </w:r>
            <w:r w:rsidRPr="0017158F">
              <w:rPr>
                <w:sz w:val="24"/>
                <w:szCs w:val="24"/>
              </w:rPr>
              <w:t>5</w:t>
            </w:r>
            <w:r>
              <w:rPr>
                <w:sz w:val="24"/>
                <w:szCs w:val="24"/>
              </w:rPr>
              <w:t>36,5</w:t>
            </w:r>
          </w:p>
        </w:tc>
        <w:tc>
          <w:tcPr>
            <w:tcW w:w="449" w:type="pct"/>
            <w:tcBorders>
              <w:top w:val="single" w:sz="4" w:space="0" w:color="auto"/>
              <w:left w:val="nil"/>
              <w:bottom w:val="single" w:sz="4" w:space="0" w:color="auto"/>
              <w:right w:val="single" w:sz="4" w:space="0" w:color="auto"/>
            </w:tcBorders>
            <w:shd w:val="clear" w:color="auto" w:fill="auto"/>
            <w:noWrap/>
            <w:vAlign w:val="center"/>
          </w:tcPr>
          <w:p w14:paraId="4017B16F" w14:textId="11A38C4B" w:rsidR="00E31EA6" w:rsidRPr="0017158F" w:rsidRDefault="00E31EA6" w:rsidP="00E31EA6">
            <w:pPr>
              <w:jc w:val="center"/>
              <w:rPr>
                <w:sz w:val="24"/>
                <w:szCs w:val="24"/>
              </w:rPr>
            </w:pPr>
            <w:r w:rsidRPr="0017158F">
              <w:rPr>
                <w:sz w:val="24"/>
                <w:szCs w:val="24"/>
              </w:rPr>
              <w:t>122 001,8</w:t>
            </w:r>
          </w:p>
        </w:tc>
        <w:tc>
          <w:tcPr>
            <w:tcW w:w="449" w:type="pct"/>
            <w:tcBorders>
              <w:top w:val="single" w:sz="4" w:space="0" w:color="auto"/>
              <w:left w:val="nil"/>
              <w:bottom w:val="single" w:sz="4" w:space="0" w:color="auto"/>
              <w:right w:val="single" w:sz="4" w:space="0" w:color="auto"/>
            </w:tcBorders>
            <w:shd w:val="clear" w:color="auto" w:fill="auto"/>
            <w:noWrap/>
            <w:vAlign w:val="center"/>
          </w:tcPr>
          <w:p w14:paraId="67FEBCF3" w14:textId="4A49C2FB" w:rsidR="00E31EA6" w:rsidRPr="0017158F" w:rsidRDefault="00E31EA6" w:rsidP="00E31EA6">
            <w:pPr>
              <w:jc w:val="center"/>
              <w:rPr>
                <w:sz w:val="24"/>
                <w:szCs w:val="24"/>
              </w:rPr>
            </w:pPr>
            <w:r w:rsidRPr="0017158F">
              <w:rPr>
                <w:sz w:val="24"/>
                <w:szCs w:val="24"/>
              </w:rPr>
              <w:t>129 919,9</w:t>
            </w:r>
          </w:p>
        </w:tc>
        <w:tc>
          <w:tcPr>
            <w:tcW w:w="449" w:type="pct"/>
            <w:tcBorders>
              <w:top w:val="single" w:sz="4" w:space="0" w:color="auto"/>
              <w:left w:val="nil"/>
              <w:bottom w:val="single" w:sz="4" w:space="0" w:color="auto"/>
              <w:right w:val="single" w:sz="4" w:space="0" w:color="auto"/>
            </w:tcBorders>
            <w:shd w:val="clear" w:color="auto" w:fill="auto"/>
            <w:noWrap/>
            <w:vAlign w:val="center"/>
          </w:tcPr>
          <w:p w14:paraId="32A39703" w14:textId="0AC9F7B2" w:rsidR="00E31EA6" w:rsidRPr="0017158F" w:rsidRDefault="00E31EA6" w:rsidP="00E31EA6">
            <w:pPr>
              <w:jc w:val="center"/>
              <w:rPr>
                <w:sz w:val="24"/>
                <w:szCs w:val="24"/>
              </w:rPr>
            </w:pPr>
            <w:r w:rsidRPr="0017158F">
              <w:rPr>
                <w:sz w:val="24"/>
                <w:szCs w:val="24"/>
              </w:rPr>
              <w:t>135 691,3</w:t>
            </w:r>
          </w:p>
        </w:tc>
        <w:tc>
          <w:tcPr>
            <w:tcW w:w="485" w:type="pct"/>
            <w:tcBorders>
              <w:top w:val="single" w:sz="4" w:space="0" w:color="auto"/>
              <w:left w:val="nil"/>
              <w:bottom w:val="single" w:sz="4" w:space="0" w:color="auto"/>
              <w:right w:val="single" w:sz="4" w:space="0" w:color="auto"/>
            </w:tcBorders>
            <w:shd w:val="clear" w:color="auto" w:fill="auto"/>
            <w:noWrap/>
            <w:vAlign w:val="center"/>
          </w:tcPr>
          <w:p w14:paraId="48E514AC" w14:textId="01301958" w:rsidR="00E31EA6" w:rsidRPr="0017158F" w:rsidRDefault="00E31EA6" w:rsidP="00E31EA6">
            <w:pPr>
              <w:jc w:val="center"/>
              <w:rPr>
                <w:sz w:val="24"/>
                <w:szCs w:val="24"/>
              </w:rPr>
            </w:pPr>
            <w:r w:rsidRPr="0017158F">
              <w:rPr>
                <w:sz w:val="24"/>
                <w:szCs w:val="24"/>
              </w:rPr>
              <w:t>141 694,3</w:t>
            </w:r>
          </w:p>
        </w:tc>
      </w:tr>
      <w:tr w:rsidR="00E31EA6" w:rsidRPr="00210EC7" w14:paraId="3DA9AE82" w14:textId="77777777" w:rsidTr="004F71B6">
        <w:trPr>
          <w:trHeight w:val="720"/>
        </w:trPr>
        <w:tc>
          <w:tcPr>
            <w:tcW w:w="1861" w:type="pct"/>
            <w:tcBorders>
              <w:top w:val="nil"/>
              <w:left w:val="single" w:sz="4" w:space="0" w:color="auto"/>
              <w:bottom w:val="single" w:sz="4" w:space="0" w:color="auto"/>
              <w:right w:val="single" w:sz="4" w:space="0" w:color="auto"/>
            </w:tcBorders>
            <w:shd w:val="clear" w:color="auto" w:fill="auto"/>
            <w:vAlign w:val="center"/>
          </w:tcPr>
          <w:p w14:paraId="6BC522B0" w14:textId="2D4908DB" w:rsidR="00E31EA6" w:rsidRPr="0017158F" w:rsidRDefault="00E31EA6" w:rsidP="00E31EA6">
            <w:pPr>
              <w:jc w:val="right"/>
              <w:rPr>
                <w:i/>
                <w:iCs/>
                <w:sz w:val="24"/>
                <w:szCs w:val="24"/>
              </w:rPr>
            </w:pPr>
            <w:r w:rsidRPr="0017158F">
              <w:rPr>
                <w:i/>
                <w:iCs/>
                <w:sz w:val="24"/>
                <w:szCs w:val="24"/>
              </w:rPr>
              <w:t>Темп роста в действующих ценах (номинальный), к соответствующему периоду предыдущего года</w:t>
            </w:r>
          </w:p>
        </w:tc>
        <w:tc>
          <w:tcPr>
            <w:tcW w:w="429" w:type="pct"/>
            <w:tcBorders>
              <w:top w:val="nil"/>
              <w:left w:val="nil"/>
              <w:bottom w:val="single" w:sz="4" w:space="0" w:color="auto"/>
              <w:right w:val="single" w:sz="4" w:space="0" w:color="auto"/>
            </w:tcBorders>
            <w:shd w:val="clear" w:color="auto" w:fill="auto"/>
            <w:vAlign w:val="center"/>
          </w:tcPr>
          <w:p w14:paraId="04D0A6AA" w14:textId="65E582C3" w:rsidR="00E31EA6" w:rsidRPr="0017158F" w:rsidRDefault="00E31EA6" w:rsidP="00E31EA6">
            <w:pPr>
              <w:jc w:val="center"/>
              <w:rPr>
                <w:sz w:val="24"/>
                <w:szCs w:val="24"/>
              </w:rPr>
            </w:pPr>
            <w:r w:rsidRPr="0017158F">
              <w:rPr>
                <w:sz w:val="24"/>
                <w:szCs w:val="24"/>
              </w:rPr>
              <w:t>%</w:t>
            </w:r>
          </w:p>
        </w:tc>
        <w:tc>
          <w:tcPr>
            <w:tcW w:w="363" w:type="pct"/>
            <w:tcBorders>
              <w:top w:val="nil"/>
              <w:left w:val="nil"/>
              <w:bottom w:val="single" w:sz="4" w:space="0" w:color="auto"/>
              <w:right w:val="single" w:sz="4" w:space="0" w:color="auto"/>
            </w:tcBorders>
            <w:shd w:val="clear" w:color="auto" w:fill="auto"/>
            <w:vAlign w:val="center"/>
          </w:tcPr>
          <w:p w14:paraId="53966A73" w14:textId="30D669F1" w:rsidR="00E31EA6" w:rsidRPr="0017158F" w:rsidRDefault="00E31EA6" w:rsidP="00E31EA6">
            <w:pPr>
              <w:jc w:val="center"/>
              <w:rPr>
                <w:sz w:val="24"/>
                <w:szCs w:val="24"/>
              </w:rPr>
            </w:pPr>
            <w:r w:rsidRPr="0017158F">
              <w:rPr>
                <w:sz w:val="24"/>
                <w:szCs w:val="24"/>
              </w:rPr>
              <w:t>П</w:t>
            </w:r>
          </w:p>
        </w:tc>
        <w:tc>
          <w:tcPr>
            <w:tcW w:w="515" w:type="pct"/>
            <w:tcBorders>
              <w:top w:val="single" w:sz="4" w:space="0" w:color="auto"/>
              <w:left w:val="nil"/>
              <w:bottom w:val="single" w:sz="4" w:space="0" w:color="auto"/>
              <w:right w:val="single" w:sz="4" w:space="0" w:color="auto"/>
            </w:tcBorders>
            <w:shd w:val="clear" w:color="auto" w:fill="auto"/>
            <w:noWrap/>
            <w:vAlign w:val="center"/>
          </w:tcPr>
          <w:p w14:paraId="4C7E9B70" w14:textId="2C3ADE21" w:rsidR="00E31EA6" w:rsidRPr="0017158F" w:rsidRDefault="00E31EA6" w:rsidP="00E31EA6">
            <w:pPr>
              <w:jc w:val="center"/>
              <w:rPr>
                <w:sz w:val="24"/>
                <w:szCs w:val="24"/>
              </w:rPr>
            </w:pPr>
            <w:r>
              <w:rPr>
                <w:sz w:val="24"/>
                <w:szCs w:val="24"/>
              </w:rPr>
              <w:t>112,0</w:t>
            </w:r>
          </w:p>
        </w:tc>
        <w:tc>
          <w:tcPr>
            <w:tcW w:w="449" w:type="pct"/>
            <w:tcBorders>
              <w:top w:val="single" w:sz="4" w:space="0" w:color="auto"/>
              <w:left w:val="nil"/>
              <w:bottom w:val="single" w:sz="4" w:space="0" w:color="auto"/>
              <w:right w:val="single" w:sz="4" w:space="0" w:color="auto"/>
            </w:tcBorders>
            <w:shd w:val="clear" w:color="auto" w:fill="auto"/>
            <w:noWrap/>
            <w:vAlign w:val="center"/>
          </w:tcPr>
          <w:p w14:paraId="301DF37A" w14:textId="36EC4DDC" w:rsidR="00E31EA6" w:rsidRPr="0017158F" w:rsidRDefault="00E31EA6" w:rsidP="00E31EA6">
            <w:pPr>
              <w:jc w:val="center"/>
              <w:rPr>
                <w:sz w:val="24"/>
                <w:szCs w:val="24"/>
              </w:rPr>
            </w:pPr>
            <w:r w:rsidRPr="0017158F">
              <w:rPr>
                <w:sz w:val="24"/>
                <w:szCs w:val="24"/>
              </w:rPr>
              <w:t>111,4</w:t>
            </w:r>
          </w:p>
        </w:tc>
        <w:tc>
          <w:tcPr>
            <w:tcW w:w="449" w:type="pct"/>
            <w:tcBorders>
              <w:top w:val="single" w:sz="4" w:space="0" w:color="auto"/>
              <w:left w:val="nil"/>
              <w:bottom w:val="single" w:sz="4" w:space="0" w:color="auto"/>
              <w:right w:val="single" w:sz="4" w:space="0" w:color="auto"/>
            </w:tcBorders>
            <w:shd w:val="clear" w:color="auto" w:fill="auto"/>
            <w:noWrap/>
            <w:vAlign w:val="center"/>
          </w:tcPr>
          <w:p w14:paraId="0812565B" w14:textId="2273CD3C" w:rsidR="00E31EA6" w:rsidRPr="0017158F" w:rsidRDefault="00E31EA6" w:rsidP="00E31EA6">
            <w:pPr>
              <w:jc w:val="center"/>
              <w:rPr>
                <w:sz w:val="24"/>
                <w:szCs w:val="24"/>
              </w:rPr>
            </w:pPr>
            <w:r w:rsidRPr="0017158F">
              <w:rPr>
                <w:sz w:val="24"/>
                <w:szCs w:val="24"/>
              </w:rPr>
              <w:t>106,5</w:t>
            </w:r>
          </w:p>
        </w:tc>
        <w:tc>
          <w:tcPr>
            <w:tcW w:w="449" w:type="pct"/>
            <w:tcBorders>
              <w:top w:val="single" w:sz="4" w:space="0" w:color="auto"/>
              <w:left w:val="nil"/>
              <w:bottom w:val="single" w:sz="4" w:space="0" w:color="auto"/>
              <w:right w:val="single" w:sz="4" w:space="0" w:color="auto"/>
            </w:tcBorders>
            <w:shd w:val="clear" w:color="auto" w:fill="auto"/>
            <w:noWrap/>
            <w:vAlign w:val="center"/>
          </w:tcPr>
          <w:p w14:paraId="42879C07" w14:textId="4F95483E" w:rsidR="00E31EA6" w:rsidRPr="0017158F" w:rsidRDefault="00E31EA6" w:rsidP="00E31EA6">
            <w:pPr>
              <w:jc w:val="center"/>
              <w:rPr>
                <w:sz w:val="24"/>
                <w:szCs w:val="24"/>
              </w:rPr>
            </w:pPr>
            <w:r w:rsidRPr="0017158F">
              <w:rPr>
                <w:sz w:val="24"/>
                <w:szCs w:val="24"/>
              </w:rPr>
              <w:t>104,4</w:t>
            </w:r>
          </w:p>
        </w:tc>
        <w:tc>
          <w:tcPr>
            <w:tcW w:w="485" w:type="pct"/>
            <w:tcBorders>
              <w:top w:val="single" w:sz="4" w:space="0" w:color="auto"/>
              <w:left w:val="nil"/>
              <w:bottom w:val="single" w:sz="4" w:space="0" w:color="auto"/>
              <w:right w:val="single" w:sz="4" w:space="0" w:color="auto"/>
            </w:tcBorders>
            <w:shd w:val="clear" w:color="auto" w:fill="auto"/>
            <w:noWrap/>
            <w:vAlign w:val="center"/>
          </w:tcPr>
          <w:p w14:paraId="67799082" w14:textId="2D015D5F" w:rsidR="00E31EA6" w:rsidRPr="0017158F" w:rsidRDefault="00E31EA6" w:rsidP="00E31EA6">
            <w:pPr>
              <w:jc w:val="center"/>
              <w:rPr>
                <w:sz w:val="24"/>
                <w:szCs w:val="24"/>
              </w:rPr>
            </w:pPr>
            <w:r w:rsidRPr="0017158F">
              <w:rPr>
                <w:sz w:val="24"/>
                <w:szCs w:val="24"/>
              </w:rPr>
              <w:t>104,4</w:t>
            </w:r>
          </w:p>
        </w:tc>
      </w:tr>
      <w:tr w:rsidR="00E31EA6" w:rsidRPr="00210EC7" w14:paraId="544041C2" w14:textId="77777777" w:rsidTr="004F71B6">
        <w:trPr>
          <w:trHeight w:val="720"/>
        </w:trPr>
        <w:tc>
          <w:tcPr>
            <w:tcW w:w="1861" w:type="pct"/>
            <w:tcBorders>
              <w:top w:val="nil"/>
              <w:left w:val="single" w:sz="4" w:space="0" w:color="auto"/>
              <w:bottom w:val="single" w:sz="4" w:space="0" w:color="auto"/>
              <w:right w:val="single" w:sz="4" w:space="0" w:color="auto"/>
            </w:tcBorders>
            <w:shd w:val="clear" w:color="auto" w:fill="auto"/>
            <w:vAlign w:val="center"/>
          </w:tcPr>
          <w:p w14:paraId="4CA1A9C4" w14:textId="2867E01A" w:rsidR="00E31EA6" w:rsidRPr="0017158F" w:rsidRDefault="00E31EA6" w:rsidP="00E31EA6">
            <w:pPr>
              <w:jc w:val="right"/>
              <w:rPr>
                <w:i/>
                <w:iCs/>
                <w:sz w:val="24"/>
                <w:szCs w:val="24"/>
              </w:rPr>
            </w:pPr>
            <w:r w:rsidRPr="0017158F">
              <w:rPr>
                <w:i/>
                <w:iCs/>
                <w:sz w:val="24"/>
                <w:szCs w:val="24"/>
              </w:rPr>
              <w:t>Темп роста в сопоставимых ценах (реальный), к соответствующему периоду предыдущего года</w:t>
            </w:r>
          </w:p>
        </w:tc>
        <w:tc>
          <w:tcPr>
            <w:tcW w:w="429" w:type="pct"/>
            <w:tcBorders>
              <w:top w:val="nil"/>
              <w:left w:val="nil"/>
              <w:bottom w:val="single" w:sz="4" w:space="0" w:color="auto"/>
              <w:right w:val="single" w:sz="4" w:space="0" w:color="auto"/>
            </w:tcBorders>
            <w:shd w:val="clear" w:color="auto" w:fill="auto"/>
            <w:vAlign w:val="center"/>
          </w:tcPr>
          <w:p w14:paraId="70FAB2F2" w14:textId="340D1013" w:rsidR="00E31EA6" w:rsidRPr="0017158F" w:rsidRDefault="00E31EA6" w:rsidP="00E31EA6">
            <w:pPr>
              <w:jc w:val="center"/>
              <w:rPr>
                <w:sz w:val="24"/>
                <w:szCs w:val="24"/>
              </w:rPr>
            </w:pPr>
            <w:r w:rsidRPr="0017158F">
              <w:rPr>
                <w:sz w:val="24"/>
                <w:szCs w:val="24"/>
              </w:rPr>
              <w:t>%</w:t>
            </w:r>
          </w:p>
        </w:tc>
        <w:tc>
          <w:tcPr>
            <w:tcW w:w="363" w:type="pct"/>
            <w:tcBorders>
              <w:top w:val="nil"/>
              <w:left w:val="nil"/>
              <w:bottom w:val="single" w:sz="4" w:space="0" w:color="auto"/>
              <w:right w:val="single" w:sz="4" w:space="0" w:color="auto"/>
            </w:tcBorders>
            <w:shd w:val="clear" w:color="auto" w:fill="auto"/>
            <w:vAlign w:val="center"/>
          </w:tcPr>
          <w:p w14:paraId="5CAFD996" w14:textId="742E7F71" w:rsidR="00E31EA6" w:rsidRPr="0017158F" w:rsidRDefault="00E31EA6" w:rsidP="00E31EA6">
            <w:pPr>
              <w:jc w:val="center"/>
              <w:rPr>
                <w:sz w:val="24"/>
                <w:szCs w:val="24"/>
              </w:rPr>
            </w:pPr>
            <w:r w:rsidRPr="0017158F">
              <w:rPr>
                <w:sz w:val="24"/>
                <w:szCs w:val="24"/>
              </w:rPr>
              <w:t>П</w:t>
            </w:r>
          </w:p>
        </w:tc>
        <w:tc>
          <w:tcPr>
            <w:tcW w:w="515" w:type="pct"/>
            <w:tcBorders>
              <w:top w:val="single" w:sz="4" w:space="0" w:color="auto"/>
              <w:left w:val="nil"/>
              <w:bottom w:val="single" w:sz="4" w:space="0" w:color="auto"/>
              <w:right w:val="single" w:sz="4" w:space="0" w:color="auto"/>
            </w:tcBorders>
            <w:shd w:val="clear" w:color="auto" w:fill="auto"/>
            <w:noWrap/>
            <w:vAlign w:val="center"/>
          </w:tcPr>
          <w:p w14:paraId="613B2A14" w14:textId="6379CB00" w:rsidR="00E31EA6" w:rsidRPr="0017158F" w:rsidRDefault="00E31EA6" w:rsidP="00E31EA6">
            <w:pPr>
              <w:jc w:val="center"/>
              <w:rPr>
                <w:sz w:val="24"/>
                <w:szCs w:val="24"/>
              </w:rPr>
            </w:pPr>
            <w:r w:rsidRPr="0017158F">
              <w:rPr>
                <w:sz w:val="24"/>
                <w:szCs w:val="24"/>
              </w:rPr>
              <w:t>102,</w:t>
            </w:r>
            <w:r>
              <w:rPr>
                <w:sz w:val="24"/>
                <w:szCs w:val="24"/>
              </w:rPr>
              <w:t>8</w:t>
            </w:r>
          </w:p>
        </w:tc>
        <w:tc>
          <w:tcPr>
            <w:tcW w:w="449" w:type="pct"/>
            <w:tcBorders>
              <w:top w:val="single" w:sz="4" w:space="0" w:color="auto"/>
              <w:left w:val="nil"/>
              <w:bottom w:val="single" w:sz="4" w:space="0" w:color="auto"/>
              <w:right w:val="single" w:sz="4" w:space="0" w:color="auto"/>
            </w:tcBorders>
            <w:shd w:val="clear" w:color="auto" w:fill="auto"/>
            <w:noWrap/>
            <w:vAlign w:val="center"/>
          </w:tcPr>
          <w:p w14:paraId="35CA3242" w14:textId="32874704" w:rsidR="00E31EA6" w:rsidRPr="0017158F" w:rsidRDefault="00E31EA6" w:rsidP="00E31EA6">
            <w:pPr>
              <w:jc w:val="center"/>
              <w:rPr>
                <w:sz w:val="24"/>
                <w:szCs w:val="24"/>
              </w:rPr>
            </w:pPr>
            <w:r w:rsidRPr="0017158F">
              <w:rPr>
                <w:sz w:val="24"/>
                <w:szCs w:val="24"/>
              </w:rPr>
              <w:t>101,7</w:t>
            </w:r>
          </w:p>
        </w:tc>
        <w:tc>
          <w:tcPr>
            <w:tcW w:w="449" w:type="pct"/>
            <w:tcBorders>
              <w:top w:val="single" w:sz="4" w:space="0" w:color="auto"/>
              <w:left w:val="nil"/>
              <w:bottom w:val="single" w:sz="4" w:space="0" w:color="auto"/>
              <w:right w:val="single" w:sz="4" w:space="0" w:color="auto"/>
            </w:tcBorders>
            <w:shd w:val="clear" w:color="auto" w:fill="auto"/>
            <w:noWrap/>
            <w:vAlign w:val="center"/>
          </w:tcPr>
          <w:p w14:paraId="28F6E485" w14:textId="0ABC3022" w:rsidR="00E31EA6" w:rsidRPr="0017158F" w:rsidRDefault="00E31EA6" w:rsidP="00E31EA6">
            <w:pPr>
              <w:jc w:val="center"/>
              <w:rPr>
                <w:sz w:val="24"/>
                <w:szCs w:val="24"/>
              </w:rPr>
            </w:pPr>
            <w:r w:rsidRPr="0017158F">
              <w:rPr>
                <w:sz w:val="24"/>
                <w:szCs w:val="24"/>
              </w:rPr>
              <w:t>100,9</w:t>
            </w:r>
          </w:p>
        </w:tc>
        <w:tc>
          <w:tcPr>
            <w:tcW w:w="449" w:type="pct"/>
            <w:tcBorders>
              <w:top w:val="single" w:sz="4" w:space="0" w:color="auto"/>
              <w:left w:val="nil"/>
              <w:bottom w:val="single" w:sz="4" w:space="0" w:color="auto"/>
              <w:right w:val="single" w:sz="4" w:space="0" w:color="auto"/>
            </w:tcBorders>
            <w:shd w:val="clear" w:color="auto" w:fill="auto"/>
            <w:noWrap/>
            <w:vAlign w:val="center"/>
          </w:tcPr>
          <w:p w14:paraId="22A9944A" w14:textId="708F4D5C" w:rsidR="00E31EA6" w:rsidRPr="0017158F" w:rsidRDefault="00E31EA6" w:rsidP="00E31EA6">
            <w:pPr>
              <w:jc w:val="center"/>
              <w:rPr>
                <w:sz w:val="24"/>
                <w:szCs w:val="24"/>
              </w:rPr>
            </w:pPr>
            <w:r w:rsidRPr="0017158F">
              <w:rPr>
                <w:sz w:val="24"/>
                <w:szCs w:val="24"/>
              </w:rPr>
              <w:t>100,3</w:t>
            </w:r>
          </w:p>
        </w:tc>
        <w:tc>
          <w:tcPr>
            <w:tcW w:w="485" w:type="pct"/>
            <w:tcBorders>
              <w:top w:val="single" w:sz="4" w:space="0" w:color="auto"/>
              <w:left w:val="nil"/>
              <w:bottom w:val="single" w:sz="4" w:space="0" w:color="auto"/>
              <w:right w:val="single" w:sz="4" w:space="0" w:color="auto"/>
            </w:tcBorders>
            <w:shd w:val="clear" w:color="auto" w:fill="auto"/>
            <w:noWrap/>
            <w:vAlign w:val="center"/>
          </w:tcPr>
          <w:p w14:paraId="5EAAA9C8" w14:textId="4497A76D" w:rsidR="00E31EA6" w:rsidRPr="0017158F" w:rsidRDefault="00E31EA6" w:rsidP="00E31EA6">
            <w:pPr>
              <w:jc w:val="center"/>
              <w:rPr>
                <w:sz w:val="24"/>
                <w:szCs w:val="24"/>
              </w:rPr>
            </w:pPr>
            <w:r w:rsidRPr="0017158F">
              <w:rPr>
                <w:sz w:val="24"/>
                <w:szCs w:val="24"/>
              </w:rPr>
              <w:t>100,4</w:t>
            </w:r>
          </w:p>
        </w:tc>
      </w:tr>
      <w:tr w:rsidR="00E31EA6" w:rsidRPr="00210EC7" w14:paraId="2A9E1F65" w14:textId="77777777" w:rsidTr="00D37A5F">
        <w:trPr>
          <w:trHeight w:val="527"/>
        </w:trPr>
        <w:tc>
          <w:tcPr>
            <w:tcW w:w="1861" w:type="pct"/>
            <w:tcBorders>
              <w:top w:val="nil"/>
              <w:left w:val="single" w:sz="4" w:space="0" w:color="auto"/>
              <w:bottom w:val="single" w:sz="4" w:space="0" w:color="auto"/>
              <w:right w:val="single" w:sz="4" w:space="0" w:color="auto"/>
            </w:tcBorders>
            <w:shd w:val="clear" w:color="auto" w:fill="auto"/>
            <w:vAlign w:val="center"/>
          </w:tcPr>
          <w:p w14:paraId="3A34DB4A" w14:textId="2D5722A5" w:rsidR="00E31EA6" w:rsidRPr="00210EC7" w:rsidRDefault="00E31EA6" w:rsidP="00E31EA6">
            <w:pPr>
              <w:rPr>
                <w:sz w:val="24"/>
                <w:szCs w:val="24"/>
              </w:rPr>
            </w:pPr>
            <w:r w:rsidRPr="00210EC7">
              <w:rPr>
                <w:sz w:val="24"/>
                <w:szCs w:val="24"/>
              </w:rPr>
              <w:t>Средний размер пенсии на конец периода</w:t>
            </w:r>
          </w:p>
        </w:tc>
        <w:tc>
          <w:tcPr>
            <w:tcW w:w="429" w:type="pct"/>
            <w:tcBorders>
              <w:top w:val="nil"/>
              <w:left w:val="nil"/>
              <w:bottom w:val="single" w:sz="4" w:space="0" w:color="auto"/>
              <w:right w:val="single" w:sz="4" w:space="0" w:color="auto"/>
            </w:tcBorders>
            <w:shd w:val="clear" w:color="auto" w:fill="auto"/>
            <w:vAlign w:val="center"/>
          </w:tcPr>
          <w:p w14:paraId="18CD66C6" w14:textId="1E2505E0" w:rsidR="00E31EA6" w:rsidRPr="00210EC7" w:rsidRDefault="00E31EA6" w:rsidP="00E31EA6">
            <w:pPr>
              <w:jc w:val="center"/>
              <w:rPr>
                <w:sz w:val="24"/>
                <w:szCs w:val="24"/>
              </w:rPr>
            </w:pPr>
            <w:r w:rsidRPr="00210EC7">
              <w:rPr>
                <w:sz w:val="24"/>
                <w:szCs w:val="24"/>
              </w:rPr>
              <w:t>руб.</w:t>
            </w:r>
          </w:p>
        </w:tc>
        <w:tc>
          <w:tcPr>
            <w:tcW w:w="363" w:type="pct"/>
            <w:tcBorders>
              <w:top w:val="nil"/>
              <w:left w:val="nil"/>
              <w:bottom w:val="single" w:sz="4" w:space="0" w:color="auto"/>
              <w:right w:val="single" w:sz="4" w:space="0" w:color="auto"/>
            </w:tcBorders>
            <w:shd w:val="clear" w:color="auto" w:fill="auto"/>
            <w:vAlign w:val="center"/>
          </w:tcPr>
          <w:p w14:paraId="1AEC78F2" w14:textId="0D5F1362" w:rsidR="00E31EA6" w:rsidRPr="00CA761F" w:rsidRDefault="00E31EA6" w:rsidP="00E31EA6">
            <w:pPr>
              <w:jc w:val="center"/>
              <w:rPr>
                <w:sz w:val="24"/>
                <w:szCs w:val="24"/>
              </w:rPr>
            </w:pPr>
            <w:r w:rsidRPr="00210EC7">
              <w:rPr>
                <w:sz w:val="24"/>
                <w:szCs w:val="24"/>
              </w:rPr>
              <w:t>Ф</w:t>
            </w:r>
          </w:p>
        </w:tc>
        <w:tc>
          <w:tcPr>
            <w:tcW w:w="515" w:type="pct"/>
            <w:tcBorders>
              <w:top w:val="single" w:sz="4" w:space="0" w:color="auto"/>
              <w:left w:val="nil"/>
              <w:bottom w:val="nil"/>
              <w:right w:val="single" w:sz="4" w:space="0" w:color="auto"/>
            </w:tcBorders>
            <w:shd w:val="clear" w:color="auto" w:fill="auto"/>
            <w:noWrap/>
            <w:vAlign w:val="center"/>
          </w:tcPr>
          <w:p w14:paraId="7CE8AC89" w14:textId="7473B914" w:rsidR="00E31EA6" w:rsidRPr="0017158F" w:rsidRDefault="00E31EA6" w:rsidP="00E31EA6">
            <w:pPr>
              <w:jc w:val="center"/>
              <w:rPr>
                <w:sz w:val="24"/>
                <w:szCs w:val="24"/>
              </w:rPr>
            </w:pPr>
            <w:r w:rsidRPr="0017158F">
              <w:rPr>
                <w:sz w:val="24"/>
                <w:szCs w:val="24"/>
              </w:rPr>
              <w:t>35 487,5</w:t>
            </w:r>
          </w:p>
        </w:tc>
        <w:tc>
          <w:tcPr>
            <w:tcW w:w="449" w:type="pct"/>
            <w:tcBorders>
              <w:top w:val="single" w:sz="4" w:space="0" w:color="auto"/>
              <w:left w:val="nil"/>
              <w:bottom w:val="nil"/>
              <w:right w:val="single" w:sz="4" w:space="0" w:color="auto"/>
            </w:tcBorders>
            <w:shd w:val="clear" w:color="auto" w:fill="auto"/>
            <w:noWrap/>
            <w:vAlign w:val="center"/>
          </w:tcPr>
          <w:p w14:paraId="052FEEB2" w14:textId="16902C27" w:rsidR="00E31EA6" w:rsidRPr="0017158F" w:rsidRDefault="00E31EA6" w:rsidP="00E31EA6">
            <w:pPr>
              <w:jc w:val="center"/>
              <w:rPr>
                <w:sz w:val="24"/>
                <w:szCs w:val="24"/>
              </w:rPr>
            </w:pPr>
            <w:r w:rsidRPr="0017158F">
              <w:rPr>
                <w:sz w:val="24"/>
                <w:szCs w:val="24"/>
              </w:rPr>
              <w:t>-</w:t>
            </w:r>
          </w:p>
        </w:tc>
        <w:tc>
          <w:tcPr>
            <w:tcW w:w="449" w:type="pct"/>
            <w:tcBorders>
              <w:top w:val="single" w:sz="4" w:space="0" w:color="auto"/>
              <w:left w:val="nil"/>
              <w:bottom w:val="nil"/>
              <w:right w:val="single" w:sz="4" w:space="0" w:color="auto"/>
            </w:tcBorders>
            <w:shd w:val="clear" w:color="auto" w:fill="auto"/>
            <w:noWrap/>
            <w:vAlign w:val="center"/>
          </w:tcPr>
          <w:p w14:paraId="1AE4DDEF" w14:textId="33FA9F9F" w:rsidR="00E31EA6" w:rsidRPr="0017158F" w:rsidRDefault="00E31EA6" w:rsidP="00E31EA6">
            <w:pPr>
              <w:jc w:val="center"/>
              <w:rPr>
                <w:sz w:val="24"/>
                <w:szCs w:val="24"/>
              </w:rPr>
            </w:pPr>
            <w:r w:rsidRPr="0017158F">
              <w:rPr>
                <w:sz w:val="24"/>
                <w:szCs w:val="24"/>
              </w:rPr>
              <w:t>-</w:t>
            </w:r>
          </w:p>
        </w:tc>
        <w:tc>
          <w:tcPr>
            <w:tcW w:w="449" w:type="pct"/>
            <w:tcBorders>
              <w:top w:val="single" w:sz="4" w:space="0" w:color="auto"/>
              <w:left w:val="nil"/>
              <w:bottom w:val="nil"/>
              <w:right w:val="single" w:sz="4" w:space="0" w:color="auto"/>
            </w:tcBorders>
            <w:shd w:val="clear" w:color="auto" w:fill="auto"/>
            <w:noWrap/>
            <w:vAlign w:val="center"/>
          </w:tcPr>
          <w:p w14:paraId="5922E74D" w14:textId="30CA6D3B" w:rsidR="00E31EA6" w:rsidRPr="0017158F" w:rsidRDefault="00E31EA6" w:rsidP="00E31EA6">
            <w:pPr>
              <w:jc w:val="center"/>
              <w:rPr>
                <w:sz w:val="24"/>
                <w:szCs w:val="24"/>
              </w:rPr>
            </w:pPr>
            <w:r w:rsidRPr="0017158F">
              <w:rPr>
                <w:sz w:val="24"/>
                <w:szCs w:val="24"/>
              </w:rPr>
              <w:t>-</w:t>
            </w:r>
          </w:p>
        </w:tc>
        <w:tc>
          <w:tcPr>
            <w:tcW w:w="485" w:type="pct"/>
            <w:tcBorders>
              <w:top w:val="single" w:sz="4" w:space="0" w:color="auto"/>
              <w:left w:val="nil"/>
              <w:bottom w:val="nil"/>
              <w:right w:val="single" w:sz="4" w:space="0" w:color="auto"/>
            </w:tcBorders>
            <w:shd w:val="clear" w:color="auto" w:fill="auto"/>
            <w:noWrap/>
            <w:vAlign w:val="center"/>
          </w:tcPr>
          <w:p w14:paraId="2B1047C5" w14:textId="60CD3B6F" w:rsidR="00E31EA6" w:rsidRPr="0017158F" w:rsidRDefault="00E31EA6" w:rsidP="00E31EA6">
            <w:pPr>
              <w:jc w:val="center"/>
              <w:rPr>
                <w:sz w:val="24"/>
                <w:szCs w:val="24"/>
              </w:rPr>
            </w:pPr>
            <w:r w:rsidRPr="0017158F">
              <w:rPr>
                <w:sz w:val="24"/>
                <w:szCs w:val="24"/>
              </w:rPr>
              <w:t>-</w:t>
            </w:r>
          </w:p>
        </w:tc>
      </w:tr>
      <w:tr w:rsidR="00E31EA6" w:rsidRPr="00210EC7" w14:paraId="5F7DF7BB" w14:textId="77777777" w:rsidTr="004F71B6">
        <w:trPr>
          <w:trHeight w:val="33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1CB4A9AB" w14:textId="48D69834" w:rsidR="00E31EA6" w:rsidRPr="00210EC7" w:rsidRDefault="00E31EA6" w:rsidP="00E31EA6">
            <w:pPr>
              <w:rPr>
                <w:sz w:val="24"/>
                <w:szCs w:val="24"/>
              </w:rPr>
            </w:pPr>
            <w:r w:rsidRPr="00210EC7">
              <w:rPr>
                <w:sz w:val="24"/>
                <w:szCs w:val="24"/>
              </w:rPr>
              <w:t>Численность пенсионеров, на конец периода</w:t>
            </w:r>
            <w:r>
              <w:rPr>
                <w:sz w:val="24"/>
                <w:szCs w:val="24"/>
                <w:vertAlign w:val="superscript"/>
              </w:rPr>
              <w:t>2)</w:t>
            </w:r>
          </w:p>
        </w:tc>
        <w:tc>
          <w:tcPr>
            <w:tcW w:w="429" w:type="pct"/>
            <w:tcBorders>
              <w:top w:val="nil"/>
              <w:left w:val="nil"/>
              <w:bottom w:val="single" w:sz="4" w:space="0" w:color="auto"/>
              <w:right w:val="single" w:sz="4" w:space="0" w:color="auto"/>
            </w:tcBorders>
            <w:shd w:val="clear" w:color="auto" w:fill="auto"/>
            <w:vAlign w:val="center"/>
            <w:hideMark/>
          </w:tcPr>
          <w:p w14:paraId="59DDCD47" w14:textId="77777777" w:rsidR="00E31EA6" w:rsidRPr="00210EC7" w:rsidRDefault="00E31EA6" w:rsidP="00E31EA6">
            <w:pPr>
              <w:jc w:val="center"/>
              <w:rPr>
                <w:sz w:val="24"/>
                <w:szCs w:val="24"/>
              </w:rPr>
            </w:pPr>
            <w:r w:rsidRPr="00210EC7">
              <w:rPr>
                <w:sz w:val="24"/>
                <w:szCs w:val="24"/>
              </w:rPr>
              <w:t>чел.</w:t>
            </w:r>
          </w:p>
        </w:tc>
        <w:tc>
          <w:tcPr>
            <w:tcW w:w="363" w:type="pct"/>
            <w:tcBorders>
              <w:top w:val="nil"/>
              <w:left w:val="nil"/>
              <w:bottom w:val="single" w:sz="4" w:space="0" w:color="auto"/>
              <w:right w:val="single" w:sz="4" w:space="0" w:color="auto"/>
            </w:tcBorders>
            <w:shd w:val="clear" w:color="auto" w:fill="auto"/>
            <w:vAlign w:val="center"/>
            <w:hideMark/>
          </w:tcPr>
          <w:p w14:paraId="2D18F390" w14:textId="77777777" w:rsidR="00E31EA6" w:rsidRPr="00210EC7" w:rsidRDefault="00E31EA6" w:rsidP="00E31EA6">
            <w:pPr>
              <w:jc w:val="center"/>
              <w:rPr>
                <w:sz w:val="24"/>
                <w:szCs w:val="24"/>
              </w:rPr>
            </w:pPr>
            <w:r w:rsidRPr="00210EC7">
              <w:rPr>
                <w:sz w:val="24"/>
                <w:szCs w:val="24"/>
              </w:rPr>
              <w:t>Ф</w:t>
            </w:r>
          </w:p>
        </w:tc>
        <w:tc>
          <w:tcPr>
            <w:tcW w:w="515" w:type="pct"/>
            <w:tcBorders>
              <w:top w:val="single" w:sz="4" w:space="0" w:color="auto"/>
              <w:left w:val="nil"/>
              <w:bottom w:val="single" w:sz="4" w:space="0" w:color="auto"/>
              <w:right w:val="single" w:sz="4" w:space="0" w:color="auto"/>
            </w:tcBorders>
            <w:shd w:val="clear" w:color="auto" w:fill="auto"/>
            <w:vAlign w:val="center"/>
          </w:tcPr>
          <w:p w14:paraId="31449BD4" w14:textId="3C6E0AB5" w:rsidR="00E31EA6" w:rsidRPr="0017158F" w:rsidRDefault="00E31EA6" w:rsidP="00E31EA6">
            <w:pPr>
              <w:jc w:val="center"/>
              <w:rPr>
                <w:sz w:val="24"/>
                <w:szCs w:val="24"/>
              </w:rPr>
            </w:pPr>
            <w:r w:rsidRPr="0017158F">
              <w:rPr>
                <w:sz w:val="24"/>
                <w:szCs w:val="24"/>
              </w:rPr>
              <w:t>51 800</w:t>
            </w:r>
          </w:p>
        </w:tc>
        <w:tc>
          <w:tcPr>
            <w:tcW w:w="449" w:type="pct"/>
            <w:tcBorders>
              <w:top w:val="single" w:sz="4" w:space="0" w:color="auto"/>
              <w:left w:val="nil"/>
              <w:bottom w:val="single" w:sz="4" w:space="0" w:color="auto"/>
              <w:right w:val="single" w:sz="4" w:space="0" w:color="auto"/>
            </w:tcBorders>
            <w:shd w:val="clear" w:color="auto" w:fill="auto"/>
            <w:vAlign w:val="center"/>
          </w:tcPr>
          <w:p w14:paraId="301AD68E" w14:textId="649DA57B" w:rsidR="00E31EA6" w:rsidRPr="0017158F" w:rsidRDefault="00E31EA6" w:rsidP="00E31EA6">
            <w:pPr>
              <w:jc w:val="center"/>
              <w:rPr>
                <w:sz w:val="24"/>
                <w:szCs w:val="24"/>
              </w:rPr>
            </w:pPr>
            <w:r w:rsidRPr="0017158F">
              <w:rPr>
                <w:sz w:val="24"/>
                <w:szCs w:val="24"/>
              </w:rPr>
              <w:t>-</w:t>
            </w:r>
          </w:p>
        </w:tc>
        <w:tc>
          <w:tcPr>
            <w:tcW w:w="449" w:type="pct"/>
            <w:tcBorders>
              <w:top w:val="single" w:sz="4" w:space="0" w:color="auto"/>
              <w:left w:val="nil"/>
              <w:bottom w:val="single" w:sz="4" w:space="0" w:color="auto"/>
              <w:right w:val="single" w:sz="4" w:space="0" w:color="auto"/>
            </w:tcBorders>
            <w:shd w:val="clear" w:color="auto" w:fill="auto"/>
            <w:vAlign w:val="center"/>
          </w:tcPr>
          <w:p w14:paraId="10A5C474" w14:textId="0EE256D3" w:rsidR="00E31EA6" w:rsidRPr="0017158F" w:rsidRDefault="00E31EA6" w:rsidP="00E31EA6">
            <w:pPr>
              <w:jc w:val="center"/>
              <w:rPr>
                <w:sz w:val="24"/>
                <w:szCs w:val="24"/>
              </w:rPr>
            </w:pPr>
            <w:r w:rsidRPr="0017158F">
              <w:rPr>
                <w:sz w:val="24"/>
                <w:szCs w:val="24"/>
              </w:rPr>
              <w:t>-</w:t>
            </w:r>
          </w:p>
        </w:tc>
        <w:tc>
          <w:tcPr>
            <w:tcW w:w="449" w:type="pct"/>
            <w:tcBorders>
              <w:top w:val="single" w:sz="4" w:space="0" w:color="auto"/>
              <w:left w:val="nil"/>
              <w:bottom w:val="single" w:sz="4" w:space="0" w:color="auto"/>
              <w:right w:val="single" w:sz="4" w:space="0" w:color="auto"/>
            </w:tcBorders>
            <w:shd w:val="clear" w:color="auto" w:fill="auto"/>
            <w:vAlign w:val="center"/>
          </w:tcPr>
          <w:p w14:paraId="426E58D4" w14:textId="1C2988CA" w:rsidR="00E31EA6" w:rsidRPr="0017158F" w:rsidRDefault="00E31EA6" w:rsidP="00E31EA6">
            <w:pPr>
              <w:jc w:val="center"/>
              <w:rPr>
                <w:sz w:val="24"/>
                <w:szCs w:val="24"/>
              </w:rPr>
            </w:pPr>
            <w:r w:rsidRPr="0017158F">
              <w:rPr>
                <w:sz w:val="24"/>
                <w:szCs w:val="24"/>
              </w:rPr>
              <w:t>-</w:t>
            </w:r>
          </w:p>
        </w:tc>
        <w:tc>
          <w:tcPr>
            <w:tcW w:w="485" w:type="pct"/>
            <w:tcBorders>
              <w:top w:val="single" w:sz="4" w:space="0" w:color="auto"/>
              <w:left w:val="nil"/>
              <w:bottom w:val="single" w:sz="4" w:space="0" w:color="auto"/>
              <w:right w:val="single" w:sz="4" w:space="0" w:color="auto"/>
            </w:tcBorders>
            <w:shd w:val="clear" w:color="auto" w:fill="auto"/>
            <w:vAlign w:val="center"/>
          </w:tcPr>
          <w:p w14:paraId="1E5289D2" w14:textId="00716057" w:rsidR="00E31EA6" w:rsidRPr="0017158F" w:rsidRDefault="00E31EA6" w:rsidP="00E31EA6">
            <w:pPr>
              <w:jc w:val="center"/>
              <w:rPr>
                <w:sz w:val="24"/>
                <w:szCs w:val="24"/>
              </w:rPr>
            </w:pPr>
            <w:r w:rsidRPr="0017158F">
              <w:rPr>
                <w:sz w:val="24"/>
                <w:szCs w:val="24"/>
              </w:rPr>
              <w:t>-</w:t>
            </w:r>
          </w:p>
        </w:tc>
      </w:tr>
      <w:tr w:rsidR="00E31EA6" w:rsidRPr="00210EC7" w14:paraId="2F41BBA4" w14:textId="77777777" w:rsidTr="004F71B6">
        <w:trPr>
          <w:trHeight w:val="4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7E95B4D8" w14:textId="08CFA272" w:rsidR="00E31EA6" w:rsidRPr="008064D6" w:rsidRDefault="00E31EA6" w:rsidP="00E31EA6">
            <w:pPr>
              <w:rPr>
                <w:sz w:val="24"/>
                <w:szCs w:val="24"/>
                <w:vertAlign w:val="superscript"/>
              </w:rPr>
            </w:pPr>
            <w:r w:rsidRPr="00210EC7">
              <w:rPr>
                <w:sz w:val="24"/>
                <w:szCs w:val="24"/>
              </w:rPr>
              <w:t>Численность работающ</w:t>
            </w:r>
            <w:r>
              <w:rPr>
                <w:sz w:val="24"/>
                <w:szCs w:val="24"/>
              </w:rPr>
              <w:t>их пенсионеров на конец периода</w:t>
            </w:r>
            <w:r>
              <w:rPr>
                <w:sz w:val="24"/>
                <w:szCs w:val="24"/>
                <w:vertAlign w:val="superscript"/>
              </w:rPr>
              <w:t>2)</w:t>
            </w:r>
          </w:p>
        </w:tc>
        <w:tc>
          <w:tcPr>
            <w:tcW w:w="429" w:type="pct"/>
            <w:tcBorders>
              <w:top w:val="nil"/>
              <w:left w:val="nil"/>
              <w:bottom w:val="single" w:sz="4" w:space="0" w:color="auto"/>
              <w:right w:val="single" w:sz="4" w:space="0" w:color="auto"/>
            </w:tcBorders>
            <w:shd w:val="clear" w:color="auto" w:fill="auto"/>
            <w:vAlign w:val="center"/>
            <w:hideMark/>
          </w:tcPr>
          <w:p w14:paraId="5047C298" w14:textId="77777777" w:rsidR="00E31EA6" w:rsidRPr="00210EC7" w:rsidRDefault="00E31EA6" w:rsidP="00E31EA6">
            <w:pPr>
              <w:jc w:val="center"/>
              <w:rPr>
                <w:sz w:val="24"/>
                <w:szCs w:val="24"/>
              </w:rPr>
            </w:pPr>
            <w:r w:rsidRPr="00210EC7">
              <w:rPr>
                <w:sz w:val="24"/>
                <w:szCs w:val="24"/>
              </w:rPr>
              <w:t>чел.</w:t>
            </w:r>
          </w:p>
        </w:tc>
        <w:tc>
          <w:tcPr>
            <w:tcW w:w="363" w:type="pct"/>
            <w:tcBorders>
              <w:top w:val="nil"/>
              <w:left w:val="nil"/>
              <w:bottom w:val="single" w:sz="4" w:space="0" w:color="auto"/>
              <w:right w:val="single" w:sz="4" w:space="0" w:color="auto"/>
            </w:tcBorders>
            <w:shd w:val="clear" w:color="auto" w:fill="auto"/>
            <w:vAlign w:val="center"/>
            <w:hideMark/>
          </w:tcPr>
          <w:p w14:paraId="6C01326F" w14:textId="77777777" w:rsidR="00E31EA6" w:rsidRPr="00210EC7" w:rsidRDefault="00E31EA6" w:rsidP="00E31EA6">
            <w:pPr>
              <w:jc w:val="center"/>
              <w:rPr>
                <w:sz w:val="24"/>
                <w:szCs w:val="24"/>
              </w:rPr>
            </w:pPr>
            <w:r w:rsidRPr="00210EC7">
              <w:rPr>
                <w:sz w:val="24"/>
                <w:szCs w:val="24"/>
              </w:rPr>
              <w:t>Ф</w:t>
            </w:r>
          </w:p>
        </w:tc>
        <w:tc>
          <w:tcPr>
            <w:tcW w:w="515" w:type="pct"/>
            <w:tcBorders>
              <w:top w:val="nil"/>
              <w:left w:val="nil"/>
              <w:bottom w:val="single" w:sz="4" w:space="0" w:color="auto"/>
              <w:right w:val="single" w:sz="4" w:space="0" w:color="auto"/>
            </w:tcBorders>
            <w:shd w:val="clear" w:color="auto" w:fill="auto"/>
            <w:vAlign w:val="center"/>
          </w:tcPr>
          <w:p w14:paraId="04F8B7C6" w14:textId="18898A80" w:rsidR="00E31EA6" w:rsidRPr="0017158F" w:rsidRDefault="00E31EA6" w:rsidP="00E31EA6">
            <w:pPr>
              <w:jc w:val="center"/>
              <w:rPr>
                <w:sz w:val="24"/>
                <w:szCs w:val="24"/>
              </w:rPr>
            </w:pPr>
            <w:r w:rsidRPr="0017158F">
              <w:rPr>
                <w:sz w:val="24"/>
                <w:szCs w:val="24"/>
              </w:rPr>
              <w:t>19 072</w:t>
            </w:r>
          </w:p>
        </w:tc>
        <w:tc>
          <w:tcPr>
            <w:tcW w:w="449" w:type="pct"/>
            <w:tcBorders>
              <w:top w:val="nil"/>
              <w:left w:val="nil"/>
              <w:bottom w:val="single" w:sz="4" w:space="0" w:color="auto"/>
              <w:right w:val="single" w:sz="4" w:space="0" w:color="auto"/>
            </w:tcBorders>
            <w:shd w:val="clear" w:color="auto" w:fill="auto"/>
            <w:vAlign w:val="center"/>
          </w:tcPr>
          <w:p w14:paraId="54AEECB0" w14:textId="6F93205F" w:rsidR="00E31EA6" w:rsidRPr="0017158F" w:rsidRDefault="00E31EA6" w:rsidP="00E31EA6">
            <w:pPr>
              <w:jc w:val="center"/>
              <w:rPr>
                <w:sz w:val="24"/>
                <w:szCs w:val="24"/>
              </w:rPr>
            </w:pPr>
            <w:r w:rsidRPr="0017158F">
              <w:rPr>
                <w:sz w:val="24"/>
                <w:szCs w:val="24"/>
              </w:rPr>
              <w:t>-</w:t>
            </w:r>
          </w:p>
        </w:tc>
        <w:tc>
          <w:tcPr>
            <w:tcW w:w="449" w:type="pct"/>
            <w:tcBorders>
              <w:top w:val="nil"/>
              <w:left w:val="nil"/>
              <w:bottom w:val="single" w:sz="4" w:space="0" w:color="auto"/>
              <w:right w:val="single" w:sz="4" w:space="0" w:color="auto"/>
            </w:tcBorders>
            <w:shd w:val="clear" w:color="auto" w:fill="auto"/>
            <w:vAlign w:val="center"/>
          </w:tcPr>
          <w:p w14:paraId="55BAF9E6" w14:textId="7A4DD9FA" w:rsidR="00E31EA6" w:rsidRPr="0017158F" w:rsidRDefault="00E31EA6" w:rsidP="00E31EA6">
            <w:pPr>
              <w:jc w:val="center"/>
              <w:rPr>
                <w:sz w:val="24"/>
                <w:szCs w:val="24"/>
              </w:rPr>
            </w:pPr>
            <w:r w:rsidRPr="0017158F">
              <w:rPr>
                <w:sz w:val="24"/>
                <w:szCs w:val="24"/>
              </w:rPr>
              <w:t>-</w:t>
            </w:r>
          </w:p>
        </w:tc>
        <w:tc>
          <w:tcPr>
            <w:tcW w:w="449" w:type="pct"/>
            <w:tcBorders>
              <w:top w:val="nil"/>
              <w:left w:val="nil"/>
              <w:bottom w:val="single" w:sz="4" w:space="0" w:color="auto"/>
              <w:right w:val="single" w:sz="4" w:space="0" w:color="auto"/>
            </w:tcBorders>
            <w:shd w:val="clear" w:color="auto" w:fill="auto"/>
            <w:vAlign w:val="center"/>
          </w:tcPr>
          <w:p w14:paraId="0111BDDB" w14:textId="17B03EFD" w:rsidR="00E31EA6" w:rsidRPr="0017158F" w:rsidRDefault="00E31EA6" w:rsidP="00E31EA6">
            <w:pPr>
              <w:jc w:val="center"/>
              <w:rPr>
                <w:sz w:val="24"/>
                <w:szCs w:val="24"/>
              </w:rPr>
            </w:pPr>
            <w:r w:rsidRPr="0017158F">
              <w:rPr>
                <w:sz w:val="24"/>
                <w:szCs w:val="24"/>
              </w:rPr>
              <w:t>-</w:t>
            </w:r>
          </w:p>
        </w:tc>
        <w:tc>
          <w:tcPr>
            <w:tcW w:w="485" w:type="pct"/>
            <w:tcBorders>
              <w:top w:val="nil"/>
              <w:left w:val="nil"/>
              <w:bottom w:val="single" w:sz="4" w:space="0" w:color="auto"/>
              <w:right w:val="single" w:sz="4" w:space="0" w:color="auto"/>
            </w:tcBorders>
            <w:shd w:val="clear" w:color="auto" w:fill="auto"/>
            <w:vAlign w:val="center"/>
          </w:tcPr>
          <w:p w14:paraId="20AD311C" w14:textId="5F6D2A6D" w:rsidR="00E31EA6" w:rsidRPr="0017158F" w:rsidRDefault="00E31EA6" w:rsidP="00E31EA6">
            <w:pPr>
              <w:jc w:val="center"/>
              <w:rPr>
                <w:sz w:val="24"/>
                <w:szCs w:val="24"/>
              </w:rPr>
            </w:pPr>
            <w:r w:rsidRPr="0017158F">
              <w:rPr>
                <w:sz w:val="24"/>
                <w:szCs w:val="24"/>
              </w:rPr>
              <w:t>-</w:t>
            </w:r>
          </w:p>
        </w:tc>
      </w:tr>
    </w:tbl>
    <w:p w14:paraId="7A098F78" w14:textId="77777777" w:rsidR="00753EB9" w:rsidRPr="00D37A5F" w:rsidRDefault="00753EB9" w:rsidP="00D173B4">
      <w:pPr>
        <w:jc w:val="center"/>
        <w:rPr>
          <w:b/>
          <w:sz w:val="12"/>
          <w:szCs w:val="26"/>
          <w:highlight w:val="yellow"/>
        </w:rPr>
      </w:pPr>
    </w:p>
    <w:tbl>
      <w:tblPr>
        <w:tblW w:w="14742" w:type="dxa"/>
        <w:tblLook w:val="04A0" w:firstRow="1" w:lastRow="0" w:firstColumn="1" w:lastColumn="0" w:noHBand="0" w:noVBand="1"/>
      </w:tblPr>
      <w:tblGrid>
        <w:gridCol w:w="14742"/>
      </w:tblGrid>
      <w:tr w:rsidR="000039AA" w:rsidRPr="000039AA" w14:paraId="31C22368" w14:textId="77777777" w:rsidTr="005A5C7C">
        <w:trPr>
          <w:trHeight w:val="930"/>
        </w:trPr>
        <w:tc>
          <w:tcPr>
            <w:tcW w:w="14742" w:type="dxa"/>
            <w:tcBorders>
              <w:top w:val="nil"/>
              <w:left w:val="nil"/>
              <w:bottom w:val="nil"/>
              <w:right w:val="nil"/>
            </w:tcBorders>
            <w:shd w:val="clear" w:color="auto" w:fill="auto"/>
            <w:vAlign w:val="bottom"/>
            <w:hideMark/>
          </w:tcPr>
          <w:p w14:paraId="4EF17A23" w14:textId="77777777" w:rsidR="005A5C7C" w:rsidRDefault="005A5C7C" w:rsidP="005A5C7C">
            <w:pPr>
              <w:rPr>
                <w:sz w:val="22"/>
                <w:szCs w:val="22"/>
              </w:rPr>
            </w:pPr>
            <w:r>
              <w:rPr>
                <w:sz w:val="22"/>
                <w:szCs w:val="22"/>
              </w:rPr>
              <w:t xml:space="preserve">1) </w:t>
            </w:r>
            <w:r w:rsidRPr="00B63B12">
              <w:rPr>
                <w:sz w:val="22"/>
                <w:szCs w:val="22"/>
              </w:rPr>
              <w:t>при условии выделения средств федерального бюджета в необходимом объеме</w:t>
            </w:r>
            <w:r>
              <w:rPr>
                <w:sz w:val="22"/>
                <w:szCs w:val="22"/>
              </w:rPr>
              <w:t>.</w:t>
            </w:r>
          </w:p>
          <w:p w14:paraId="4B846922" w14:textId="20E76011" w:rsidR="000039AA" w:rsidRPr="00C82D9A" w:rsidRDefault="005A5C7C" w:rsidP="005A5C7C">
            <w:pPr>
              <w:spacing w:after="240"/>
              <w:jc w:val="both"/>
              <w:rPr>
                <w:sz w:val="22"/>
                <w:szCs w:val="22"/>
              </w:rPr>
            </w:pPr>
            <w:r>
              <w:rPr>
                <w:sz w:val="22"/>
                <w:szCs w:val="22"/>
              </w:rPr>
              <w:t>2)</w:t>
            </w:r>
            <w:r w:rsidRPr="00C82D9A">
              <w:rPr>
                <w:sz w:val="22"/>
                <w:szCs w:val="22"/>
              </w:rPr>
              <w:t xml:space="preserve"> с учетом </w:t>
            </w:r>
            <w:r w:rsidRPr="008524D3">
              <w:rPr>
                <w:sz w:val="22"/>
                <w:szCs w:val="22"/>
              </w:rPr>
              <w:t>Таймырского Долгано-Ненецкого муниципального района</w:t>
            </w:r>
            <w:r>
              <w:rPr>
                <w:sz w:val="22"/>
                <w:szCs w:val="22"/>
              </w:rPr>
              <w:t>.</w:t>
            </w:r>
          </w:p>
        </w:tc>
      </w:tr>
    </w:tbl>
    <w:p w14:paraId="19668894" w14:textId="178B283C" w:rsidR="005B776C" w:rsidRPr="006B6593" w:rsidRDefault="005B776C" w:rsidP="00E641A2">
      <w:pPr>
        <w:rPr>
          <w:sz w:val="22"/>
          <w:szCs w:val="22"/>
        </w:rPr>
      </w:pPr>
    </w:p>
    <w:sectPr w:rsidR="005B776C" w:rsidRPr="006B6593" w:rsidSect="00D173B4">
      <w:pgSz w:w="16838" w:h="11906" w:orient="landscape" w:code="9"/>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3F87A8" w14:textId="77777777" w:rsidR="001F0DE6" w:rsidRDefault="001F0DE6" w:rsidP="008548A7">
      <w:r>
        <w:separator/>
      </w:r>
    </w:p>
  </w:endnote>
  <w:endnote w:type="continuationSeparator" w:id="0">
    <w:p w14:paraId="66DB223D" w14:textId="77777777" w:rsidR="001F0DE6" w:rsidRDefault="001F0DE6" w:rsidP="00854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NTTimes/Cyrillic">
    <w:altName w:val="Times New Roman"/>
    <w:panose1 w:val="00000000000000000000"/>
    <w:charset w:val="00"/>
    <w:family w:val="roman"/>
    <w:notTrueType/>
    <w:pitch w:val="default"/>
    <w:sig w:usb0="00000000" w:usb1="BFE00000" w:usb2="004101EA" w:usb3="00420200" w:csb0="00000000" w:csb1="00000000"/>
  </w:font>
  <w:font w:name="Cambria">
    <w:panose1 w:val="02040503050406030204"/>
    <w:charset w:val="CC"/>
    <w:family w:val="roman"/>
    <w:pitch w:val="variable"/>
    <w:sig w:usb0="E00002FF" w:usb1="400004FF" w:usb2="00000000" w:usb3="00000000" w:csb0="0000019F" w:csb1="00000000"/>
  </w:font>
  <w:font w:name="Open Sans Condensed SemiBold">
    <w:altName w:val="Times New Roman"/>
    <w:charset w:val="CC"/>
    <w:family w:val="auto"/>
    <w:pitch w:val="variable"/>
    <w:sig w:usb0="E00002FF" w:usb1="4000201B" w:usb2="00000028" w:usb3="00000000" w:csb0="0000019F" w:csb1="00000000"/>
  </w:font>
  <w:font w:name="Bahnschrift SemiBold Condensed">
    <w:altName w:val="Segoe UI"/>
    <w:charset w:val="CC"/>
    <w:family w:val="swiss"/>
    <w:pitch w:val="variable"/>
    <w:sig w:usb0="A00002C7" w:usb1="00000002" w:usb2="00000000" w:usb3="00000000" w:csb0="0000019F" w:csb1="00000000"/>
  </w:font>
  <w:font w:name="Proxima Nov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E29898" w14:textId="77777777" w:rsidR="001F0DE6" w:rsidRDefault="001F0DE6" w:rsidP="008548A7">
      <w:r>
        <w:separator/>
      </w:r>
    </w:p>
  </w:footnote>
  <w:footnote w:type="continuationSeparator" w:id="0">
    <w:p w14:paraId="53F318FC" w14:textId="77777777" w:rsidR="001F0DE6" w:rsidRDefault="001F0DE6" w:rsidP="008548A7">
      <w:r>
        <w:continuationSeparator/>
      </w:r>
    </w:p>
  </w:footnote>
  <w:footnote w:id="1">
    <w:p w14:paraId="793AFDA8" w14:textId="77777777" w:rsidR="00F0170A" w:rsidRPr="000B217E" w:rsidRDefault="00F0170A" w:rsidP="00FF6FC3">
      <w:pPr>
        <w:pStyle w:val="aff0"/>
        <w:rPr>
          <w:sz w:val="18"/>
        </w:rPr>
      </w:pPr>
      <w:r>
        <w:rPr>
          <w:rStyle w:val="aff2"/>
          <w:rFonts w:eastAsia="Calibri"/>
        </w:rPr>
        <w:footnoteRef/>
      </w:r>
      <w:r>
        <w:t xml:space="preserve"> </w:t>
      </w:r>
      <w:r w:rsidRPr="000B217E">
        <w:rPr>
          <w:sz w:val="18"/>
        </w:rPr>
        <w:t>https://nornickel.ru/news-and-media/press-releases-and-news/nornikel-obyavlyaet-itogi-proizvodstvennoy-deyatelnosti-za-devyat-mesyatsev-2025-goda/</w:t>
      </w:r>
    </w:p>
  </w:footnote>
  <w:footnote w:id="2">
    <w:p w14:paraId="67222105" w14:textId="77777777" w:rsidR="00F0170A" w:rsidRDefault="00F0170A" w:rsidP="00FF6FC3">
      <w:pPr>
        <w:pStyle w:val="aff0"/>
      </w:pPr>
      <w:r w:rsidRPr="000B217E">
        <w:rPr>
          <w:rStyle w:val="aff2"/>
          <w:rFonts w:eastAsia="Calibri"/>
          <w:sz w:val="18"/>
        </w:rPr>
        <w:footnoteRef/>
      </w:r>
      <w:r w:rsidRPr="000B217E">
        <w:rPr>
          <w:sz w:val="18"/>
        </w:rPr>
        <w:t xml:space="preserve"> https://ar2024.nornickel.ru/strategic-report/strategy</w:t>
      </w:r>
    </w:p>
  </w:footnote>
  <w:footnote w:id="3">
    <w:p w14:paraId="2359BAEC" w14:textId="77777777" w:rsidR="00F0170A" w:rsidRDefault="00F0170A" w:rsidP="00FF6FC3">
      <w:pPr>
        <w:pStyle w:val="aff0"/>
      </w:pPr>
      <w:r>
        <w:rPr>
          <w:rStyle w:val="aff2"/>
          <w:rFonts w:eastAsia="Calibri"/>
        </w:rPr>
        <w:footnoteRef/>
      </w:r>
      <w:r>
        <w:t xml:space="preserve"> </w:t>
      </w:r>
      <w:r w:rsidRPr="00F507C1">
        <w:rPr>
          <w:sz w:val="16"/>
        </w:rPr>
        <w:t>https://nornik-upload.storage.yandexcloud.net/iblock/2a7/5knquo2ffsuqw6b2lhzf8h8oth4h1im3/ru_2024_annual_report_of_pjsc_mmc_norilsk_nickel.pdf</w:t>
      </w:r>
    </w:p>
  </w:footnote>
  <w:footnote w:id="4">
    <w:p w14:paraId="4C62BA1E" w14:textId="77777777" w:rsidR="00F0170A" w:rsidRDefault="00F0170A" w:rsidP="00831095">
      <w:pPr>
        <w:pStyle w:val="aff0"/>
      </w:pPr>
      <w:r>
        <w:rPr>
          <w:rStyle w:val="aff2"/>
        </w:rPr>
        <w:footnoteRef/>
      </w:r>
      <w:r>
        <w:t xml:space="preserve"> </w:t>
      </w:r>
      <w:r w:rsidRPr="00B20162">
        <w:t>https://rosstat.gov.ru/folder/12781</w:t>
      </w:r>
    </w:p>
  </w:footnote>
  <w:footnote w:id="5">
    <w:p w14:paraId="028ADC5B" w14:textId="77777777" w:rsidR="00F0170A" w:rsidRDefault="00F0170A" w:rsidP="00831095">
      <w:pPr>
        <w:pStyle w:val="aff0"/>
      </w:pPr>
      <w:r>
        <w:rPr>
          <w:rStyle w:val="aff2"/>
        </w:rPr>
        <w:footnoteRef/>
      </w:r>
      <w:r>
        <w:t xml:space="preserve"> </w:t>
      </w:r>
      <w:r w:rsidRPr="001135A8">
        <w:t>https://mintrud.gov.ru/social/family/345</w:t>
      </w:r>
    </w:p>
  </w:footnote>
  <w:footnote w:id="6">
    <w:p w14:paraId="24343F2A" w14:textId="77777777" w:rsidR="00F0170A" w:rsidRDefault="00F0170A" w:rsidP="00831095">
      <w:pPr>
        <w:pStyle w:val="aff0"/>
      </w:pPr>
      <w:r>
        <w:rPr>
          <w:rStyle w:val="aff2"/>
        </w:rPr>
        <w:footnoteRef/>
      </w:r>
      <w:r>
        <w:t xml:space="preserve"> </w:t>
      </w:r>
      <w:r w:rsidRPr="001135A8">
        <w:t>https://news.sgnorilsk.ru/2024/12/05/v-talnahe-otkryli-novyj-korporativnyj-mediczinskij-czentr/</w:t>
      </w:r>
    </w:p>
  </w:footnote>
  <w:footnote w:id="7">
    <w:p w14:paraId="59DB77F4" w14:textId="77777777" w:rsidR="00F0170A" w:rsidRDefault="00F0170A" w:rsidP="002000DD">
      <w:pPr>
        <w:pStyle w:val="aff0"/>
      </w:pPr>
      <w:r>
        <w:rPr>
          <w:rStyle w:val="aff2"/>
        </w:rPr>
        <w:footnoteRef/>
      </w:r>
      <w:r>
        <w:t xml:space="preserve"> </w:t>
      </w:r>
      <w:r w:rsidRPr="001F558E">
        <w:t>https://gazetazp.ru/news/obschestvo/norilsk-prisoedinitsja-k-akcii-novye-rubezhi.html</w:t>
      </w:r>
    </w:p>
  </w:footnote>
  <w:footnote w:id="8">
    <w:p w14:paraId="5395C313" w14:textId="77777777" w:rsidR="00F0170A" w:rsidRDefault="00F0170A" w:rsidP="002000DD">
      <w:pPr>
        <w:pStyle w:val="aff0"/>
      </w:pPr>
      <w:r>
        <w:rPr>
          <w:rStyle w:val="aff2"/>
        </w:rPr>
        <w:footnoteRef/>
      </w:r>
      <w:r>
        <w:t xml:space="preserve"> </w:t>
      </w:r>
      <w:r w:rsidRPr="00AA5EAC">
        <w:t>https://дом.рф/mortgage/dalnevostochnaya-ipoteka/</w:t>
      </w:r>
      <w:r>
        <w:t xml:space="preserve"> </w:t>
      </w:r>
    </w:p>
  </w:footnote>
  <w:footnote w:id="9">
    <w:p w14:paraId="33699E46" w14:textId="77777777" w:rsidR="00F0170A" w:rsidRDefault="00F0170A" w:rsidP="002000DD">
      <w:pPr>
        <w:pStyle w:val="aff0"/>
      </w:pPr>
      <w:r>
        <w:rPr>
          <w:rStyle w:val="aff2"/>
        </w:rPr>
        <w:footnoteRef/>
      </w:r>
      <w:r>
        <w:t xml:space="preserve"> </w:t>
      </w:r>
      <w:r w:rsidRPr="007B6C06">
        <w:t>https://news.sgnorilsk.ru/2024/04/19/k-2028-godu-v-strane-moderniziruyut-vse-czentry-zanyatosti/</w:t>
      </w:r>
    </w:p>
  </w:footnote>
  <w:footnote w:id="10">
    <w:p w14:paraId="1BA2E4EF" w14:textId="77777777" w:rsidR="00F0170A" w:rsidRPr="00BC328D" w:rsidRDefault="00F0170A" w:rsidP="00B57CFB">
      <w:pPr>
        <w:pStyle w:val="aff0"/>
      </w:pPr>
      <w:r w:rsidRPr="00BC328D">
        <w:rPr>
          <w:rStyle w:val="aff2"/>
        </w:rPr>
        <w:footnoteRef/>
      </w:r>
      <w:r w:rsidRPr="00BC328D">
        <w:t xml:space="preserve"> https://nornickel.ru/news-and-media/press-releases-and-news/nornikel-peresmotrit-zarabotnye-platy-sotrudnikov-s-1-iyulya/</w:t>
      </w:r>
    </w:p>
  </w:footnote>
  <w:footnote w:id="11">
    <w:p w14:paraId="53355A79" w14:textId="77777777" w:rsidR="00F0170A" w:rsidRDefault="00F0170A" w:rsidP="00B57CFB">
      <w:pPr>
        <w:pStyle w:val="aff0"/>
        <w:jc w:val="both"/>
      </w:pPr>
      <w:r w:rsidRPr="00FB1844">
        <w:rPr>
          <w:rStyle w:val="aff2"/>
        </w:rPr>
        <w:footnoteRef/>
      </w:r>
      <w:r w:rsidRPr="00FB1844">
        <w:t xml:space="preserve"> </w:t>
      </w:r>
      <w:r w:rsidRPr="00F110DF">
        <w:t>Информация по состоянию на 01.10.2025 будет предоставлена ОСФР по Красноя</w:t>
      </w:r>
      <w:r>
        <w:t>рскому краю не ранее 13.11.2025</w:t>
      </w:r>
    </w:p>
  </w:footnote>
  <w:footnote w:id="12">
    <w:p w14:paraId="40DCAFE5" w14:textId="77777777" w:rsidR="00F0170A" w:rsidRDefault="00F0170A" w:rsidP="00B57CFB">
      <w:pPr>
        <w:pStyle w:val="aff0"/>
        <w:jc w:val="both"/>
      </w:pPr>
      <w:r>
        <w:rPr>
          <w:rStyle w:val="aff2"/>
        </w:rPr>
        <w:footnoteRef/>
      </w:r>
      <w:r>
        <w:t xml:space="preserve"> </w:t>
      </w:r>
      <w:r w:rsidRPr="00F110DF">
        <w:t>https://sfr.gov.ru/grazhdanam/pensionres/index_pens/</w:t>
      </w:r>
    </w:p>
  </w:footnote>
  <w:footnote w:id="13">
    <w:p w14:paraId="2B45063C" w14:textId="77777777" w:rsidR="00F0170A" w:rsidRPr="00012B93" w:rsidRDefault="00F0170A" w:rsidP="00B57CFB">
      <w:pPr>
        <w:pStyle w:val="aff0"/>
        <w:jc w:val="both"/>
      </w:pPr>
      <w:r>
        <w:rPr>
          <w:rStyle w:val="aff2"/>
        </w:rPr>
        <w:footnoteRef/>
      </w:r>
      <w:r>
        <w:t xml:space="preserve"> </w:t>
      </w:r>
      <w:r w:rsidRPr="00AD683E">
        <w:t>Согласно сценарным условиям функционирования экономики Красноярского края на 2026 год и плановый период 2027-2028 годов (2 вариант – базовый) министерства экономики и регионального развития Красноярского края</w:t>
      </w:r>
      <w:r>
        <w:t xml:space="preserve"> для формирования уточненного среднесрочного прогноза (</w:t>
      </w:r>
      <w:r>
        <w:rPr>
          <w:lang w:val="en-US"/>
        </w:rPr>
        <w:t>II</w:t>
      </w:r>
      <w:r>
        <w:t xml:space="preserve"> этап) </w:t>
      </w:r>
    </w:p>
  </w:footnote>
  <w:footnote w:id="14">
    <w:p w14:paraId="061688EB" w14:textId="77777777" w:rsidR="00F0170A" w:rsidRDefault="00F0170A" w:rsidP="00AE3EA1">
      <w:pPr>
        <w:pStyle w:val="aff0"/>
      </w:pPr>
      <w:r>
        <w:rPr>
          <w:rStyle w:val="aff2"/>
        </w:rPr>
        <w:footnoteRef/>
      </w:r>
      <w:r>
        <w:t xml:space="preserve"> </w:t>
      </w:r>
      <w:r w:rsidRPr="00AE3EA1">
        <w:rPr>
          <w:sz w:val="14"/>
        </w:rPr>
        <w:t>https://nornik-upload.storage.yandexcloud.net/iblock/2a7/5knquo2ffsuqw6b2lhzf8h8oth4h1im3/ru_2024_annual_report_of_pjsc_mmc_norilsk_nickel.pdf</w:t>
      </w:r>
    </w:p>
  </w:footnote>
  <w:footnote w:id="15">
    <w:p w14:paraId="304E564B" w14:textId="77777777" w:rsidR="00F0170A" w:rsidRDefault="00F0170A" w:rsidP="00FA2A77">
      <w:pPr>
        <w:pStyle w:val="aff0"/>
      </w:pPr>
      <w:r>
        <w:rPr>
          <w:rStyle w:val="aff2"/>
        </w:rPr>
        <w:footnoteRef/>
      </w:r>
      <w:r>
        <w:t xml:space="preserve"> </w:t>
      </w:r>
      <w:r w:rsidRPr="00FA2A77">
        <w:rPr>
          <w:sz w:val="14"/>
        </w:rPr>
        <w:t>https://ar2024.nornickel.ru/strategic-report/strategy</w:t>
      </w:r>
    </w:p>
  </w:footnote>
  <w:footnote w:id="16">
    <w:p w14:paraId="2C4B8460" w14:textId="77777777" w:rsidR="00F0170A" w:rsidRDefault="00F0170A" w:rsidP="00FA2A77">
      <w:pPr>
        <w:pStyle w:val="aff0"/>
      </w:pPr>
      <w:r>
        <w:rPr>
          <w:rStyle w:val="aff2"/>
        </w:rPr>
        <w:footnoteRef/>
      </w:r>
      <w:r>
        <w:t xml:space="preserve"> </w:t>
      </w:r>
      <w:r w:rsidRPr="001C58EE">
        <w:t>https://ar2024.nornickel.ru/strategic-report/strategy</w:t>
      </w:r>
    </w:p>
  </w:footnote>
  <w:footnote w:id="17">
    <w:p w14:paraId="68221B6F" w14:textId="77777777" w:rsidR="00F0170A" w:rsidRDefault="00F0170A" w:rsidP="00FA2A77">
      <w:pPr>
        <w:pStyle w:val="aff0"/>
      </w:pPr>
      <w:r>
        <w:rPr>
          <w:rStyle w:val="aff2"/>
        </w:rPr>
        <w:footnoteRef/>
      </w:r>
      <w:r>
        <w:t xml:space="preserve"> </w:t>
      </w:r>
      <w:r w:rsidRPr="007F0BA8">
        <w:rPr>
          <w:sz w:val="14"/>
          <w:szCs w:val="17"/>
        </w:rPr>
        <w:t>https://nornik-upload.storage.yandexcloud.net/iblock/1e7/hxpcu4a1w0ryfepr7a2ndw7qneebtr2x/nornickel_cso-2024.pdf</w:t>
      </w:r>
    </w:p>
  </w:footnote>
  <w:footnote w:id="18">
    <w:p w14:paraId="285C6A63" w14:textId="77777777" w:rsidR="00F0170A" w:rsidRDefault="00F0170A" w:rsidP="00A5700C">
      <w:pPr>
        <w:pStyle w:val="aff0"/>
      </w:pPr>
      <w:r>
        <w:rPr>
          <w:rStyle w:val="aff2"/>
        </w:rPr>
        <w:footnoteRef/>
      </w:r>
      <w:r>
        <w:t xml:space="preserve"> </w:t>
      </w:r>
      <w:r w:rsidRPr="00781F7F">
        <w:t>https://arnorilsk.ru/news/serdcze-bashni-zabilos-v-ritme-norilska-9-avgusta-norilchan-priglashayut-na-otkrytie-czentra/</w:t>
      </w:r>
    </w:p>
  </w:footnote>
  <w:footnote w:id="19">
    <w:p w14:paraId="41761B27" w14:textId="77777777" w:rsidR="00F0170A" w:rsidRPr="00344276" w:rsidRDefault="00F0170A" w:rsidP="001264F9">
      <w:pPr>
        <w:pStyle w:val="aff0"/>
      </w:pPr>
      <w:r w:rsidRPr="00344276">
        <w:rPr>
          <w:rStyle w:val="aff2"/>
        </w:rPr>
        <w:footnoteRef/>
      </w:r>
      <w:r w:rsidRPr="00344276">
        <w:t xml:space="preserve"> С учетом паровых сетей – 33,3 км</w:t>
      </w:r>
    </w:p>
  </w:footnote>
  <w:footnote w:id="20">
    <w:p w14:paraId="6AFC7252" w14:textId="77777777" w:rsidR="00F0170A" w:rsidRDefault="00F0170A" w:rsidP="001264F9">
      <w:pPr>
        <w:pStyle w:val="aff0"/>
      </w:pPr>
      <w:r>
        <w:rPr>
          <w:rStyle w:val="aff2"/>
        </w:rPr>
        <w:footnoteRef/>
      </w:r>
      <w:r>
        <w:t xml:space="preserve"> </w:t>
      </w:r>
      <w:r w:rsidRPr="00C23AB1">
        <w:t>https://xn--h1aecgfmj1g.xn--p1ai/power/administration/Subdivisions/ugh/program_ski.php</w:t>
      </w:r>
    </w:p>
  </w:footnote>
  <w:footnote w:id="21">
    <w:p w14:paraId="4951052D" w14:textId="77777777" w:rsidR="00F0170A" w:rsidRDefault="00F0170A" w:rsidP="00980AA3">
      <w:pPr>
        <w:pStyle w:val="aff0"/>
      </w:pPr>
      <w:r>
        <w:rPr>
          <w:rStyle w:val="aff2"/>
        </w:rPr>
        <w:footnoteRef/>
      </w:r>
      <w:r>
        <w:t xml:space="preserve"> </w:t>
      </w:r>
      <w:r w:rsidRPr="002F1D74">
        <w:t>https://news.sgnorilsk.ru/2025/09/26/direktor-aeroporta-alykel-prokommentiroval-rekonstrukcziyu-vozdushnoj-gavani/</w:t>
      </w:r>
    </w:p>
  </w:footnote>
  <w:footnote w:id="22">
    <w:p w14:paraId="44406CDC" w14:textId="77777777" w:rsidR="00F0170A" w:rsidRDefault="00F0170A" w:rsidP="00980AA3">
      <w:pPr>
        <w:pStyle w:val="aff0"/>
      </w:pPr>
      <w:r>
        <w:rPr>
          <w:rStyle w:val="aff2"/>
        </w:rPr>
        <w:footnoteRef/>
      </w:r>
      <w:r>
        <w:t xml:space="preserve"> </w:t>
      </w:r>
      <w:r w:rsidRPr="00D81BD9">
        <w:t>https://nn-edinstvo.ru/news-and-media/press-releases-and-news/edinstvo-provodit-letnij-osmotr-volokonno-opticheskoj-linii-svyazi-na-trasse-norilsk-snezhnogorsk/</w:t>
      </w:r>
    </w:p>
  </w:footnote>
  <w:footnote w:id="23">
    <w:p w14:paraId="769D01C5" w14:textId="77777777" w:rsidR="00F0170A" w:rsidRDefault="00F0170A" w:rsidP="00980AA3">
      <w:pPr>
        <w:pStyle w:val="aff0"/>
      </w:pPr>
      <w:r>
        <w:rPr>
          <w:rStyle w:val="aff2"/>
        </w:rPr>
        <w:footnoteRef/>
      </w:r>
      <w:r>
        <w:t xml:space="preserve"> </w:t>
      </w:r>
      <w:r w:rsidRPr="001105C3">
        <w:t>https://sibirnews.ru/news/2023-10-17-stantsiyu-dlya-sputnikovoy-svyazi-skif-razmestyat-v-norilske/</w:t>
      </w:r>
    </w:p>
  </w:footnote>
  <w:footnote w:id="24">
    <w:p w14:paraId="45E3F2F2" w14:textId="77777777" w:rsidR="00F0170A" w:rsidRPr="00623DB6" w:rsidRDefault="00F0170A" w:rsidP="00D44A91">
      <w:pPr>
        <w:pStyle w:val="aff0"/>
      </w:pPr>
      <w:r>
        <w:rPr>
          <w:rStyle w:val="aff2"/>
          <w:rFonts w:eastAsia="Calibri"/>
        </w:rPr>
        <w:footnoteRef/>
      </w:r>
      <w:r>
        <w:t xml:space="preserve"> </w:t>
      </w:r>
      <w:r w:rsidRPr="00623DB6">
        <w:t>https://sr2022.nornickel.ru/environmental/management</w:t>
      </w:r>
    </w:p>
  </w:footnote>
  <w:footnote w:id="25">
    <w:p w14:paraId="54EBF877" w14:textId="77777777" w:rsidR="00F0170A" w:rsidRDefault="00F0170A" w:rsidP="00D44A91">
      <w:pPr>
        <w:pStyle w:val="aff0"/>
      </w:pPr>
      <w:r>
        <w:rPr>
          <w:rStyle w:val="aff2"/>
        </w:rPr>
        <w:footnoteRef/>
      </w:r>
      <w:r>
        <w:t xml:space="preserve"> </w:t>
      </w:r>
      <w:r w:rsidRPr="001F6663">
        <w:t>https://sr2024.nornickel.ru/environmental-wellbeing/air</w:t>
      </w:r>
    </w:p>
  </w:footnote>
  <w:footnote w:id="26">
    <w:p w14:paraId="7BA7E32A" w14:textId="77777777" w:rsidR="00F0170A" w:rsidRDefault="00F0170A" w:rsidP="00D44A91">
      <w:pPr>
        <w:pStyle w:val="aff0"/>
      </w:pPr>
      <w:r>
        <w:rPr>
          <w:rStyle w:val="aff2"/>
        </w:rPr>
        <w:footnoteRef/>
      </w:r>
      <w:r>
        <w:t xml:space="preserve"> </w:t>
      </w:r>
      <w:r w:rsidRPr="00FF13C0">
        <w:t>https://ar2024.nornickel.ru/strategic-report/strategy</w:t>
      </w:r>
    </w:p>
  </w:footnote>
  <w:footnote w:id="27">
    <w:p w14:paraId="72C2BEB6" w14:textId="77777777" w:rsidR="00F0170A" w:rsidRDefault="00F0170A" w:rsidP="00D44A91">
      <w:pPr>
        <w:pStyle w:val="aff0"/>
      </w:pPr>
      <w:r>
        <w:rPr>
          <w:rStyle w:val="aff2"/>
        </w:rPr>
        <w:footnoteRef/>
      </w:r>
      <w:r>
        <w:t xml:space="preserve"> </w:t>
      </w:r>
      <w:r w:rsidRPr="004B23A9">
        <w:t>https://nornik-upload.storage.yandexcloud.net/iblock/2a7/5knquo2ffsuqw6b2lhzf8h8oth4h1im3/ru_2024_annual_report_of_pjsc_mmc_norilsk_nickel.pdf</w:t>
      </w:r>
    </w:p>
  </w:footnote>
  <w:footnote w:id="28">
    <w:p w14:paraId="341B4115" w14:textId="77777777" w:rsidR="00F0170A" w:rsidRDefault="00F0170A" w:rsidP="00D44A91">
      <w:pPr>
        <w:pStyle w:val="aff0"/>
      </w:pPr>
      <w:r>
        <w:rPr>
          <w:rStyle w:val="aff2"/>
        </w:rPr>
        <w:footnoteRef/>
      </w:r>
      <w:r>
        <w:t xml:space="preserve"> </w:t>
      </w:r>
      <w:r w:rsidRPr="00365461">
        <w:t>https://www.ttelegraf.ru/news/chistyj-norilsk-promezhutochnye-itogi-i-perspektivy-unikalnoj-ekologicheskoj-programmy-nornikelya/</w:t>
      </w:r>
    </w:p>
  </w:footnote>
  <w:footnote w:id="29">
    <w:p w14:paraId="149C8AF0" w14:textId="77777777" w:rsidR="00F0170A" w:rsidRDefault="00F0170A" w:rsidP="00D44A91">
      <w:pPr>
        <w:pStyle w:val="aff0"/>
      </w:pPr>
      <w:r>
        <w:rPr>
          <w:rStyle w:val="aff2"/>
        </w:rPr>
        <w:footnoteRef/>
      </w:r>
      <w:r>
        <w:t xml:space="preserve"> </w:t>
      </w:r>
      <w:r w:rsidRPr="007A640E">
        <w:t>https://norilsk-news.ru/society/2025/02/11/28416.html</w:t>
      </w:r>
    </w:p>
  </w:footnote>
  <w:footnote w:id="30">
    <w:p w14:paraId="548AD787" w14:textId="77777777" w:rsidR="00F0170A" w:rsidRDefault="00F0170A" w:rsidP="00D44A91">
      <w:pPr>
        <w:pStyle w:val="aff0"/>
      </w:pPr>
      <w:r>
        <w:rPr>
          <w:rStyle w:val="aff2"/>
        </w:rPr>
        <w:footnoteRef/>
      </w:r>
      <w:r>
        <w:t xml:space="preserve"> </w:t>
      </w:r>
      <w:r w:rsidRPr="00F31DD1">
        <w:t>https://норильск.рф/news/52443/</w:t>
      </w:r>
    </w:p>
  </w:footnote>
  <w:footnote w:id="31">
    <w:p w14:paraId="05DA833E" w14:textId="77777777" w:rsidR="00F0170A" w:rsidRDefault="00F0170A" w:rsidP="00C912F0">
      <w:pPr>
        <w:pStyle w:val="aff0"/>
      </w:pPr>
      <w:r>
        <w:rPr>
          <w:rStyle w:val="aff2"/>
        </w:rPr>
        <w:footnoteRef/>
      </w:r>
      <w:r>
        <w:t xml:space="preserve"> </w:t>
      </w:r>
      <w:r w:rsidRPr="009A0A9F">
        <w:t>https://news.norilsk2035.ru/news/stroit_licej_imeni_dolgih_nachnut_v_etom_godu</w:t>
      </w:r>
    </w:p>
  </w:footnote>
  <w:footnote w:id="32">
    <w:p w14:paraId="1F7F29EA" w14:textId="77777777" w:rsidR="00F0170A" w:rsidRDefault="00F0170A" w:rsidP="00F91490">
      <w:pPr>
        <w:pStyle w:val="aff0"/>
      </w:pPr>
      <w:r>
        <w:rPr>
          <w:rStyle w:val="aff2"/>
        </w:rPr>
        <w:footnoteRef/>
      </w:r>
      <w:r>
        <w:t xml:space="preserve"> </w:t>
      </w:r>
      <w:r w:rsidRPr="002433CB">
        <w:t>https://www.kommersant.ru/doc/8079696</w:t>
      </w:r>
    </w:p>
  </w:footnote>
  <w:footnote w:id="33">
    <w:p w14:paraId="6C77C13C" w14:textId="77777777" w:rsidR="00F0170A" w:rsidRDefault="00F0170A" w:rsidP="00F91490">
      <w:pPr>
        <w:pStyle w:val="aff0"/>
      </w:pPr>
      <w:r>
        <w:rPr>
          <w:rStyle w:val="aff2"/>
        </w:rPr>
        <w:footnoteRef/>
      </w:r>
      <w:r>
        <w:t xml:space="preserve"> </w:t>
      </w:r>
      <w:r w:rsidRPr="0055557A">
        <w:t>https://sdp24.ru/doroga_v_zapolyarye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8124750"/>
      <w:docPartObj>
        <w:docPartGallery w:val="Page Numbers (Top of Page)"/>
        <w:docPartUnique/>
      </w:docPartObj>
    </w:sdtPr>
    <w:sdtEndPr/>
    <w:sdtContent>
      <w:p w14:paraId="6CD42CB3" w14:textId="68E9EF24" w:rsidR="00F0170A" w:rsidRDefault="00F0170A">
        <w:pPr>
          <w:pStyle w:val="ad"/>
          <w:jc w:val="right"/>
        </w:pPr>
        <w:r>
          <w:fldChar w:fldCharType="begin"/>
        </w:r>
        <w:r>
          <w:instrText>PAGE   \* MERGEFORMAT</w:instrText>
        </w:r>
        <w:r>
          <w:fldChar w:fldCharType="separate"/>
        </w:r>
        <w:r w:rsidR="000E1013">
          <w:rPr>
            <w:noProof/>
          </w:rPr>
          <w:t>90</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448B5"/>
    <w:multiLevelType w:val="hybridMultilevel"/>
    <w:tmpl w:val="1DE660B6"/>
    <w:lvl w:ilvl="0" w:tplc="17128AB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CD26BA5"/>
    <w:multiLevelType w:val="hybridMultilevel"/>
    <w:tmpl w:val="CE587A10"/>
    <w:lvl w:ilvl="0" w:tplc="285A5A04">
      <w:start w:val="1"/>
      <w:numFmt w:val="decimal"/>
      <w:suff w:val="space"/>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24AB5EB6"/>
    <w:multiLevelType w:val="hybridMultilevel"/>
    <w:tmpl w:val="80C8EA82"/>
    <w:lvl w:ilvl="0" w:tplc="548844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74839A0"/>
    <w:multiLevelType w:val="hybridMultilevel"/>
    <w:tmpl w:val="0E16A4E0"/>
    <w:lvl w:ilvl="0" w:tplc="DA4ACA1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9904400"/>
    <w:multiLevelType w:val="hybridMultilevel"/>
    <w:tmpl w:val="E3445DD8"/>
    <w:lvl w:ilvl="0" w:tplc="297CD6B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00141B6"/>
    <w:multiLevelType w:val="hybridMultilevel"/>
    <w:tmpl w:val="AC0CE0A4"/>
    <w:lvl w:ilvl="0" w:tplc="0BB801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0741D24"/>
    <w:multiLevelType w:val="hybridMultilevel"/>
    <w:tmpl w:val="439AC084"/>
    <w:lvl w:ilvl="0" w:tplc="0F08EE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0F90C29"/>
    <w:multiLevelType w:val="hybridMultilevel"/>
    <w:tmpl w:val="76D0A2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331915AE"/>
    <w:multiLevelType w:val="singleLevel"/>
    <w:tmpl w:val="D03E5544"/>
    <w:lvl w:ilvl="0">
      <w:start w:val="1"/>
      <w:numFmt w:val="bullet"/>
      <w:pStyle w:val="3"/>
      <w:lvlText w:val=""/>
      <w:lvlJc w:val="left"/>
      <w:pPr>
        <w:tabs>
          <w:tab w:val="num" w:pos="643"/>
        </w:tabs>
        <w:ind w:left="643" w:hanging="360"/>
      </w:pPr>
      <w:rPr>
        <w:rFonts w:ascii="Symbol" w:hAnsi="Symbol" w:hint="default"/>
        <w:sz w:val="26"/>
      </w:rPr>
    </w:lvl>
  </w:abstractNum>
  <w:abstractNum w:abstractNumId="9" w15:restartNumberingAfterBreak="0">
    <w:nsid w:val="33283124"/>
    <w:multiLevelType w:val="hybridMultilevel"/>
    <w:tmpl w:val="E334F2F0"/>
    <w:lvl w:ilvl="0" w:tplc="AAE484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4961F38"/>
    <w:multiLevelType w:val="hybridMultilevel"/>
    <w:tmpl w:val="8E3063B0"/>
    <w:lvl w:ilvl="0" w:tplc="FA8A1FFC">
      <w:start w:val="1"/>
      <w:numFmt w:val="bullet"/>
      <w:suff w:val="space"/>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1" w15:restartNumberingAfterBreak="0">
    <w:nsid w:val="386B0EC6"/>
    <w:multiLevelType w:val="hybridMultilevel"/>
    <w:tmpl w:val="F4D2A97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95F3A14"/>
    <w:multiLevelType w:val="hybridMultilevel"/>
    <w:tmpl w:val="6E308E08"/>
    <w:lvl w:ilvl="0" w:tplc="4420EAFE">
      <w:start w:val="1"/>
      <w:numFmt w:val="upperRoman"/>
      <w:pStyle w:val="6"/>
      <w:lvlText w:val="%1."/>
      <w:lvlJc w:val="left"/>
      <w:pPr>
        <w:tabs>
          <w:tab w:val="num" w:pos="1440"/>
        </w:tabs>
        <w:ind w:left="1440" w:hanging="720"/>
      </w:pPr>
      <w:rPr>
        <w:rFonts w:hint="default"/>
      </w:rPr>
    </w:lvl>
    <w:lvl w:ilvl="1" w:tplc="D3BECA78">
      <w:numFmt w:val="none"/>
      <w:lvlText w:val=""/>
      <w:lvlJc w:val="left"/>
      <w:pPr>
        <w:tabs>
          <w:tab w:val="num" w:pos="360"/>
        </w:tabs>
      </w:pPr>
    </w:lvl>
    <w:lvl w:ilvl="2" w:tplc="DDC2D87E">
      <w:numFmt w:val="none"/>
      <w:lvlText w:val=""/>
      <w:lvlJc w:val="left"/>
      <w:pPr>
        <w:tabs>
          <w:tab w:val="num" w:pos="360"/>
        </w:tabs>
      </w:pPr>
    </w:lvl>
    <w:lvl w:ilvl="3" w:tplc="12D2898C">
      <w:numFmt w:val="none"/>
      <w:lvlText w:val=""/>
      <w:lvlJc w:val="left"/>
      <w:pPr>
        <w:tabs>
          <w:tab w:val="num" w:pos="360"/>
        </w:tabs>
      </w:pPr>
    </w:lvl>
    <w:lvl w:ilvl="4" w:tplc="4CA4C760">
      <w:numFmt w:val="none"/>
      <w:lvlText w:val=""/>
      <w:lvlJc w:val="left"/>
      <w:pPr>
        <w:tabs>
          <w:tab w:val="num" w:pos="360"/>
        </w:tabs>
      </w:pPr>
    </w:lvl>
    <w:lvl w:ilvl="5" w:tplc="4D3C6092">
      <w:numFmt w:val="none"/>
      <w:lvlText w:val=""/>
      <w:lvlJc w:val="left"/>
      <w:pPr>
        <w:tabs>
          <w:tab w:val="num" w:pos="360"/>
        </w:tabs>
      </w:pPr>
    </w:lvl>
    <w:lvl w:ilvl="6" w:tplc="2FF4F4B8">
      <w:numFmt w:val="none"/>
      <w:lvlText w:val=""/>
      <w:lvlJc w:val="left"/>
      <w:pPr>
        <w:tabs>
          <w:tab w:val="num" w:pos="360"/>
        </w:tabs>
      </w:pPr>
    </w:lvl>
    <w:lvl w:ilvl="7" w:tplc="020034FC">
      <w:numFmt w:val="none"/>
      <w:lvlText w:val=""/>
      <w:lvlJc w:val="left"/>
      <w:pPr>
        <w:tabs>
          <w:tab w:val="num" w:pos="360"/>
        </w:tabs>
      </w:pPr>
    </w:lvl>
    <w:lvl w:ilvl="8" w:tplc="248C8B52">
      <w:numFmt w:val="none"/>
      <w:lvlText w:val=""/>
      <w:lvlJc w:val="left"/>
      <w:pPr>
        <w:tabs>
          <w:tab w:val="num" w:pos="360"/>
        </w:tabs>
      </w:pPr>
    </w:lvl>
  </w:abstractNum>
  <w:abstractNum w:abstractNumId="13" w15:restartNumberingAfterBreak="0">
    <w:nsid w:val="3BA01E0F"/>
    <w:multiLevelType w:val="hybridMultilevel"/>
    <w:tmpl w:val="BF2C6C1A"/>
    <w:lvl w:ilvl="0" w:tplc="17128A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CE01B6F"/>
    <w:multiLevelType w:val="hybridMultilevel"/>
    <w:tmpl w:val="5768A6CE"/>
    <w:lvl w:ilvl="0" w:tplc="428697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D9E10E7"/>
    <w:multiLevelType w:val="hybridMultilevel"/>
    <w:tmpl w:val="487E9024"/>
    <w:lvl w:ilvl="0" w:tplc="90D0E0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3ECD7442"/>
    <w:multiLevelType w:val="hybridMultilevel"/>
    <w:tmpl w:val="93909D5E"/>
    <w:lvl w:ilvl="0" w:tplc="428697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ED2383D"/>
    <w:multiLevelType w:val="hybridMultilevel"/>
    <w:tmpl w:val="446E82C2"/>
    <w:lvl w:ilvl="0" w:tplc="6A3AC2FE">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EE933B3"/>
    <w:multiLevelType w:val="hybridMultilevel"/>
    <w:tmpl w:val="1400AA50"/>
    <w:lvl w:ilvl="0" w:tplc="9B1E52D0">
      <w:start w:val="1"/>
      <w:numFmt w:val="bullet"/>
      <w:lvlText w:val="‒"/>
      <w:lvlJc w:val="left"/>
      <w:pPr>
        <w:ind w:left="1440" w:hanging="360"/>
      </w:pPr>
      <w:rPr>
        <w:rFonts w:ascii="Times New Roman" w:hAnsi="Times New Roman" w:cs="Times New Roman"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41286D5B"/>
    <w:multiLevelType w:val="hybridMultilevel"/>
    <w:tmpl w:val="271CE892"/>
    <w:lvl w:ilvl="0" w:tplc="0DBA0A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64E6E0D"/>
    <w:multiLevelType w:val="multilevel"/>
    <w:tmpl w:val="50068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C7D151D"/>
    <w:multiLevelType w:val="hybridMultilevel"/>
    <w:tmpl w:val="7654E022"/>
    <w:lvl w:ilvl="0" w:tplc="17128A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CA775B9"/>
    <w:multiLevelType w:val="hybridMultilevel"/>
    <w:tmpl w:val="3AE2494C"/>
    <w:lvl w:ilvl="0" w:tplc="5964BE18">
      <w:start w:val="1"/>
      <w:numFmt w:val="bullet"/>
      <w:lvlText w:val="−"/>
      <w:lvlJc w:val="left"/>
      <w:pPr>
        <w:ind w:left="1500" w:hanging="360"/>
      </w:pPr>
      <w:rPr>
        <w:rFonts w:ascii="Times New Roman" w:hAnsi="Times New Roman"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3" w15:restartNumberingAfterBreak="0">
    <w:nsid w:val="51394171"/>
    <w:multiLevelType w:val="hybridMultilevel"/>
    <w:tmpl w:val="86FC0E7C"/>
    <w:lvl w:ilvl="0" w:tplc="0419000D">
      <w:start w:val="1"/>
      <w:numFmt w:val="bullet"/>
      <w:lvlText w:val=""/>
      <w:lvlJc w:val="left"/>
      <w:pPr>
        <w:ind w:left="1487" w:hanging="360"/>
      </w:pPr>
      <w:rPr>
        <w:rFonts w:ascii="Wingdings" w:hAnsi="Wingdings" w:hint="default"/>
      </w:rPr>
    </w:lvl>
    <w:lvl w:ilvl="1" w:tplc="04190003" w:tentative="1">
      <w:start w:val="1"/>
      <w:numFmt w:val="bullet"/>
      <w:lvlText w:val="o"/>
      <w:lvlJc w:val="left"/>
      <w:pPr>
        <w:ind w:left="2207" w:hanging="360"/>
      </w:pPr>
      <w:rPr>
        <w:rFonts w:ascii="Courier New" w:hAnsi="Courier New" w:cs="Courier New" w:hint="default"/>
      </w:rPr>
    </w:lvl>
    <w:lvl w:ilvl="2" w:tplc="04190005" w:tentative="1">
      <w:start w:val="1"/>
      <w:numFmt w:val="bullet"/>
      <w:lvlText w:val=""/>
      <w:lvlJc w:val="left"/>
      <w:pPr>
        <w:ind w:left="2927" w:hanging="360"/>
      </w:pPr>
      <w:rPr>
        <w:rFonts w:ascii="Wingdings" w:hAnsi="Wingdings" w:hint="default"/>
      </w:rPr>
    </w:lvl>
    <w:lvl w:ilvl="3" w:tplc="04190001" w:tentative="1">
      <w:start w:val="1"/>
      <w:numFmt w:val="bullet"/>
      <w:lvlText w:val=""/>
      <w:lvlJc w:val="left"/>
      <w:pPr>
        <w:ind w:left="3647" w:hanging="360"/>
      </w:pPr>
      <w:rPr>
        <w:rFonts w:ascii="Symbol" w:hAnsi="Symbol" w:hint="default"/>
      </w:rPr>
    </w:lvl>
    <w:lvl w:ilvl="4" w:tplc="04190003" w:tentative="1">
      <w:start w:val="1"/>
      <w:numFmt w:val="bullet"/>
      <w:lvlText w:val="o"/>
      <w:lvlJc w:val="left"/>
      <w:pPr>
        <w:ind w:left="4367" w:hanging="360"/>
      </w:pPr>
      <w:rPr>
        <w:rFonts w:ascii="Courier New" w:hAnsi="Courier New" w:cs="Courier New" w:hint="default"/>
      </w:rPr>
    </w:lvl>
    <w:lvl w:ilvl="5" w:tplc="04190005" w:tentative="1">
      <w:start w:val="1"/>
      <w:numFmt w:val="bullet"/>
      <w:lvlText w:val=""/>
      <w:lvlJc w:val="left"/>
      <w:pPr>
        <w:ind w:left="5087" w:hanging="360"/>
      </w:pPr>
      <w:rPr>
        <w:rFonts w:ascii="Wingdings" w:hAnsi="Wingdings" w:hint="default"/>
      </w:rPr>
    </w:lvl>
    <w:lvl w:ilvl="6" w:tplc="04190001" w:tentative="1">
      <w:start w:val="1"/>
      <w:numFmt w:val="bullet"/>
      <w:lvlText w:val=""/>
      <w:lvlJc w:val="left"/>
      <w:pPr>
        <w:ind w:left="5807" w:hanging="360"/>
      </w:pPr>
      <w:rPr>
        <w:rFonts w:ascii="Symbol" w:hAnsi="Symbol" w:hint="default"/>
      </w:rPr>
    </w:lvl>
    <w:lvl w:ilvl="7" w:tplc="04190003" w:tentative="1">
      <w:start w:val="1"/>
      <w:numFmt w:val="bullet"/>
      <w:lvlText w:val="o"/>
      <w:lvlJc w:val="left"/>
      <w:pPr>
        <w:ind w:left="6527" w:hanging="360"/>
      </w:pPr>
      <w:rPr>
        <w:rFonts w:ascii="Courier New" w:hAnsi="Courier New" w:cs="Courier New" w:hint="default"/>
      </w:rPr>
    </w:lvl>
    <w:lvl w:ilvl="8" w:tplc="04190005" w:tentative="1">
      <w:start w:val="1"/>
      <w:numFmt w:val="bullet"/>
      <w:lvlText w:val=""/>
      <w:lvlJc w:val="left"/>
      <w:pPr>
        <w:ind w:left="7247" w:hanging="360"/>
      </w:pPr>
      <w:rPr>
        <w:rFonts w:ascii="Wingdings" w:hAnsi="Wingdings" w:hint="default"/>
      </w:rPr>
    </w:lvl>
  </w:abstractNum>
  <w:abstractNum w:abstractNumId="24" w15:restartNumberingAfterBreak="0">
    <w:nsid w:val="54841B46"/>
    <w:multiLevelType w:val="hybridMultilevel"/>
    <w:tmpl w:val="C09821B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4B73DF2"/>
    <w:multiLevelType w:val="hybridMultilevel"/>
    <w:tmpl w:val="758AC6DA"/>
    <w:lvl w:ilvl="0" w:tplc="B1024C9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6" w15:restartNumberingAfterBreak="0">
    <w:nsid w:val="56C33FE9"/>
    <w:multiLevelType w:val="hybridMultilevel"/>
    <w:tmpl w:val="05F00FEE"/>
    <w:lvl w:ilvl="0" w:tplc="5964BE1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9FE3A9E"/>
    <w:multiLevelType w:val="hybridMultilevel"/>
    <w:tmpl w:val="10E4753A"/>
    <w:lvl w:ilvl="0" w:tplc="428697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0317746"/>
    <w:multiLevelType w:val="hybridMultilevel"/>
    <w:tmpl w:val="0DE69F90"/>
    <w:lvl w:ilvl="0" w:tplc="DD42DB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6284F91"/>
    <w:multiLevelType w:val="hybridMultilevel"/>
    <w:tmpl w:val="A90EF712"/>
    <w:lvl w:ilvl="0" w:tplc="AAE484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8F30B88"/>
    <w:multiLevelType w:val="hybridMultilevel"/>
    <w:tmpl w:val="F65E1258"/>
    <w:lvl w:ilvl="0" w:tplc="089833CC">
      <w:start w:val="1"/>
      <w:numFmt w:val="decimal"/>
      <w:suff w:val="space"/>
      <w:lvlText w:val="%1."/>
      <w:lvlJc w:val="left"/>
      <w:pPr>
        <w:ind w:left="720" w:hanging="360"/>
      </w:pPr>
      <w:rPr>
        <w:rFonts w:hint="default"/>
        <w:b/>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9093EC3"/>
    <w:multiLevelType w:val="hybridMultilevel"/>
    <w:tmpl w:val="0F242C4C"/>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32" w15:restartNumberingAfterBreak="0">
    <w:nsid w:val="6BCE7C8A"/>
    <w:multiLevelType w:val="hybridMultilevel"/>
    <w:tmpl w:val="F82E9DC2"/>
    <w:lvl w:ilvl="0" w:tplc="8962124A">
      <w:start w:val="1"/>
      <w:numFmt w:val="decimal"/>
      <w:suff w:val="space"/>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DC87245"/>
    <w:multiLevelType w:val="multilevel"/>
    <w:tmpl w:val="7E0E4310"/>
    <w:lvl w:ilvl="0">
      <w:start w:val="1"/>
      <w:numFmt w:val="decimal"/>
      <w:lvlText w:val="%1."/>
      <w:lvlJc w:val="left"/>
      <w:pPr>
        <w:ind w:left="1069" w:hanging="360"/>
      </w:pPr>
      <w:rPr>
        <w:rFonts w:ascii="Times New Roman" w:hAnsi="Times New Roman" w:cs="Times New Roman" w:hint="default"/>
        <w:sz w:val="26"/>
        <w:szCs w:val="26"/>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4" w15:restartNumberingAfterBreak="0">
    <w:nsid w:val="718B3504"/>
    <w:multiLevelType w:val="hybridMultilevel"/>
    <w:tmpl w:val="1602BCE0"/>
    <w:lvl w:ilvl="0" w:tplc="AAE484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305658C"/>
    <w:multiLevelType w:val="hybridMultilevel"/>
    <w:tmpl w:val="C64C0AE2"/>
    <w:lvl w:ilvl="0" w:tplc="CA442E76">
      <w:start w:val="1"/>
      <w:numFmt w:val="decimal"/>
      <w:suff w:val="space"/>
      <w:lvlText w:val="%1."/>
      <w:lvlJc w:val="left"/>
      <w:pPr>
        <w:ind w:left="1211" w:hanging="360"/>
      </w:pPr>
      <w:rPr>
        <w:rFonts w:ascii="Times New Roman" w:eastAsiaTheme="minorHAnsi" w:hAnsi="Times New Roman" w:cs="Times New Roman"/>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6" w15:restartNumberingAfterBreak="0">
    <w:nsid w:val="75D4263C"/>
    <w:multiLevelType w:val="hybridMultilevel"/>
    <w:tmpl w:val="E6829DBA"/>
    <w:lvl w:ilvl="0" w:tplc="5488443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6BF5149"/>
    <w:multiLevelType w:val="hybridMultilevel"/>
    <w:tmpl w:val="A8B243D0"/>
    <w:lvl w:ilvl="0" w:tplc="1B525FB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77831F72"/>
    <w:multiLevelType w:val="hybridMultilevel"/>
    <w:tmpl w:val="C84212D8"/>
    <w:lvl w:ilvl="0" w:tplc="D24ADCB8">
      <w:start w:val="1"/>
      <w:numFmt w:val="decimal"/>
      <w:lvlText w:val="%1)."/>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 w15:restartNumberingAfterBreak="0">
    <w:nsid w:val="795F005A"/>
    <w:multiLevelType w:val="hybridMultilevel"/>
    <w:tmpl w:val="5A12D6CA"/>
    <w:lvl w:ilvl="0" w:tplc="5488443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A6F4E43"/>
    <w:multiLevelType w:val="hybridMultilevel"/>
    <w:tmpl w:val="42228B26"/>
    <w:lvl w:ilvl="0" w:tplc="8C0C50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7EE739DC"/>
    <w:multiLevelType w:val="hybridMultilevel"/>
    <w:tmpl w:val="DA047212"/>
    <w:lvl w:ilvl="0" w:tplc="04190001">
      <w:start w:val="1"/>
      <w:numFmt w:val="bullet"/>
      <w:lvlText w:val=""/>
      <w:lvlJc w:val="left"/>
      <w:pPr>
        <w:ind w:left="1572" w:hanging="360"/>
      </w:pPr>
      <w:rPr>
        <w:rFonts w:ascii="Symbol" w:hAnsi="Symbol" w:hint="default"/>
      </w:rPr>
    </w:lvl>
    <w:lvl w:ilvl="1" w:tplc="04190003" w:tentative="1">
      <w:start w:val="1"/>
      <w:numFmt w:val="bullet"/>
      <w:lvlText w:val="o"/>
      <w:lvlJc w:val="left"/>
      <w:pPr>
        <w:ind w:left="2292" w:hanging="360"/>
      </w:pPr>
      <w:rPr>
        <w:rFonts w:ascii="Courier New" w:hAnsi="Courier New" w:cs="Courier New" w:hint="default"/>
      </w:rPr>
    </w:lvl>
    <w:lvl w:ilvl="2" w:tplc="04190005" w:tentative="1">
      <w:start w:val="1"/>
      <w:numFmt w:val="bullet"/>
      <w:lvlText w:val=""/>
      <w:lvlJc w:val="left"/>
      <w:pPr>
        <w:ind w:left="3012" w:hanging="360"/>
      </w:pPr>
      <w:rPr>
        <w:rFonts w:ascii="Wingdings" w:hAnsi="Wingdings" w:hint="default"/>
      </w:rPr>
    </w:lvl>
    <w:lvl w:ilvl="3" w:tplc="04190001" w:tentative="1">
      <w:start w:val="1"/>
      <w:numFmt w:val="bullet"/>
      <w:lvlText w:val=""/>
      <w:lvlJc w:val="left"/>
      <w:pPr>
        <w:ind w:left="3732" w:hanging="360"/>
      </w:pPr>
      <w:rPr>
        <w:rFonts w:ascii="Symbol" w:hAnsi="Symbol" w:hint="default"/>
      </w:rPr>
    </w:lvl>
    <w:lvl w:ilvl="4" w:tplc="04190003" w:tentative="1">
      <w:start w:val="1"/>
      <w:numFmt w:val="bullet"/>
      <w:lvlText w:val="o"/>
      <w:lvlJc w:val="left"/>
      <w:pPr>
        <w:ind w:left="4452" w:hanging="360"/>
      </w:pPr>
      <w:rPr>
        <w:rFonts w:ascii="Courier New" w:hAnsi="Courier New" w:cs="Courier New" w:hint="default"/>
      </w:rPr>
    </w:lvl>
    <w:lvl w:ilvl="5" w:tplc="04190005" w:tentative="1">
      <w:start w:val="1"/>
      <w:numFmt w:val="bullet"/>
      <w:lvlText w:val=""/>
      <w:lvlJc w:val="left"/>
      <w:pPr>
        <w:ind w:left="5172" w:hanging="360"/>
      </w:pPr>
      <w:rPr>
        <w:rFonts w:ascii="Wingdings" w:hAnsi="Wingdings" w:hint="default"/>
      </w:rPr>
    </w:lvl>
    <w:lvl w:ilvl="6" w:tplc="04190001" w:tentative="1">
      <w:start w:val="1"/>
      <w:numFmt w:val="bullet"/>
      <w:lvlText w:val=""/>
      <w:lvlJc w:val="left"/>
      <w:pPr>
        <w:ind w:left="5892" w:hanging="360"/>
      </w:pPr>
      <w:rPr>
        <w:rFonts w:ascii="Symbol" w:hAnsi="Symbol" w:hint="default"/>
      </w:rPr>
    </w:lvl>
    <w:lvl w:ilvl="7" w:tplc="04190003" w:tentative="1">
      <w:start w:val="1"/>
      <w:numFmt w:val="bullet"/>
      <w:lvlText w:val="o"/>
      <w:lvlJc w:val="left"/>
      <w:pPr>
        <w:ind w:left="6612" w:hanging="360"/>
      </w:pPr>
      <w:rPr>
        <w:rFonts w:ascii="Courier New" w:hAnsi="Courier New" w:cs="Courier New" w:hint="default"/>
      </w:rPr>
    </w:lvl>
    <w:lvl w:ilvl="8" w:tplc="04190005" w:tentative="1">
      <w:start w:val="1"/>
      <w:numFmt w:val="bullet"/>
      <w:lvlText w:val=""/>
      <w:lvlJc w:val="left"/>
      <w:pPr>
        <w:ind w:left="7332" w:hanging="360"/>
      </w:pPr>
      <w:rPr>
        <w:rFonts w:ascii="Wingdings" w:hAnsi="Wingdings" w:hint="default"/>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2"/>
  </w:num>
  <w:num w:numId="4">
    <w:abstractNumId w:val="8"/>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41"/>
  </w:num>
  <w:num w:numId="8">
    <w:abstractNumId w:val="18"/>
  </w:num>
  <w:num w:numId="9">
    <w:abstractNumId w:val="3"/>
  </w:num>
  <w:num w:numId="10">
    <w:abstractNumId w:val="34"/>
  </w:num>
  <w:num w:numId="11">
    <w:abstractNumId w:val="24"/>
  </w:num>
  <w:num w:numId="12">
    <w:abstractNumId w:val="38"/>
  </w:num>
  <w:num w:numId="13">
    <w:abstractNumId w:val="11"/>
  </w:num>
  <w:num w:numId="14">
    <w:abstractNumId w:val="40"/>
  </w:num>
  <w:num w:numId="15">
    <w:abstractNumId w:val="36"/>
  </w:num>
  <w:num w:numId="16">
    <w:abstractNumId w:val="9"/>
  </w:num>
  <w:num w:numId="17">
    <w:abstractNumId w:val="0"/>
  </w:num>
  <w:num w:numId="18">
    <w:abstractNumId w:val="33"/>
  </w:num>
  <w:num w:numId="19">
    <w:abstractNumId w:val="13"/>
  </w:num>
  <w:num w:numId="20">
    <w:abstractNumId w:val="26"/>
  </w:num>
  <w:num w:numId="21">
    <w:abstractNumId w:val="32"/>
  </w:num>
  <w:num w:numId="22">
    <w:abstractNumId w:val="2"/>
  </w:num>
  <w:num w:numId="23">
    <w:abstractNumId w:val="19"/>
  </w:num>
  <w:num w:numId="24">
    <w:abstractNumId w:val="35"/>
  </w:num>
  <w:num w:numId="25">
    <w:abstractNumId w:val="15"/>
  </w:num>
  <w:num w:numId="26">
    <w:abstractNumId w:val="21"/>
  </w:num>
  <w:num w:numId="27">
    <w:abstractNumId w:val="16"/>
  </w:num>
  <w:num w:numId="28">
    <w:abstractNumId w:val="31"/>
  </w:num>
  <w:num w:numId="29">
    <w:abstractNumId w:val="37"/>
  </w:num>
  <w:num w:numId="30">
    <w:abstractNumId w:val="1"/>
  </w:num>
  <w:num w:numId="31">
    <w:abstractNumId w:val="30"/>
  </w:num>
  <w:num w:numId="32">
    <w:abstractNumId w:val="6"/>
  </w:num>
  <w:num w:numId="33">
    <w:abstractNumId w:val="10"/>
  </w:num>
  <w:num w:numId="34">
    <w:abstractNumId w:val="28"/>
  </w:num>
  <w:num w:numId="35">
    <w:abstractNumId w:val="17"/>
  </w:num>
  <w:num w:numId="36">
    <w:abstractNumId w:val="23"/>
  </w:num>
  <w:num w:numId="37">
    <w:abstractNumId w:val="7"/>
  </w:num>
  <w:num w:numId="38">
    <w:abstractNumId w:val="29"/>
  </w:num>
  <w:num w:numId="39">
    <w:abstractNumId w:val="39"/>
  </w:num>
  <w:num w:numId="40">
    <w:abstractNumId w:val="20"/>
  </w:num>
  <w:num w:numId="41">
    <w:abstractNumId w:val="14"/>
  </w:num>
  <w:num w:numId="42">
    <w:abstractNumId w:val="2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CA2"/>
    <w:rsid w:val="000015C7"/>
    <w:rsid w:val="00001B92"/>
    <w:rsid w:val="00002CFA"/>
    <w:rsid w:val="000039AA"/>
    <w:rsid w:val="000045DD"/>
    <w:rsid w:val="00004B9F"/>
    <w:rsid w:val="00005291"/>
    <w:rsid w:val="000062F1"/>
    <w:rsid w:val="0000779C"/>
    <w:rsid w:val="00007ED5"/>
    <w:rsid w:val="00010506"/>
    <w:rsid w:val="00010A06"/>
    <w:rsid w:val="00010DF6"/>
    <w:rsid w:val="000113FD"/>
    <w:rsid w:val="00014ECC"/>
    <w:rsid w:val="00014F9B"/>
    <w:rsid w:val="000150EF"/>
    <w:rsid w:val="00020AD0"/>
    <w:rsid w:val="0002162F"/>
    <w:rsid w:val="000234DD"/>
    <w:rsid w:val="0002503F"/>
    <w:rsid w:val="000302E8"/>
    <w:rsid w:val="00030DE7"/>
    <w:rsid w:val="00031971"/>
    <w:rsid w:val="00033BF9"/>
    <w:rsid w:val="00033CF5"/>
    <w:rsid w:val="00034578"/>
    <w:rsid w:val="00035015"/>
    <w:rsid w:val="00036367"/>
    <w:rsid w:val="00037ED1"/>
    <w:rsid w:val="0004222A"/>
    <w:rsid w:val="0004289F"/>
    <w:rsid w:val="00042A44"/>
    <w:rsid w:val="00042FB1"/>
    <w:rsid w:val="00043466"/>
    <w:rsid w:val="00046724"/>
    <w:rsid w:val="00047533"/>
    <w:rsid w:val="000502B6"/>
    <w:rsid w:val="00052BD5"/>
    <w:rsid w:val="00052F65"/>
    <w:rsid w:val="000531DD"/>
    <w:rsid w:val="000534B3"/>
    <w:rsid w:val="000539FC"/>
    <w:rsid w:val="0005414D"/>
    <w:rsid w:val="000545B6"/>
    <w:rsid w:val="00054638"/>
    <w:rsid w:val="00054D08"/>
    <w:rsid w:val="00054E35"/>
    <w:rsid w:val="00056B82"/>
    <w:rsid w:val="00056C52"/>
    <w:rsid w:val="00056EA8"/>
    <w:rsid w:val="000578E3"/>
    <w:rsid w:val="00057965"/>
    <w:rsid w:val="00060011"/>
    <w:rsid w:val="00060430"/>
    <w:rsid w:val="00061B92"/>
    <w:rsid w:val="00061C5F"/>
    <w:rsid w:val="00061C7B"/>
    <w:rsid w:val="00061CC1"/>
    <w:rsid w:val="00062F74"/>
    <w:rsid w:val="0006324C"/>
    <w:rsid w:val="000647B4"/>
    <w:rsid w:val="000648E0"/>
    <w:rsid w:val="0006571F"/>
    <w:rsid w:val="000661C3"/>
    <w:rsid w:val="000661F2"/>
    <w:rsid w:val="00067171"/>
    <w:rsid w:val="00067711"/>
    <w:rsid w:val="0007296E"/>
    <w:rsid w:val="00074DD4"/>
    <w:rsid w:val="00077835"/>
    <w:rsid w:val="00077DF5"/>
    <w:rsid w:val="00080B8D"/>
    <w:rsid w:val="00082B9F"/>
    <w:rsid w:val="00082F06"/>
    <w:rsid w:val="0008309E"/>
    <w:rsid w:val="00087383"/>
    <w:rsid w:val="000874DA"/>
    <w:rsid w:val="00091446"/>
    <w:rsid w:val="000928A5"/>
    <w:rsid w:val="000954A4"/>
    <w:rsid w:val="000961F1"/>
    <w:rsid w:val="00096E8D"/>
    <w:rsid w:val="00097249"/>
    <w:rsid w:val="000978C6"/>
    <w:rsid w:val="00097B61"/>
    <w:rsid w:val="000A0524"/>
    <w:rsid w:val="000A0EC4"/>
    <w:rsid w:val="000A1419"/>
    <w:rsid w:val="000A2A3D"/>
    <w:rsid w:val="000A2E5F"/>
    <w:rsid w:val="000A4183"/>
    <w:rsid w:val="000A46F6"/>
    <w:rsid w:val="000A620F"/>
    <w:rsid w:val="000B0232"/>
    <w:rsid w:val="000B02A5"/>
    <w:rsid w:val="000B1E86"/>
    <w:rsid w:val="000B217E"/>
    <w:rsid w:val="000B2AEC"/>
    <w:rsid w:val="000B447A"/>
    <w:rsid w:val="000B4CE7"/>
    <w:rsid w:val="000B5AE5"/>
    <w:rsid w:val="000B65C0"/>
    <w:rsid w:val="000B6664"/>
    <w:rsid w:val="000C04D0"/>
    <w:rsid w:val="000C1F27"/>
    <w:rsid w:val="000C23DF"/>
    <w:rsid w:val="000C2DFA"/>
    <w:rsid w:val="000C3BF4"/>
    <w:rsid w:val="000C3ED9"/>
    <w:rsid w:val="000C5AEC"/>
    <w:rsid w:val="000C5E62"/>
    <w:rsid w:val="000C7BF6"/>
    <w:rsid w:val="000D0C3C"/>
    <w:rsid w:val="000D1255"/>
    <w:rsid w:val="000D385F"/>
    <w:rsid w:val="000D64F0"/>
    <w:rsid w:val="000D6C2D"/>
    <w:rsid w:val="000D7328"/>
    <w:rsid w:val="000D796C"/>
    <w:rsid w:val="000E0DC1"/>
    <w:rsid w:val="000E1013"/>
    <w:rsid w:val="000E10EC"/>
    <w:rsid w:val="000E2F5C"/>
    <w:rsid w:val="000E3C05"/>
    <w:rsid w:val="000E471F"/>
    <w:rsid w:val="000E4971"/>
    <w:rsid w:val="000E4BA8"/>
    <w:rsid w:val="000E5964"/>
    <w:rsid w:val="000E763E"/>
    <w:rsid w:val="000F06E1"/>
    <w:rsid w:val="000F3019"/>
    <w:rsid w:val="000F3545"/>
    <w:rsid w:val="000F37DB"/>
    <w:rsid w:val="000F3F21"/>
    <w:rsid w:val="000F55C3"/>
    <w:rsid w:val="000F7BB4"/>
    <w:rsid w:val="00100923"/>
    <w:rsid w:val="00103BF2"/>
    <w:rsid w:val="00104136"/>
    <w:rsid w:val="001042FA"/>
    <w:rsid w:val="00104BCA"/>
    <w:rsid w:val="00105438"/>
    <w:rsid w:val="001060BB"/>
    <w:rsid w:val="001062E4"/>
    <w:rsid w:val="001067F5"/>
    <w:rsid w:val="0010746F"/>
    <w:rsid w:val="00107B23"/>
    <w:rsid w:val="00110B8B"/>
    <w:rsid w:val="00113149"/>
    <w:rsid w:val="00115F20"/>
    <w:rsid w:val="001226E3"/>
    <w:rsid w:val="00123162"/>
    <w:rsid w:val="0012418A"/>
    <w:rsid w:val="001243A0"/>
    <w:rsid w:val="001264F9"/>
    <w:rsid w:val="00130886"/>
    <w:rsid w:val="00130BBE"/>
    <w:rsid w:val="0013102D"/>
    <w:rsid w:val="0013127C"/>
    <w:rsid w:val="001339BE"/>
    <w:rsid w:val="00135010"/>
    <w:rsid w:val="001351B7"/>
    <w:rsid w:val="00137CAE"/>
    <w:rsid w:val="00143B64"/>
    <w:rsid w:val="001444A7"/>
    <w:rsid w:val="00145170"/>
    <w:rsid w:val="00146129"/>
    <w:rsid w:val="0014665E"/>
    <w:rsid w:val="00146E4D"/>
    <w:rsid w:val="0014736A"/>
    <w:rsid w:val="00150153"/>
    <w:rsid w:val="0015222F"/>
    <w:rsid w:val="00153125"/>
    <w:rsid w:val="00153A71"/>
    <w:rsid w:val="00153F06"/>
    <w:rsid w:val="001556D9"/>
    <w:rsid w:val="00157339"/>
    <w:rsid w:val="00160978"/>
    <w:rsid w:val="00161AA7"/>
    <w:rsid w:val="00161BDE"/>
    <w:rsid w:val="00162C12"/>
    <w:rsid w:val="001654BF"/>
    <w:rsid w:val="00166F3A"/>
    <w:rsid w:val="001705C2"/>
    <w:rsid w:val="0017158F"/>
    <w:rsid w:val="00171FD0"/>
    <w:rsid w:val="001720C3"/>
    <w:rsid w:val="00173D76"/>
    <w:rsid w:val="00174862"/>
    <w:rsid w:val="00174A12"/>
    <w:rsid w:val="001758C6"/>
    <w:rsid w:val="001767F9"/>
    <w:rsid w:val="00177D1C"/>
    <w:rsid w:val="00180039"/>
    <w:rsid w:val="001804F1"/>
    <w:rsid w:val="00183284"/>
    <w:rsid w:val="001833B9"/>
    <w:rsid w:val="00184D28"/>
    <w:rsid w:val="00185DD2"/>
    <w:rsid w:val="00187F50"/>
    <w:rsid w:val="00190AA7"/>
    <w:rsid w:val="0019141D"/>
    <w:rsid w:val="001920E7"/>
    <w:rsid w:val="00193DE9"/>
    <w:rsid w:val="00195765"/>
    <w:rsid w:val="00197281"/>
    <w:rsid w:val="00197990"/>
    <w:rsid w:val="00197C93"/>
    <w:rsid w:val="001A057C"/>
    <w:rsid w:val="001A3EDB"/>
    <w:rsid w:val="001A3F5F"/>
    <w:rsid w:val="001A4B10"/>
    <w:rsid w:val="001A4C76"/>
    <w:rsid w:val="001A6031"/>
    <w:rsid w:val="001A6FFE"/>
    <w:rsid w:val="001A7A5F"/>
    <w:rsid w:val="001B2DAA"/>
    <w:rsid w:val="001B2EAC"/>
    <w:rsid w:val="001B3397"/>
    <w:rsid w:val="001B36DA"/>
    <w:rsid w:val="001B4A21"/>
    <w:rsid w:val="001B6E49"/>
    <w:rsid w:val="001C0331"/>
    <w:rsid w:val="001C0D15"/>
    <w:rsid w:val="001C1C33"/>
    <w:rsid w:val="001C3F8C"/>
    <w:rsid w:val="001C57FA"/>
    <w:rsid w:val="001C5A8D"/>
    <w:rsid w:val="001C6D70"/>
    <w:rsid w:val="001D0D85"/>
    <w:rsid w:val="001D0FA7"/>
    <w:rsid w:val="001D2B67"/>
    <w:rsid w:val="001D4B96"/>
    <w:rsid w:val="001D6DF2"/>
    <w:rsid w:val="001E0140"/>
    <w:rsid w:val="001E0F44"/>
    <w:rsid w:val="001E1580"/>
    <w:rsid w:val="001E2887"/>
    <w:rsid w:val="001E3503"/>
    <w:rsid w:val="001E5109"/>
    <w:rsid w:val="001E510B"/>
    <w:rsid w:val="001E66FF"/>
    <w:rsid w:val="001E6783"/>
    <w:rsid w:val="001E6D4A"/>
    <w:rsid w:val="001F0904"/>
    <w:rsid w:val="001F0DE6"/>
    <w:rsid w:val="001F2097"/>
    <w:rsid w:val="001F2814"/>
    <w:rsid w:val="001F2F23"/>
    <w:rsid w:val="001F3AD3"/>
    <w:rsid w:val="001F44EA"/>
    <w:rsid w:val="001F532E"/>
    <w:rsid w:val="001F74BF"/>
    <w:rsid w:val="001F780A"/>
    <w:rsid w:val="001F79CA"/>
    <w:rsid w:val="002000DD"/>
    <w:rsid w:val="002049FE"/>
    <w:rsid w:val="00207074"/>
    <w:rsid w:val="002072CD"/>
    <w:rsid w:val="00210EC7"/>
    <w:rsid w:val="00211378"/>
    <w:rsid w:val="00211D7D"/>
    <w:rsid w:val="00213082"/>
    <w:rsid w:val="00214A89"/>
    <w:rsid w:val="0021545F"/>
    <w:rsid w:val="00216AAF"/>
    <w:rsid w:val="00217BF4"/>
    <w:rsid w:val="0022256D"/>
    <w:rsid w:val="0022553D"/>
    <w:rsid w:val="00225FCB"/>
    <w:rsid w:val="00227BD6"/>
    <w:rsid w:val="0023081B"/>
    <w:rsid w:val="00231130"/>
    <w:rsid w:val="002317A8"/>
    <w:rsid w:val="00233833"/>
    <w:rsid w:val="00233DF8"/>
    <w:rsid w:val="00235938"/>
    <w:rsid w:val="00236354"/>
    <w:rsid w:val="00236360"/>
    <w:rsid w:val="00236A8C"/>
    <w:rsid w:val="002408D2"/>
    <w:rsid w:val="00243328"/>
    <w:rsid w:val="002446C0"/>
    <w:rsid w:val="00244A60"/>
    <w:rsid w:val="00244D59"/>
    <w:rsid w:val="00245656"/>
    <w:rsid w:val="00245856"/>
    <w:rsid w:val="00247583"/>
    <w:rsid w:val="00247FF8"/>
    <w:rsid w:val="00251CDA"/>
    <w:rsid w:val="00252441"/>
    <w:rsid w:val="00252BD8"/>
    <w:rsid w:val="00254CB0"/>
    <w:rsid w:val="002560A5"/>
    <w:rsid w:val="00256274"/>
    <w:rsid w:val="00257D2E"/>
    <w:rsid w:val="00261AF1"/>
    <w:rsid w:val="00263320"/>
    <w:rsid w:val="002642F9"/>
    <w:rsid w:val="00265E89"/>
    <w:rsid w:val="002665F7"/>
    <w:rsid w:val="0026751F"/>
    <w:rsid w:val="00267652"/>
    <w:rsid w:val="00270775"/>
    <w:rsid w:val="002709F1"/>
    <w:rsid w:val="00271599"/>
    <w:rsid w:val="00273185"/>
    <w:rsid w:val="00274658"/>
    <w:rsid w:val="00275F1D"/>
    <w:rsid w:val="00280BCC"/>
    <w:rsid w:val="0028226B"/>
    <w:rsid w:val="00283274"/>
    <w:rsid w:val="00284908"/>
    <w:rsid w:val="00285E8A"/>
    <w:rsid w:val="00286F2A"/>
    <w:rsid w:val="00287F45"/>
    <w:rsid w:val="0029031C"/>
    <w:rsid w:val="0029343A"/>
    <w:rsid w:val="00295121"/>
    <w:rsid w:val="00295DD8"/>
    <w:rsid w:val="002A2533"/>
    <w:rsid w:val="002A270C"/>
    <w:rsid w:val="002A346C"/>
    <w:rsid w:val="002A53C0"/>
    <w:rsid w:val="002A5721"/>
    <w:rsid w:val="002A6BFE"/>
    <w:rsid w:val="002A6CA4"/>
    <w:rsid w:val="002A6F93"/>
    <w:rsid w:val="002B0747"/>
    <w:rsid w:val="002B2EAC"/>
    <w:rsid w:val="002B3C3C"/>
    <w:rsid w:val="002B4AD8"/>
    <w:rsid w:val="002B515E"/>
    <w:rsid w:val="002B622E"/>
    <w:rsid w:val="002B6615"/>
    <w:rsid w:val="002C0376"/>
    <w:rsid w:val="002C0495"/>
    <w:rsid w:val="002C1AB3"/>
    <w:rsid w:val="002C3502"/>
    <w:rsid w:val="002D0D22"/>
    <w:rsid w:val="002D590D"/>
    <w:rsid w:val="002D60EF"/>
    <w:rsid w:val="002D78F3"/>
    <w:rsid w:val="002D7FE2"/>
    <w:rsid w:val="002E419C"/>
    <w:rsid w:val="002E4863"/>
    <w:rsid w:val="002E52AD"/>
    <w:rsid w:val="002E662D"/>
    <w:rsid w:val="002E73BD"/>
    <w:rsid w:val="002E7BD4"/>
    <w:rsid w:val="002F0927"/>
    <w:rsid w:val="002F147C"/>
    <w:rsid w:val="002F2EFF"/>
    <w:rsid w:val="002F3D70"/>
    <w:rsid w:val="002F44BD"/>
    <w:rsid w:val="002F4D61"/>
    <w:rsid w:val="002F5141"/>
    <w:rsid w:val="002F5F56"/>
    <w:rsid w:val="00300D5C"/>
    <w:rsid w:val="00302365"/>
    <w:rsid w:val="0030501D"/>
    <w:rsid w:val="00305F3A"/>
    <w:rsid w:val="00306DE7"/>
    <w:rsid w:val="0030703C"/>
    <w:rsid w:val="003109F8"/>
    <w:rsid w:val="00312210"/>
    <w:rsid w:val="003125F8"/>
    <w:rsid w:val="0031641E"/>
    <w:rsid w:val="00316817"/>
    <w:rsid w:val="00320C48"/>
    <w:rsid w:val="003223FE"/>
    <w:rsid w:val="0032292E"/>
    <w:rsid w:val="00322B84"/>
    <w:rsid w:val="00322F7F"/>
    <w:rsid w:val="00323381"/>
    <w:rsid w:val="00323B56"/>
    <w:rsid w:val="003251B2"/>
    <w:rsid w:val="003259E4"/>
    <w:rsid w:val="00325EF0"/>
    <w:rsid w:val="00327029"/>
    <w:rsid w:val="00330F0E"/>
    <w:rsid w:val="00331475"/>
    <w:rsid w:val="00331E99"/>
    <w:rsid w:val="00332BC4"/>
    <w:rsid w:val="00332E2C"/>
    <w:rsid w:val="00333643"/>
    <w:rsid w:val="003358F4"/>
    <w:rsid w:val="0033617A"/>
    <w:rsid w:val="003410B0"/>
    <w:rsid w:val="00341A7A"/>
    <w:rsid w:val="00343443"/>
    <w:rsid w:val="0034465B"/>
    <w:rsid w:val="00351ACA"/>
    <w:rsid w:val="00353CD4"/>
    <w:rsid w:val="00353E1C"/>
    <w:rsid w:val="00354753"/>
    <w:rsid w:val="00355C73"/>
    <w:rsid w:val="00357058"/>
    <w:rsid w:val="00360058"/>
    <w:rsid w:val="00360B8C"/>
    <w:rsid w:val="00361C9A"/>
    <w:rsid w:val="00361CD7"/>
    <w:rsid w:val="003643F9"/>
    <w:rsid w:val="003645A1"/>
    <w:rsid w:val="00365829"/>
    <w:rsid w:val="00375478"/>
    <w:rsid w:val="00376828"/>
    <w:rsid w:val="0037723F"/>
    <w:rsid w:val="00380359"/>
    <w:rsid w:val="00381D0F"/>
    <w:rsid w:val="0038329A"/>
    <w:rsid w:val="003840DF"/>
    <w:rsid w:val="00384698"/>
    <w:rsid w:val="003848FE"/>
    <w:rsid w:val="00387715"/>
    <w:rsid w:val="00390D5D"/>
    <w:rsid w:val="00390FC9"/>
    <w:rsid w:val="00391081"/>
    <w:rsid w:val="003935D8"/>
    <w:rsid w:val="00393EA4"/>
    <w:rsid w:val="00394061"/>
    <w:rsid w:val="00394325"/>
    <w:rsid w:val="003959BB"/>
    <w:rsid w:val="003A0608"/>
    <w:rsid w:val="003A3D49"/>
    <w:rsid w:val="003A41EB"/>
    <w:rsid w:val="003A458B"/>
    <w:rsid w:val="003A5732"/>
    <w:rsid w:val="003A5786"/>
    <w:rsid w:val="003A6736"/>
    <w:rsid w:val="003B0D46"/>
    <w:rsid w:val="003B178C"/>
    <w:rsid w:val="003B23BE"/>
    <w:rsid w:val="003B2929"/>
    <w:rsid w:val="003B41D1"/>
    <w:rsid w:val="003B46DD"/>
    <w:rsid w:val="003B6E79"/>
    <w:rsid w:val="003C0491"/>
    <w:rsid w:val="003C073E"/>
    <w:rsid w:val="003C4BCB"/>
    <w:rsid w:val="003C5A94"/>
    <w:rsid w:val="003C6302"/>
    <w:rsid w:val="003C6340"/>
    <w:rsid w:val="003C6DB3"/>
    <w:rsid w:val="003C7212"/>
    <w:rsid w:val="003D087B"/>
    <w:rsid w:val="003D13F1"/>
    <w:rsid w:val="003D195D"/>
    <w:rsid w:val="003D4798"/>
    <w:rsid w:val="003D48E1"/>
    <w:rsid w:val="003D4E81"/>
    <w:rsid w:val="003E05EF"/>
    <w:rsid w:val="003E0A6D"/>
    <w:rsid w:val="003E10CD"/>
    <w:rsid w:val="003E130F"/>
    <w:rsid w:val="003E26DB"/>
    <w:rsid w:val="003E2B9D"/>
    <w:rsid w:val="003E2BD8"/>
    <w:rsid w:val="003E48B9"/>
    <w:rsid w:val="003E70AB"/>
    <w:rsid w:val="003E7148"/>
    <w:rsid w:val="003E77DC"/>
    <w:rsid w:val="003F0BF2"/>
    <w:rsid w:val="003F2BAC"/>
    <w:rsid w:val="003F5AC4"/>
    <w:rsid w:val="003F5E59"/>
    <w:rsid w:val="003F5E9E"/>
    <w:rsid w:val="003F7809"/>
    <w:rsid w:val="00403C53"/>
    <w:rsid w:val="00404F36"/>
    <w:rsid w:val="0040672A"/>
    <w:rsid w:val="00407538"/>
    <w:rsid w:val="00407954"/>
    <w:rsid w:val="00407D7A"/>
    <w:rsid w:val="00411A40"/>
    <w:rsid w:val="004125E1"/>
    <w:rsid w:val="0041268A"/>
    <w:rsid w:val="00412A7D"/>
    <w:rsid w:val="00413694"/>
    <w:rsid w:val="00413C86"/>
    <w:rsid w:val="00416251"/>
    <w:rsid w:val="00416E9F"/>
    <w:rsid w:val="004209D2"/>
    <w:rsid w:val="00422C99"/>
    <w:rsid w:val="00423304"/>
    <w:rsid w:val="0042455F"/>
    <w:rsid w:val="00424792"/>
    <w:rsid w:val="00424CD0"/>
    <w:rsid w:val="00425ACC"/>
    <w:rsid w:val="00426454"/>
    <w:rsid w:val="00432504"/>
    <w:rsid w:val="00432D58"/>
    <w:rsid w:val="00434D60"/>
    <w:rsid w:val="00436959"/>
    <w:rsid w:val="0044101D"/>
    <w:rsid w:val="0044237A"/>
    <w:rsid w:val="004425AE"/>
    <w:rsid w:val="00443D1D"/>
    <w:rsid w:val="0044466B"/>
    <w:rsid w:val="00444893"/>
    <w:rsid w:val="00444B2A"/>
    <w:rsid w:val="00445C71"/>
    <w:rsid w:val="0044767F"/>
    <w:rsid w:val="00453F96"/>
    <w:rsid w:val="00454C08"/>
    <w:rsid w:val="00455D1E"/>
    <w:rsid w:val="00460604"/>
    <w:rsid w:val="0046083F"/>
    <w:rsid w:val="0046154E"/>
    <w:rsid w:val="00464A69"/>
    <w:rsid w:val="00467620"/>
    <w:rsid w:val="00467DAC"/>
    <w:rsid w:val="00470347"/>
    <w:rsid w:val="004706C7"/>
    <w:rsid w:val="004714B8"/>
    <w:rsid w:val="00472711"/>
    <w:rsid w:val="00473A93"/>
    <w:rsid w:val="00474DCB"/>
    <w:rsid w:val="00475029"/>
    <w:rsid w:val="004764EA"/>
    <w:rsid w:val="0047754B"/>
    <w:rsid w:val="00477FC6"/>
    <w:rsid w:val="00480140"/>
    <w:rsid w:val="00484A2C"/>
    <w:rsid w:val="0048564B"/>
    <w:rsid w:val="00491337"/>
    <w:rsid w:val="004947E2"/>
    <w:rsid w:val="0049483B"/>
    <w:rsid w:val="00496E47"/>
    <w:rsid w:val="004A3AD9"/>
    <w:rsid w:val="004A3C63"/>
    <w:rsid w:val="004A45AC"/>
    <w:rsid w:val="004A4C7D"/>
    <w:rsid w:val="004B0D8C"/>
    <w:rsid w:val="004B138E"/>
    <w:rsid w:val="004B1E1C"/>
    <w:rsid w:val="004B1E31"/>
    <w:rsid w:val="004B249F"/>
    <w:rsid w:val="004B5ED8"/>
    <w:rsid w:val="004B7195"/>
    <w:rsid w:val="004B7563"/>
    <w:rsid w:val="004C00A7"/>
    <w:rsid w:val="004C23FD"/>
    <w:rsid w:val="004C313A"/>
    <w:rsid w:val="004C35E6"/>
    <w:rsid w:val="004C42B8"/>
    <w:rsid w:val="004C58A0"/>
    <w:rsid w:val="004C5930"/>
    <w:rsid w:val="004C7BFD"/>
    <w:rsid w:val="004C7C5F"/>
    <w:rsid w:val="004D104A"/>
    <w:rsid w:val="004D169F"/>
    <w:rsid w:val="004D30D7"/>
    <w:rsid w:val="004D3121"/>
    <w:rsid w:val="004D33CF"/>
    <w:rsid w:val="004D38A8"/>
    <w:rsid w:val="004D43EC"/>
    <w:rsid w:val="004D49A2"/>
    <w:rsid w:val="004D4D04"/>
    <w:rsid w:val="004D6E80"/>
    <w:rsid w:val="004E121F"/>
    <w:rsid w:val="004E1401"/>
    <w:rsid w:val="004E256A"/>
    <w:rsid w:val="004E28ED"/>
    <w:rsid w:val="004E43C4"/>
    <w:rsid w:val="004F1506"/>
    <w:rsid w:val="004F1662"/>
    <w:rsid w:val="004F197B"/>
    <w:rsid w:val="004F2FD3"/>
    <w:rsid w:val="004F3087"/>
    <w:rsid w:val="004F41A9"/>
    <w:rsid w:val="004F4C74"/>
    <w:rsid w:val="004F71B6"/>
    <w:rsid w:val="005005FD"/>
    <w:rsid w:val="0050097D"/>
    <w:rsid w:val="0050210E"/>
    <w:rsid w:val="00502382"/>
    <w:rsid w:val="005027B0"/>
    <w:rsid w:val="00502DF4"/>
    <w:rsid w:val="00505DA8"/>
    <w:rsid w:val="00506725"/>
    <w:rsid w:val="00506B9D"/>
    <w:rsid w:val="005118BE"/>
    <w:rsid w:val="00511A80"/>
    <w:rsid w:val="00512C6B"/>
    <w:rsid w:val="00514A9B"/>
    <w:rsid w:val="00516C65"/>
    <w:rsid w:val="005177D1"/>
    <w:rsid w:val="005205E1"/>
    <w:rsid w:val="00520B85"/>
    <w:rsid w:val="00520F61"/>
    <w:rsid w:val="0052121D"/>
    <w:rsid w:val="00521228"/>
    <w:rsid w:val="00524009"/>
    <w:rsid w:val="005252A3"/>
    <w:rsid w:val="00525982"/>
    <w:rsid w:val="00525D5E"/>
    <w:rsid w:val="00526A5A"/>
    <w:rsid w:val="005311FC"/>
    <w:rsid w:val="00531504"/>
    <w:rsid w:val="005340B8"/>
    <w:rsid w:val="00534D90"/>
    <w:rsid w:val="0053598D"/>
    <w:rsid w:val="00535C54"/>
    <w:rsid w:val="00536F1A"/>
    <w:rsid w:val="00537A8D"/>
    <w:rsid w:val="00537B3D"/>
    <w:rsid w:val="00540DC9"/>
    <w:rsid w:val="0054282E"/>
    <w:rsid w:val="00543744"/>
    <w:rsid w:val="00543BB7"/>
    <w:rsid w:val="00543F30"/>
    <w:rsid w:val="005443B1"/>
    <w:rsid w:val="00545124"/>
    <w:rsid w:val="00550C5F"/>
    <w:rsid w:val="00550D76"/>
    <w:rsid w:val="00550DDF"/>
    <w:rsid w:val="0055156F"/>
    <w:rsid w:val="00552677"/>
    <w:rsid w:val="005528D8"/>
    <w:rsid w:val="00553207"/>
    <w:rsid w:val="00554613"/>
    <w:rsid w:val="00554B56"/>
    <w:rsid w:val="00556250"/>
    <w:rsid w:val="00556A64"/>
    <w:rsid w:val="00556B50"/>
    <w:rsid w:val="00556F46"/>
    <w:rsid w:val="00557C42"/>
    <w:rsid w:val="00561E62"/>
    <w:rsid w:val="005621AC"/>
    <w:rsid w:val="0056221C"/>
    <w:rsid w:val="00562DB0"/>
    <w:rsid w:val="00563804"/>
    <w:rsid w:val="0056449B"/>
    <w:rsid w:val="005660FF"/>
    <w:rsid w:val="005661FC"/>
    <w:rsid w:val="00566C30"/>
    <w:rsid w:val="00571AAF"/>
    <w:rsid w:val="00572A90"/>
    <w:rsid w:val="00572EA7"/>
    <w:rsid w:val="00576B49"/>
    <w:rsid w:val="00581CF9"/>
    <w:rsid w:val="00585265"/>
    <w:rsid w:val="005855F5"/>
    <w:rsid w:val="00586E96"/>
    <w:rsid w:val="00590FA6"/>
    <w:rsid w:val="005916C1"/>
    <w:rsid w:val="00591D87"/>
    <w:rsid w:val="00591EA3"/>
    <w:rsid w:val="00592314"/>
    <w:rsid w:val="00593E23"/>
    <w:rsid w:val="0059422C"/>
    <w:rsid w:val="0059474B"/>
    <w:rsid w:val="00595496"/>
    <w:rsid w:val="00597ECC"/>
    <w:rsid w:val="005A17A6"/>
    <w:rsid w:val="005A1DFA"/>
    <w:rsid w:val="005A5249"/>
    <w:rsid w:val="005A533C"/>
    <w:rsid w:val="005A5C7C"/>
    <w:rsid w:val="005A6667"/>
    <w:rsid w:val="005A6C5A"/>
    <w:rsid w:val="005A7A93"/>
    <w:rsid w:val="005B0064"/>
    <w:rsid w:val="005B0332"/>
    <w:rsid w:val="005B1686"/>
    <w:rsid w:val="005B279D"/>
    <w:rsid w:val="005B2CD9"/>
    <w:rsid w:val="005B4747"/>
    <w:rsid w:val="005B49FB"/>
    <w:rsid w:val="005B4D1B"/>
    <w:rsid w:val="005B5F72"/>
    <w:rsid w:val="005B6B02"/>
    <w:rsid w:val="005B6B4C"/>
    <w:rsid w:val="005B6CC2"/>
    <w:rsid w:val="005B776C"/>
    <w:rsid w:val="005B7A0C"/>
    <w:rsid w:val="005B7B25"/>
    <w:rsid w:val="005C0C71"/>
    <w:rsid w:val="005C1756"/>
    <w:rsid w:val="005C1BF0"/>
    <w:rsid w:val="005C2CC7"/>
    <w:rsid w:val="005C35FE"/>
    <w:rsid w:val="005C3D77"/>
    <w:rsid w:val="005C48CE"/>
    <w:rsid w:val="005C5D66"/>
    <w:rsid w:val="005C6025"/>
    <w:rsid w:val="005C7DC7"/>
    <w:rsid w:val="005D3EED"/>
    <w:rsid w:val="005D485C"/>
    <w:rsid w:val="005D4C25"/>
    <w:rsid w:val="005D6BA6"/>
    <w:rsid w:val="005D6E4C"/>
    <w:rsid w:val="005E0BA0"/>
    <w:rsid w:val="005E1647"/>
    <w:rsid w:val="005E2454"/>
    <w:rsid w:val="005E2942"/>
    <w:rsid w:val="005E2A4E"/>
    <w:rsid w:val="005E40DF"/>
    <w:rsid w:val="005E5F96"/>
    <w:rsid w:val="005E6DC9"/>
    <w:rsid w:val="005F0417"/>
    <w:rsid w:val="005F43ED"/>
    <w:rsid w:val="005F523E"/>
    <w:rsid w:val="005F6D4E"/>
    <w:rsid w:val="005F70BB"/>
    <w:rsid w:val="005F749D"/>
    <w:rsid w:val="005F7792"/>
    <w:rsid w:val="00601171"/>
    <w:rsid w:val="006017CB"/>
    <w:rsid w:val="00601C0A"/>
    <w:rsid w:val="0060267A"/>
    <w:rsid w:val="00602EEE"/>
    <w:rsid w:val="00604AF9"/>
    <w:rsid w:val="00605DBF"/>
    <w:rsid w:val="00605E33"/>
    <w:rsid w:val="00606B41"/>
    <w:rsid w:val="00607370"/>
    <w:rsid w:val="006100BC"/>
    <w:rsid w:val="006106C0"/>
    <w:rsid w:val="00610F76"/>
    <w:rsid w:val="006119D6"/>
    <w:rsid w:val="00612301"/>
    <w:rsid w:val="0061386F"/>
    <w:rsid w:val="006146BB"/>
    <w:rsid w:val="00614A02"/>
    <w:rsid w:val="006160CB"/>
    <w:rsid w:val="0061716B"/>
    <w:rsid w:val="00617868"/>
    <w:rsid w:val="00620F94"/>
    <w:rsid w:val="00621DA3"/>
    <w:rsid w:val="00621F7C"/>
    <w:rsid w:val="00622F82"/>
    <w:rsid w:val="00623666"/>
    <w:rsid w:val="00623952"/>
    <w:rsid w:val="00624EE4"/>
    <w:rsid w:val="00627A6A"/>
    <w:rsid w:val="00630B74"/>
    <w:rsid w:val="0063203E"/>
    <w:rsid w:val="006337CF"/>
    <w:rsid w:val="00634706"/>
    <w:rsid w:val="00637EF6"/>
    <w:rsid w:val="00645F3D"/>
    <w:rsid w:val="006463D5"/>
    <w:rsid w:val="00647687"/>
    <w:rsid w:val="0064786B"/>
    <w:rsid w:val="00651448"/>
    <w:rsid w:val="00653649"/>
    <w:rsid w:val="00653DD0"/>
    <w:rsid w:val="00655A94"/>
    <w:rsid w:val="006560C3"/>
    <w:rsid w:val="00656242"/>
    <w:rsid w:val="00661321"/>
    <w:rsid w:val="00661638"/>
    <w:rsid w:val="00662CD5"/>
    <w:rsid w:val="00664348"/>
    <w:rsid w:val="006664F5"/>
    <w:rsid w:val="0066660E"/>
    <w:rsid w:val="00666B66"/>
    <w:rsid w:val="00667A49"/>
    <w:rsid w:val="00667D72"/>
    <w:rsid w:val="00671228"/>
    <w:rsid w:val="006715E6"/>
    <w:rsid w:val="00671A9D"/>
    <w:rsid w:val="00672230"/>
    <w:rsid w:val="00672679"/>
    <w:rsid w:val="006757FB"/>
    <w:rsid w:val="0068039C"/>
    <w:rsid w:val="0068067F"/>
    <w:rsid w:val="0068164B"/>
    <w:rsid w:val="00682060"/>
    <w:rsid w:val="00686764"/>
    <w:rsid w:val="00686D41"/>
    <w:rsid w:val="00687DE8"/>
    <w:rsid w:val="00687EDA"/>
    <w:rsid w:val="006915C0"/>
    <w:rsid w:val="00691B3B"/>
    <w:rsid w:val="00694F93"/>
    <w:rsid w:val="00695E62"/>
    <w:rsid w:val="00696DEF"/>
    <w:rsid w:val="006970CF"/>
    <w:rsid w:val="00697599"/>
    <w:rsid w:val="006A0450"/>
    <w:rsid w:val="006A239B"/>
    <w:rsid w:val="006A2D05"/>
    <w:rsid w:val="006A2F7A"/>
    <w:rsid w:val="006A49A4"/>
    <w:rsid w:val="006B1C31"/>
    <w:rsid w:val="006B3476"/>
    <w:rsid w:val="006B5DE3"/>
    <w:rsid w:val="006B6593"/>
    <w:rsid w:val="006B7921"/>
    <w:rsid w:val="006C485C"/>
    <w:rsid w:val="006C4CB2"/>
    <w:rsid w:val="006C5011"/>
    <w:rsid w:val="006C7D70"/>
    <w:rsid w:val="006D10FB"/>
    <w:rsid w:val="006D1893"/>
    <w:rsid w:val="006D2B18"/>
    <w:rsid w:val="006D364E"/>
    <w:rsid w:val="006D6C7E"/>
    <w:rsid w:val="006E098D"/>
    <w:rsid w:val="006E10C8"/>
    <w:rsid w:val="006E2C22"/>
    <w:rsid w:val="006E43A5"/>
    <w:rsid w:val="006E5029"/>
    <w:rsid w:val="006E5FFE"/>
    <w:rsid w:val="006F2EE8"/>
    <w:rsid w:val="006F35DE"/>
    <w:rsid w:val="006F5D1B"/>
    <w:rsid w:val="006F77F2"/>
    <w:rsid w:val="006F7926"/>
    <w:rsid w:val="006F79C3"/>
    <w:rsid w:val="0070104A"/>
    <w:rsid w:val="0070248C"/>
    <w:rsid w:val="00704361"/>
    <w:rsid w:val="007104B3"/>
    <w:rsid w:val="00710AA6"/>
    <w:rsid w:val="00710F92"/>
    <w:rsid w:val="00712FFC"/>
    <w:rsid w:val="00713705"/>
    <w:rsid w:val="00713DD3"/>
    <w:rsid w:val="0071495C"/>
    <w:rsid w:val="00715FDF"/>
    <w:rsid w:val="00716794"/>
    <w:rsid w:val="00716842"/>
    <w:rsid w:val="00716D8E"/>
    <w:rsid w:val="00720D7A"/>
    <w:rsid w:val="00721D66"/>
    <w:rsid w:val="0072236B"/>
    <w:rsid w:val="007240AA"/>
    <w:rsid w:val="00724543"/>
    <w:rsid w:val="00724B25"/>
    <w:rsid w:val="00724D43"/>
    <w:rsid w:val="0072591E"/>
    <w:rsid w:val="00725AB4"/>
    <w:rsid w:val="00732A16"/>
    <w:rsid w:val="007342BC"/>
    <w:rsid w:val="00735DDD"/>
    <w:rsid w:val="00743638"/>
    <w:rsid w:val="007436A2"/>
    <w:rsid w:val="00743A59"/>
    <w:rsid w:val="00744F3F"/>
    <w:rsid w:val="007468CC"/>
    <w:rsid w:val="00747B9C"/>
    <w:rsid w:val="0075188A"/>
    <w:rsid w:val="00751CAF"/>
    <w:rsid w:val="0075209C"/>
    <w:rsid w:val="007527DF"/>
    <w:rsid w:val="00753311"/>
    <w:rsid w:val="00753EB9"/>
    <w:rsid w:val="00754B48"/>
    <w:rsid w:val="00755398"/>
    <w:rsid w:val="007565FD"/>
    <w:rsid w:val="00757992"/>
    <w:rsid w:val="00762563"/>
    <w:rsid w:val="0076294B"/>
    <w:rsid w:val="00763BCE"/>
    <w:rsid w:val="00763D62"/>
    <w:rsid w:val="007643F0"/>
    <w:rsid w:val="00765BC7"/>
    <w:rsid w:val="00770FEE"/>
    <w:rsid w:val="007763CF"/>
    <w:rsid w:val="00780246"/>
    <w:rsid w:val="00781945"/>
    <w:rsid w:val="00781B49"/>
    <w:rsid w:val="007850FC"/>
    <w:rsid w:val="00786096"/>
    <w:rsid w:val="00787BAB"/>
    <w:rsid w:val="00787F71"/>
    <w:rsid w:val="00790783"/>
    <w:rsid w:val="007912F9"/>
    <w:rsid w:val="00795988"/>
    <w:rsid w:val="007971C0"/>
    <w:rsid w:val="00797F98"/>
    <w:rsid w:val="007A0126"/>
    <w:rsid w:val="007A0158"/>
    <w:rsid w:val="007A1EEE"/>
    <w:rsid w:val="007A23C5"/>
    <w:rsid w:val="007A23D4"/>
    <w:rsid w:val="007A347C"/>
    <w:rsid w:val="007A3488"/>
    <w:rsid w:val="007A3B52"/>
    <w:rsid w:val="007A4057"/>
    <w:rsid w:val="007A514B"/>
    <w:rsid w:val="007A566F"/>
    <w:rsid w:val="007B0AE9"/>
    <w:rsid w:val="007B35B6"/>
    <w:rsid w:val="007B3A86"/>
    <w:rsid w:val="007B4083"/>
    <w:rsid w:val="007B4E9C"/>
    <w:rsid w:val="007B4E9D"/>
    <w:rsid w:val="007B6053"/>
    <w:rsid w:val="007B7619"/>
    <w:rsid w:val="007B7D4A"/>
    <w:rsid w:val="007C0418"/>
    <w:rsid w:val="007C2515"/>
    <w:rsid w:val="007C29C5"/>
    <w:rsid w:val="007C29EC"/>
    <w:rsid w:val="007C3346"/>
    <w:rsid w:val="007C4415"/>
    <w:rsid w:val="007C5221"/>
    <w:rsid w:val="007C5B96"/>
    <w:rsid w:val="007C7C89"/>
    <w:rsid w:val="007D0E69"/>
    <w:rsid w:val="007D1259"/>
    <w:rsid w:val="007D1685"/>
    <w:rsid w:val="007D1FBC"/>
    <w:rsid w:val="007D2A11"/>
    <w:rsid w:val="007D31E3"/>
    <w:rsid w:val="007D448A"/>
    <w:rsid w:val="007D7828"/>
    <w:rsid w:val="007D7FE7"/>
    <w:rsid w:val="007E22E1"/>
    <w:rsid w:val="007E283E"/>
    <w:rsid w:val="007E3766"/>
    <w:rsid w:val="007E3A89"/>
    <w:rsid w:val="007E4DFC"/>
    <w:rsid w:val="007E5496"/>
    <w:rsid w:val="007E7467"/>
    <w:rsid w:val="007E750E"/>
    <w:rsid w:val="007E7DE6"/>
    <w:rsid w:val="007F17F7"/>
    <w:rsid w:val="007F19E2"/>
    <w:rsid w:val="007F1B3B"/>
    <w:rsid w:val="007F44BA"/>
    <w:rsid w:val="007F4B1F"/>
    <w:rsid w:val="007F6423"/>
    <w:rsid w:val="007F665F"/>
    <w:rsid w:val="00800390"/>
    <w:rsid w:val="00800483"/>
    <w:rsid w:val="008005F5"/>
    <w:rsid w:val="008033E7"/>
    <w:rsid w:val="008037C8"/>
    <w:rsid w:val="00804A1E"/>
    <w:rsid w:val="00804BB8"/>
    <w:rsid w:val="00805C9A"/>
    <w:rsid w:val="008064D6"/>
    <w:rsid w:val="00806B9A"/>
    <w:rsid w:val="00807D31"/>
    <w:rsid w:val="00810005"/>
    <w:rsid w:val="00810079"/>
    <w:rsid w:val="00810ABC"/>
    <w:rsid w:val="00810AF2"/>
    <w:rsid w:val="00811008"/>
    <w:rsid w:val="00811CAC"/>
    <w:rsid w:val="008129DD"/>
    <w:rsid w:val="0081514A"/>
    <w:rsid w:val="00816054"/>
    <w:rsid w:val="0081679F"/>
    <w:rsid w:val="008174A1"/>
    <w:rsid w:val="00817818"/>
    <w:rsid w:val="00817FD5"/>
    <w:rsid w:val="00820A84"/>
    <w:rsid w:val="00823247"/>
    <w:rsid w:val="00823B66"/>
    <w:rsid w:val="00825BFA"/>
    <w:rsid w:val="00825FA7"/>
    <w:rsid w:val="00826214"/>
    <w:rsid w:val="00826B38"/>
    <w:rsid w:val="008300F5"/>
    <w:rsid w:val="00831095"/>
    <w:rsid w:val="008331EC"/>
    <w:rsid w:val="0083399A"/>
    <w:rsid w:val="0083479D"/>
    <w:rsid w:val="00834990"/>
    <w:rsid w:val="00836454"/>
    <w:rsid w:val="008365C1"/>
    <w:rsid w:val="0083747C"/>
    <w:rsid w:val="00840F88"/>
    <w:rsid w:val="00841F0F"/>
    <w:rsid w:val="00843061"/>
    <w:rsid w:val="00843B1C"/>
    <w:rsid w:val="008452C9"/>
    <w:rsid w:val="00846575"/>
    <w:rsid w:val="008466FE"/>
    <w:rsid w:val="00846906"/>
    <w:rsid w:val="00846A6D"/>
    <w:rsid w:val="0084703D"/>
    <w:rsid w:val="00847DF6"/>
    <w:rsid w:val="0085049C"/>
    <w:rsid w:val="00850831"/>
    <w:rsid w:val="00850A02"/>
    <w:rsid w:val="00851B4B"/>
    <w:rsid w:val="008524D3"/>
    <w:rsid w:val="008525AC"/>
    <w:rsid w:val="008533B4"/>
    <w:rsid w:val="00853DDF"/>
    <w:rsid w:val="008548A7"/>
    <w:rsid w:val="008549EC"/>
    <w:rsid w:val="00854CFB"/>
    <w:rsid w:val="008554F2"/>
    <w:rsid w:val="00856365"/>
    <w:rsid w:val="00856FD0"/>
    <w:rsid w:val="00857CAF"/>
    <w:rsid w:val="00857E38"/>
    <w:rsid w:val="00861D6B"/>
    <w:rsid w:val="00862489"/>
    <w:rsid w:val="00863616"/>
    <w:rsid w:val="00866DCF"/>
    <w:rsid w:val="008728FF"/>
    <w:rsid w:val="00872CFC"/>
    <w:rsid w:val="00873573"/>
    <w:rsid w:val="00874430"/>
    <w:rsid w:val="0087595B"/>
    <w:rsid w:val="0087760C"/>
    <w:rsid w:val="008778DC"/>
    <w:rsid w:val="0088016F"/>
    <w:rsid w:val="00881032"/>
    <w:rsid w:val="008821FB"/>
    <w:rsid w:val="00882274"/>
    <w:rsid w:val="0088351A"/>
    <w:rsid w:val="00883AD7"/>
    <w:rsid w:val="00883D22"/>
    <w:rsid w:val="008859C3"/>
    <w:rsid w:val="00890048"/>
    <w:rsid w:val="00891D47"/>
    <w:rsid w:val="0089374D"/>
    <w:rsid w:val="008949A9"/>
    <w:rsid w:val="00895C69"/>
    <w:rsid w:val="00895CDB"/>
    <w:rsid w:val="00895D70"/>
    <w:rsid w:val="00895E18"/>
    <w:rsid w:val="00896156"/>
    <w:rsid w:val="008964BF"/>
    <w:rsid w:val="00896F35"/>
    <w:rsid w:val="008A08DD"/>
    <w:rsid w:val="008A107C"/>
    <w:rsid w:val="008A1812"/>
    <w:rsid w:val="008A3571"/>
    <w:rsid w:val="008A4285"/>
    <w:rsid w:val="008A48A3"/>
    <w:rsid w:val="008A4D98"/>
    <w:rsid w:val="008A7B83"/>
    <w:rsid w:val="008B0090"/>
    <w:rsid w:val="008B0136"/>
    <w:rsid w:val="008B2045"/>
    <w:rsid w:val="008B24EC"/>
    <w:rsid w:val="008B3A50"/>
    <w:rsid w:val="008B4CB7"/>
    <w:rsid w:val="008B5AC7"/>
    <w:rsid w:val="008B5F97"/>
    <w:rsid w:val="008B70D8"/>
    <w:rsid w:val="008C3803"/>
    <w:rsid w:val="008C5EE9"/>
    <w:rsid w:val="008D19CA"/>
    <w:rsid w:val="008D27E1"/>
    <w:rsid w:val="008D2C20"/>
    <w:rsid w:val="008D4582"/>
    <w:rsid w:val="008D77B1"/>
    <w:rsid w:val="008E05D8"/>
    <w:rsid w:val="008E0DE0"/>
    <w:rsid w:val="008E1876"/>
    <w:rsid w:val="008E3FA4"/>
    <w:rsid w:val="008E4CAA"/>
    <w:rsid w:val="008E52EC"/>
    <w:rsid w:val="008E7539"/>
    <w:rsid w:val="008F21BB"/>
    <w:rsid w:val="008F3DDA"/>
    <w:rsid w:val="008F3F11"/>
    <w:rsid w:val="008F6975"/>
    <w:rsid w:val="008F7153"/>
    <w:rsid w:val="008F72A2"/>
    <w:rsid w:val="00902E0D"/>
    <w:rsid w:val="009049F9"/>
    <w:rsid w:val="0090613B"/>
    <w:rsid w:val="009115A4"/>
    <w:rsid w:val="009116A0"/>
    <w:rsid w:val="00911DD8"/>
    <w:rsid w:val="009129DD"/>
    <w:rsid w:val="00914F90"/>
    <w:rsid w:val="00915958"/>
    <w:rsid w:val="00915A7F"/>
    <w:rsid w:val="00916914"/>
    <w:rsid w:val="0091692C"/>
    <w:rsid w:val="00916AC4"/>
    <w:rsid w:val="009173B9"/>
    <w:rsid w:val="0092181B"/>
    <w:rsid w:val="00921C82"/>
    <w:rsid w:val="00921E91"/>
    <w:rsid w:val="00922B9A"/>
    <w:rsid w:val="00923616"/>
    <w:rsid w:val="009242F2"/>
    <w:rsid w:val="0092527C"/>
    <w:rsid w:val="00925286"/>
    <w:rsid w:val="00925EB1"/>
    <w:rsid w:val="00925F2D"/>
    <w:rsid w:val="00926DBA"/>
    <w:rsid w:val="009276D7"/>
    <w:rsid w:val="00927EE3"/>
    <w:rsid w:val="00930111"/>
    <w:rsid w:val="0093092F"/>
    <w:rsid w:val="00931498"/>
    <w:rsid w:val="0093300B"/>
    <w:rsid w:val="00933561"/>
    <w:rsid w:val="00941C65"/>
    <w:rsid w:val="00941DC7"/>
    <w:rsid w:val="00945EBB"/>
    <w:rsid w:val="009462B0"/>
    <w:rsid w:val="009467CA"/>
    <w:rsid w:val="009477A1"/>
    <w:rsid w:val="0095056C"/>
    <w:rsid w:val="00952C7C"/>
    <w:rsid w:val="00955043"/>
    <w:rsid w:val="00955378"/>
    <w:rsid w:val="00955DD6"/>
    <w:rsid w:val="0095628E"/>
    <w:rsid w:val="00956B39"/>
    <w:rsid w:val="009611D0"/>
    <w:rsid w:val="0096175B"/>
    <w:rsid w:val="00966251"/>
    <w:rsid w:val="00967243"/>
    <w:rsid w:val="00967824"/>
    <w:rsid w:val="00972340"/>
    <w:rsid w:val="009725A3"/>
    <w:rsid w:val="009739FE"/>
    <w:rsid w:val="00974E5E"/>
    <w:rsid w:val="00976AFF"/>
    <w:rsid w:val="00976CB0"/>
    <w:rsid w:val="00976E10"/>
    <w:rsid w:val="00977804"/>
    <w:rsid w:val="00977DC8"/>
    <w:rsid w:val="00980A48"/>
    <w:rsid w:val="00980AA3"/>
    <w:rsid w:val="00980CB7"/>
    <w:rsid w:val="0098272B"/>
    <w:rsid w:val="009829F5"/>
    <w:rsid w:val="0098585C"/>
    <w:rsid w:val="0098605B"/>
    <w:rsid w:val="00987B8D"/>
    <w:rsid w:val="00987EC5"/>
    <w:rsid w:val="009901BC"/>
    <w:rsid w:val="00990416"/>
    <w:rsid w:val="00990ED9"/>
    <w:rsid w:val="009917E7"/>
    <w:rsid w:val="0099188E"/>
    <w:rsid w:val="009937F6"/>
    <w:rsid w:val="00994C91"/>
    <w:rsid w:val="00995AA8"/>
    <w:rsid w:val="00996166"/>
    <w:rsid w:val="00996261"/>
    <w:rsid w:val="00996596"/>
    <w:rsid w:val="00996970"/>
    <w:rsid w:val="00996C4A"/>
    <w:rsid w:val="009972D9"/>
    <w:rsid w:val="009A2330"/>
    <w:rsid w:val="009A2C40"/>
    <w:rsid w:val="009A5443"/>
    <w:rsid w:val="009A57AB"/>
    <w:rsid w:val="009A5C43"/>
    <w:rsid w:val="009A62EE"/>
    <w:rsid w:val="009A6990"/>
    <w:rsid w:val="009B0230"/>
    <w:rsid w:val="009B045B"/>
    <w:rsid w:val="009B0735"/>
    <w:rsid w:val="009B2674"/>
    <w:rsid w:val="009B2E90"/>
    <w:rsid w:val="009B3257"/>
    <w:rsid w:val="009B3270"/>
    <w:rsid w:val="009B3C71"/>
    <w:rsid w:val="009B4F82"/>
    <w:rsid w:val="009B5FE6"/>
    <w:rsid w:val="009B6218"/>
    <w:rsid w:val="009B67C9"/>
    <w:rsid w:val="009B77AE"/>
    <w:rsid w:val="009B77B8"/>
    <w:rsid w:val="009C1319"/>
    <w:rsid w:val="009C31C4"/>
    <w:rsid w:val="009C4D39"/>
    <w:rsid w:val="009C6D34"/>
    <w:rsid w:val="009C7631"/>
    <w:rsid w:val="009D2D12"/>
    <w:rsid w:val="009D3A95"/>
    <w:rsid w:val="009D5CD3"/>
    <w:rsid w:val="009D749E"/>
    <w:rsid w:val="009D79C1"/>
    <w:rsid w:val="009E0860"/>
    <w:rsid w:val="009E0AD6"/>
    <w:rsid w:val="009E0BE2"/>
    <w:rsid w:val="009E1F32"/>
    <w:rsid w:val="009E214E"/>
    <w:rsid w:val="009E2CD7"/>
    <w:rsid w:val="009E2DD8"/>
    <w:rsid w:val="009E4F70"/>
    <w:rsid w:val="009F09E0"/>
    <w:rsid w:val="009F0DB4"/>
    <w:rsid w:val="009F6817"/>
    <w:rsid w:val="00A004C1"/>
    <w:rsid w:val="00A0065C"/>
    <w:rsid w:val="00A01405"/>
    <w:rsid w:val="00A02361"/>
    <w:rsid w:val="00A041CC"/>
    <w:rsid w:val="00A105F8"/>
    <w:rsid w:val="00A10661"/>
    <w:rsid w:val="00A12111"/>
    <w:rsid w:val="00A14C3A"/>
    <w:rsid w:val="00A154AC"/>
    <w:rsid w:val="00A16FBC"/>
    <w:rsid w:val="00A17F00"/>
    <w:rsid w:val="00A22F5E"/>
    <w:rsid w:val="00A23A46"/>
    <w:rsid w:val="00A24FC6"/>
    <w:rsid w:val="00A2687D"/>
    <w:rsid w:val="00A2773D"/>
    <w:rsid w:val="00A30A85"/>
    <w:rsid w:val="00A314F9"/>
    <w:rsid w:val="00A318E1"/>
    <w:rsid w:val="00A3508C"/>
    <w:rsid w:val="00A35B9E"/>
    <w:rsid w:val="00A37762"/>
    <w:rsid w:val="00A40097"/>
    <w:rsid w:val="00A419C1"/>
    <w:rsid w:val="00A42B7A"/>
    <w:rsid w:val="00A43717"/>
    <w:rsid w:val="00A439A4"/>
    <w:rsid w:val="00A47BF9"/>
    <w:rsid w:val="00A5388D"/>
    <w:rsid w:val="00A54FFF"/>
    <w:rsid w:val="00A552C7"/>
    <w:rsid w:val="00A5630B"/>
    <w:rsid w:val="00A56945"/>
    <w:rsid w:val="00A5700C"/>
    <w:rsid w:val="00A610BE"/>
    <w:rsid w:val="00A62799"/>
    <w:rsid w:val="00A65C80"/>
    <w:rsid w:val="00A6632B"/>
    <w:rsid w:val="00A71EDA"/>
    <w:rsid w:val="00A72BB2"/>
    <w:rsid w:val="00A7328E"/>
    <w:rsid w:val="00A733F6"/>
    <w:rsid w:val="00A7356F"/>
    <w:rsid w:val="00A76309"/>
    <w:rsid w:val="00A77C76"/>
    <w:rsid w:val="00A8015F"/>
    <w:rsid w:val="00A82038"/>
    <w:rsid w:val="00A82602"/>
    <w:rsid w:val="00A84C72"/>
    <w:rsid w:val="00A84E44"/>
    <w:rsid w:val="00A85AD1"/>
    <w:rsid w:val="00A87A4D"/>
    <w:rsid w:val="00A905E6"/>
    <w:rsid w:val="00A92820"/>
    <w:rsid w:val="00A92B79"/>
    <w:rsid w:val="00A94028"/>
    <w:rsid w:val="00A9579F"/>
    <w:rsid w:val="00A9608B"/>
    <w:rsid w:val="00A96189"/>
    <w:rsid w:val="00A96471"/>
    <w:rsid w:val="00A96EE4"/>
    <w:rsid w:val="00A97C08"/>
    <w:rsid w:val="00AA08FC"/>
    <w:rsid w:val="00AA0C84"/>
    <w:rsid w:val="00AA1204"/>
    <w:rsid w:val="00AA1DC3"/>
    <w:rsid w:val="00AA301F"/>
    <w:rsid w:val="00AA390C"/>
    <w:rsid w:val="00AA3D4A"/>
    <w:rsid w:val="00AA3EF2"/>
    <w:rsid w:val="00AA43F0"/>
    <w:rsid w:val="00AA59F9"/>
    <w:rsid w:val="00AA6B3D"/>
    <w:rsid w:val="00AA6FFF"/>
    <w:rsid w:val="00AA77F8"/>
    <w:rsid w:val="00AB0C1A"/>
    <w:rsid w:val="00AB1621"/>
    <w:rsid w:val="00AB1F94"/>
    <w:rsid w:val="00AB2557"/>
    <w:rsid w:val="00AB48C4"/>
    <w:rsid w:val="00AB5654"/>
    <w:rsid w:val="00AB5667"/>
    <w:rsid w:val="00AB5E12"/>
    <w:rsid w:val="00AB6982"/>
    <w:rsid w:val="00AB70AE"/>
    <w:rsid w:val="00AB78EE"/>
    <w:rsid w:val="00AC063E"/>
    <w:rsid w:val="00AC0C49"/>
    <w:rsid w:val="00AC0FA4"/>
    <w:rsid w:val="00AC1E03"/>
    <w:rsid w:val="00AC422B"/>
    <w:rsid w:val="00AC4573"/>
    <w:rsid w:val="00AC5016"/>
    <w:rsid w:val="00AC5220"/>
    <w:rsid w:val="00AC6267"/>
    <w:rsid w:val="00AC62D9"/>
    <w:rsid w:val="00AD0212"/>
    <w:rsid w:val="00AD0CD9"/>
    <w:rsid w:val="00AD0FCC"/>
    <w:rsid w:val="00AD205E"/>
    <w:rsid w:val="00AD36AA"/>
    <w:rsid w:val="00AD5C78"/>
    <w:rsid w:val="00AD6B35"/>
    <w:rsid w:val="00AE1ABD"/>
    <w:rsid w:val="00AE230C"/>
    <w:rsid w:val="00AE2DAB"/>
    <w:rsid w:val="00AE3652"/>
    <w:rsid w:val="00AE36CA"/>
    <w:rsid w:val="00AE3EA1"/>
    <w:rsid w:val="00AE4325"/>
    <w:rsid w:val="00AE465B"/>
    <w:rsid w:val="00AE596F"/>
    <w:rsid w:val="00AE613D"/>
    <w:rsid w:val="00AE6879"/>
    <w:rsid w:val="00AF056A"/>
    <w:rsid w:val="00AF15E1"/>
    <w:rsid w:val="00AF1E8A"/>
    <w:rsid w:val="00AF278B"/>
    <w:rsid w:val="00AF4D7C"/>
    <w:rsid w:val="00AF5D5E"/>
    <w:rsid w:val="00AF6388"/>
    <w:rsid w:val="00AF6C6D"/>
    <w:rsid w:val="00B00C59"/>
    <w:rsid w:val="00B03A70"/>
    <w:rsid w:val="00B07119"/>
    <w:rsid w:val="00B103E8"/>
    <w:rsid w:val="00B1096D"/>
    <w:rsid w:val="00B120E5"/>
    <w:rsid w:val="00B126DD"/>
    <w:rsid w:val="00B15B8B"/>
    <w:rsid w:val="00B1713F"/>
    <w:rsid w:val="00B1768F"/>
    <w:rsid w:val="00B206B8"/>
    <w:rsid w:val="00B2341C"/>
    <w:rsid w:val="00B25697"/>
    <w:rsid w:val="00B25E00"/>
    <w:rsid w:val="00B26F09"/>
    <w:rsid w:val="00B26F5D"/>
    <w:rsid w:val="00B2774A"/>
    <w:rsid w:val="00B27D9A"/>
    <w:rsid w:val="00B329EB"/>
    <w:rsid w:val="00B33868"/>
    <w:rsid w:val="00B338DD"/>
    <w:rsid w:val="00B408A9"/>
    <w:rsid w:val="00B4633E"/>
    <w:rsid w:val="00B50F4F"/>
    <w:rsid w:val="00B51076"/>
    <w:rsid w:val="00B51B79"/>
    <w:rsid w:val="00B51CE6"/>
    <w:rsid w:val="00B53998"/>
    <w:rsid w:val="00B57CFB"/>
    <w:rsid w:val="00B61DD0"/>
    <w:rsid w:val="00B62A8B"/>
    <w:rsid w:val="00B63B12"/>
    <w:rsid w:val="00B655ED"/>
    <w:rsid w:val="00B66594"/>
    <w:rsid w:val="00B701FB"/>
    <w:rsid w:val="00B70885"/>
    <w:rsid w:val="00B70E53"/>
    <w:rsid w:val="00B722D7"/>
    <w:rsid w:val="00B77BE0"/>
    <w:rsid w:val="00B82C57"/>
    <w:rsid w:val="00B834C5"/>
    <w:rsid w:val="00B83F1F"/>
    <w:rsid w:val="00B8524A"/>
    <w:rsid w:val="00B857AC"/>
    <w:rsid w:val="00B914F6"/>
    <w:rsid w:val="00B924BA"/>
    <w:rsid w:val="00B92679"/>
    <w:rsid w:val="00B971C1"/>
    <w:rsid w:val="00B9756B"/>
    <w:rsid w:val="00B97AA1"/>
    <w:rsid w:val="00BA087B"/>
    <w:rsid w:val="00BA0B09"/>
    <w:rsid w:val="00BA51E0"/>
    <w:rsid w:val="00BA56D8"/>
    <w:rsid w:val="00BA687F"/>
    <w:rsid w:val="00BA6BD0"/>
    <w:rsid w:val="00BB0CA2"/>
    <w:rsid w:val="00BB124E"/>
    <w:rsid w:val="00BB17DB"/>
    <w:rsid w:val="00BB255C"/>
    <w:rsid w:val="00BB355D"/>
    <w:rsid w:val="00BB6075"/>
    <w:rsid w:val="00BB6B49"/>
    <w:rsid w:val="00BB70CA"/>
    <w:rsid w:val="00BB7FA9"/>
    <w:rsid w:val="00BC03DF"/>
    <w:rsid w:val="00BC0E9D"/>
    <w:rsid w:val="00BC1B38"/>
    <w:rsid w:val="00BC3DFC"/>
    <w:rsid w:val="00BC4A97"/>
    <w:rsid w:val="00BC4B8A"/>
    <w:rsid w:val="00BC51E9"/>
    <w:rsid w:val="00BC6A61"/>
    <w:rsid w:val="00BD0349"/>
    <w:rsid w:val="00BD11E4"/>
    <w:rsid w:val="00BD473D"/>
    <w:rsid w:val="00BD6DAE"/>
    <w:rsid w:val="00BE0C7D"/>
    <w:rsid w:val="00BE2377"/>
    <w:rsid w:val="00BE34E8"/>
    <w:rsid w:val="00BE4189"/>
    <w:rsid w:val="00BE469D"/>
    <w:rsid w:val="00BE5EBE"/>
    <w:rsid w:val="00BE6DEA"/>
    <w:rsid w:val="00BF02C4"/>
    <w:rsid w:val="00BF1004"/>
    <w:rsid w:val="00BF1FEE"/>
    <w:rsid w:val="00BF2030"/>
    <w:rsid w:val="00BF3BB0"/>
    <w:rsid w:val="00BF43BD"/>
    <w:rsid w:val="00BF464E"/>
    <w:rsid w:val="00BF4A58"/>
    <w:rsid w:val="00BF5D97"/>
    <w:rsid w:val="00BF6CB4"/>
    <w:rsid w:val="00C000B1"/>
    <w:rsid w:val="00C006BD"/>
    <w:rsid w:val="00C01B48"/>
    <w:rsid w:val="00C02317"/>
    <w:rsid w:val="00C03ADB"/>
    <w:rsid w:val="00C04001"/>
    <w:rsid w:val="00C058FF"/>
    <w:rsid w:val="00C10AF2"/>
    <w:rsid w:val="00C10C57"/>
    <w:rsid w:val="00C134C3"/>
    <w:rsid w:val="00C1416B"/>
    <w:rsid w:val="00C14D92"/>
    <w:rsid w:val="00C1752C"/>
    <w:rsid w:val="00C200BF"/>
    <w:rsid w:val="00C20A5F"/>
    <w:rsid w:val="00C241EA"/>
    <w:rsid w:val="00C24A75"/>
    <w:rsid w:val="00C24D6A"/>
    <w:rsid w:val="00C266B3"/>
    <w:rsid w:val="00C26A1C"/>
    <w:rsid w:val="00C26B10"/>
    <w:rsid w:val="00C27B2E"/>
    <w:rsid w:val="00C27BB0"/>
    <w:rsid w:val="00C27DDF"/>
    <w:rsid w:val="00C30E4A"/>
    <w:rsid w:val="00C321BA"/>
    <w:rsid w:val="00C32BAC"/>
    <w:rsid w:val="00C334BC"/>
    <w:rsid w:val="00C3367F"/>
    <w:rsid w:val="00C33C0A"/>
    <w:rsid w:val="00C34CD2"/>
    <w:rsid w:val="00C34F2A"/>
    <w:rsid w:val="00C36F12"/>
    <w:rsid w:val="00C41601"/>
    <w:rsid w:val="00C42673"/>
    <w:rsid w:val="00C426AD"/>
    <w:rsid w:val="00C449E1"/>
    <w:rsid w:val="00C46F61"/>
    <w:rsid w:val="00C471E1"/>
    <w:rsid w:val="00C5218D"/>
    <w:rsid w:val="00C52ED6"/>
    <w:rsid w:val="00C5310E"/>
    <w:rsid w:val="00C53683"/>
    <w:rsid w:val="00C549F7"/>
    <w:rsid w:val="00C565C5"/>
    <w:rsid w:val="00C60115"/>
    <w:rsid w:val="00C61C47"/>
    <w:rsid w:val="00C62D89"/>
    <w:rsid w:val="00C648F9"/>
    <w:rsid w:val="00C64BC4"/>
    <w:rsid w:val="00C65241"/>
    <w:rsid w:val="00C67C87"/>
    <w:rsid w:val="00C67E48"/>
    <w:rsid w:val="00C714C1"/>
    <w:rsid w:val="00C71B2E"/>
    <w:rsid w:val="00C7327B"/>
    <w:rsid w:val="00C74B98"/>
    <w:rsid w:val="00C74E98"/>
    <w:rsid w:val="00C76263"/>
    <w:rsid w:val="00C76AC5"/>
    <w:rsid w:val="00C80920"/>
    <w:rsid w:val="00C81016"/>
    <w:rsid w:val="00C823AA"/>
    <w:rsid w:val="00C82647"/>
    <w:rsid w:val="00C82D9A"/>
    <w:rsid w:val="00C82F2F"/>
    <w:rsid w:val="00C83B4F"/>
    <w:rsid w:val="00C83B97"/>
    <w:rsid w:val="00C84F35"/>
    <w:rsid w:val="00C86122"/>
    <w:rsid w:val="00C905DB"/>
    <w:rsid w:val="00C912F0"/>
    <w:rsid w:val="00C92223"/>
    <w:rsid w:val="00C92F77"/>
    <w:rsid w:val="00C95E9D"/>
    <w:rsid w:val="00C96BDE"/>
    <w:rsid w:val="00C974D8"/>
    <w:rsid w:val="00C9769C"/>
    <w:rsid w:val="00CA0C0D"/>
    <w:rsid w:val="00CA0FA9"/>
    <w:rsid w:val="00CA36F5"/>
    <w:rsid w:val="00CA3AA8"/>
    <w:rsid w:val="00CA6411"/>
    <w:rsid w:val="00CA66FA"/>
    <w:rsid w:val="00CA761F"/>
    <w:rsid w:val="00CA7CA3"/>
    <w:rsid w:val="00CB12D6"/>
    <w:rsid w:val="00CB1731"/>
    <w:rsid w:val="00CB37CA"/>
    <w:rsid w:val="00CB3E38"/>
    <w:rsid w:val="00CB458E"/>
    <w:rsid w:val="00CB583A"/>
    <w:rsid w:val="00CB5BBD"/>
    <w:rsid w:val="00CB66AC"/>
    <w:rsid w:val="00CB6A43"/>
    <w:rsid w:val="00CB71F1"/>
    <w:rsid w:val="00CC32FC"/>
    <w:rsid w:val="00CC358B"/>
    <w:rsid w:val="00CC59EA"/>
    <w:rsid w:val="00CC7112"/>
    <w:rsid w:val="00CC7777"/>
    <w:rsid w:val="00CD1116"/>
    <w:rsid w:val="00CD5003"/>
    <w:rsid w:val="00CD50DE"/>
    <w:rsid w:val="00CD74B7"/>
    <w:rsid w:val="00CD75BF"/>
    <w:rsid w:val="00CE07C0"/>
    <w:rsid w:val="00CE1BF1"/>
    <w:rsid w:val="00CE2BA4"/>
    <w:rsid w:val="00CE2DB2"/>
    <w:rsid w:val="00CE3C53"/>
    <w:rsid w:val="00CE3D3B"/>
    <w:rsid w:val="00CE4C5A"/>
    <w:rsid w:val="00CE56C1"/>
    <w:rsid w:val="00CE58F1"/>
    <w:rsid w:val="00CE5C7F"/>
    <w:rsid w:val="00CE5EFD"/>
    <w:rsid w:val="00CE69FD"/>
    <w:rsid w:val="00CE6AE6"/>
    <w:rsid w:val="00CE6D8A"/>
    <w:rsid w:val="00CF0BA9"/>
    <w:rsid w:val="00CF157F"/>
    <w:rsid w:val="00CF1D01"/>
    <w:rsid w:val="00CF2863"/>
    <w:rsid w:val="00CF3A0B"/>
    <w:rsid w:val="00CF4490"/>
    <w:rsid w:val="00CF637F"/>
    <w:rsid w:val="00D01E49"/>
    <w:rsid w:val="00D03A61"/>
    <w:rsid w:val="00D049F5"/>
    <w:rsid w:val="00D04B3C"/>
    <w:rsid w:val="00D04DD6"/>
    <w:rsid w:val="00D05089"/>
    <w:rsid w:val="00D06D51"/>
    <w:rsid w:val="00D06F3B"/>
    <w:rsid w:val="00D079C4"/>
    <w:rsid w:val="00D07E57"/>
    <w:rsid w:val="00D10091"/>
    <w:rsid w:val="00D10869"/>
    <w:rsid w:val="00D14BE1"/>
    <w:rsid w:val="00D14CBD"/>
    <w:rsid w:val="00D14D2B"/>
    <w:rsid w:val="00D15E28"/>
    <w:rsid w:val="00D15EE6"/>
    <w:rsid w:val="00D173B4"/>
    <w:rsid w:val="00D17543"/>
    <w:rsid w:val="00D176F9"/>
    <w:rsid w:val="00D20E2B"/>
    <w:rsid w:val="00D2411F"/>
    <w:rsid w:val="00D25463"/>
    <w:rsid w:val="00D31FBD"/>
    <w:rsid w:val="00D34031"/>
    <w:rsid w:val="00D34BEC"/>
    <w:rsid w:val="00D34D5E"/>
    <w:rsid w:val="00D35086"/>
    <w:rsid w:val="00D354AE"/>
    <w:rsid w:val="00D36933"/>
    <w:rsid w:val="00D37A5F"/>
    <w:rsid w:val="00D37EA3"/>
    <w:rsid w:val="00D40876"/>
    <w:rsid w:val="00D41E30"/>
    <w:rsid w:val="00D44085"/>
    <w:rsid w:val="00D4420F"/>
    <w:rsid w:val="00D445CB"/>
    <w:rsid w:val="00D4477F"/>
    <w:rsid w:val="00D44A4B"/>
    <w:rsid w:val="00D44A91"/>
    <w:rsid w:val="00D45F81"/>
    <w:rsid w:val="00D4727E"/>
    <w:rsid w:val="00D4770C"/>
    <w:rsid w:val="00D50192"/>
    <w:rsid w:val="00D503F1"/>
    <w:rsid w:val="00D510F8"/>
    <w:rsid w:val="00D512B0"/>
    <w:rsid w:val="00D526AF"/>
    <w:rsid w:val="00D5440C"/>
    <w:rsid w:val="00D56ECA"/>
    <w:rsid w:val="00D60121"/>
    <w:rsid w:val="00D60A7F"/>
    <w:rsid w:val="00D62C0F"/>
    <w:rsid w:val="00D63F3E"/>
    <w:rsid w:val="00D67B71"/>
    <w:rsid w:val="00D709A2"/>
    <w:rsid w:val="00D72FD5"/>
    <w:rsid w:val="00D73702"/>
    <w:rsid w:val="00D73BB8"/>
    <w:rsid w:val="00D73D82"/>
    <w:rsid w:val="00D7638C"/>
    <w:rsid w:val="00D77070"/>
    <w:rsid w:val="00D80A73"/>
    <w:rsid w:val="00D812F5"/>
    <w:rsid w:val="00D813BD"/>
    <w:rsid w:val="00D82D29"/>
    <w:rsid w:val="00D84CC6"/>
    <w:rsid w:val="00D8591F"/>
    <w:rsid w:val="00D87273"/>
    <w:rsid w:val="00D90ACB"/>
    <w:rsid w:val="00D91237"/>
    <w:rsid w:val="00D92FBD"/>
    <w:rsid w:val="00D93DA3"/>
    <w:rsid w:val="00D9735D"/>
    <w:rsid w:val="00DA0169"/>
    <w:rsid w:val="00DA15EC"/>
    <w:rsid w:val="00DA2BCD"/>
    <w:rsid w:val="00DA781B"/>
    <w:rsid w:val="00DB0FF3"/>
    <w:rsid w:val="00DB281D"/>
    <w:rsid w:val="00DB7409"/>
    <w:rsid w:val="00DB7933"/>
    <w:rsid w:val="00DB7B50"/>
    <w:rsid w:val="00DC0211"/>
    <w:rsid w:val="00DC0217"/>
    <w:rsid w:val="00DC080B"/>
    <w:rsid w:val="00DC321D"/>
    <w:rsid w:val="00DC3320"/>
    <w:rsid w:val="00DC5B8F"/>
    <w:rsid w:val="00DC669C"/>
    <w:rsid w:val="00DD0748"/>
    <w:rsid w:val="00DD2FD2"/>
    <w:rsid w:val="00DD4968"/>
    <w:rsid w:val="00DD5486"/>
    <w:rsid w:val="00DE08C8"/>
    <w:rsid w:val="00DE1836"/>
    <w:rsid w:val="00DE2FFC"/>
    <w:rsid w:val="00DE3E72"/>
    <w:rsid w:val="00DE3F33"/>
    <w:rsid w:val="00DE5D44"/>
    <w:rsid w:val="00DE6AC1"/>
    <w:rsid w:val="00DF2BB5"/>
    <w:rsid w:val="00DF2D5F"/>
    <w:rsid w:val="00DF4C62"/>
    <w:rsid w:val="00DF7667"/>
    <w:rsid w:val="00E001A3"/>
    <w:rsid w:val="00E00B06"/>
    <w:rsid w:val="00E01BAE"/>
    <w:rsid w:val="00E01C80"/>
    <w:rsid w:val="00E040E0"/>
    <w:rsid w:val="00E0419A"/>
    <w:rsid w:val="00E05DA0"/>
    <w:rsid w:val="00E069AF"/>
    <w:rsid w:val="00E100F9"/>
    <w:rsid w:val="00E116DC"/>
    <w:rsid w:val="00E117CB"/>
    <w:rsid w:val="00E123E6"/>
    <w:rsid w:val="00E12EFF"/>
    <w:rsid w:val="00E13725"/>
    <w:rsid w:val="00E149EF"/>
    <w:rsid w:val="00E15B0D"/>
    <w:rsid w:val="00E16271"/>
    <w:rsid w:val="00E22C92"/>
    <w:rsid w:val="00E231B1"/>
    <w:rsid w:val="00E231F6"/>
    <w:rsid w:val="00E23893"/>
    <w:rsid w:val="00E24650"/>
    <w:rsid w:val="00E25AB3"/>
    <w:rsid w:val="00E269A2"/>
    <w:rsid w:val="00E26B29"/>
    <w:rsid w:val="00E30F3E"/>
    <w:rsid w:val="00E31168"/>
    <w:rsid w:val="00E31EA6"/>
    <w:rsid w:val="00E349CA"/>
    <w:rsid w:val="00E34BA7"/>
    <w:rsid w:val="00E34FED"/>
    <w:rsid w:val="00E358BA"/>
    <w:rsid w:val="00E361BB"/>
    <w:rsid w:val="00E37191"/>
    <w:rsid w:val="00E400B5"/>
    <w:rsid w:val="00E41CFE"/>
    <w:rsid w:val="00E41D40"/>
    <w:rsid w:val="00E423CD"/>
    <w:rsid w:val="00E42B17"/>
    <w:rsid w:val="00E43579"/>
    <w:rsid w:val="00E437BE"/>
    <w:rsid w:val="00E45A84"/>
    <w:rsid w:val="00E45E66"/>
    <w:rsid w:val="00E503FA"/>
    <w:rsid w:val="00E52059"/>
    <w:rsid w:val="00E52143"/>
    <w:rsid w:val="00E5266E"/>
    <w:rsid w:val="00E53E7F"/>
    <w:rsid w:val="00E5414E"/>
    <w:rsid w:val="00E60746"/>
    <w:rsid w:val="00E60EEC"/>
    <w:rsid w:val="00E6178D"/>
    <w:rsid w:val="00E62CB3"/>
    <w:rsid w:val="00E6304A"/>
    <w:rsid w:val="00E641A2"/>
    <w:rsid w:val="00E648F2"/>
    <w:rsid w:val="00E65249"/>
    <w:rsid w:val="00E652B8"/>
    <w:rsid w:val="00E657A2"/>
    <w:rsid w:val="00E66082"/>
    <w:rsid w:val="00E667C3"/>
    <w:rsid w:val="00E73465"/>
    <w:rsid w:val="00E73596"/>
    <w:rsid w:val="00E73758"/>
    <w:rsid w:val="00E744C3"/>
    <w:rsid w:val="00E769F6"/>
    <w:rsid w:val="00E76D99"/>
    <w:rsid w:val="00E77A03"/>
    <w:rsid w:val="00E8011B"/>
    <w:rsid w:val="00E82719"/>
    <w:rsid w:val="00E833DE"/>
    <w:rsid w:val="00E865E5"/>
    <w:rsid w:val="00E918EA"/>
    <w:rsid w:val="00E92468"/>
    <w:rsid w:val="00E93E79"/>
    <w:rsid w:val="00E95EDA"/>
    <w:rsid w:val="00E97185"/>
    <w:rsid w:val="00EA0691"/>
    <w:rsid w:val="00EA16D7"/>
    <w:rsid w:val="00EA1A38"/>
    <w:rsid w:val="00EA21B8"/>
    <w:rsid w:val="00EA275C"/>
    <w:rsid w:val="00EA277E"/>
    <w:rsid w:val="00EA2DFE"/>
    <w:rsid w:val="00EA3B35"/>
    <w:rsid w:val="00EA47FD"/>
    <w:rsid w:val="00EA6E47"/>
    <w:rsid w:val="00EA76F5"/>
    <w:rsid w:val="00EA7872"/>
    <w:rsid w:val="00EB1E19"/>
    <w:rsid w:val="00EB483A"/>
    <w:rsid w:val="00EB6E9B"/>
    <w:rsid w:val="00EB7C66"/>
    <w:rsid w:val="00EC14F7"/>
    <w:rsid w:val="00EC3D0B"/>
    <w:rsid w:val="00EC4256"/>
    <w:rsid w:val="00ED5FC0"/>
    <w:rsid w:val="00ED60A7"/>
    <w:rsid w:val="00EE1581"/>
    <w:rsid w:val="00EE33BC"/>
    <w:rsid w:val="00EE3B0D"/>
    <w:rsid w:val="00EE5259"/>
    <w:rsid w:val="00EE6621"/>
    <w:rsid w:val="00EE6D5E"/>
    <w:rsid w:val="00EE7CAB"/>
    <w:rsid w:val="00EF0B68"/>
    <w:rsid w:val="00EF0F43"/>
    <w:rsid w:val="00EF38B5"/>
    <w:rsid w:val="00EF39FD"/>
    <w:rsid w:val="00EF6F2E"/>
    <w:rsid w:val="00F006C9"/>
    <w:rsid w:val="00F0170A"/>
    <w:rsid w:val="00F01BC7"/>
    <w:rsid w:val="00F032D0"/>
    <w:rsid w:val="00F06DA8"/>
    <w:rsid w:val="00F079A9"/>
    <w:rsid w:val="00F07A4D"/>
    <w:rsid w:val="00F128D1"/>
    <w:rsid w:val="00F13FBF"/>
    <w:rsid w:val="00F14F29"/>
    <w:rsid w:val="00F15CB6"/>
    <w:rsid w:val="00F17111"/>
    <w:rsid w:val="00F17A13"/>
    <w:rsid w:val="00F2110B"/>
    <w:rsid w:val="00F22A12"/>
    <w:rsid w:val="00F2335B"/>
    <w:rsid w:val="00F235BB"/>
    <w:rsid w:val="00F26C3C"/>
    <w:rsid w:val="00F27186"/>
    <w:rsid w:val="00F27BC4"/>
    <w:rsid w:val="00F27C38"/>
    <w:rsid w:val="00F30506"/>
    <w:rsid w:val="00F30855"/>
    <w:rsid w:val="00F31A09"/>
    <w:rsid w:val="00F3472F"/>
    <w:rsid w:val="00F37596"/>
    <w:rsid w:val="00F37643"/>
    <w:rsid w:val="00F37A76"/>
    <w:rsid w:val="00F411EA"/>
    <w:rsid w:val="00F4289E"/>
    <w:rsid w:val="00F4403D"/>
    <w:rsid w:val="00F4463D"/>
    <w:rsid w:val="00F44BC0"/>
    <w:rsid w:val="00F44D2D"/>
    <w:rsid w:val="00F4561D"/>
    <w:rsid w:val="00F45934"/>
    <w:rsid w:val="00F459D7"/>
    <w:rsid w:val="00F460EB"/>
    <w:rsid w:val="00F47B4B"/>
    <w:rsid w:val="00F47E3B"/>
    <w:rsid w:val="00F5053C"/>
    <w:rsid w:val="00F507C1"/>
    <w:rsid w:val="00F50F9B"/>
    <w:rsid w:val="00F51BF8"/>
    <w:rsid w:val="00F52D92"/>
    <w:rsid w:val="00F52F63"/>
    <w:rsid w:val="00F52FC7"/>
    <w:rsid w:val="00F53F0A"/>
    <w:rsid w:val="00F546A5"/>
    <w:rsid w:val="00F56875"/>
    <w:rsid w:val="00F56EEC"/>
    <w:rsid w:val="00F57172"/>
    <w:rsid w:val="00F571DB"/>
    <w:rsid w:val="00F57304"/>
    <w:rsid w:val="00F628CC"/>
    <w:rsid w:val="00F6294C"/>
    <w:rsid w:val="00F6413B"/>
    <w:rsid w:val="00F65EB0"/>
    <w:rsid w:val="00F66FE6"/>
    <w:rsid w:val="00F7217E"/>
    <w:rsid w:val="00F7266C"/>
    <w:rsid w:val="00F7281F"/>
    <w:rsid w:val="00F733B8"/>
    <w:rsid w:val="00F75FCB"/>
    <w:rsid w:val="00F7783C"/>
    <w:rsid w:val="00F77CAE"/>
    <w:rsid w:val="00F82701"/>
    <w:rsid w:val="00F840AB"/>
    <w:rsid w:val="00F84124"/>
    <w:rsid w:val="00F85D19"/>
    <w:rsid w:val="00F85DFE"/>
    <w:rsid w:val="00F85E5A"/>
    <w:rsid w:val="00F85F21"/>
    <w:rsid w:val="00F870A8"/>
    <w:rsid w:val="00F90D0E"/>
    <w:rsid w:val="00F913B0"/>
    <w:rsid w:val="00F91490"/>
    <w:rsid w:val="00F915C1"/>
    <w:rsid w:val="00F91802"/>
    <w:rsid w:val="00F91AC7"/>
    <w:rsid w:val="00F93B24"/>
    <w:rsid w:val="00F94055"/>
    <w:rsid w:val="00F94DBB"/>
    <w:rsid w:val="00F95B31"/>
    <w:rsid w:val="00F966EE"/>
    <w:rsid w:val="00F96900"/>
    <w:rsid w:val="00F96947"/>
    <w:rsid w:val="00F97A57"/>
    <w:rsid w:val="00FA0CA7"/>
    <w:rsid w:val="00FA129D"/>
    <w:rsid w:val="00FA1DF7"/>
    <w:rsid w:val="00FA2A77"/>
    <w:rsid w:val="00FA5C28"/>
    <w:rsid w:val="00FB1D23"/>
    <w:rsid w:val="00FB3623"/>
    <w:rsid w:val="00FB3E5F"/>
    <w:rsid w:val="00FB4081"/>
    <w:rsid w:val="00FB4781"/>
    <w:rsid w:val="00FB4E2F"/>
    <w:rsid w:val="00FB52D3"/>
    <w:rsid w:val="00FB56F9"/>
    <w:rsid w:val="00FB58C5"/>
    <w:rsid w:val="00FB7924"/>
    <w:rsid w:val="00FC040A"/>
    <w:rsid w:val="00FC2A1C"/>
    <w:rsid w:val="00FC4332"/>
    <w:rsid w:val="00FC502B"/>
    <w:rsid w:val="00FC51DA"/>
    <w:rsid w:val="00FC7DA9"/>
    <w:rsid w:val="00FD06DA"/>
    <w:rsid w:val="00FD2EE6"/>
    <w:rsid w:val="00FD30D3"/>
    <w:rsid w:val="00FD71AE"/>
    <w:rsid w:val="00FE0050"/>
    <w:rsid w:val="00FE0B8B"/>
    <w:rsid w:val="00FE0D17"/>
    <w:rsid w:val="00FE3106"/>
    <w:rsid w:val="00FE4C83"/>
    <w:rsid w:val="00FE5989"/>
    <w:rsid w:val="00FE627D"/>
    <w:rsid w:val="00FE64D4"/>
    <w:rsid w:val="00FE66D4"/>
    <w:rsid w:val="00FE7000"/>
    <w:rsid w:val="00FF0732"/>
    <w:rsid w:val="00FF1613"/>
    <w:rsid w:val="00FF2E99"/>
    <w:rsid w:val="00FF3796"/>
    <w:rsid w:val="00FF41C4"/>
    <w:rsid w:val="00FF54F4"/>
    <w:rsid w:val="00FF55D8"/>
    <w:rsid w:val="00FF6072"/>
    <w:rsid w:val="00FF6F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16E88A"/>
  <w15:chartTrackingRefBased/>
  <w15:docId w15:val="{7D8A435B-3143-480F-89D8-75F52ED9C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7CFB"/>
    <w:pPr>
      <w:spacing w:after="0" w:line="240" w:lineRule="auto"/>
    </w:pPr>
    <w:rPr>
      <w:rFonts w:ascii="Times New Roman" w:eastAsia="Times New Roman" w:hAnsi="Times New Roman" w:cs="Times New Roman"/>
      <w:sz w:val="26"/>
      <w:szCs w:val="20"/>
      <w:lang w:eastAsia="ru-RU"/>
    </w:rPr>
  </w:style>
  <w:style w:type="paragraph" w:styleId="1">
    <w:name w:val="heading 1"/>
    <w:basedOn w:val="a"/>
    <w:next w:val="a"/>
    <w:link w:val="10"/>
    <w:qFormat/>
    <w:rsid w:val="003643F9"/>
    <w:pPr>
      <w:keepNext/>
      <w:ind w:firstLine="709"/>
      <w:jc w:val="both"/>
      <w:outlineLvl w:val="0"/>
    </w:pPr>
    <w:rPr>
      <w:i/>
    </w:rPr>
  </w:style>
  <w:style w:type="paragraph" w:styleId="2">
    <w:name w:val="heading 2"/>
    <w:basedOn w:val="a"/>
    <w:next w:val="a"/>
    <w:link w:val="20"/>
    <w:uiPriority w:val="9"/>
    <w:unhideWhenUsed/>
    <w:qFormat/>
    <w:rsid w:val="005A6C5A"/>
    <w:pPr>
      <w:keepNext/>
      <w:keepLines/>
      <w:spacing w:before="40"/>
      <w:outlineLvl w:val="1"/>
    </w:pPr>
    <w:rPr>
      <w:rFonts w:asciiTheme="majorHAnsi" w:eastAsiaTheme="majorEastAsia" w:hAnsiTheme="majorHAnsi" w:cstheme="majorBidi"/>
      <w:color w:val="2E74B5" w:themeColor="accent1" w:themeShade="BF"/>
      <w:szCs w:val="26"/>
    </w:rPr>
  </w:style>
  <w:style w:type="paragraph" w:styleId="30">
    <w:name w:val="heading 3"/>
    <w:basedOn w:val="a"/>
    <w:next w:val="a"/>
    <w:link w:val="31"/>
    <w:unhideWhenUsed/>
    <w:qFormat/>
    <w:rsid w:val="005A6C5A"/>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qFormat/>
    <w:rsid w:val="007D7FE7"/>
    <w:pPr>
      <w:keepNext/>
      <w:outlineLvl w:val="3"/>
    </w:pPr>
  </w:style>
  <w:style w:type="paragraph" w:styleId="5">
    <w:name w:val="heading 5"/>
    <w:basedOn w:val="a"/>
    <w:next w:val="a"/>
    <w:link w:val="50"/>
    <w:qFormat/>
    <w:rsid w:val="007D7FE7"/>
    <w:pPr>
      <w:keepNext/>
      <w:jc w:val="center"/>
      <w:outlineLvl w:val="4"/>
    </w:pPr>
    <w:rPr>
      <w:b/>
      <w:sz w:val="27"/>
    </w:rPr>
  </w:style>
  <w:style w:type="paragraph" w:styleId="6">
    <w:name w:val="heading 6"/>
    <w:basedOn w:val="a"/>
    <w:next w:val="a"/>
    <w:link w:val="60"/>
    <w:qFormat/>
    <w:rsid w:val="007D7FE7"/>
    <w:pPr>
      <w:keepNext/>
      <w:numPr>
        <w:numId w:val="3"/>
      </w:numPr>
      <w:jc w:val="center"/>
      <w:outlineLvl w:val="5"/>
    </w:pPr>
    <w:rPr>
      <w:b/>
    </w:rPr>
  </w:style>
  <w:style w:type="paragraph" w:styleId="7">
    <w:name w:val="heading 7"/>
    <w:basedOn w:val="a"/>
    <w:next w:val="a"/>
    <w:link w:val="70"/>
    <w:qFormat/>
    <w:rsid w:val="007D7FE7"/>
    <w:pPr>
      <w:keepNext/>
      <w:jc w:val="center"/>
      <w:outlineLvl w:val="6"/>
    </w:pPr>
    <w:rPr>
      <w:rFonts w:ascii="Times New Roman CYR" w:hAnsi="Times New Roman CYR" w:cs="Times New Roman CYR"/>
      <w:b/>
      <w:bCs/>
    </w:rPr>
  </w:style>
  <w:style w:type="paragraph" w:styleId="8">
    <w:name w:val="heading 8"/>
    <w:basedOn w:val="a"/>
    <w:next w:val="a"/>
    <w:link w:val="80"/>
    <w:qFormat/>
    <w:rsid w:val="007D7FE7"/>
    <w:pPr>
      <w:keepNext/>
      <w:outlineLvl w:val="7"/>
    </w:pPr>
    <w:rPr>
      <w:rFonts w:ascii="Times New Roman CYR" w:hAnsi="Times New Roman CYR" w:cs="Times New Roman CYR"/>
      <w:b/>
      <w:bCs/>
      <w:sz w:val="22"/>
    </w:rPr>
  </w:style>
  <w:style w:type="paragraph" w:styleId="9">
    <w:name w:val="heading 9"/>
    <w:basedOn w:val="a"/>
    <w:next w:val="a"/>
    <w:link w:val="90"/>
    <w:qFormat/>
    <w:rsid w:val="007D7FE7"/>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643F9"/>
    <w:rPr>
      <w:rFonts w:ascii="Times New Roman" w:eastAsia="Times New Roman" w:hAnsi="Times New Roman" w:cs="Times New Roman"/>
      <w:i/>
      <w:sz w:val="26"/>
      <w:szCs w:val="20"/>
      <w:lang w:eastAsia="ru-RU"/>
    </w:rPr>
  </w:style>
  <w:style w:type="character" w:customStyle="1" w:styleId="20">
    <w:name w:val="Заголовок 2 Знак"/>
    <w:basedOn w:val="a0"/>
    <w:link w:val="2"/>
    <w:uiPriority w:val="9"/>
    <w:rsid w:val="005A6C5A"/>
    <w:rPr>
      <w:rFonts w:asciiTheme="majorHAnsi" w:eastAsiaTheme="majorEastAsia" w:hAnsiTheme="majorHAnsi" w:cstheme="majorBidi"/>
      <w:color w:val="2E74B5" w:themeColor="accent1" w:themeShade="BF"/>
      <w:sz w:val="26"/>
      <w:szCs w:val="26"/>
      <w:lang w:eastAsia="ru-RU"/>
    </w:rPr>
  </w:style>
  <w:style w:type="character" w:customStyle="1" w:styleId="31">
    <w:name w:val="Заголовок 3 Знак"/>
    <w:basedOn w:val="a0"/>
    <w:link w:val="30"/>
    <w:uiPriority w:val="9"/>
    <w:semiHidden/>
    <w:rsid w:val="005A6C5A"/>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rsid w:val="007D7FE7"/>
    <w:rPr>
      <w:rFonts w:ascii="Times New Roman" w:eastAsia="Times New Roman" w:hAnsi="Times New Roman" w:cs="Times New Roman"/>
      <w:sz w:val="26"/>
      <w:szCs w:val="20"/>
      <w:lang w:eastAsia="ru-RU"/>
    </w:rPr>
  </w:style>
  <w:style w:type="character" w:customStyle="1" w:styleId="50">
    <w:name w:val="Заголовок 5 Знак"/>
    <w:basedOn w:val="a0"/>
    <w:link w:val="5"/>
    <w:rsid w:val="007D7FE7"/>
    <w:rPr>
      <w:rFonts w:ascii="Times New Roman" w:eastAsia="Times New Roman" w:hAnsi="Times New Roman" w:cs="Times New Roman"/>
      <w:b/>
      <w:sz w:val="27"/>
      <w:szCs w:val="20"/>
      <w:lang w:eastAsia="ru-RU"/>
    </w:rPr>
  </w:style>
  <w:style w:type="character" w:customStyle="1" w:styleId="60">
    <w:name w:val="Заголовок 6 Знак"/>
    <w:basedOn w:val="a0"/>
    <w:link w:val="6"/>
    <w:rsid w:val="007D7FE7"/>
    <w:rPr>
      <w:rFonts w:ascii="Times New Roman" w:eastAsia="Times New Roman" w:hAnsi="Times New Roman" w:cs="Times New Roman"/>
      <w:b/>
      <w:sz w:val="26"/>
      <w:szCs w:val="20"/>
      <w:lang w:eastAsia="ru-RU"/>
    </w:rPr>
  </w:style>
  <w:style w:type="character" w:customStyle="1" w:styleId="70">
    <w:name w:val="Заголовок 7 Знак"/>
    <w:basedOn w:val="a0"/>
    <w:link w:val="7"/>
    <w:rsid w:val="007D7FE7"/>
    <w:rPr>
      <w:rFonts w:ascii="Times New Roman CYR" w:eastAsia="Times New Roman" w:hAnsi="Times New Roman CYR" w:cs="Times New Roman CYR"/>
      <w:b/>
      <w:bCs/>
      <w:sz w:val="26"/>
      <w:szCs w:val="20"/>
      <w:lang w:eastAsia="ru-RU"/>
    </w:rPr>
  </w:style>
  <w:style w:type="character" w:customStyle="1" w:styleId="80">
    <w:name w:val="Заголовок 8 Знак"/>
    <w:basedOn w:val="a0"/>
    <w:link w:val="8"/>
    <w:rsid w:val="007D7FE7"/>
    <w:rPr>
      <w:rFonts w:ascii="Times New Roman CYR" w:eastAsia="Times New Roman" w:hAnsi="Times New Roman CYR" w:cs="Times New Roman CYR"/>
      <w:b/>
      <w:bCs/>
      <w:szCs w:val="20"/>
      <w:lang w:eastAsia="ru-RU"/>
    </w:rPr>
  </w:style>
  <w:style w:type="character" w:customStyle="1" w:styleId="90">
    <w:name w:val="Заголовок 9 Знак"/>
    <w:basedOn w:val="a0"/>
    <w:link w:val="9"/>
    <w:rsid w:val="007D7FE7"/>
    <w:rPr>
      <w:rFonts w:ascii="Arial" w:eastAsia="Times New Roman" w:hAnsi="Arial" w:cs="Arial"/>
      <w:lang w:eastAsia="ru-RU"/>
    </w:rPr>
  </w:style>
  <w:style w:type="paragraph" w:styleId="21">
    <w:name w:val="toc 2"/>
    <w:basedOn w:val="a"/>
    <w:next w:val="a"/>
    <w:autoRedefine/>
    <w:uiPriority w:val="39"/>
    <w:rsid w:val="0059422C"/>
    <w:pPr>
      <w:tabs>
        <w:tab w:val="right" w:leader="dot" w:pos="9912"/>
      </w:tabs>
      <w:ind w:right="-2" w:firstLine="567"/>
    </w:pPr>
    <w:rPr>
      <w:bCs/>
      <w:noProof/>
      <w:szCs w:val="26"/>
    </w:rPr>
  </w:style>
  <w:style w:type="character" w:styleId="a3">
    <w:name w:val="Hyperlink"/>
    <w:basedOn w:val="a0"/>
    <w:uiPriority w:val="99"/>
    <w:rsid w:val="003643F9"/>
    <w:rPr>
      <w:color w:val="0000FF"/>
      <w:u w:val="single"/>
    </w:rPr>
  </w:style>
  <w:style w:type="paragraph" w:styleId="11">
    <w:name w:val="toc 1"/>
    <w:basedOn w:val="a"/>
    <w:next w:val="a"/>
    <w:autoRedefine/>
    <w:uiPriority w:val="39"/>
    <w:rsid w:val="00F7217E"/>
    <w:pPr>
      <w:tabs>
        <w:tab w:val="left" w:pos="284"/>
        <w:tab w:val="left" w:pos="426"/>
        <w:tab w:val="right" w:leader="dot" w:pos="9912"/>
      </w:tabs>
      <w:ind w:right="-2"/>
    </w:pPr>
    <w:rPr>
      <w:noProof/>
      <w:szCs w:val="26"/>
    </w:rPr>
  </w:style>
  <w:style w:type="paragraph" w:styleId="a4">
    <w:name w:val="Body Text Indent"/>
    <w:basedOn w:val="a"/>
    <w:link w:val="a5"/>
    <w:rsid w:val="003643F9"/>
    <w:pPr>
      <w:ind w:firstLine="709"/>
      <w:jc w:val="both"/>
    </w:pPr>
  </w:style>
  <w:style w:type="character" w:customStyle="1" w:styleId="a5">
    <w:name w:val="Основной текст с отступом Знак"/>
    <w:basedOn w:val="a0"/>
    <w:link w:val="a4"/>
    <w:rsid w:val="003643F9"/>
    <w:rPr>
      <w:rFonts w:ascii="Times New Roman" w:eastAsia="Times New Roman" w:hAnsi="Times New Roman" w:cs="Times New Roman"/>
      <w:sz w:val="26"/>
      <w:szCs w:val="20"/>
      <w:lang w:eastAsia="ru-RU"/>
    </w:rPr>
  </w:style>
  <w:style w:type="paragraph" w:styleId="a6">
    <w:name w:val="List Paragraph"/>
    <w:aliases w:val="Абзац списка основной,List Paragraph2,ПАРАГРАФ,Нумерация,список 1,Абзац списка2,Абзац списка3,List Paragraph,List Paragraph1,Абзац списка11,Bullet List,FooterText,numbered,it_List1,Num Bullet 1,Bullet Number,Индексы,Маркер,Bullet 1"/>
    <w:basedOn w:val="a"/>
    <w:link w:val="a7"/>
    <w:uiPriority w:val="34"/>
    <w:qFormat/>
    <w:rsid w:val="003643F9"/>
    <w:pPr>
      <w:spacing w:after="200" w:line="276" w:lineRule="auto"/>
      <w:ind w:left="720"/>
    </w:pPr>
    <w:rPr>
      <w:rFonts w:ascii="Calibri" w:eastAsia="Calibri" w:hAnsi="Calibri" w:cs="Calibri"/>
      <w:sz w:val="22"/>
      <w:szCs w:val="22"/>
      <w:lang w:eastAsia="en-US"/>
    </w:rPr>
  </w:style>
  <w:style w:type="character" w:customStyle="1" w:styleId="a7">
    <w:name w:val="Абзац списка Знак"/>
    <w:aliases w:val="Абзац списка основной Знак,List Paragraph2 Знак,ПАРАГРАФ Знак,Нумерация Знак,список 1 Знак,Абзац списка2 Знак,Абзац списка3 Знак,List Paragraph Знак,List Paragraph1 Знак,Абзац списка11 Знак,Bullet List Знак,FooterText Знак,Индексы Знак"/>
    <w:link w:val="a6"/>
    <w:uiPriority w:val="34"/>
    <w:qFormat/>
    <w:locked/>
    <w:rsid w:val="003643F9"/>
    <w:rPr>
      <w:rFonts w:ascii="Calibri" w:eastAsia="Calibri" w:hAnsi="Calibri" w:cs="Calibri"/>
    </w:rPr>
  </w:style>
  <w:style w:type="paragraph" w:customStyle="1" w:styleId="ConsPlusNonformat">
    <w:name w:val="ConsPlusNonformat"/>
    <w:uiPriority w:val="99"/>
    <w:rsid w:val="003643F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No Spacing"/>
    <w:aliases w:val="!текст,Осн_текст,С интервалом и отступом"/>
    <w:link w:val="a9"/>
    <w:uiPriority w:val="1"/>
    <w:qFormat/>
    <w:rsid w:val="003643F9"/>
    <w:pPr>
      <w:suppressAutoHyphens/>
      <w:spacing w:after="0" w:line="240" w:lineRule="auto"/>
    </w:pPr>
    <w:rPr>
      <w:rFonts w:ascii="Calibri" w:eastAsia="Calibri" w:hAnsi="Calibri" w:cs="Calibri"/>
      <w:lang w:eastAsia="ar-SA"/>
    </w:rPr>
  </w:style>
  <w:style w:type="character" w:customStyle="1" w:styleId="a9">
    <w:name w:val="Без интервала Знак"/>
    <w:aliases w:val="!текст Знак,Осн_текст Знак,С интервалом и отступом Знак"/>
    <w:basedOn w:val="a0"/>
    <w:link w:val="a8"/>
    <w:uiPriority w:val="1"/>
    <w:qFormat/>
    <w:rsid w:val="003643F9"/>
    <w:rPr>
      <w:rFonts w:ascii="Calibri" w:eastAsia="Calibri" w:hAnsi="Calibri" w:cs="Calibri"/>
      <w:lang w:eastAsia="ar-SA"/>
    </w:rPr>
  </w:style>
  <w:style w:type="paragraph" w:styleId="aa">
    <w:name w:val="Body Text"/>
    <w:basedOn w:val="a"/>
    <w:link w:val="ab"/>
    <w:uiPriority w:val="99"/>
    <w:unhideWhenUsed/>
    <w:rsid w:val="003643F9"/>
    <w:pPr>
      <w:spacing w:after="120"/>
    </w:pPr>
  </w:style>
  <w:style w:type="character" w:customStyle="1" w:styleId="ab">
    <w:name w:val="Основной текст Знак"/>
    <w:basedOn w:val="a0"/>
    <w:link w:val="aa"/>
    <w:uiPriority w:val="99"/>
    <w:rsid w:val="003643F9"/>
    <w:rPr>
      <w:rFonts w:ascii="Times New Roman" w:eastAsia="Times New Roman" w:hAnsi="Times New Roman" w:cs="Times New Roman"/>
      <w:sz w:val="26"/>
      <w:szCs w:val="20"/>
      <w:lang w:eastAsia="ru-RU"/>
    </w:rPr>
  </w:style>
  <w:style w:type="paragraph" w:customStyle="1" w:styleId="22">
    <w:name w:val="Стиль Заголовок 2 + По центру"/>
    <w:basedOn w:val="2"/>
    <w:rsid w:val="005A6C5A"/>
    <w:pPr>
      <w:keepLines w:val="0"/>
      <w:spacing w:before="0"/>
      <w:jc w:val="center"/>
    </w:pPr>
    <w:rPr>
      <w:rFonts w:ascii="Times New Roman" w:eastAsia="Times New Roman" w:hAnsi="Times New Roman" w:cs="Times New Roman"/>
      <w:b/>
      <w:bCs/>
      <w:color w:val="auto"/>
      <w:szCs w:val="20"/>
    </w:rPr>
  </w:style>
  <w:style w:type="paragraph" w:customStyle="1" w:styleId="ac">
    <w:name w:val="ЗАГОЛОВОК ЧЕТЫРЕ"/>
    <w:basedOn w:val="30"/>
    <w:rsid w:val="005A6C5A"/>
    <w:pPr>
      <w:keepLines w:val="0"/>
      <w:spacing w:before="0" w:line="360" w:lineRule="exact"/>
      <w:jc w:val="center"/>
      <w:outlineLvl w:val="9"/>
    </w:pPr>
    <w:rPr>
      <w:rFonts w:ascii="Times New Roman" w:eastAsia="Times New Roman" w:hAnsi="Times New Roman" w:cs="Times New Roman"/>
      <w:b/>
      <w:iCs/>
      <w:color w:val="auto"/>
      <w:sz w:val="28"/>
      <w:szCs w:val="20"/>
    </w:rPr>
  </w:style>
  <w:style w:type="paragraph" w:customStyle="1" w:styleId="Default">
    <w:name w:val="Default"/>
    <w:rsid w:val="005A6C5A"/>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d">
    <w:name w:val="header"/>
    <w:basedOn w:val="a"/>
    <w:link w:val="ae"/>
    <w:uiPriority w:val="99"/>
    <w:rsid w:val="005A6C5A"/>
    <w:pPr>
      <w:tabs>
        <w:tab w:val="center" w:pos="4153"/>
        <w:tab w:val="right" w:pos="8306"/>
      </w:tabs>
    </w:pPr>
  </w:style>
  <w:style w:type="character" w:customStyle="1" w:styleId="ae">
    <w:name w:val="Верхний колонтитул Знак"/>
    <w:basedOn w:val="a0"/>
    <w:link w:val="ad"/>
    <w:uiPriority w:val="99"/>
    <w:rsid w:val="005A6C5A"/>
    <w:rPr>
      <w:rFonts w:ascii="Times New Roman" w:eastAsia="Times New Roman" w:hAnsi="Times New Roman" w:cs="Times New Roman"/>
      <w:sz w:val="26"/>
      <w:szCs w:val="20"/>
      <w:lang w:eastAsia="ru-RU"/>
    </w:rPr>
  </w:style>
  <w:style w:type="paragraph" w:customStyle="1" w:styleId="ConsPlusNormal">
    <w:name w:val="ConsPlusNormal"/>
    <w:link w:val="ConsPlusNormal0"/>
    <w:qFormat/>
    <w:rsid w:val="003959BB"/>
    <w:pPr>
      <w:autoSpaceDE w:val="0"/>
      <w:autoSpaceDN w:val="0"/>
      <w:adjustRightInd w:val="0"/>
      <w:spacing w:after="0" w:line="240" w:lineRule="auto"/>
    </w:pPr>
    <w:rPr>
      <w:rFonts w:ascii="Times New Roman" w:hAnsi="Times New Roman" w:cs="Times New Roman"/>
      <w:sz w:val="26"/>
      <w:szCs w:val="26"/>
    </w:rPr>
  </w:style>
  <w:style w:type="character" w:customStyle="1" w:styleId="ConsPlusNormal0">
    <w:name w:val="ConsPlusNormal Знак"/>
    <w:basedOn w:val="a0"/>
    <w:link w:val="ConsPlusNormal"/>
    <w:locked/>
    <w:rsid w:val="00623666"/>
    <w:rPr>
      <w:rFonts w:ascii="Times New Roman" w:hAnsi="Times New Roman" w:cs="Times New Roman"/>
      <w:sz w:val="26"/>
      <w:szCs w:val="26"/>
    </w:rPr>
  </w:style>
  <w:style w:type="paragraph" w:styleId="af">
    <w:name w:val="Normal (Web)"/>
    <w:aliases w:val="Обычный (Web),Знак Знак4"/>
    <w:basedOn w:val="a"/>
    <w:link w:val="af0"/>
    <w:uiPriority w:val="99"/>
    <w:qFormat/>
    <w:rsid w:val="009E2CD7"/>
    <w:pPr>
      <w:spacing w:before="100" w:beforeAutospacing="1" w:after="100" w:afterAutospacing="1"/>
    </w:pPr>
    <w:rPr>
      <w:rFonts w:ascii="Arial Unicode MS" w:eastAsia="Arial Unicode MS" w:hAnsi="Arial Unicode MS" w:cs="Arial Unicode MS"/>
      <w:sz w:val="24"/>
      <w:szCs w:val="24"/>
    </w:rPr>
  </w:style>
  <w:style w:type="character" w:customStyle="1" w:styleId="af0">
    <w:name w:val="Обычный (веб) Знак"/>
    <w:aliases w:val="Обычный (Web) Знак,Знак Знак4 Знак"/>
    <w:basedOn w:val="a0"/>
    <w:link w:val="af"/>
    <w:uiPriority w:val="99"/>
    <w:rsid w:val="009E2CD7"/>
    <w:rPr>
      <w:rFonts w:ascii="Arial Unicode MS" w:eastAsia="Arial Unicode MS" w:hAnsi="Arial Unicode MS" w:cs="Arial Unicode MS"/>
      <w:sz w:val="24"/>
      <w:szCs w:val="24"/>
      <w:lang w:eastAsia="ru-RU"/>
    </w:rPr>
  </w:style>
  <w:style w:type="character" w:styleId="af1">
    <w:name w:val="page number"/>
    <w:basedOn w:val="a0"/>
    <w:uiPriority w:val="99"/>
    <w:rsid w:val="007D7FE7"/>
  </w:style>
  <w:style w:type="paragraph" w:styleId="af2">
    <w:name w:val="footer"/>
    <w:basedOn w:val="a"/>
    <w:link w:val="af3"/>
    <w:uiPriority w:val="99"/>
    <w:rsid w:val="007D7FE7"/>
    <w:pPr>
      <w:tabs>
        <w:tab w:val="center" w:pos="4153"/>
        <w:tab w:val="right" w:pos="8306"/>
      </w:tabs>
    </w:pPr>
  </w:style>
  <w:style w:type="character" w:customStyle="1" w:styleId="af3">
    <w:name w:val="Нижний колонтитул Знак"/>
    <w:basedOn w:val="a0"/>
    <w:link w:val="af2"/>
    <w:uiPriority w:val="99"/>
    <w:rsid w:val="007D7FE7"/>
    <w:rPr>
      <w:rFonts w:ascii="Times New Roman" w:eastAsia="Times New Roman" w:hAnsi="Times New Roman" w:cs="Times New Roman"/>
      <w:sz w:val="26"/>
      <w:szCs w:val="20"/>
      <w:lang w:eastAsia="ru-RU"/>
    </w:rPr>
  </w:style>
  <w:style w:type="paragraph" w:styleId="af4">
    <w:name w:val="Title"/>
    <w:basedOn w:val="a"/>
    <w:link w:val="af5"/>
    <w:qFormat/>
    <w:rsid w:val="007D7FE7"/>
    <w:pPr>
      <w:jc w:val="center"/>
    </w:pPr>
    <w:rPr>
      <w:b/>
    </w:rPr>
  </w:style>
  <w:style w:type="character" w:customStyle="1" w:styleId="af5">
    <w:name w:val="Заголовок Знак"/>
    <w:basedOn w:val="a0"/>
    <w:link w:val="af4"/>
    <w:rsid w:val="007D7FE7"/>
    <w:rPr>
      <w:rFonts w:ascii="Times New Roman" w:eastAsia="Times New Roman" w:hAnsi="Times New Roman" w:cs="Times New Roman"/>
      <w:b/>
      <w:sz w:val="26"/>
      <w:szCs w:val="20"/>
      <w:lang w:eastAsia="ru-RU"/>
    </w:rPr>
  </w:style>
  <w:style w:type="paragraph" w:styleId="23">
    <w:name w:val="Body Text Indent 2"/>
    <w:basedOn w:val="a"/>
    <w:link w:val="24"/>
    <w:uiPriority w:val="99"/>
    <w:rsid w:val="007D7FE7"/>
    <w:pPr>
      <w:ind w:firstLine="567"/>
      <w:jc w:val="both"/>
    </w:pPr>
    <w:rPr>
      <w:sz w:val="27"/>
    </w:rPr>
  </w:style>
  <w:style w:type="character" w:customStyle="1" w:styleId="24">
    <w:name w:val="Основной текст с отступом 2 Знак"/>
    <w:basedOn w:val="a0"/>
    <w:link w:val="23"/>
    <w:uiPriority w:val="99"/>
    <w:rsid w:val="007D7FE7"/>
    <w:rPr>
      <w:rFonts w:ascii="Times New Roman" w:eastAsia="Times New Roman" w:hAnsi="Times New Roman" w:cs="Times New Roman"/>
      <w:sz w:val="27"/>
      <w:szCs w:val="20"/>
      <w:lang w:eastAsia="ru-RU"/>
    </w:rPr>
  </w:style>
  <w:style w:type="paragraph" w:styleId="32">
    <w:name w:val="Body Text Indent 3"/>
    <w:basedOn w:val="a"/>
    <w:link w:val="33"/>
    <w:rsid w:val="007D7FE7"/>
    <w:pPr>
      <w:ind w:firstLine="709"/>
      <w:jc w:val="both"/>
    </w:pPr>
  </w:style>
  <w:style w:type="character" w:customStyle="1" w:styleId="33">
    <w:name w:val="Основной текст с отступом 3 Знак"/>
    <w:basedOn w:val="a0"/>
    <w:link w:val="32"/>
    <w:rsid w:val="007D7FE7"/>
    <w:rPr>
      <w:rFonts w:ascii="Times New Roman" w:eastAsia="Times New Roman" w:hAnsi="Times New Roman" w:cs="Times New Roman"/>
      <w:sz w:val="26"/>
      <w:szCs w:val="20"/>
      <w:lang w:eastAsia="ru-RU"/>
    </w:rPr>
  </w:style>
  <w:style w:type="paragraph" w:styleId="34">
    <w:name w:val="Body Text 3"/>
    <w:basedOn w:val="a"/>
    <w:link w:val="35"/>
    <w:rsid w:val="007D7FE7"/>
    <w:pPr>
      <w:jc w:val="both"/>
    </w:pPr>
  </w:style>
  <w:style w:type="character" w:customStyle="1" w:styleId="35">
    <w:name w:val="Основной текст 3 Знак"/>
    <w:basedOn w:val="a0"/>
    <w:link w:val="34"/>
    <w:rsid w:val="007D7FE7"/>
    <w:rPr>
      <w:rFonts w:ascii="Times New Roman" w:eastAsia="Times New Roman" w:hAnsi="Times New Roman" w:cs="Times New Roman"/>
      <w:sz w:val="26"/>
      <w:szCs w:val="20"/>
      <w:lang w:eastAsia="ru-RU"/>
    </w:rPr>
  </w:style>
  <w:style w:type="paragraph" w:customStyle="1" w:styleId="xl23">
    <w:name w:val="xl23"/>
    <w:basedOn w:val="a"/>
    <w:rsid w:val="007D7FE7"/>
    <w:pPr>
      <w:pBdr>
        <w:left w:val="single" w:sz="8" w:space="0" w:color="auto"/>
        <w:bottom w:val="single" w:sz="8" w:space="0" w:color="auto"/>
        <w:right w:val="single" w:sz="8" w:space="0" w:color="auto"/>
      </w:pBdr>
      <w:spacing w:before="100" w:beforeAutospacing="1" w:after="100" w:afterAutospacing="1"/>
      <w:jc w:val="center"/>
    </w:pPr>
    <w:rPr>
      <w:rFonts w:ascii="Times New Roman CYR" w:eastAsia="Arial Unicode MS" w:hAnsi="Times New Roman CYR" w:cs="Times New Roman CYR"/>
      <w:sz w:val="24"/>
      <w:szCs w:val="24"/>
    </w:rPr>
  </w:style>
  <w:style w:type="paragraph" w:styleId="af6">
    <w:name w:val="Plain Text"/>
    <w:basedOn w:val="a"/>
    <w:link w:val="af7"/>
    <w:rsid w:val="007D7FE7"/>
    <w:rPr>
      <w:rFonts w:ascii="Courier New" w:hAnsi="Courier New" w:cs="Courier New"/>
      <w:sz w:val="20"/>
    </w:rPr>
  </w:style>
  <w:style w:type="character" w:customStyle="1" w:styleId="af7">
    <w:name w:val="Текст Знак"/>
    <w:basedOn w:val="a0"/>
    <w:link w:val="af6"/>
    <w:rsid w:val="007D7FE7"/>
    <w:rPr>
      <w:rFonts w:ascii="Courier New" w:eastAsia="Times New Roman" w:hAnsi="Courier New" w:cs="Courier New"/>
      <w:sz w:val="20"/>
      <w:szCs w:val="20"/>
      <w:lang w:eastAsia="ru-RU"/>
    </w:rPr>
  </w:style>
  <w:style w:type="paragraph" w:styleId="3">
    <w:name w:val="List Bullet 3"/>
    <w:basedOn w:val="a"/>
    <w:autoRedefine/>
    <w:rsid w:val="007D7FE7"/>
    <w:pPr>
      <w:numPr>
        <w:numId w:val="4"/>
      </w:numPr>
      <w:tabs>
        <w:tab w:val="clear" w:pos="643"/>
        <w:tab w:val="num" w:pos="927"/>
      </w:tabs>
      <w:ind w:left="927"/>
    </w:pPr>
  </w:style>
  <w:style w:type="paragraph" w:customStyle="1" w:styleId="xl52">
    <w:name w:val="xl52"/>
    <w:basedOn w:val="a"/>
    <w:rsid w:val="007D7FE7"/>
    <w:pPr>
      <w:pBdr>
        <w:left w:val="single" w:sz="8" w:space="0" w:color="auto"/>
        <w:bottom w:val="single" w:sz="8" w:space="0" w:color="auto"/>
      </w:pBdr>
      <w:spacing w:before="100" w:beforeAutospacing="1" w:after="100" w:afterAutospacing="1"/>
      <w:jc w:val="center"/>
    </w:pPr>
    <w:rPr>
      <w:rFonts w:ascii="Times New Roman CYR" w:eastAsia="Arial Unicode MS" w:hAnsi="Times New Roman CYR" w:cs="Times New Roman CYR"/>
      <w:b/>
      <w:bCs/>
      <w:sz w:val="24"/>
      <w:szCs w:val="24"/>
    </w:rPr>
  </w:style>
  <w:style w:type="character" w:customStyle="1" w:styleId="norm1">
    <w:name w:val="norm1"/>
    <w:basedOn w:val="a0"/>
    <w:rsid w:val="007D7FE7"/>
    <w:rPr>
      <w:sz w:val="20"/>
      <w:szCs w:val="20"/>
    </w:rPr>
  </w:style>
  <w:style w:type="paragraph" w:customStyle="1" w:styleId="FR1">
    <w:name w:val="FR1"/>
    <w:rsid w:val="007D7FE7"/>
    <w:pPr>
      <w:widowControl w:val="0"/>
      <w:spacing w:after="0" w:line="240" w:lineRule="auto"/>
    </w:pPr>
    <w:rPr>
      <w:rFonts w:ascii="Arial Narrow" w:eastAsia="Times New Roman" w:hAnsi="Arial Narrow" w:cs="Times New Roman"/>
      <w:b/>
      <w:snapToGrid w:val="0"/>
      <w:sz w:val="48"/>
      <w:szCs w:val="20"/>
      <w:lang w:eastAsia="ru-RU"/>
    </w:rPr>
  </w:style>
  <w:style w:type="paragraph" w:styleId="25">
    <w:name w:val="Body Text 2"/>
    <w:basedOn w:val="a"/>
    <w:link w:val="26"/>
    <w:rsid w:val="007D7FE7"/>
    <w:pPr>
      <w:jc w:val="both"/>
    </w:pPr>
    <w:rPr>
      <w:b/>
      <w:i/>
      <w:szCs w:val="24"/>
    </w:rPr>
  </w:style>
  <w:style w:type="character" w:customStyle="1" w:styleId="26">
    <w:name w:val="Основной текст 2 Знак"/>
    <w:basedOn w:val="a0"/>
    <w:link w:val="25"/>
    <w:rsid w:val="007D7FE7"/>
    <w:rPr>
      <w:rFonts w:ascii="Times New Roman" w:eastAsia="Times New Roman" w:hAnsi="Times New Roman" w:cs="Times New Roman"/>
      <w:b/>
      <w:i/>
      <w:sz w:val="26"/>
      <w:szCs w:val="24"/>
      <w:lang w:eastAsia="ru-RU"/>
    </w:rPr>
  </w:style>
  <w:style w:type="paragraph" w:customStyle="1" w:styleId="xl43">
    <w:name w:val="xl43"/>
    <w:basedOn w:val="a"/>
    <w:rsid w:val="007D7FE7"/>
    <w:pPr>
      <w:spacing w:before="100" w:beforeAutospacing="1" w:after="100" w:afterAutospacing="1"/>
    </w:pPr>
    <w:rPr>
      <w:rFonts w:ascii="Arial Unicode MS" w:eastAsia="Arial Unicode MS" w:hAnsi="Arial Unicode MS" w:cs="Arial Unicode MS" w:hint="eastAsia"/>
      <w:b/>
      <w:bCs/>
      <w:sz w:val="24"/>
      <w:szCs w:val="24"/>
    </w:rPr>
  </w:style>
  <w:style w:type="paragraph" w:customStyle="1" w:styleId="12">
    <w:name w:val="заголовок 1"/>
    <w:basedOn w:val="a"/>
    <w:next w:val="a"/>
    <w:rsid w:val="007D7FE7"/>
    <w:pPr>
      <w:keepNext/>
      <w:autoSpaceDE w:val="0"/>
      <w:autoSpaceDN w:val="0"/>
      <w:jc w:val="center"/>
    </w:pPr>
    <w:rPr>
      <w:b/>
      <w:bCs/>
      <w:sz w:val="28"/>
      <w:szCs w:val="28"/>
    </w:rPr>
  </w:style>
  <w:style w:type="paragraph" w:customStyle="1" w:styleId="41">
    <w:name w:val="заголовок 4"/>
    <w:basedOn w:val="a"/>
    <w:next w:val="a"/>
    <w:rsid w:val="007D7FE7"/>
    <w:pPr>
      <w:keepNext/>
      <w:autoSpaceDE w:val="0"/>
      <w:autoSpaceDN w:val="0"/>
      <w:jc w:val="both"/>
      <w:outlineLvl w:val="3"/>
    </w:pPr>
    <w:rPr>
      <w:i/>
      <w:iCs/>
      <w:sz w:val="20"/>
      <w:szCs w:val="24"/>
    </w:rPr>
  </w:style>
  <w:style w:type="paragraph" w:customStyle="1" w:styleId="51">
    <w:name w:val="заголовок 5"/>
    <w:basedOn w:val="a"/>
    <w:next w:val="a"/>
    <w:rsid w:val="007D7FE7"/>
    <w:pPr>
      <w:keepNext/>
      <w:autoSpaceDE w:val="0"/>
      <w:autoSpaceDN w:val="0"/>
      <w:jc w:val="center"/>
      <w:outlineLvl w:val="4"/>
    </w:pPr>
    <w:rPr>
      <w:b/>
      <w:bCs/>
      <w:i/>
      <w:iCs/>
      <w:sz w:val="32"/>
      <w:szCs w:val="32"/>
    </w:rPr>
  </w:style>
  <w:style w:type="paragraph" w:customStyle="1" w:styleId="xl24">
    <w:name w:val="xl24"/>
    <w:basedOn w:val="a"/>
    <w:rsid w:val="007D7FE7"/>
    <w:pPr>
      <w:spacing w:before="100" w:beforeAutospacing="1" w:after="100" w:afterAutospacing="1"/>
      <w:jc w:val="center"/>
    </w:pPr>
    <w:rPr>
      <w:rFonts w:ascii="Arial Unicode MS" w:eastAsia="Arial Unicode MS" w:hAnsi="Arial Unicode MS" w:cs="Arial Unicode MS"/>
      <w:sz w:val="24"/>
      <w:szCs w:val="24"/>
    </w:rPr>
  </w:style>
  <w:style w:type="table" w:styleId="af8">
    <w:name w:val="Table Grid"/>
    <w:aliases w:val="Table Grid Report,Таблица ОРГРЭС1,Tab Border,Сетка таблицы ВК,OTR"/>
    <w:basedOn w:val="a1"/>
    <w:uiPriority w:val="39"/>
    <w:rsid w:val="007D7FE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Subtitle"/>
    <w:aliases w:val=" Знак,Знак"/>
    <w:basedOn w:val="a"/>
    <w:link w:val="afa"/>
    <w:qFormat/>
    <w:rsid w:val="007D7FE7"/>
    <w:pPr>
      <w:spacing w:after="60"/>
      <w:jc w:val="center"/>
      <w:outlineLvl w:val="1"/>
    </w:pPr>
    <w:rPr>
      <w:rFonts w:ascii="Arial" w:hAnsi="Arial" w:cs="Arial"/>
      <w:sz w:val="24"/>
      <w:szCs w:val="24"/>
    </w:rPr>
  </w:style>
  <w:style w:type="character" w:customStyle="1" w:styleId="afa">
    <w:name w:val="Подзаголовок Знак"/>
    <w:aliases w:val=" Знак Знак,Знак Знак"/>
    <w:basedOn w:val="a0"/>
    <w:link w:val="af9"/>
    <w:rsid w:val="007D7FE7"/>
    <w:rPr>
      <w:rFonts w:ascii="Arial" w:eastAsia="Times New Roman" w:hAnsi="Arial" w:cs="Arial"/>
      <w:sz w:val="24"/>
      <w:szCs w:val="24"/>
      <w:lang w:eastAsia="ru-RU"/>
    </w:rPr>
  </w:style>
  <w:style w:type="paragraph" w:styleId="36">
    <w:name w:val="toc 3"/>
    <w:basedOn w:val="a"/>
    <w:next w:val="a"/>
    <w:autoRedefine/>
    <w:uiPriority w:val="39"/>
    <w:rsid w:val="007D7FE7"/>
    <w:pPr>
      <w:ind w:left="520"/>
    </w:pPr>
  </w:style>
  <w:style w:type="paragraph" w:styleId="52">
    <w:name w:val="toc 5"/>
    <w:basedOn w:val="a"/>
    <w:next w:val="a"/>
    <w:autoRedefine/>
    <w:uiPriority w:val="39"/>
    <w:rsid w:val="007D7FE7"/>
    <w:pPr>
      <w:tabs>
        <w:tab w:val="right" w:leader="dot" w:pos="9912"/>
      </w:tabs>
      <w:ind w:left="284"/>
    </w:pPr>
  </w:style>
  <w:style w:type="paragraph" w:customStyle="1" w:styleId="ConsTitle">
    <w:name w:val="ConsTitle"/>
    <w:rsid w:val="007D7FE7"/>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Normal">
    <w:name w:val="ConsNormal"/>
    <w:link w:val="ConsNormal0"/>
    <w:rsid w:val="007D7FE7"/>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0"/>
    <w:link w:val="ConsNormal"/>
    <w:rsid w:val="007D7FE7"/>
    <w:rPr>
      <w:rFonts w:ascii="Arial" w:eastAsia="Times New Roman" w:hAnsi="Arial" w:cs="Arial"/>
      <w:sz w:val="20"/>
      <w:szCs w:val="20"/>
      <w:lang w:eastAsia="ru-RU"/>
    </w:rPr>
  </w:style>
  <w:style w:type="paragraph" w:customStyle="1" w:styleId="xl38">
    <w:name w:val="xl38"/>
    <w:basedOn w:val="a"/>
    <w:rsid w:val="007D7FE7"/>
    <w:pPr>
      <w:pBdr>
        <w:left w:val="single" w:sz="4" w:space="0" w:color="auto"/>
        <w:right w:val="single" w:sz="4" w:space="0" w:color="auto"/>
      </w:pBdr>
      <w:spacing w:before="100" w:after="100"/>
      <w:jc w:val="center"/>
      <w:textAlignment w:val="center"/>
    </w:pPr>
    <w:rPr>
      <w:rFonts w:ascii="Arial" w:hAnsi="Arial"/>
      <w:b/>
      <w:sz w:val="24"/>
      <w:szCs w:val="24"/>
    </w:rPr>
  </w:style>
  <w:style w:type="character" w:customStyle="1" w:styleId="text1">
    <w:name w:val="text1"/>
    <w:basedOn w:val="a0"/>
    <w:rsid w:val="007D7FE7"/>
    <w:rPr>
      <w:sz w:val="17"/>
      <w:szCs w:val="17"/>
    </w:rPr>
  </w:style>
  <w:style w:type="paragraph" w:customStyle="1" w:styleId="text">
    <w:name w:val="text"/>
    <w:basedOn w:val="a"/>
    <w:rsid w:val="007D7FE7"/>
    <w:pPr>
      <w:spacing w:before="100" w:beforeAutospacing="1" w:after="100" w:afterAutospacing="1"/>
      <w:jc w:val="both"/>
      <w:textAlignment w:val="bottom"/>
    </w:pPr>
    <w:rPr>
      <w:rFonts w:ascii="Verdana" w:hAnsi="Verdana"/>
      <w:color w:val="333366"/>
      <w:sz w:val="17"/>
      <w:szCs w:val="17"/>
    </w:rPr>
  </w:style>
  <w:style w:type="character" w:styleId="afb">
    <w:name w:val="Strong"/>
    <w:basedOn w:val="a0"/>
    <w:uiPriority w:val="22"/>
    <w:qFormat/>
    <w:rsid w:val="007D7FE7"/>
    <w:rPr>
      <w:b/>
      <w:bCs/>
    </w:rPr>
  </w:style>
  <w:style w:type="paragraph" w:customStyle="1" w:styleId="27">
    <w:name w:val="Обычный (веб)2"/>
    <w:basedOn w:val="a"/>
    <w:rsid w:val="007D7FE7"/>
    <w:pPr>
      <w:ind w:firstLine="450"/>
      <w:jc w:val="both"/>
    </w:pPr>
    <w:rPr>
      <w:sz w:val="24"/>
      <w:szCs w:val="24"/>
    </w:rPr>
  </w:style>
  <w:style w:type="paragraph" w:styleId="z-">
    <w:name w:val="HTML Top of Form"/>
    <w:basedOn w:val="a"/>
    <w:next w:val="a"/>
    <w:link w:val="z-0"/>
    <w:hidden/>
    <w:rsid w:val="007D7FE7"/>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rsid w:val="007D7FE7"/>
    <w:rPr>
      <w:rFonts w:ascii="Arial" w:eastAsia="Times New Roman" w:hAnsi="Arial" w:cs="Arial"/>
      <w:vanish/>
      <w:sz w:val="16"/>
      <w:szCs w:val="16"/>
      <w:lang w:eastAsia="ru-RU"/>
    </w:rPr>
  </w:style>
  <w:style w:type="paragraph" w:styleId="z-1">
    <w:name w:val="HTML Bottom of Form"/>
    <w:basedOn w:val="a"/>
    <w:next w:val="a"/>
    <w:link w:val="z-2"/>
    <w:hidden/>
    <w:rsid w:val="007D7FE7"/>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rsid w:val="007D7FE7"/>
    <w:rPr>
      <w:rFonts w:ascii="Arial" w:eastAsia="Times New Roman" w:hAnsi="Arial" w:cs="Arial"/>
      <w:vanish/>
      <w:sz w:val="16"/>
      <w:szCs w:val="16"/>
      <w:lang w:eastAsia="ru-RU"/>
    </w:rPr>
  </w:style>
  <w:style w:type="paragraph" w:customStyle="1" w:styleId="ConsPlusCell">
    <w:name w:val="ConsPlusCell"/>
    <w:uiPriority w:val="99"/>
    <w:rsid w:val="007D7FE7"/>
    <w:pPr>
      <w:autoSpaceDE w:val="0"/>
      <w:autoSpaceDN w:val="0"/>
      <w:adjustRightInd w:val="0"/>
      <w:spacing w:after="0" w:line="240" w:lineRule="auto"/>
    </w:pPr>
    <w:rPr>
      <w:rFonts w:ascii="Arial" w:eastAsia="Times New Roman" w:hAnsi="Arial" w:cs="Arial"/>
      <w:sz w:val="20"/>
      <w:szCs w:val="20"/>
      <w:lang w:eastAsia="ru-RU"/>
    </w:rPr>
  </w:style>
  <w:style w:type="paragraph" w:styleId="afc">
    <w:name w:val="Balloon Text"/>
    <w:basedOn w:val="a"/>
    <w:link w:val="afd"/>
    <w:uiPriority w:val="99"/>
    <w:rsid w:val="007D7FE7"/>
    <w:rPr>
      <w:rFonts w:ascii="Tahoma" w:hAnsi="Tahoma" w:cs="Tahoma"/>
      <w:sz w:val="16"/>
      <w:szCs w:val="16"/>
    </w:rPr>
  </w:style>
  <w:style w:type="character" w:customStyle="1" w:styleId="afd">
    <w:name w:val="Текст выноски Знак"/>
    <w:basedOn w:val="a0"/>
    <w:link w:val="afc"/>
    <w:uiPriority w:val="99"/>
    <w:rsid w:val="007D7FE7"/>
    <w:rPr>
      <w:rFonts w:ascii="Tahoma" w:eastAsia="Times New Roman" w:hAnsi="Tahoma" w:cs="Tahoma"/>
      <w:sz w:val="16"/>
      <w:szCs w:val="16"/>
      <w:lang w:eastAsia="ru-RU"/>
    </w:rPr>
  </w:style>
  <w:style w:type="character" w:customStyle="1" w:styleId="afe">
    <w:name w:val="Знак Знак Знак"/>
    <w:basedOn w:val="a0"/>
    <w:rsid w:val="007D7FE7"/>
    <w:rPr>
      <w:rFonts w:ascii="Arial" w:hAnsi="Arial" w:cs="Arial"/>
      <w:sz w:val="24"/>
      <w:szCs w:val="24"/>
      <w:lang w:val="ru-RU" w:eastAsia="ru-RU" w:bidi="ar-SA"/>
    </w:rPr>
  </w:style>
  <w:style w:type="paragraph" w:customStyle="1" w:styleId="pagetitle">
    <w:name w:val="pagetitle"/>
    <w:basedOn w:val="a"/>
    <w:rsid w:val="007D7FE7"/>
    <w:pPr>
      <w:spacing w:before="100" w:beforeAutospacing="1" w:after="100" w:afterAutospacing="1"/>
      <w:textAlignment w:val="bottom"/>
    </w:pPr>
    <w:rPr>
      <w:rFonts w:ascii="Verdana" w:hAnsi="Verdana"/>
      <w:b/>
      <w:bCs/>
      <w:color w:val="2C409D"/>
      <w:sz w:val="20"/>
    </w:rPr>
  </w:style>
  <w:style w:type="paragraph" w:styleId="42">
    <w:name w:val="toc 4"/>
    <w:basedOn w:val="a"/>
    <w:next w:val="a"/>
    <w:autoRedefine/>
    <w:uiPriority w:val="39"/>
    <w:rsid w:val="007D7FE7"/>
    <w:pPr>
      <w:ind w:left="720"/>
    </w:pPr>
    <w:rPr>
      <w:sz w:val="24"/>
      <w:szCs w:val="24"/>
    </w:rPr>
  </w:style>
  <w:style w:type="paragraph" w:styleId="61">
    <w:name w:val="toc 6"/>
    <w:basedOn w:val="a"/>
    <w:next w:val="a"/>
    <w:autoRedefine/>
    <w:uiPriority w:val="39"/>
    <w:rsid w:val="007D7FE7"/>
    <w:pPr>
      <w:ind w:left="1200"/>
    </w:pPr>
    <w:rPr>
      <w:sz w:val="24"/>
      <w:szCs w:val="24"/>
    </w:rPr>
  </w:style>
  <w:style w:type="paragraph" w:styleId="71">
    <w:name w:val="toc 7"/>
    <w:basedOn w:val="a"/>
    <w:next w:val="a"/>
    <w:autoRedefine/>
    <w:uiPriority w:val="39"/>
    <w:rsid w:val="007D7FE7"/>
    <w:pPr>
      <w:ind w:left="1440"/>
    </w:pPr>
    <w:rPr>
      <w:sz w:val="24"/>
      <w:szCs w:val="24"/>
    </w:rPr>
  </w:style>
  <w:style w:type="paragraph" w:styleId="81">
    <w:name w:val="toc 8"/>
    <w:basedOn w:val="a"/>
    <w:next w:val="a"/>
    <w:autoRedefine/>
    <w:uiPriority w:val="39"/>
    <w:rsid w:val="007D7FE7"/>
    <w:pPr>
      <w:ind w:left="1680"/>
    </w:pPr>
    <w:rPr>
      <w:sz w:val="24"/>
      <w:szCs w:val="24"/>
    </w:rPr>
  </w:style>
  <w:style w:type="paragraph" w:styleId="91">
    <w:name w:val="toc 9"/>
    <w:basedOn w:val="a"/>
    <w:next w:val="a"/>
    <w:autoRedefine/>
    <w:uiPriority w:val="39"/>
    <w:rsid w:val="007D7FE7"/>
    <w:pPr>
      <w:ind w:left="1920"/>
    </w:pPr>
    <w:rPr>
      <w:sz w:val="24"/>
      <w:szCs w:val="24"/>
    </w:rPr>
  </w:style>
  <w:style w:type="character" w:customStyle="1" w:styleId="blue">
    <w:name w:val="blue"/>
    <w:basedOn w:val="a0"/>
    <w:rsid w:val="007D7FE7"/>
  </w:style>
  <w:style w:type="paragraph" w:customStyle="1" w:styleId="210">
    <w:name w:val="Основной текст 21"/>
    <w:aliases w:val="Iniiaiie oaeno 1"/>
    <w:basedOn w:val="a"/>
    <w:rsid w:val="007D7FE7"/>
    <w:pPr>
      <w:overflowPunct w:val="0"/>
      <w:autoSpaceDE w:val="0"/>
      <w:autoSpaceDN w:val="0"/>
      <w:adjustRightInd w:val="0"/>
      <w:spacing w:line="320" w:lineRule="exact"/>
      <w:ind w:firstLine="720"/>
      <w:jc w:val="both"/>
      <w:textAlignment w:val="baseline"/>
    </w:pPr>
    <w:rPr>
      <w:rFonts w:ascii="Times New Roman CYR" w:hAnsi="Times New Roman CYR"/>
      <w:sz w:val="28"/>
    </w:rPr>
  </w:style>
  <w:style w:type="paragraph" w:customStyle="1" w:styleId="OTCHET00">
    <w:name w:val="OTCHET_00"/>
    <w:basedOn w:val="28"/>
    <w:rsid w:val="007D7FE7"/>
    <w:pPr>
      <w:tabs>
        <w:tab w:val="num" w:pos="643"/>
        <w:tab w:val="left" w:pos="720"/>
        <w:tab w:val="left" w:pos="3402"/>
      </w:tabs>
      <w:spacing w:line="360" w:lineRule="auto"/>
      <w:jc w:val="both"/>
    </w:pPr>
    <w:rPr>
      <w:rFonts w:ascii="NTTimes/Cyrillic" w:hAnsi="NTTimes/Cyrillic"/>
      <w:sz w:val="24"/>
    </w:rPr>
  </w:style>
  <w:style w:type="paragraph" w:styleId="28">
    <w:name w:val="List Number 2"/>
    <w:basedOn w:val="a"/>
    <w:rsid w:val="007D7FE7"/>
    <w:pPr>
      <w:tabs>
        <w:tab w:val="num" w:pos="720"/>
      </w:tabs>
      <w:ind w:left="720" w:hanging="360"/>
    </w:pPr>
  </w:style>
  <w:style w:type="character" w:customStyle="1" w:styleId="aff">
    <w:name w:val="Подзаголовок;Знак Знак Знак"/>
    <w:basedOn w:val="a0"/>
    <w:rsid w:val="007D7FE7"/>
    <w:rPr>
      <w:rFonts w:cs="Arial"/>
      <w:b/>
      <w:sz w:val="26"/>
      <w:szCs w:val="24"/>
      <w:lang w:val="ru-RU" w:eastAsia="ru-RU" w:bidi="ar-SA"/>
    </w:rPr>
  </w:style>
  <w:style w:type="paragraph" w:styleId="aff0">
    <w:name w:val="footnote text"/>
    <w:aliases w:val="Текст сноски-FN,Footnote Text Char Знак Знак,Footnote Text Char Знак,Текст сноски Знак Знак,single space,footnote text"/>
    <w:basedOn w:val="a"/>
    <w:link w:val="13"/>
    <w:uiPriority w:val="99"/>
    <w:rsid w:val="007D7FE7"/>
    <w:rPr>
      <w:sz w:val="20"/>
    </w:rPr>
  </w:style>
  <w:style w:type="character" w:customStyle="1" w:styleId="13">
    <w:name w:val="Текст сноски Знак1"/>
    <w:aliases w:val="Текст сноски-FN Знак,Footnote Text Char Знак Знак Знак,Footnote Text Char Знак Знак1,Текст сноски Знак Знак Знак,single space Знак,footnote text Знак"/>
    <w:basedOn w:val="a0"/>
    <w:link w:val="aff0"/>
    <w:uiPriority w:val="99"/>
    <w:rsid w:val="007D7FE7"/>
    <w:rPr>
      <w:rFonts w:ascii="Times New Roman" w:eastAsia="Times New Roman" w:hAnsi="Times New Roman" w:cs="Times New Roman"/>
      <w:sz w:val="20"/>
      <w:szCs w:val="20"/>
      <w:lang w:eastAsia="ru-RU"/>
    </w:rPr>
  </w:style>
  <w:style w:type="character" w:customStyle="1" w:styleId="aff1">
    <w:name w:val="Текст сноски Знак"/>
    <w:aliases w:val="Текст сноски-FN Знак1,Footnote Text Char Знак Знак Знак1,Footnote Text Char Знак Знак2,Текст сноски Знак Знак Знак1,single space Знак1,footnote text Знак1"/>
    <w:basedOn w:val="a0"/>
    <w:uiPriority w:val="99"/>
    <w:rsid w:val="007D7FE7"/>
    <w:rPr>
      <w:rFonts w:ascii="Times New Roman" w:eastAsia="Times New Roman" w:hAnsi="Times New Roman" w:cs="Times New Roman"/>
      <w:sz w:val="20"/>
      <w:szCs w:val="20"/>
      <w:lang w:eastAsia="ru-RU"/>
    </w:rPr>
  </w:style>
  <w:style w:type="character" w:styleId="aff2">
    <w:name w:val="footnote reference"/>
    <w:basedOn w:val="a0"/>
    <w:uiPriority w:val="99"/>
    <w:rsid w:val="007D7FE7"/>
    <w:rPr>
      <w:vertAlign w:val="superscript"/>
    </w:rPr>
  </w:style>
  <w:style w:type="paragraph" w:customStyle="1" w:styleId="CharChar">
    <w:name w:val="Char Char Знак Знак Знак Знак Знак Знак Знак Знак Знак Знак"/>
    <w:basedOn w:val="a"/>
    <w:rsid w:val="007D7FE7"/>
    <w:pPr>
      <w:spacing w:after="160" w:line="240" w:lineRule="exact"/>
    </w:pPr>
    <w:rPr>
      <w:rFonts w:ascii="Verdana" w:hAnsi="Verdana"/>
      <w:sz w:val="20"/>
      <w:lang w:val="en-US" w:eastAsia="en-US"/>
    </w:rPr>
  </w:style>
  <w:style w:type="paragraph" w:customStyle="1" w:styleId="txt">
    <w:name w:val="txt"/>
    <w:basedOn w:val="a"/>
    <w:rsid w:val="007D7FE7"/>
    <w:pPr>
      <w:spacing w:before="100" w:beforeAutospacing="1" w:after="100" w:afterAutospacing="1"/>
    </w:pPr>
    <w:rPr>
      <w:sz w:val="24"/>
      <w:szCs w:val="24"/>
    </w:rPr>
  </w:style>
  <w:style w:type="paragraph" w:customStyle="1" w:styleId="14">
    <w:name w:val="Стиль1"/>
    <w:basedOn w:val="ConsNormal"/>
    <w:link w:val="15"/>
    <w:qFormat/>
    <w:rsid w:val="007D7FE7"/>
    <w:pPr>
      <w:ind w:right="0" w:firstLine="709"/>
      <w:jc w:val="both"/>
    </w:pPr>
    <w:rPr>
      <w:rFonts w:ascii="Times New Roman" w:hAnsi="Times New Roman" w:cs="Times New Roman"/>
      <w:sz w:val="26"/>
      <w:szCs w:val="26"/>
    </w:rPr>
  </w:style>
  <w:style w:type="character" w:customStyle="1" w:styleId="15">
    <w:name w:val="Стиль1 Знак"/>
    <w:basedOn w:val="ConsNormal0"/>
    <w:link w:val="14"/>
    <w:rsid w:val="007D7FE7"/>
    <w:rPr>
      <w:rFonts w:ascii="Times New Roman" w:eastAsia="Times New Roman" w:hAnsi="Times New Roman" w:cs="Times New Roman"/>
      <w:sz w:val="26"/>
      <w:szCs w:val="26"/>
      <w:lang w:eastAsia="ru-RU"/>
    </w:rPr>
  </w:style>
  <w:style w:type="paragraph" w:customStyle="1" w:styleId="16">
    <w:name w:val="Стиль 1"/>
    <w:basedOn w:val="ConsTitle"/>
    <w:qFormat/>
    <w:rsid w:val="007D7FE7"/>
    <w:pPr>
      <w:ind w:firstLine="709"/>
      <w:jc w:val="both"/>
      <w:outlineLvl w:val="0"/>
    </w:pPr>
    <w:rPr>
      <w:rFonts w:ascii="Times New Roman" w:hAnsi="Times New Roman" w:cs="Times New Roman"/>
      <w:b w:val="0"/>
      <w:bCs w:val="0"/>
      <w:sz w:val="26"/>
      <w:szCs w:val="26"/>
    </w:rPr>
  </w:style>
  <w:style w:type="paragraph" w:customStyle="1" w:styleId="ConsCell">
    <w:name w:val="ConsCell"/>
    <w:rsid w:val="007D7FE7"/>
    <w:pPr>
      <w:widowControl w:val="0"/>
      <w:autoSpaceDE w:val="0"/>
      <w:autoSpaceDN w:val="0"/>
      <w:adjustRightInd w:val="0"/>
      <w:spacing w:after="0" w:line="240" w:lineRule="auto"/>
      <w:ind w:right="19772"/>
      <w:jc w:val="both"/>
    </w:pPr>
    <w:rPr>
      <w:rFonts w:ascii="Arial" w:eastAsia="Times New Roman" w:hAnsi="Arial" w:cs="Arial"/>
      <w:sz w:val="20"/>
      <w:szCs w:val="20"/>
    </w:rPr>
  </w:style>
  <w:style w:type="paragraph" w:customStyle="1" w:styleId="17">
    <w:name w:val="Обычный1"/>
    <w:rsid w:val="007D7FE7"/>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10">
    <w:name w:val="Знак Знак Знак Знак Знак Знак Знак Знак1 Знак Знак Знак Знак Знак Знак Знак Знак Знак Знак Знак Знак Знак Знак Знак Знак Знак Знак1 Знак Знак Знак Знак"/>
    <w:basedOn w:val="a"/>
    <w:rsid w:val="007D7FE7"/>
    <w:pPr>
      <w:widowControl w:val="0"/>
      <w:adjustRightInd w:val="0"/>
      <w:spacing w:line="360" w:lineRule="atLeast"/>
      <w:jc w:val="both"/>
      <w:textAlignment w:val="baseline"/>
    </w:pPr>
    <w:rPr>
      <w:rFonts w:ascii="Verdana" w:hAnsi="Verdana" w:cs="Verdana"/>
      <w:sz w:val="20"/>
      <w:lang w:val="en-US" w:eastAsia="en-US"/>
    </w:rPr>
  </w:style>
  <w:style w:type="paragraph" w:customStyle="1" w:styleId="Style1">
    <w:name w:val="Style1"/>
    <w:basedOn w:val="a"/>
    <w:uiPriority w:val="99"/>
    <w:rsid w:val="007D7FE7"/>
    <w:pPr>
      <w:widowControl w:val="0"/>
      <w:autoSpaceDE w:val="0"/>
      <w:autoSpaceDN w:val="0"/>
      <w:adjustRightInd w:val="0"/>
      <w:spacing w:line="300" w:lineRule="exact"/>
      <w:ind w:firstLine="696"/>
      <w:jc w:val="both"/>
    </w:pPr>
    <w:rPr>
      <w:sz w:val="24"/>
      <w:szCs w:val="24"/>
    </w:rPr>
  </w:style>
  <w:style w:type="paragraph" w:customStyle="1" w:styleId="Style2">
    <w:name w:val="Style2"/>
    <w:basedOn w:val="a"/>
    <w:uiPriority w:val="99"/>
    <w:rsid w:val="007D7FE7"/>
    <w:pPr>
      <w:widowControl w:val="0"/>
      <w:autoSpaceDE w:val="0"/>
      <w:autoSpaceDN w:val="0"/>
      <w:adjustRightInd w:val="0"/>
      <w:spacing w:line="302" w:lineRule="exact"/>
      <w:ind w:firstLine="715"/>
    </w:pPr>
    <w:rPr>
      <w:sz w:val="24"/>
      <w:szCs w:val="24"/>
    </w:rPr>
  </w:style>
  <w:style w:type="paragraph" w:customStyle="1" w:styleId="Style3">
    <w:name w:val="Style3"/>
    <w:basedOn w:val="a"/>
    <w:uiPriority w:val="99"/>
    <w:rsid w:val="007D7FE7"/>
    <w:pPr>
      <w:widowControl w:val="0"/>
      <w:autoSpaceDE w:val="0"/>
      <w:autoSpaceDN w:val="0"/>
      <w:adjustRightInd w:val="0"/>
      <w:spacing w:line="298" w:lineRule="exact"/>
    </w:pPr>
    <w:rPr>
      <w:sz w:val="24"/>
      <w:szCs w:val="24"/>
    </w:rPr>
  </w:style>
  <w:style w:type="paragraph" w:customStyle="1" w:styleId="Style4">
    <w:name w:val="Style4"/>
    <w:basedOn w:val="a"/>
    <w:uiPriority w:val="99"/>
    <w:rsid w:val="007D7FE7"/>
    <w:pPr>
      <w:widowControl w:val="0"/>
      <w:autoSpaceDE w:val="0"/>
      <w:autoSpaceDN w:val="0"/>
      <w:adjustRightInd w:val="0"/>
      <w:spacing w:line="307" w:lineRule="exact"/>
      <w:jc w:val="center"/>
    </w:pPr>
    <w:rPr>
      <w:sz w:val="24"/>
      <w:szCs w:val="24"/>
    </w:rPr>
  </w:style>
  <w:style w:type="paragraph" w:customStyle="1" w:styleId="Style5">
    <w:name w:val="Style5"/>
    <w:basedOn w:val="a"/>
    <w:uiPriority w:val="99"/>
    <w:rsid w:val="007D7FE7"/>
    <w:pPr>
      <w:widowControl w:val="0"/>
      <w:autoSpaceDE w:val="0"/>
      <w:autoSpaceDN w:val="0"/>
      <w:adjustRightInd w:val="0"/>
    </w:pPr>
    <w:rPr>
      <w:sz w:val="24"/>
      <w:szCs w:val="24"/>
    </w:rPr>
  </w:style>
  <w:style w:type="paragraph" w:customStyle="1" w:styleId="Style6">
    <w:name w:val="Style6"/>
    <w:basedOn w:val="a"/>
    <w:uiPriority w:val="99"/>
    <w:rsid w:val="007D7FE7"/>
    <w:pPr>
      <w:widowControl w:val="0"/>
      <w:autoSpaceDE w:val="0"/>
      <w:autoSpaceDN w:val="0"/>
      <w:adjustRightInd w:val="0"/>
      <w:spacing w:line="300" w:lineRule="exact"/>
    </w:pPr>
    <w:rPr>
      <w:sz w:val="24"/>
      <w:szCs w:val="24"/>
    </w:rPr>
  </w:style>
  <w:style w:type="character" w:customStyle="1" w:styleId="FontStyle11">
    <w:name w:val="Font Style11"/>
    <w:basedOn w:val="a0"/>
    <w:uiPriority w:val="99"/>
    <w:rsid w:val="007D7FE7"/>
    <w:rPr>
      <w:rFonts w:ascii="Times New Roman" w:hAnsi="Times New Roman" w:cs="Times New Roman"/>
      <w:sz w:val="24"/>
      <w:szCs w:val="24"/>
    </w:rPr>
  </w:style>
  <w:style w:type="character" w:customStyle="1" w:styleId="FontStyle12">
    <w:name w:val="Font Style12"/>
    <w:basedOn w:val="a0"/>
    <w:uiPriority w:val="99"/>
    <w:rsid w:val="007D7FE7"/>
    <w:rPr>
      <w:rFonts w:ascii="Times New Roman" w:hAnsi="Times New Roman" w:cs="Times New Roman"/>
      <w:b/>
      <w:bCs/>
      <w:sz w:val="24"/>
      <w:szCs w:val="24"/>
    </w:rPr>
  </w:style>
  <w:style w:type="paragraph" w:customStyle="1" w:styleId="Style7">
    <w:name w:val="Style7"/>
    <w:basedOn w:val="a"/>
    <w:uiPriority w:val="99"/>
    <w:rsid w:val="007D7FE7"/>
    <w:pPr>
      <w:widowControl w:val="0"/>
      <w:autoSpaceDE w:val="0"/>
      <w:autoSpaceDN w:val="0"/>
      <w:adjustRightInd w:val="0"/>
    </w:pPr>
    <w:rPr>
      <w:sz w:val="24"/>
      <w:szCs w:val="24"/>
    </w:rPr>
  </w:style>
  <w:style w:type="paragraph" w:customStyle="1" w:styleId="18">
    <w:name w:val="Знак1 Знак Знак Знак"/>
    <w:basedOn w:val="a"/>
    <w:rsid w:val="007D7FE7"/>
    <w:rPr>
      <w:rFonts w:ascii="Verdana" w:hAnsi="Verdana" w:cs="Verdana"/>
      <w:sz w:val="20"/>
      <w:lang w:val="en-US" w:eastAsia="en-US"/>
    </w:rPr>
  </w:style>
  <w:style w:type="paragraph" w:customStyle="1" w:styleId="CharChar0">
    <w:name w:val="Char Знак Знак Char Знак Знак Знак Знак Знак Знак Знак Знак Знак Знак Знак Знак Знак Знак Знак Знак"/>
    <w:basedOn w:val="a"/>
    <w:rsid w:val="007D7FE7"/>
    <w:rPr>
      <w:rFonts w:ascii="Verdana" w:hAnsi="Verdana" w:cs="Verdana"/>
      <w:sz w:val="20"/>
      <w:lang w:val="en-US" w:eastAsia="en-US"/>
    </w:rPr>
  </w:style>
  <w:style w:type="paragraph" w:customStyle="1" w:styleId="29">
    <w:name w:val="Знак2"/>
    <w:basedOn w:val="a"/>
    <w:rsid w:val="007D7FE7"/>
    <w:pPr>
      <w:spacing w:after="160" w:line="240" w:lineRule="exact"/>
    </w:pPr>
    <w:rPr>
      <w:rFonts w:ascii="Verdana" w:hAnsi="Verdana"/>
      <w:sz w:val="20"/>
      <w:lang w:val="en-US" w:eastAsia="en-US"/>
    </w:rPr>
  </w:style>
  <w:style w:type="paragraph" w:customStyle="1" w:styleId="ConsNonformat">
    <w:name w:val="ConsNonformat"/>
    <w:rsid w:val="007D7FE7"/>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aff3">
    <w:name w:val="Основной"/>
    <w:basedOn w:val="a"/>
    <w:rsid w:val="007D7FE7"/>
    <w:pPr>
      <w:spacing w:before="120"/>
      <w:ind w:firstLine="720"/>
      <w:jc w:val="both"/>
    </w:pPr>
    <w:rPr>
      <w:sz w:val="28"/>
    </w:rPr>
  </w:style>
  <w:style w:type="paragraph" w:customStyle="1" w:styleId="aff4">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7D7FE7"/>
    <w:pPr>
      <w:widowControl w:val="0"/>
      <w:adjustRightInd w:val="0"/>
      <w:spacing w:line="360" w:lineRule="atLeast"/>
      <w:jc w:val="both"/>
      <w:textAlignment w:val="baseline"/>
    </w:pPr>
    <w:rPr>
      <w:rFonts w:ascii="Verdana" w:hAnsi="Verdana" w:cs="Verdana"/>
      <w:sz w:val="20"/>
      <w:lang w:val="en-US" w:eastAsia="en-US"/>
    </w:rPr>
  </w:style>
  <w:style w:type="paragraph" w:customStyle="1" w:styleId="ConsPlusTitle">
    <w:name w:val="ConsPlusTitle"/>
    <w:uiPriority w:val="99"/>
    <w:rsid w:val="007D7FE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f5">
    <w:name w:val="TOC Heading"/>
    <w:basedOn w:val="1"/>
    <w:next w:val="a"/>
    <w:uiPriority w:val="39"/>
    <w:semiHidden/>
    <w:unhideWhenUsed/>
    <w:qFormat/>
    <w:rsid w:val="007D7FE7"/>
    <w:pPr>
      <w:keepLines/>
      <w:spacing w:before="480" w:line="276" w:lineRule="auto"/>
      <w:ind w:firstLine="0"/>
      <w:jc w:val="left"/>
      <w:outlineLvl w:val="9"/>
    </w:pPr>
    <w:rPr>
      <w:rFonts w:ascii="Cambria" w:hAnsi="Cambria"/>
      <w:b/>
      <w:bCs/>
      <w:i w:val="0"/>
      <w:color w:val="365F91"/>
      <w:sz w:val="28"/>
      <w:szCs w:val="28"/>
      <w:lang w:eastAsia="en-US"/>
    </w:rPr>
  </w:style>
  <w:style w:type="character" w:styleId="aff6">
    <w:name w:val="annotation reference"/>
    <w:basedOn w:val="a0"/>
    <w:uiPriority w:val="99"/>
    <w:unhideWhenUsed/>
    <w:rsid w:val="007D7FE7"/>
    <w:rPr>
      <w:sz w:val="16"/>
      <w:szCs w:val="16"/>
    </w:rPr>
  </w:style>
  <w:style w:type="paragraph" w:styleId="aff7">
    <w:name w:val="annotation text"/>
    <w:basedOn w:val="a"/>
    <w:link w:val="aff8"/>
    <w:uiPriority w:val="99"/>
    <w:unhideWhenUsed/>
    <w:rsid w:val="007D7FE7"/>
    <w:rPr>
      <w:sz w:val="20"/>
    </w:rPr>
  </w:style>
  <w:style w:type="character" w:customStyle="1" w:styleId="aff8">
    <w:name w:val="Текст примечания Знак"/>
    <w:basedOn w:val="a0"/>
    <w:link w:val="aff7"/>
    <w:uiPriority w:val="99"/>
    <w:rsid w:val="007D7FE7"/>
    <w:rPr>
      <w:rFonts w:ascii="Times New Roman" w:eastAsia="Times New Roman" w:hAnsi="Times New Roman" w:cs="Times New Roman"/>
      <w:sz w:val="20"/>
      <w:szCs w:val="20"/>
      <w:lang w:eastAsia="ru-RU"/>
    </w:rPr>
  </w:style>
  <w:style w:type="paragraph" w:styleId="aff9">
    <w:name w:val="annotation subject"/>
    <w:basedOn w:val="aff7"/>
    <w:next w:val="aff7"/>
    <w:link w:val="affa"/>
    <w:semiHidden/>
    <w:unhideWhenUsed/>
    <w:rsid w:val="007D7FE7"/>
    <w:rPr>
      <w:b/>
      <w:bCs/>
    </w:rPr>
  </w:style>
  <w:style w:type="character" w:customStyle="1" w:styleId="affa">
    <w:name w:val="Тема примечания Знак"/>
    <w:basedOn w:val="aff8"/>
    <w:link w:val="aff9"/>
    <w:semiHidden/>
    <w:rsid w:val="007D7FE7"/>
    <w:rPr>
      <w:rFonts w:ascii="Times New Roman" w:eastAsia="Times New Roman" w:hAnsi="Times New Roman" w:cs="Times New Roman"/>
      <w:b/>
      <w:bCs/>
      <w:sz w:val="20"/>
      <w:szCs w:val="20"/>
      <w:lang w:eastAsia="ru-RU"/>
    </w:rPr>
  </w:style>
  <w:style w:type="paragraph" w:customStyle="1" w:styleId="affb">
    <w:name w:val="Стиль"/>
    <w:rsid w:val="007D7FE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fc">
    <w:name w:val="Normal Indent"/>
    <w:basedOn w:val="a"/>
    <w:rsid w:val="007D7FE7"/>
    <w:pPr>
      <w:ind w:left="708"/>
    </w:pPr>
    <w:rPr>
      <w:sz w:val="24"/>
      <w:szCs w:val="24"/>
    </w:rPr>
  </w:style>
  <w:style w:type="paragraph" w:styleId="affd">
    <w:name w:val="Body Text First Indent"/>
    <w:basedOn w:val="aa"/>
    <w:link w:val="affe"/>
    <w:rsid w:val="007D7FE7"/>
    <w:pPr>
      <w:spacing w:after="0"/>
      <w:ind w:firstLine="360"/>
    </w:pPr>
  </w:style>
  <w:style w:type="character" w:customStyle="1" w:styleId="affe">
    <w:name w:val="Красная строка Знак"/>
    <w:basedOn w:val="ab"/>
    <w:link w:val="affd"/>
    <w:rsid w:val="007D7FE7"/>
    <w:rPr>
      <w:rFonts w:ascii="Times New Roman" w:eastAsia="Times New Roman" w:hAnsi="Times New Roman" w:cs="Times New Roman"/>
      <w:sz w:val="26"/>
      <w:szCs w:val="20"/>
      <w:lang w:eastAsia="ru-RU"/>
    </w:rPr>
  </w:style>
  <w:style w:type="paragraph" w:customStyle="1" w:styleId="afff">
    <w:name w:val="ЭЭГ"/>
    <w:basedOn w:val="a"/>
    <w:uiPriority w:val="99"/>
    <w:rsid w:val="00CC358B"/>
    <w:pPr>
      <w:spacing w:line="360" w:lineRule="auto"/>
      <w:ind w:firstLine="720"/>
      <w:jc w:val="both"/>
    </w:pPr>
    <w:rPr>
      <w:sz w:val="24"/>
      <w:szCs w:val="24"/>
    </w:rPr>
  </w:style>
  <w:style w:type="character" w:styleId="afff0">
    <w:name w:val="FollowedHyperlink"/>
    <w:basedOn w:val="a0"/>
    <w:uiPriority w:val="99"/>
    <w:semiHidden/>
    <w:unhideWhenUsed/>
    <w:rsid w:val="00995AA8"/>
    <w:rPr>
      <w:color w:val="954F72" w:themeColor="followedHyperlink"/>
      <w:u w:val="single"/>
    </w:rPr>
  </w:style>
  <w:style w:type="paragraph" w:customStyle="1" w:styleId="p1">
    <w:name w:val="p1"/>
    <w:basedOn w:val="a"/>
    <w:rsid w:val="00D56ECA"/>
    <w:pPr>
      <w:spacing w:before="100" w:beforeAutospacing="1" w:after="100" w:afterAutospacing="1"/>
    </w:pPr>
    <w:rPr>
      <w:sz w:val="24"/>
      <w:szCs w:val="24"/>
    </w:rPr>
  </w:style>
  <w:style w:type="character" w:customStyle="1" w:styleId="s1">
    <w:name w:val="s1"/>
    <w:basedOn w:val="a0"/>
    <w:rsid w:val="00D56ECA"/>
  </w:style>
  <w:style w:type="character" w:customStyle="1" w:styleId="19">
    <w:name w:val="Основной текст Знак1"/>
    <w:uiPriority w:val="99"/>
    <w:locked/>
    <w:rsid w:val="00895CDB"/>
    <w:rPr>
      <w:rFonts w:ascii="Arial" w:hAnsi="Arial" w:cs="Arial" w:hint="default"/>
      <w:b/>
      <w:bCs/>
      <w:sz w:val="16"/>
      <w:szCs w:val="16"/>
    </w:rPr>
  </w:style>
  <w:style w:type="paragraph" w:customStyle="1" w:styleId="font5">
    <w:name w:val="font5"/>
    <w:basedOn w:val="a"/>
    <w:rsid w:val="005B776C"/>
    <w:pPr>
      <w:spacing w:before="100" w:beforeAutospacing="1" w:after="100" w:afterAutospacing="1"/>
    </w:pPr>
    <w:rPr>
      <w:rFonts w:ascii="Tahoma" w:hAnsi="Tahoma" w:cs="Tahoma"/>
      <w:b/>
      <w:bCs/>
      <w:color w:val="000000"/>
      <w:sz w:val="18"/>
      <w:szCs w:val="18"/>
    </w:rPr>
  </w:style>
  <w:style w:type="paragraph" w:customStyle="1" w:styleId="font6">
    <w:name w:val="font6"/>
    <w:basedOn w:val="a"/>
    <w:rsid w:val="005B776C"/>
    <w:pPr>
      <w:spacing w:before="100" w:beforeAutospacing="1" w:after="100" w:afterAutospacing="1"/>
    </w:pPr>
    <w:rPr>
      <w:rFonts w:ascii="Tahoma" w:hAnsi="Tahoma" w:cs="Tahoma"/>
      <w:color w:val="000000"/>
      <w:sz w:val="18"/>
      <w:szCs w:val="18"/>
    </w:rPr>
  </w:style>
  <w:style w:type="paragraph" w:customStyle="1" w:styleId="xl64">
    <w:name w:val="xl64"/>
    <w:basedOn w:val="a"/>
    <w:rsid w:val="005B776C"/>
    <w:pPr>
      <w:spacing w:before="100" w:beforeAutospacing="1" w:after="100" w:afterAutospacing="1"/>
    </w:pPr>
    <w:rPr>
      <w:rFonts w:ascii="Arial" w:hAnsi="Arial" w:cs="Arial"/>
      <w:sz w:val="24"/>
      <w:szCs w:val="24"/>
    </w:rPr>
  </w:style>
  <w:style w:type="paragraph" w:customStyle="1" w:styleId="xl65">
    <w:name w:val="xl65"/>
    <w:basedOn w:val="a"/>
    <w:rsid w:val="005B776C"/>
    <w:pPr>
      <w:spacing w:before="100" w:beforeAutospacing="1" w:after="100" w:afterAutospacing="1"/>
    </w:pPr>
    <w:rPr>
      <w:rFonts w:ascii="Arial" w:hAnsi="Arial" w:cs="Arial"/>
      <w:sz w:val="24"/>
      <w:szCs w:val="24"/>
    </w:rPr>
  </w:style>
  <w:style w:type="paragraph" w:customStyle="1" w:styleId="xl66">
    <w:name w:val="xl66"/>
    <w:basedOn w:val="a"/>
    <w:rsid w:val="005B77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67">
    <w:name w:val="xl67"/>
    <w:basedOn w:val="a"/>
    <w:rsid w:val="005B77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68">
    <w:name w:val="xl68"/>
    <w:basedOn w:val="a"/>
    <w:rsid w:val="005B77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69">
    <w:name w:val="xl69"/>
    <w:basedOn w:val="a"/>
    <w:rsid w:val="005B776C"/>
    <w:pPr>
      <w:spacing w:before="100" w:beforeAutospacing="1" w:after="100" w:afterAutospacing="1"/>
    </w:pPr>
    <w:rPr>
      <w:rFonts w:ascii="Arial" w:hAnsi="Arial" w:cs="Arial"/>
      <w:i/>
      <w:iCs/>
      <w:sz w:val="24"/>
      <w:szCs w:val="24"/>
    </w:rPr>
  </w:style>
  <w:style w:type="paragraph" w:customStyle="1" w:styleId="xl70">
    <w:name w:val="xl70"/>
    <w:basedOn w:val="a"/>
    <w:rsid w:val="005B776C"/>
    <w:pPr>
      <w:pBdr>
        <w:top w:val="single" w:sz="4" w:space="0" w:color="auto"/>
        <w:left w:val="single" w:sz="4" w:space="14" w:color="auto"/>
        <w:bottom w:val="single" w:sz="4" w:space="0" w:color="auto"/>
        <w:right w:val="single" w:sz="4" w:space="0" w:color="auto"/>
      </w:pBdr>
      <w:shd w:val="clear" w:color="000000" w:fill="CCCCFF"/>
      <w:spacing w:before="100" w:beforeAutospacing="1" w:after="100" w:afterAutospacing="1"/>
      <w:ind w:firstLineChars="200" w:firstLine="200"/>
      <w:textAlignment w:val="center"/>
    </w:pPr>
    <w:rPr>
      <w:b/>
      <w:bCs/>
      <w:color w:val="000000"/>
      <w:sz w:val="24"/>
      <w:szCs w:val="24"/>
    </w:rPr>
  </w:style>
  <w:style w:type="paragraph" w:customStyle="1" w:styleId="xl71">
    <w:name w:val="xl71"/>
    <w:basedOn w:val="a"/>
    <w:rsid w:val="005B776C"/>
    <w:pPr>
      <w:spacing w:before="100" w:beforeAutospacing="1" w:after="100" w:afterAutospacing="1"/>
    </w:pPr>
    <w:rPr>
      <w:rFonts w:ascii="Arial" w:hAnsi="Arial" w:cs="Arial"/>
      <w:sz w:val="24"/>
      <w:szCs w:val="24"/>
    </w:rPr>
  </w:style>
  <w:style w:type="paragraph" w:customStyle="1" w:styleId="xl72">
    <w:name w:val="xl72"/>
    <w:basedOn w:val="a"/>
    <w:rsid w:val="005B776C"/>
    <w:pPr>
      <w:pBdr>
        <w:top w:val="single" w:sz="4" w:space="0" w:color="auto"/>
        <w:left w:val="single" w:sz="4" w:space="14" w:color="auto"/>
        <w:bottom w:val="single" w:sz="4" w:space="0" w:color="auto"/>
        <w:right w:val="single" w:sz="4" w:space="0" w:color="auto"/>
      </w:pBdr>
      <w:shd w:val="clear" w:color="000000" w:fill="CCCCFF"/>
      <w:spacing w:before="100" w:beforeAutospacing="1" w:after="100" w:afterAutospacing="1"/>
      <w:ind w:firstLineChars="200" w:firstLine="200"/>
      <w:textAlignment w:val="center"/>
    </w:pPr>
    <w:rPr>
      <w:b/>
      <w:bCs/>
      <w:color w:val="000000"/>
      <w:sz w:val="24"/>
      <w:szCs w:val="24"/>
    </w:rPr>
  </w:style>
  <w:style w:type="paragraph" w:customStyle="1" w:styleId="xl73">
    <w:name w:val="xl73"/>
    <w:basedOn w:val="a"/>
    <w:rsid w:val="005B776C"/>
    <w:pPr>
      <w:pBdr>
        <w:top w:val="single" w:sz="4" w:space="0" w:color="auto"/>
        <w:left w:val="single" w:sz="4" w:space="7" w:color="auto"/>
        <w:bottom w:val="single" w:sz="4" w:space="0" w:color="auto"/>
        <w:right w:val="single" w:sz="4" w:space="0" w:color="auto"/>
      </w:pBdr>
      <w:shd w:val="clear" w:color="000000" w:fill="CCCCFF"/>
      <w:spacing w:before="100" w:beforeAutospacing="1" w:after="100" w:afterAutospacing="1"/>
      <w:ind w:firstLineChars="100" w:firstLine="100"/>
      <w:textAlignment w:val="center"/>
    </w:pPr>
    <w:rPr>
      <w:b/>
      <w:bCs/>
      <w:color w:val="000000"/>
      <w:sz w:val="24"/>
      <w:szCs w:val="24"/>
    </w:rPr>
  </w:style>
  <w:style w:type="paragraph" w:customStyle="1" w:styleId="xl74">
    <w:name w:val="xl74"/>
    <w:basedOn w:val="a"/>
    <w:rsid w:val="005B776C"/>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textAlignment w:val="center"/>
    </w:pPr>
    <w:rPr>
      <w:b/>
      <w:bCs/>
      <w:color w:val="000000"/>
      <w:sz w:val="24"/>
      <w:szCs w:val="24"/>
    </w:rPr>
  </w:style>
  <w:style w:type="paragraph" w:customStyle="1" w:styleId="xl75">
    <w:name w:val="xl75"/>
    <w:basedOn w:val="a"/>
    <w:rsid w:val="005B776C"/>
    <w:pPr>
      <w:spacing w:before="100" w:beforeAutospacing="1" w:after="100" w:afterAutospacing="1"/>
      <w:textAlignment w:val="center"/>
    </w:pPr>
    <w:rPr>
      <w:color w:val="000000"/>
      <w:sz w:val="24"/>
      <w:szCs w:val="24"/>
    </w:rPr>
  </w:style>
  <w:style w:type="paragraph" w:customStyle="1" w:styleId="xl76">
    <w:name w:val="xl76"/>
    <w:basedOn w:val="a"/>
    <w:rsid w:val="005B776C"/>
    <w:pPr>
      <w:spacing w:before="100" w:beforeAutospacing="1" w:after="100" w:afterAutospacing="1"/>
      <w:jc w:val="center"/>
      <w:textAlignment w:val="center"/>
    </w:pPr>
    <w:rPr>
      <w:color w:val="000000"/>
      <w:sz w:val="24"/>
      <w:szCs w:val="24"/>
    </w:rPr>
  </w:style>
  <w:style w:type="paragraph" w:customStyle="1" w:styleId="xl77">
    <w:name w:val="xl77"/>
    <w:basedOn w:val="a"/>
    <w:rsid w:val="005B776C"/>
    <w:pPr>
      <w:spacing w:before="100" w:beforeAutospacing="1" w:after="100" w:afterAutospacing="1"/>
      <w:jc w:val="center"/>
      <w:textAlignment w:val="center"/>
    </w:pPr>
    <w:rPr>
      <w:color w:val="000000"/>
      <w:sz w:val="24"/>
      <w:szCs w:val="24"/>
    </w:rPr>
  </w:style>
  <w:style w:type="paragraph" w:customStyle="1" w:styleId="xl78">
    <w:name w:val="xl78"/>
    <w:basedOn w:val="a"/>
    <w:rsid w:val="005B776C"/>
    <w:pPr>
      <w:spacing w:before="100" w:beforeAutospacing="1" w:after="100" w:afterAutospacing="1"/>
      <w:jc w:val="center"/>
      <w:textAlignment w:val="center"/>
    </w:pPr>
    <w:rPr>
      <w:color w:val="000000"/>
      <w:sz w:val="24"/>
      <w:szCs w:val="24"/>
    </w:rPr>
  </w:style>
  <w:style w:type="paragraph" w:customStyle="1" w:styleId="xl79">
    <w:name w:val="xl79"/>
    <w:basedOn w:val="a"/>
    <w:rsid w:val="005B776C"/>
    <w:pPr>
      <w:spacing w:before="100" w:beforeAutospacing="1" w:after="100" w:afterAutospacing="1"/>
    </w:pPr>
    <w:rPr>
      <w:sz w:val="24"/>
      <w:szCs w:val="24"/>
    </w:rPr>
  </w:style>
  <w:style w:type="paragraph" w:customStyle="1" w:styleId="xl80">
    <w:name w:val="xl80"/>
    <w:basedOn w:val="a"/>
    <w:rsid w:val="005B77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1">
    <w:name w:val="xl81"/>
    <w:basedOn w:val="a"/>
    <w:rsid w:val="005B77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2">
    <w:name w:val="xl82"/>
    <w:basedOn w:val="a"/>
    <w:rsid w:val="005B77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83">
    <w:name w:val="xl83"/>
    <w:basedOn w:val="a"/>
    <w:rsid w:val="005B77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sz w:val="24"/>
      <w:szCs w:val="24"/>
    </w:rPr>
  </w:style>
  <w:style w:type="paragraph" w:customStyle="1" w:styleId="xl84">
    <w:name w:val="xl84"/>
    <w:basedOn w:val="a"/>
    <w:rsid w:val="005B77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24"/>
      <w:szCs w:val="24"/>
    </w:rPr>
  </w:style>
  <w:style w:type="paragraph" w:customStyle="1" w:styleId="xl85">
    <w:name w:val="xl85"/>
    <w:basedOn w:val="a"/>
    <w:rsid w:val="005B77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86">
    <w:name w:val="xl86"/>
    <w:basedOn w:val="a"/>
    <w:rsid w:val="005B77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24"/>
      <w:szCs w:val="24"/>
    </w:rPr>
  </w:style>
  <w:style w:type="paragraph" w:customStyle="1" w:styleId="xl87">
    <w:name w:val="xl87"/>
    <w:basedOn w:val="a"/>
    <w:rsid w:val="005B77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88">
    <w:name w:val="xl88"/>
    <w:basedOn w:val="a"/>
    <w:rsid w:val="005B77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89">
    <w:name w:val="xl89"/>
    <w:basedOn w:val="a"/>
    <w:rsid w:val="005B776C"/>
    <w:pPr>
      <w:shd w:val="clear" w:color="000000" w:fill="FFFF00"/>
      <w:spacing w:before="100" w:beforeAutospacing="1" w:after="100" w:afterAutospacing="1"/>
    </w:pPr>
    <w:rPr>
      <w:rFonts w:ascii="Arial" w:hAnsi="Arial" w:cs="Arial"/>
      <w:sz w:val="24"/>
      <w:szCs w:val="24"/>
    </w:rPr>
  </w:style>
  <w:style w:type="paragraph" w:customStyle="1" w:styleId="xl90">
    <w:name w:val="xl90"/>
    <w:basedOn w:val="a"/>
    <w:rsid w:val="005B77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1">
    <w:name w:val="xl91"/>
    <w:basedOn w:val="a"/>
    <w:rsid w:val="005B776C"/>
    <w:pPr>
      <w:pBdr>
        <w:top w:val="single" w:sz="4" w:space="0" w:color="auto"/>
        <w:left w:val="single" w:sz="4" w:space="14" w:color="auto"/>
        <w:bottom w:val="single" w:sz="4" w:space="0" w:color="auto"/>
        <w:right w:val="single" w:sz="4" w:space="0" w:color="auto"/>
      </w:pBdr>
      <w:shd w:val="clear" w:color="000000" w:fill="CCCCFF"/>
      <w:spacing w:before="100" w:beforeAutospacing="1" w:after="100" w:afterAutospacing="1"/>
      <w:ind w:firstLineChars="200" w:firstLine="200"/>
      <w:textAlignment w:val="center"/>
    </w:pPr>
    <w:rPr>
      <w:b/>
      <w:bCs/>
      <w:color w:val="000000"/>
      <w:sz w:val="24"/>
      <w:szCs w:val="24"/>
    </w:rPr>
  </w:style>
  <w:style w:type="paragraph" w:customStyle="1" w:styleId="xl92">
    <w:name w:val="xl92"/>
    <w:basedOn w:val="a"/>
    <w:rsid w:val="005B77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
    <w:name w:val="xl93"/>
    <w:basedOn w:val="a"/>
    <w:rsid w:val="005B776C"/>
    <w:pPr>
      <w:pBdr>
        <w:top w:val="single" w:sz="4" w:space="0" w:color="auto"/>
        <w:left w:val="single" w:sz="4" w:space="14" w:color="auto"/>
        <w:bottom w:val="single" w:sz="4" w:space="0" w:color="auto"/>
        <w:right w:val="single" w:sz="4" w:space="0" w:color="auto"/>
      </w:pBdr>
      <w:shd w:val="clear" w:color="000000" w:fill="CCCCFF"/>
      <w:spacing w:before="100" w:beforeAutospacing="1" w:after="100" w:afterAutospacing="1"/>
      <w:ind w:firstLineChars="200" w:firstLine="200"/>
      <w:textAlignment w:val="center"/>
    </w:pPr>
    <w:rPr>
      <w:b/>
      <w:bCs/>
      <w:sz w:val="24"/>
      <w:szCs w:val="24"/>
    </w:rPr>
  </w:style>
  <w:style w:type="paragraph" w:customStyle="1" w:styleId="xl94">
    <w:name w:val="xl94"/>
    <w:basedOn w:val="a"/>
    <w:rsid w:val="005B776C"/>
    <w:pPr>
      <w:pBdr>
        <w:top w:val="single" w:sz="4" w:space="0" w:color="auto"/>
        <w:left w:val="single" w:sz="4" w:space="14" w:color="auto"/>
        <w:bottom w:val="single" w:sz="4" w:space="0" w:color="auto"/>
        <w:right w:val="single" w:sz="4" w:space="0" w:color="auto"/>
      </w:pBdr>
      <w:shd w:val="clear" w:color="000000" w:fill="CCCCFF"/>
      <w:spacing w:before="100" w:beforeAutospacing="1" w:after="100" w:afterAutospacing="1"/>
      <w:ind w:firstLineChars="200" w:firstLine="200"/>
      <w:textAlignment w:val="center"/>
    </w:pPr>
    <w:rPr>
      <w:b/>
      <w:bCs/>
      <w:sz w:val="24"/>
      <w:szCs w:val="24"/>
    </w:rPr>
  </w:style>
  <w:style w:type="paragraph" w:customStyle="1" w:styleId="xl95">
    <w:name w:val="xl95"/>
    <w:basedOn w:val="a"/>
    <w:rsid w:val="005B776C"/>
    <w:pPr>
      <w:pBdr>
        <w:top w:val="single" w:sz="4" w:space="0" w:color="auto"/>
        <w:left w:val="single" w:sz="4" w:space="20" w:color="auto"/>
        <w:bottom w:val="single" w:sz="4" w:space="0" w:color="auto"/>
        <w:right w:val="single" w:sz="4" w:space="0" w:color="auto"/>
      </w:pBdr>
      <w:shd w:val="clear" w:color="000000" w:fill="CCCCFF"/>
      <w:spacing w:before="100" w:beforeAutospacing="1" w:after="100" w:afterAutospacing="1"/>
      <w:ind w:firstLineChars="300" w:firstLine="300"/>
      <w:textAlignment w:val="center"/>
    </w:pPr>
    <w:rPr>
      <w:b/>
      <w:bCs/>
      <w:sz w:val="24"/>
      <w:szCs w:val="24"/>
    </w:rPr>
  </w:style>
  <w:style w:type="paragraph" w:customStyle="1" w:styleId="xl96">
    <w:name w:val="xl96"/>
    <w:basedOn w:val="a"/>
    <w:rsid w:val="005B77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7">
    <w:name w:val="xl97"/>
    <w:basedOn w:val="a"/>
    <w:rsid w:val="005B77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8">
    <w:name w:val="xl98"/>
    <w:basedOn w:val="a"/>
    <w:rsid w:val="005B77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9">
    <w:name w:val="xl99"/>
    <w:basedOn w:val="a"/>
    <w:rsid w:val="005B77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0">
    <w:name w:val="xl100"/>
    <w:basedOn w:val="a"/>
    <w:rsid w:val="005B77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a"/>
    <w:rsid w:val="005B77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2">
    <w:name w:val="xl102"/>
    <w:basedOn w:val="a"/>
    <w:rsid w:val="005B77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
    <w:name w:val="xl103"/>
    <w:basedOn w:val="a"/>
    <w:rsid w:val="005B77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4">
    <w:name w:val="xl104"/>
    <w:basedOn w:val="a"/>
    <w:rsid w:val="005B77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05">
    <w:name w:val="xl105"/>
    <w:basedOn w:val="a"/>
    <w:rsid w:val="005B77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06">
    <w:name w:val="xl106"/>
    <w:basedOn w:val="a"/>
    <w:rsid w:val="005B77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7">
    <w:name w:val="xl107"/>
    <w:basedOn w:val="a"/>
    <w:rsid w:val="005B77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8">
    <w:name w:val="xl108"/>
    <w:basedOn w:val="a"/>
    <w:rsid w:val="005B77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9">
    <w:name w:val="xl109"/>
    <w:basedOn w:val="a"/>
    <w:rsid w:val="005B77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0">
    <w:name w:val="xl110"/>
    <w:basedOn w:val="a"/>
    <w:rsid w:val="005B77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1">
    <w:name w:val="xl111"/>
    <w:basedOn w:val="a"/>
    <w:rsid w:val="005B77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2">
    <w:name w:val="xl112"/>
    <w:basedOn w:val="a"/>
    <w:rsid w:val="005B77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3">
    <w:name w:val="xl113"/>
    <w:basedOn w:val="a"/>
    <w:rsid w:val="005B77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14">
    <w:name w:val="xl114"/>
    <w:basedOn w:val="a"/>
    <w:rsid w:val="005B77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5">
    <w:name w:val="xl115"/>
    <w:basedOn w:val="a"/>
    <w:rsid w:val="005B77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6">
    <w:name w:val="xl116"/>
    <w:basedOn w:val="a"/>
    <w:rsid w:val="005B77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17">
    <w:name w:val="xl117"/>
    <w:basedOn w:val="a"/>
    <w:rsid w:val="005B77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8">
    <w:name w:val="xl118"/>
    <w:basedOn w:val="a"/>
    <w:rsid w:val="005B77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6"/>
    </w:rPr>
  </w:style>
  <w:style w:type="paragraph" w:customStyle="1" w:styleId="xl119">
    <w:name w:val="xl119"/>
    <w:basedOn w:val="a"/>
    <w:rsid w:val="005B77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6"/>
    </w:rPr>
  </w:style>
  <w:style w:type="paragraph" w:customStyle="1" w:styleId="xl120">
    <w:name w:val="xl120"/>
    <w:basedOn w:val="a"/>
    <w:rsid w:val="005B77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1">
    <w:name w:val="xl121"/>
    <w:basedOn w:val="a"/>
    <w:rsid w:val="005B77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2">
    <w:name w:val="xl122"/>
    <w:basedOn w:val="a"/>
    <w:rsid w:val="005B77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6"/>
    </w:rPr>
  </w:style>
  <w:style w:type="paragraph" w:customStyle="1" w:styleId="xl123">
    <w:name w:val="xl123"/>
    <w:basedOn w:val="a"/>
    <w:rsid w:val="005B77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4">
    <w:name w:val="xl124"/>
    <w:basedOn w:val="a"/>
    <w:rsid w:val="005B77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5">
    <w:name w:val="xl125"/>
    <w:basedOn w:val="a"/>
    <w:rsid w:val="005B77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6">
    <w:name w:val="xl126"/>
    <w:basedOn w:val="a"/>
    <w:rsid w:val="005B77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27">
    <w:name w:val="xl127"/>
    <w:basedOn w:val="a"/>
    <w:rsid w:val="005B77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6"/>
    </w:rPr>
  </w:style>
  <w:style w:type="paragraph" w:customStyle="1" w:styleId="xl128">
    <w:name w:val="xl128"/>
    <w:basedOn w:val="a"/>
    <w:rsid w:val="005B77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29">
    <w:name w:val="xl129"/>
    <w:basedOn w:val="a"/>
    <w:rsid w:val="005B776C"/>
    <w:pPr>
      <w:pBdr>
        <w:top w:val="single" w:sz="4" w:space="0" w:color="auto"/>
        <w:left w:val="single" w:sz="4" w:space="14" w:color="auto"/>
        <w:bottom w:val="single" w:sz="4" w:space="0" w:color="auto"/>
        <w:right w:val="single" w:sz="4" w:space="0" w:color="auto"/>
      </w:pBdr>
      <w:shd w:val="clear" w:color="000000" w:fill="CCCCFF"/>
      <w:spacing w:before="100" w:beforeAutospacing="1" w:after="100" w:afterAutospacing="1"/>
      <w:ind w:firstLineChars="200" w:firstLine="200"/>
      <w:textAlignment w:val="center"/>
    </w:pPr>
    <w:rPr>
      <w:b/>
      <w:bCs/>
      <w:color w:val="000000"/>
      <w:sz w:val="24"/>
      <w:szCs w:val="24"/>
    </w:rPr>
  </w:style>
  <w:style w:type="paragraph" w:customStyle="1" w:styleId="xl130">
    <w:name w:val="xl130"/>
    <w:basedOn w:val="a"/>
    <w:rsid w:val="005B776C"/>
    <w:pPr>
      <w:pBdr>
        <w:top w:val="single" w:sz="4" w:space="0" w:color="auto"/>
        <w:left w:val="single" w:sz="4" w:space="7" w:color="auto"/>
        <w:bottom w:val="single" w:sz="4" w:space="0" w:color="auto"/>
        <w:right w:val="single" w:sz="4" w:space="0" w:color="auto"/>
      </w:pBdr>
      <w:shd w:val="clear" w:color="000000" w:fill="CCCCFF"/>
      <w:spacing w:before="100" w:beforeAutospacing="1" w:after="100" w:afterAutospacing="1"/>
      <w:ind w:firstLineChars="100" w:firstLine="100"/>
      <w:textAlignment w:val="center"/>
    </w:pPr>
    <w:rPr>
      <w:b/>
      <w:bCs/>
      <w:color w:val="000000"/>
      <w:sz w:val="24"/>
      <w:szCs w:val="24"/>
    </w:rPr>
  </w:style>
  <w:style w:type="paragraph" w:customStyle="1" w:styleId="xl131">
    <w:name w:val="xl131"/>
    <w:basedOn w:val="a"/>
    <w:rsid w:val="005B776C"/>
    <w:pPr>
      <w:pBdr>
        <w:top w:val="single" w:sz="4" w:space="0" w:color="auto"/>
        <w:left w:val="single" w:sz="4" w:space="14" w:color="auto"/>
        <w:bottom w:val="single" w:sz="4" w:space="0" w:color="auto"/>
        <w:right w:val="single" w:sz="4" w:space="0" w:color="auto"/>
      </w:pBdr>
      <w:shd w:val="clear" w:color="000000" w:fill="CCCCFF"/>
      <w:spacing w:before="100" w:beforeAutospacing="1" w:after="100" w:afterAutospacing="1"/>
      <w:ind w:firstLineChars="200" w:firstLine="200"/>
      <w:textAlignment w:val="center"/>
    </w:pPr>
    <w:rPr>
      <w:b/>
      <w:bCs/>
      <w:sz w:val="24"/>
      <w:szCs w:val="24"/>
    </w:rPr>
  </w:style>
  <w:style w:type="paragraph" w:customStyle="1" w:styleId="xl132">
    <w:name w:val="xl132"/>
    <w:basedOn w:val="a"/>
    <w:rsid w:val="005B776C"/>
    <w:pPr>
      <w:pBdr>
        <w:top w:val="single" w:sz="4" w:space="0" w:color="auto"/>
        <w:left w:val="single" w:sz="4" w:space="20" w:color="auto"/>
        <w:bottom w:val="single" w:sz="4" w:space="0" w:color="auto"/>
        <w:right w:val="single" w:sz="4" w:space="0" w:color="auto"/>
      </w:pBdr>
      <w:shd w:val="clear" w:color="000000" w:fill="CCCCFF"/>
      <w:spacing w:before="100" w:beforeAutospacing="1" w:after="100" w:afterAutospacing="1"/>
      <w:ind w:firstLineChars="300" w:firstLine="300"/>
      <w:textAlignment w:val="center"/>
    </w:pPr>
    <w:rPr>
      <w:b/>
      <w:bCs/>
      <w:color w:val="000000"/>
      <w:sz w:val="24"/>
      <w:szCs w:val="24"/>
    </w:rPr>
  </w:style>
  <w:style w:type="paragraph" w:customStyle="1" w:styleId="xl133">
    <w:name w:val="xl133"/>
    <w:basedOn w:val="a"/>
    <w:rsid w:val="005B77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134">
    <w:name w:val="xl134"/>
    <w:basedOn w:val="a"/>
    <w:rsid w:val="005B776C"/>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135">
    <w:name w:val="xl135"/>
    <w:basedOn w:val="a"/>
    <w:rsid w:val="005B776C"/>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afff1">
    <w:name w:val="Текст основной"/>
    <w:basedOn w:val="a"/>
    <w:link w:val="afff2"/>
    <w:qFormat/>
    <w:rsid w:val="00C26A1C"/>
    <w:pPr>
      <w:tabs>
        <w:tab w:val="left" w:pos="284"/>
      </w:tabs>
      <w:spacing w:line="360" w:lineRule="exact"/>
      <w:ind w:firstLine="851"/>
      <w:jc w:val="both"/>
    </w:pPr>
    <w:rPr>
      <w:rFonts w:eastAsia="Calibri"/>
      <w:sz w:val="28"/>
      <w:szCs w:val="22"/>
      <w:lang w:eastAsia="en-US"/>
    </w:rPr>
  </w:style>
  <w:style w:type="character" w:customStyle="1" w:styleId="afff2">
    <w:name w:val="Текст основной Знак"/>
    <w:link w:val="afff1"/>
    <w:rsid w:val="00C26A1C"/>
    <w:rPr>
      <w:rFonts w:ascii="Times New Roman" w:eastAsia="Calibri" w:hAnsi="Times New Roman" w:cs="Times New Roman"/>
      <w:sz w:val="28"/>
    </w:rPr>
  </w:style>
  <w:style w:type="table" w:customStyle="1" w:styleId="111">
    <w:name w:val="Таблица ОРГРЭС11"/>
    <w:basedOn w:val="a1"/>
    <w:next w:val="af8"/>
    <w:uiPriority w:val="39"/>
    <w:rsid w:val="00A00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
    <w:name w:val="Нет списка1"/>
    <w:next w:val="a2"/>
    <w:uiPriority w:val="99"/>
    <w:semiHidden/>
    <w:unhideWhenUsed/>
    <w:rsid w:val="00320C48"/>
  </w:style>
  <w:style w:type="table" w:customStyle="1" w:styleId="1b">
    <w:name w:val="Сетка таблицы1"/>
    <w:basedOn w:val="a1"/>
    <w:next w:val="af8"/>
    <w:uiPriority w:val="39"/>
    <w:rsid w:val="00320C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210EC7"/>
    <w:pPr>
      <w:spacing w:before="100" w:beforeAutospacing="1" w:after="100" w:afterAutospacing="1"/>
    </w:pPr>
    <w:rPr>
      <w:sz w:val="24"/>
      <w:szCs w:val="24"/>
    </w:rPr>
  </w:style>
  <w:style w:type="paragraph" w:styleId="afff3">
    <w:name w:val="Revision"/>
    <w:hidden/>
    <w:uiPriority w:val="99"/>
    <w:semiHidden/>
    <w:rsid w:val="00F56EEC"/>
    <w:pPr>
      <w:spacing w:after="0" w:line="240" w:lineRule="auto"/>
    </w:pPr>
    <w:rPr>
      <w:rFonts w:ascii="Times New Roman" w:eastAsia="Times New Roman" w:hAnsi="Times New Roman" w:cs="Times New Roman"/>
      <w:sz w:val="26"/>
      <w:szCs w:val="20"/>
      <w:lang w:eastAsia="ru-RU"/>
    </w:rPr>
  </w:style>
  <w:style w:type="character" w:customStyle="1" w:styleId="afff4">
    <w:name w:val="Основной текст_"/>
    <w:link w:val="1c"/>
    <w:rsid w:val="009F09E0"/>
    <w:rPr>
      <w:rFonts w:ascii="Times New Roman" w:eastAsia="Times New Roman" w:hAnsi="Times New Roman" w:cs="Times New Roman"/>
      <w:sz w:val="20"/>
      <w:szCs w:val="20"/>
    </w:rPr>
  </w:style>
  <w:style w:type="paragraph" w:customStyle="1" w:styleId="1c">
    <w:name w:val="Основной текст1"/>
    <w:basedOn w:val="a"/>
    <w:link w:val="afff4"/>
    <w:rsid w:val="009F09E0"/>
    <w:pPr>
      <w:widowControl w:val="0"/>
      <w:spacing w:line="266" w:lineRule="auto"/>
      <w:ind w:firstLine="400"/>
    </w:pPr>
    <w:rPr>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42626">
      <w:bodyDiv w:val="1"/>
      <w:marLeft w:val="0"/>
      <w:marRight w:val="0"/>
      <w:marTop w:val="0"/>
      <w:marBottom w:val="0"/>
      <w:divBdr>
        <w:top w:val="none" w:sz="0" w:space="0" w:color="auto"/>
        <w:left w:val="none" w:sz="0" w:space="0" w:color="auto"/>
        <w:bottom w:val="none" w:sz="0" w:space="0" w:color="auto"/>
        <w:right w:val="none" w:sz="0" w:space="0" w:color="auto"/>
      </w:divBdr>
    </w:div>
    <w:div w:id="88818367">
      <w:bodyDiv w:val="1"/>
      <w:marLeft w:val="0"/>
      <w:marRight w:val="0"/>
      <w:marTop w:val="0"/>
      <w:marBottom w:val="0"/>
      <w:divBdr>
        <w:top w:val="none" w:sz="0" w:space="0" w:color="auto"/>
        <w:left w:val="none" w:sz="0" w:space="0" w:color="auto"/>
        <w:bottom w:val="none" w:sz="0" w:space="0" w:color="auto"/>
        <w:right w:val="none" w:sz="0" w:space="0" w:color="auto"/>
      </w:divBdr>
    </w:div>
    <w:div w:id="278880604">
      <w:bodyDiv w:val="1"/>
      <w:marLeft w:val="0"/>
      <w:marRight w:val="0"/>
      <w:marTop w:val="0"/>
      <w:marBottom w:val="0"/>
      <w:divBdr>
        <w:top w:val="none" w:sz="0" w:space="0" w:color="auto"/>
        <w:left w:val="none" w:sz="0" w:space="0" w:color="auto"/>
        <w:bottom w:val="none" w:sz="0" w:space="0" w:color="auto"/>
        <w:right w:val="none" w:sz="0" w:space="0" w:color="auto"/>
      </w:divBdr>
    </w:div>
    <w:div w:id="295180811">
      <w:bodyDiv w:val="1"/>
      <w:marLeft w:val="0"/>
      <w:marRight w:val="0"/>
      <w:marTop w:val="0"/>
      <w:marBottom w:val="0"/>
      <w:divBdr>
        <w:top w:val="none" w:sz="0" w:space="0" w:color="auto"/>
        <w:left w:val="none" w:sz="0" w:space="0" w:color="auto"/>
        <w:bottom w:val="none" w:sz="0" w:space="0" w:color="auto"/>
        <w:right w:val="none" w:sz="0" w:space="0" w:color="auto"/>
      </w:divBdr>
    </w:div>
    <w:div w:id="323239332">
      <w:bodyDiv w:val="1"/>
      <w:marLeft w:val="0"/>
      <w:marRight w:val="0"/>
      <w:marTop w:val="0"/>
      <w:marBottom w:val="0"/>
      <w:divBdr>
        <w:top w:val="none" w:sz="0" w:space="0" w:color="auto"/>
        <w:left w:val="none" w:sz="0" w:space="0" w:color="auto"/>
        <w:bottom w:val="none" w:sz="0" w:space="0" w:color="auto"/>
        <w:right w:val="none" w:sz="0" w:space="0" w:color="auto"/>
      </w:divBdr>
    </w:div>
    <w:div w:id="507865890">
      <w:bodyDiv w:val="1"/>
      <w:marLeft w:val="0"/>
      <w:marRight w:val="0"/>
      <w:marTop w:val="0"/>
      <w:marBottom w:val="0"/>
      <w:divBdr>
        <w:top w:val="none" w:sz="0" w:space="0" w:color="auto"/>
        <w:left w:val="none" w:sz="0" w:space="0" w:color="auto"/>
        <w:bottom w:val="none" w:sz="0" w:space="0" w:color="auto"/>
        <w:right w:val="none" w:sz="0" w:space="0" w:color="auto"/>
      </w:divBdr>
    </w:div>
    <w:div w:id="896933259">
      <w:bodyDiv w:val="1"/>
      <w:marLeft w:val="0"/>
      <w:marRight w:val="0"/>
      <w:marTop w:val="0"/>
      <w:marBottom w:val="0"/>
      <w:divBdr>
        <w:top w:val="none" w:sz="0" w:space="0" w:color="auto"/>
        <w:left w:val="none" w:sz="0" w:space="0" w:color="auto"/>
        <w:bottom w:val="none" w:sz="0" w:space="0" w:color="auto"/>
        <w:right w:val="none" w:sz="0" w:space="0" w:color="auto"/>
      </w:divBdr>
    </w:div>
    <w:div w:id="1038236484">
      <w:bodyDiv w:val="1"/>
      <w:marLeft w:val="0"/>
      <w:marRight w:val="0"/>
      <w:marTop w:val="0"/>
      <w:marBottom w:val="0"/>
      <w:divBdr>
        <w:top w:val="none" w:sz="0" w:space="0" w:color="auto"/>
        <w:left w:val="none" w:sz="0" w:space="0" w:color="auto"/>
        <w:bottom w:val="none" w:sz="0" w:space="0" w:color="auto"/>
        <w:right w:val="none" w:sz="0" w:space="0" w:color="auto"/>
      </w:divBdr>
    </w:div>
    <w:div w:id="1059551061">
      <w:bodyDiv w:val="1"/>
      <w:marLeft w:val="0"/>
      <w:marRight w:val="0"/>
      <w:marTop w:val="0"/>
      <w:marBottom w:val="0"/>
      <w:divBdr>
        <w:top w:val="none" w:sz="0" w:space="0" w:color="auto"/>
        <w:left w:val="none" w:sz="0" w:space="0" w:color="auto"/>
        <w:bottom w:val="none" w:sz="0" w:space="0" w:color="auto"/>
        <w:right w:val="none" w:sz="0" w:space="0" w:color="auto"/>
      </w:divBdr>
    </w:div>
    <w:div w:id="1079866659">
      <w:bodyDiv w:val="1"/>
      <w:marLeft w:val="0"/>
      <w:marRight w:val="0"/>
      <w:marTop w:val="0"/>
      <w:marBottom w:val="0"/>
      <w:divBdr>
        <w:top w:val="none" w:sz="0" w:space="0" w:color="auto"/>
        <w:left w:val="none" w:sz="0" w:space="0" w:color="auto"/>
        <w:bottom w:val="none" w:sz="0" w:space="0" w:color="auto"/>
        <w:right w:val="none" w:sz="0" w:space="0" w:color="auto"/>
      </w:divBdr>
    </w:div>
    <w:div w:id="1103455683">
      <w:bodyDiv w:val="1"/>
      <w:marLeft w:val="0"/>
      <w:marRight w:val="0"/>
      <w:marTop w:val="0"/>
      <w:marBottom w:val="0"/>
      <w:divBdr>
        <w:top w:val="none" w:sz="0" w:space="0" w:color="auto"/>
        <w:left w:val="none" w:sz="0" w:space="0" w:color="auto"/>
        <w:bottom w:val="none" w:sz="0" w:space="0" w:color="auto"/>
        <w:right w:val="none" w:sz="0" w:space="0" w:color="auto"/>
      </w:divBdr>
    </w:div>
    <w:div w:id="1156798896">
      <w:bodyDiv w:val="1"/>
      <w:marLeft w:val="0"/>
      <w:marRight w:val="0"/>
      <w:marTop w:val="0"/>
      <w:marBottom w:val="0"/>
      <w:divBdr>
        <w:top w:val="none" w:sz="0" w:space="0" w:color="auto"/>
        <w:left w:val="none" w:sz="0" w:space="0" w:color="auto"/>
        <w:bottom w:val="none" w:sz="0" w:space="0" w:color="auto"/>
        <w:right w:val="none" w:sz="0" w:space="0" w:color="auto"/>
      </w:divBdr>
    </w:div>
    <w:div w:id="1204172390">
      <w:bodyDiv w:val="1"/>
      <w:marLeft w:val="0"/>
      <w:marRight w:val="0"/>
      <w:marTop w:val="0"/>
      <w:marBottom w:val="0"/>
      <w:divBdr>
        <w:top w:val="none" w:sz="0" w:space="0" w:color="auto"/>
        <w:left w:val="none" w:sz="0" w:space="0" w:color="auto"/>
        <w:bottom w:val="none" w:sz="0" w:space="0" w:color="auto"/>
        <w:right w:val="none" w:sz="0" w:space="0" w:color="auto"/>
      </w:divBdr>
    </w:div>
    <w:div w:id="1247767397">
      <w:bodyDiv w:val="1"/>
      <w:marLeft w:val="0"/>
      <w:marRight w:val="0"/>
      <w:marTop w:val="0"/>
      <w:marBottom w:val="0"/>
      <w:divBdr>
        <w:top w:val="none" w:sz="0" w:space="0" w:color="auto"/>
        <w:left w:val="none" w:sz="0" w:space="0" w:color="auto"/>
        <w:bottom w:val="none" w:sz="0" w:space="0" w:color="auto"/>
        <w:right w:val="none" w:sz="0" w:space="0" w:color="auto"/>
      </w:divBdr>
    </w:div>
    <w:div w:id="1411318639">
      <w:bodyDiv w:val="1"/>
      <w:marLeft w:val="0"/>
      <w:marRight w:val="0"/>
      <w:marTop w:val="0"/>
      <w:marBottom w:val="0"/>
      <w:divBdr>
        <w:top w:val="none" w:sz="0" w:space="0" w:color="auto"/>
        <w:left w:val="none" w:sz="0" w:space="0" w:color="auto"/>
        <w:bottom w:val="none" w:sz="0" w:space="0" w:color="auto"/>
        <w:right w:val="none" w:sz="0" w:space="0" w:color="auto"/>
      </w:divBdr>
    </w:div>
    <w:div w:id="1574923237">
      <w:bodyDiv w:val="1"/>
      <w:marLeft w:val="0"/>
      <w:marRight w:val="0"/>
      <w:marTop w:val="0"/>
      <w:marBottom w:val="0"/>
      <w:divBdr>
        <w:top w:val="none" w:sz="0" w:space="0" w:color="auto"/>
        <w:left w:val="none" w:sz="0" w:space="0" w:color="auto"/>
        <w:bottom w:val="none" w:sz="0" w:space="0" w:color="auto"/>
        <w:right w:val="none" w:sz="0" w:space="0" w:color="auto"/>
      </w:divBdr>
    </w:div>
    <w:div w:id="1781098552">
      <w:bodyDiv w:val="1"/>
      <w:marLeft w:val="0"/>
      <w:marRight w:val="0"/>
      <w:marTop w:val="0"/>
      <w:marBottom w:val="0"/>
      <w:divBdr>
        <w:top w:val="none" w:sz="0" w:space="0" w:color="auto"/>
        <w:left w:val="none" w:sz="0" w:space="0" w:color="auto"/>
        <w:bottom w:val="none" w:sz="0" w:space="0" w:color="auto"/>
        <w:right w:val="none" w:sz="0" w:space="0" w:color="auto"/>
      </w:divBdr>
    </w:div>
    <w:div w:id="1784349169">
      <w:bodyDiv w:val="1"/>
      <w:marLeft w:val="0"/>
      <w:marRight w:val="0"/>
      <w:marTop w:val="0"/>
      <w:marBottom w:val="0"/>
      <w:divBdr>
        <w:top w:val="none" w:sz="0" w:space="0" w:color="auto"/>
        <w:left w:val="none" w:sz="0" w:space="0" w:color="auto"/>
        <w:bottom w:val="none" w:sz="0" w:space="0" w:color="auto"/>
        <w:right w:val="none" w:sz="0" w:space="0" w:color="auto"/>
      </w:divBdr>
    </w:div>
    <w:div w:id="1815633614">
      <w:bodyDiv w:val="1"/>
      <w:marLeft w:val="0"/>
      <w:marRight w:val="0"/>
      <w:marTop w:val="0"/>
      <w:marBottom w:val="0"/>
      <w:divBdr>
        <w:top w:val="none" w:sz="0" w:space="0" w:color="auto"/>
        <w:left w:val="none" w:sz="0" w:space="0" w:color="auto"/>
        <w:bottom w:val="none" w:sz="0" w:space="0" w:color="auto"/>
        <w:right w:val="none" w:sz="0" w:space="0" w:color="auto"/>
      </w:divBdr>
    </w:div>
    <w:div w:id="201159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5390680DA3A75E12800A586BAACC423AE67512F36F4E4E73445541C3A1FEBA9CE1B4FA7B602CDBDCD02Bv7v0H" TargetMode="External"/><Relationship Id="rId18" Type="http://schemas.openxmlformats.org/officeDocument/2006/relationships/hyperlink" Target="https://erdc.ru/about-azr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bigenc.ru/c/noril-sk-240659" TargetMode="Externa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yperlink" Target="https://www.ttelegraf.ru/projects/investitsii/status-rezidenta-arkticheskoy-zonyi-stanet-dostupnee/" TargetMode="External"/><Relationship Id="rId25" Type="http://schemas.openxmlformats.org/officeDocument/2006/relationships/hyperlink" Target="http://minstroy.krskstate.ru/page16947" TargetMode="External"/><Relationship Id="rId2" Type="http://schemas.openxmlformats.org/officeDocument/2006/relationships/numbering" Target="numbering.xml"/><Relationship Id="rId16" Type="http://schemas.openxmlformats.org/officeDocument/2006/relationships/hyperlink" Target="https://news.sgnorilsk.ru/2025/05/22/pochti-271-tysyachu-tonn-dioksida-sery-utilizirovali-v-norilske-s-nachala-etogo-goda/" TargetMode="External"/><Relationship Id="rId20" Type="http://schemas.openxmlformats.org/officeDocument/2006/relationships/hyperlink" Target="https://bigenc.ru/c/aeroport-9fcce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yperlink" Target="https://bigenc.ru/c/federal-nye-okruga-261f85" TargetMode="Externa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hyperlink" Target="https://bigenc.ru/c/mezhdunarodnyi-aeroport-baa956" TargetMode="External"/><Relationship Id="rId10" Type="http://schemas.openxmlformats.org/officeDocument/2006/relationships/chart" Target="charts/chart1.xml"/><Relationship Id="rId19" Type="http://schemas.openxmlformats.org/officeDocument/2006/relationships/hyperlink" Target="https://investkrsk.ru/projects/rezidents-arctic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gin.consultant.ru/link/?req=doc&amp;base=RLAW123&amp;n=306745" TargetMode="External"/><Relationship Id="rId22" Type="http://schemas.openxmlformats.org/officeDocument/2006/relationships/hyperlink" Target="https://bigenc.ru/c/aeroport-federal-nogo-znacheniia-3e9deb"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iles\econ\STORAGE\&#1048;&#1085;&#1092;&#1086;&#1088;&#1084;&#1072;&#1094;&#1080;&#1103;\&#1055;&#1056;&#1054;&#1043;&#1053;&#1054;&#1047;&#1067;\&#1055;&#1056;&#1054;&#1043;&#1053;&#1054;&#1047;%202026-2028\2.%20&#1054;&#1057;&#1045;&#1053;&#1068;\11.%20&#1055;&#1056;&#1054;&#1043;&#1053;&#1054;&#1047;%20&#1057;&#1069;&#1056;%20&#1053;&#1054;&#1056;&#1048;&#1051;&#1068;&#1057;&#1050;%202026-2028\1.%20&#1057;&#1088;&#1077;&#1076;&#1085;&#1077;&#1089;&#1088;&#1086;&#1095;&#1085;&#1099;&#1081;%202026-2028\&#1041;&#1083;&#1086;&#1082;&#1080;%20&#1086;&#1090;&#1076;&#1077;&#1083;&#1086;&#1074;\1%20&#1054;&#1089;&#1085;%20&#1090;&#1077;&#1085;&#1076;&#1077;&#1085;&#1094;&#1080;&#1080;\&#1044;&#1083;&#1103;%20&#1076;&#1080;&#1072;&#1075;&#1088;&#1072;&#1084;&#1084;&#1099;.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Лист1!$A$2</c:f>
              <c:strCache>
                <c:ptCount val="1"/>
                <c:pt idx="0">
                  <c:v>Ni (никель)</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5400000" spcFirstLastPara="1" vertOverflow="clip" horzOverflow="clip" vert="horz" wrap="square" lIns="36576" tIns="18288" rIns="36576" bIns="18288"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inBase"/>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Лист1!$B$1:$F$1</c:f>
              <c:strCache>
                <c:ptCount val="5"/>
                <c:pt idx="0">
                  <c:v>2024</c:v>
                </c:pt>
                <c:pt idx="1">
                  <c:v>2025</c:v>
                </c:pt>
                <c:pt idx="2">
                  <c:v>2026</c:v>
                </c:pt>
                <c:pt idx="3">
                  <c:v>2027</c:v>
                </c:pt>
                <c:pt idx="4">
                  <c:v>2028</c:v>
                </c:pt>
              </c:strCache>
            </c:strRef>
          </c:cat>
          <c:val>
            <c:numRef>
              <c:f>Лист1!$B$2:$F$2</c:f>
              <c:numCache>
                <c:formatCode>_-* #,##0_р_._-;\-* #,##0_р_._-;_-* "-"??_р_._-;_-@_-</c:formatCode>
                <c:ptCount val="5"/>
                <c:pt idx="0">
                  <c:v>16813</c:v>
                </c:pt>
                <c:pt idx="1">
                  <c:v>15200</c:v>
                </c:pt>
                <c:pt idx="2">
                  <c:v>15500</c:v>
                </c:pt>
                <c:pt idx="3">
                  <c:v>15600</c:v>
                </c:pt>
                <c:pt idx="4">
                  <c:v>15700</c:v>
                </c:pt>
              </c:numCache>
            </c:numRef>
          </c:val>
          <c:extLst>
            <c:ext xmlns:c16="http://schemas.microsoft.com/office/drawing/2014/chart" uri="{C3380CC4-5D6E-409C-BE32-E72D297353CC}">
              <c16:uniqueId val="{00000004-C55D-4184-ABF6-CB699CAD8150}"/>
            </c:ext>
          </c:extLst>
        </c:ser>
        <c:ser>
          <c:idx val="1"/>
          <c:order val="1"/>
          <c:tx>
            <c:strRef>
              <c:f>Лист1!$A$3</c:f>
              <c:strCache>
                <c:ptCount val="1"/>
                <c:pt idx="0">
                  <c:v>Cu (медь)</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5400000" spcFirstLastPara="1" vertOverflow="ellipsis"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Лист1!$B$1:$F$1</c:f>
              <c:strCache>
                <c:ptCount val="5"/>
                <c:pt idx="0">
                  <c:v>2024</c:v>
                </c:pt>
                <c:pt idx="1">
                  <c:v>2025</c:v>
                </c:pt>
                <c:pt idx="2">
                  <c:v>2026</c:v>
                </c:pt>
                <c:pt idx="3">
                  <c:v>2027</c:v>
                </c:pt>
                <c:pt idx="4">
                  <c:v>2028</c:v>
                </c:pt>
              </c:strCache>
            </c:strRef>
          </c:cat>
          <c:val>
            <c:numRef>
              <c:f>Лист1!$B$3:$F$3</c:f>
              <c:numCache>
                <c:formatCode>_-* #,##0_р_._-;\-* #,##0_р_._-;_-* "-"??_р_._-;_-@_-</c:formatCode>
                <c:ptCount val="5"/>
                <c:pt idx="0">
                  <c:v>9143</c:v>
                </c:pt>
                <c:pt idx="1">
                  <c:v>9450</c:v>
                </c:pt>
                <c:pt idx="2">
                  <c:v>9600</c:v>
                </c:pt>
                <c:pt idx="3">
                  <c:v>9800</c:v>
                </c:pt>
                <c:pt idx="4">
                  <c:v>10000</c:v>
                </c:pt>
              </c:numCache>
            </c:numRef>
          </c:val>
          <c:extLst>
            <c:ext xmlns:c16="http://schemas.microsoft.com/office/drawing/2014/chart" uri="{C3380CC4-5D6E-409C-BE32-E72D297353CC}">
              <c16:uniqueId val="{0000000B-C55D-4184-ABF6-CB699CAD8150}"/>
            </c:ext>
          </c:extLst>
        </c:ser>
        <c:ser>
          <c:idx val="2"/>
          <c:order val="2"/>
          <c:tx>
            <c:strRef>
              <c:f>Лист1!$A$4</c:f>
              <c:strCache>
                <c:ptCount val="1"/>
                <c:pt idx="0">
                  <c:v>Pd (палладий)</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1"/>
              <c:layout>
                <c:manualLayout>
                  <c:x val="-7.2362824343985752E-17"/>
                  <c:y val="1.02249488752556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C55D-4184-ABF6-CB699CAD8150}"/>
                </c:ext>
              </c:extLst>
            </c:dLbl>
            <c:dLbl>
              <c:idx val="2"/>
              <c:layout>
                <c:manualLayout>
                  <c:x val="0"/>
                  <c:y val="1.02249488752554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C55D-4184-ABF6-CB699CAD8150}"/>
                </c:ext>
              </c:extLst>
            </c:dLbl>
            <c:dLbl>
              <c:idx val="3"/>
              <c:layout>
                <c:manualLayout>
                  <c:x val="0"/>
                  <c:y val="1.02249488752556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C55D-4184-ABF6-CB699CAD8150}"/>
                </c:ext>
              </c:extLst>
            </c:dLbl>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Лист1!$B$1:$F$1</c:f>
              <c:strCache>
                <c:ptCount val="5"/>
                <c:pt idx="0">
                  <c:v>2024</c:v>
                </c:pt>
                <c:pt idx="1">
                  <c:v>2025</c:v>
                </c:pt>
                <c:pt idx="2">
                  <c:v>2026</c:v>
                </c:pt>
                <c:pt idx="3">
                  <c:v>2027</c:v>
                </c:pt>
                <c:pt idx="4">
                  <c:v>2028</c:v>
                </c:pt>
              </c:strCache>
            </c:strRef>
          </c:cat>
          <c:val>
            <c:numRef>
              <c:f>Лист1!$B$4:$F$4</c:f>
              <c:numCache>
                <c:formatCode>_-* #,##0_р_._-;\-* #,##0_р_._-;_-* "-"??_р_._-;_-@_-</c:formatCode>
                <c:ptCount val="5"/>
                <c:pt idx="0">
                  <c:v>982</c:v>
                </c:pt>
                <c:pt idx="1">
                  <c:v>1050</c:v>
                </c:pt>
                <c:pt idx="2">
                  <c:v>1150</c:v>
                </c:pt>
                <c:pt idx="3">
                  <c:v>1300</c:v>
                </c:pt>
                <c:pt idx="4">
                  <c:v>1450</c:v>
                </c:pt>
              </c:numCache>
            </c:numRef>
          </c:val>
          <c:extLst>
            <c:ext xmlns:c16="http://schemas.microsoft.com/office/drawing/2014/chart" uri="{C3380CC4-5D6E-409C-BE32-E72D297353CC}">
              <c16:uniqueId val="{00000010-C55D-4184-ABF6-CB699CAD8150}"/>
            </c:ext>
          </c:extLst>
        </c:ser>
        <c:ser>
          <c:idx val="3"/>
          <c:order val="3"/>
          <c:tx>
            <c:strRef>
              <c:f>Лист1!$A$5</c:f>
              <c:strCache>
                <c:ptCount val="1"/>
                <c:pt idx="0">
                  <c:v>Pt (платина)</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Лист1!$B$1:$F$1</c:f>
              <c:strCache>
                <c:ptCount val="5"/>
                <c:pt idx="0">
                  <c:v>2024</c:v>
                </c:pt>
                <c:pt idx="1">
                  <c:v>2025</c:v>
                </c:pt>
                <c:pt idx="2">
                  <c:v>2026</c:v>
                </c:pt>
                <c:pt idx="3">
                  <c:v>2027</c:v>
                </c:pt>
                <c:pt idx="4">
                  <c:v>2028</c:v>
                </c:pt>
              </c:strCache>
            </c:strRef>
          </c:cat>
          <c:val>
            <c:numRef>
              <c:f>Лист1!$B$5:$F$5</c:f>
              <c:numCache>
                <c:formatCode>_-* #,##0_р_._-;\-* #,##0_р_._-;_-* "-"??_р_._-;_-@_-</c:formatCode>
                <c:ptCount val="5"/>
                <c:pt idx="0">
                  <c:v>944</c:v>
                </c:pt>
                <c:pt idx="1">
                  <c:v>1200</c:v>
                </c:pt>
                <c:pt idx="2">
                  <c:v>1300</c:v>
                </c:pt>
                <c:pt idx="3">
                  <c:v>1400</c:v>
                </c:pt>
                <c:pt idx="4">
                  <c:v>1550</c:v>
                </c:pt>
              </c:numCache>
            </c:numRef>
          </c:val>
          <c:extLst>
            <c:ext xmlns:c16="http://schemas.microsoft.com/office/drawing/2014/chart" uri="{C3380CC4-5D6E-409C-BE32-E72D297353CC}">
              <c16:uniqueId val="{00000011-C55D-4184-ABF6-CB699CAD8150}"/>
            </c:ext>
          </c:extLst>
        </c:ser>
        <c:dLbls>
          <c:showLegendKey val="0"/>
          <c:showVal val="0"/>
          <c:showCatName val="0"/>
          <c:showSerName val="0"/>
          <c:showPercent val="0"/>
          <c:showBubbleSize val="0"/>
        </c:dLbls>
        <c:gapWidth val="150"/>
        <c:axId val="189486480"/>
        <c:axId val="189487040"/>
      </c:barChart>
      <c:lineChart>
        <c:grouping val="standard"/>
        <c:varyColors val="0"/>
        <c:ser>
          <c:idx val="4"/>
          <c:order val="4"/>
          <c:tx>
            <c:strRef>
              <c:f>Лист1!$A$6</c:f>
              <c:strCache>
                <c:ptCount val="1"/>
                <c:pt idx="0">
                  <c:v>курс руб./$</c:v>
                </c:pt>
              </c:strCache>
            </c:strRef>
          </c:tx>
          <c:spPr>
            <a:ln w="34925" cap="rnd">
              <a:solidFill>
                <a:schemeClr val="accent5"/>
              </a:solidFill>
              <a:round/>
            </a:ln>
            <a:effectLst>
              <a:outerShdw blurRad="57150" dist="19050" dir="5400000" algn="ctr" rotWithShape="0">
                <a:srgbClr val="000000">
                  <a:alpha val="63000"/>
                </a:srgbClr>
              </a:outerShdw>
            </a:effectLst>
          </c:spPr>
          <c:marker>
            <c:symbol val="circle"/>
            <c:size val="6"/>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w="9525">
                <a:solidFill>
                  <a:schemeClr val="accent5"/>
                </a:solidFill>
                <a:round/>
              </a:ln>
              <a:effectLst>
                <a:outerShdw blurRad="57150" dist="19050" dir="5400000" algn="ctr" rotWithShape="0">
                  <a:srgbClr val="000000">
                    <a:alpha val="63000"/>
                  </a:srgbClr>
                </a:outerShdw>
              </a:effectLst>
            </c:spPr>
          </c:marker>
          <c:dLbls>
            <c:dLbl>
              <c:idx val="0"/>
              <c:layout>
                <c:manualLayout>
                  <c:x val="-1.2839717526214423E-2"/>
                  <c:y val="-6.28820960698689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C55D-4184-ABF6-CB699CAD8150}"/>
                </c:ext>
              </c:extLst>
            </c:dLbl>
            <c:dLbl>
              <c:idx val="1"/>
              <c:layout>
                <c:manualLayout>
                  <c:x val="-8.9160211703688975E-3"/>
                  <c:y val="-0.1006405116391018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C55D-4184-ABF6-CB699CAD8150}"/>
                </c:ext>
              </c:extLst>
            </c:dLbl>
            <c:dLbl>
              <c:idx val="2"/>
              <c:layout>
                <c:manualLayout>
                  <c:x val="-2.2088579957700669E-2"/>
                  <c:y val="-6.69017599793890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C55D-4184-ABF6-CB699CAD8150}"/>
                </c:ext>
              </c:extLst>
            </c:dLbl>
            <c:dLbl>
              <c:idx val="3"/>
              <c:layout>
                <c:manualLayout>
                  <c:x val="-2.3682652457075192E-2"/>
                  <c:y val="-6.88211519572323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C55D-4184-ABF6-CB699CAD8150}"/>
                </c:ext>
              </c:extLst>
            </c:dLbl>
            <c:dLbl>
              <c:idx val="4"/>
              <c:layout>
                <c:manualLayout>
                  <c:x val="-6.4198587631072116E-3"/>
                  <c:y val="-3.84279475982532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C55D-4184-ABF6-CB699CAD8150}"/>
                </c:ext>
              </c:extLst>
            </c:dLbl>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Лист1!$B$1:$F$1</c:f>
              <c:strCache>
                <c:ptCount val="5"/>
                <c:pt idx="0">
                  <c:v>2024</c:v>
                </c:pt>
                <c:pt idx="1">
                  <c:v>2025</c:v>
                </c:pt>
                <c:pt idx="2">
                  <c:v>2026</c:v>
                </c:pt>
                <c:pt idx="3">
                  <c:v>2027</c:v>
                </c:pt>
                <c:pt idx="4">
                  <c:v>2028</c:v>
                </c:pt>
              </c:strCache>
            </c:strRef>
          </c:cat>
          <c:val>
            <c:numRef>
              <c:f>Лист1!$B$6:$F$6</c:f>
              <c:numCache>
                <c:formatCode>0.0</c:formatCode>
                <c:ptCount val="5"/>
                <c:pt idx="0" formatCode="_-* #,##0.0_р_._-;\-* #,##0.0_р_._-;_-* &quot;-&quot;??_р_._-;_-@_-">
                  <c:v>92.6</c:v>
                </c:pt>
                <c:pt idx="1">
                  <c:v>86.1</c:v>
                </c:pt>
                <c:pt idx="2">
                  <c:v>92.2</c:v>
                </c:pt>
                <c:pt idx="3">
                  <c:v>95.8</c:v>
                </c:pt>
                <c:pt idx="4">
                  <c:v>100.1</c:v>
                </c:pt>
              </c:numCache>
            </c:numRef>
          </c:val>
          <c:smooth val="0"/>
          <c:extLst>
            <c:ext xmlns:c16="http://schemas.microsoft.com/office/drawing/2014/chart" uri="{C3380CC4-5D6E-409C-BE32-E72D297353CC}">
              <c16:uniqueId val="{00000018-C55D-4184-ABF6-CB699CAD8150}"/>
            </c:ext>
          </c:extLst>
        </c:ser>
        <c:dLbls>
          <c:showLegendKey val="0"/>
          <c:showVal val="0"/>
          <c:showCatName val="0"/>
          <c:showSerName val="0"/>
          <c:showPercent val="0"/>
          <c:showBubbleSize val="0"/>
        </c:dLbls>
        <c:marker val="1"/>
        <c:smooth val="0"/>
        <c:axId val="189488160"/>
        <c:axId val="189487600"/>
      </c:lineChart>
      <c:catAx>
        <c:axId val="18948648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89487040"/>
        <c:crosses val="autoZero"/>
        <c:auto val="1"/>
        <c:lblAlgn val="ctr"/>
        <c:lblOffset val="100"/>
        <c:noMultiLvlLbl val="0"/>
      </c:catAx>
      <c:valAx>
        <c:axId val="1894870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Ni,</a:t>
                </a:r>
                <a:r>
                  <a:rPr lang="en-US" baseline="0"/>
                  <a:t> Cu - </a:t>
                </a:r>
                <a:r>
                  <a:rPr lang="en-US"/>
                  <a:t>$</a:t>
                </a:r>
                <a:r>
                  <a:rPr lang="ru-RU"/>
                  <a:t> за тонну; </a:t>
                </a:r>
                <a:r>
                  <a:rPr lang="en-US"/>
                  <a:t>Pd - $</a:t>
                </a:r>
                <a:r>
                  <a:rPr lang="ru-RU"/>
                  <a:t> за</a:t>
                </a:r>
                <a:r>
                  <a:rPr lang="ru-RU" baseline="0"/>
                  <a:t> трн. унц.</a:t>
                </a:r>
                <a:endParaRPr lang="ru-RU"/>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numFmt formatCode="_-* #,##0_р_._-;\-* #,##0_р_._-;_-* &quot;-&quot;??_р_.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89486480"/>
        <c:crosses val="autoZero"/>
        <c:crossBetween val="between"/>
      </c:valAx>
      <c:valAx>
        <c:axId val="189487600"/>
        <c:scaling>
          <c:orientation val="minMax"/>
        </c:scaling>
        <c:delete val="0"/>
        <c:axPos val="r"/>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a:t>руб. за </a:t>
                </a:r>
                <a:r>
                  <a:rPr lang="en-US"/>
                  <a:t>$</a:t>
                </a:r>
                <a:endParaRPr lang="ru-RU"/>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numFmt formatCode="_-* #,##0.0_р_._-;\-* #,##0.0_р_._-;_-* &quot;-&quot;??_р_.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89488160"/>
        <c:crosses val="max"/>
        <c:crossBetween val="between"/>
        <c:minorUnit val="2"/>
      </c:valAx>
      <c:catAx>
        <c:axId val="189488160"/>
        <c:scaling>
          <c:orientation val="minMax"/>
        </c:scaling>
        <c:delete val="1"/>
        <c:axPos val="b"/>
        <c:numFmt formatCode="General" sourceLinked="1"/>
        <c:majorTickMark val="none"/>
        <c:minorTickMark val="none"/>
        <c:tickLblPos val="nextTo"/>
        <c:crossAx val="18948760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b="1" i="0" baseline="0">
                <a:solidFill>
                  <a:sysClr val="windowText" lastClr="000000"/>
                </a:solidFill>
                <a:effectLst/>
                <a:latin typeface="Times New Roman" panose="02020603050405020304" pitchFamily="18" charset="0"/>
                <a:cs typeface="Times New Roman" panose="02020603050405020304" pitchFamily="18" charset="0"/>
              </a:rPr>
              <a:t>Показатели потребительского рынка, млрд руб.</a:t>
            </a:r>
            <a:endParaRPr lang="ru-RU" sz="1200">
              <a:solidFill>
                <a:sysClr val="windowText" lastClr="000000"/>
              </a:solidFill>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manualLayout>
          <c:layoutTarget val="inner"/>
          <c:xMode val="edge"/>
          <c:yMode val="edge"/>
          <c:x val="6.2791094658892294E-2"/>
          <c:y val="0.19171866137266025"/>
          <c:w val="0.91299849486460283"/>
          <c:h val="0.46061071634338385"/>
        </c:manualLayout>
      </c:layout>
      <c:lineChart>
        <c:grouping val="standard"/>
        <c:varyColors val="0"/>
        <c:ser>
          <c:idx val="0"/>
          <c:order val="0"/>
          <c:tx>
            <c:strRef>
              <c:f>Лист1!$C$4</c:f>
              <c:strCache>
                <c:ptCount val="1"/>
                <c:pt idx="0">
                  <c:v>Оборот розничной торговли</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Лист1!$B$5:$B$9</c:f>
              <c:numCache>
                <c:formatCode>General</c:formatCode>
                <c:ptCount val="5"/>
                <c:pt idx="0">
                  <c:v>2024</c:v>
                </c:pt>
                <c:pt idx="1">
                  <c:v>2025</c:v>
                </c:pt>
                <c:pt idx="2">
                  <c:v>2026</c:v>
                </c:pt>
                <c:pt idx="3">
                  <c:v>2027</c:v>
                </c:pt>
                <c:pt idx="4">
                  <c:v>2028</c:v>
                </c:pt>
              </c:numCache>
            </c:numRef>
          </c:cat>
          <c:val>
            <c:numRef>
              <c:f>Лист1!$C$5:$C$9</c:f>
              <c:numCache>
                <c:formatCode>General</c:formatCode>
                <c:ptCount val="5"/>
                <c:pt idx="0">
                  <c:v>71.5</c:v>
                </c:pt>
                <c:pt idx="1">
                  <c:v>80.599999999999994</c:v>
                </c:pt>
                <c:pt idx="2">
                  <c:v>88.3</c:v>
                </c:pt>
                <c:pt idx="3">
                  <c:v>95.1</c:v>
                </c:pt>
                <c:pt idx="4">
                  <c:v>102.2</c:v>
                </c:pt>
              </c:numCache>
            </c:numRef>
          </c:val>
          <c:smooth val="0"/>
          <c:extLst>
            <c:ext xmlns:c16="http://schemas.microsoft.com/office/drawing/2014/chart" uri="{C3380CC4-5D6E-409C-BE32-E72D297353CC}">
              <c16:uniqueId val="{00000000-3C4A-4AFD-BEF3-CBF344BF7582}"/>
            </c:ext>
          </c:extLst>
        </c:ser>
        <c:ser>
          <c:idx val="1"/>
          <c:order val="1"/>
          <c:tx>
            <c:strRef>
              <c:f>Лист1!$D$4</c:f>
              <c:strCache>
                <c:ptCount val="1"/>
                <c:pt idx="0">
                  <c:v>Оборот общественного питания</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3.8929196247299722E-2"/>
                  <c:y val="-5.124764963086363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C84-4C75-9D61-2242804E6495}"/>
                </c:ext>
              </c:extLst>
            </c:dLbl>
            <c:dLbl>
              <c:idx val="1"/>
              <c:layout>
                <c:manualLayout>
                  <c:x val="-3.8929196247299722E-2"/>
                  <c:y val="-3.990335014135722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C84-4C75-9D61-2242804E6495}"/>
                </c:ext>
              </c:extLst>
            </c:dLbl>
            <c:dLbl>
              <c:idx val="2"/>
              <c:layout>
                <c:manualLayout>
                  <c:x val="-3.8929196247299722E-2"/>
                  <c:y val="-3.990335014135722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C84-4C75-9D61-2242804E6495}"/>
                </c:ext>
              </c:extLst>
            </c:dLbl>
            <c:dLbl>
              <c:idx val="3"/>
              <c:layout>
                <c:manualLayout>
                  <c:x val="-3.8929196247299805E-2"/>
                  <c:y val="-5.69197993756168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C84-4C75-9D61-2242804E6495}"/>
                </c:ext>
              </c:extLst>
            </c:dLbl>
            <c:dLbl>
              <c:idx val="4"/>
              <c:layout>
                <c:manualLayout>
                  <c:x val="-3.8929196247299722E-2"/>
                  <c:y val="-5.69197993756168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C84-4C75-9D61-2242804E6495}"/>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Лист1!$B$5:$B$9</c:f>
              <c:numCache>
                <c:formatCode>General</c:formatCode>
                <c:ptCount val="5"/>
                <c:pt idx="0">
                  <c:v>2024</c:v>
                </c:pt>
                <c:pt idx="1">
                  <c:v>2025</c:v>
                </c:pt>
                <c:pt idx="2">
                  <c:v>2026</c:v>
                </c:pt>
                <c:pt idx="3">
                  <c:v>2027</c:v>
                </c:pt>
                <c:pt idx="4">
                  <c:v>2028</c:v>
                </c:pt>
              </c:numCache>
            </c:numRef>
          </c:cat>
          <c:val>
            <c:numRef>
              <c:f>Лист1!$D$5:$D$9</c:f>
              <c:numCache>
                <c:formatCode>General</c:formatCode>
                <c:ptCount val="5"/>
                <c:pt idx="0">
                  <c:v>10.7</c:v>
                </c:pt>
                <c:pt idx="1">
                  <c:v>12.4</c:v>
                </c:pt>
                <c:pt idx="2">
                  <c:v>13.5</c:v>
                </c:pt>
                <c:pt idx="3">
                  <c:v>14.6</c:v>
                </c:pt>
                <c:pt idx="4">
                  <c:v>15.7</c:v>
                </c:pt>
              </c:numCache>
            </c:numRef>
          </c:val>
          <c:smooth val="0"/>
          <c:extLst>
            <c:ext xmlns:c16="http://schemas.microsoft.com/office/drawing/2014/chart" uri="{C3380CC4-5D6E-409C-BE32-E72D297353CC}">
              <c16:uniqueId val="{00000001-3C4A-4AFD-BEF3-CBF344BF7582}"/>
            </c:ext>
          </c:extLst>
        </c:ser>
        <c:ser>
          <c:idx val="2"/>
          <c:order val="2"/>
          <c:tx>
            <c:strRef>
              <c:f>Лист1!$E$4</c:f>
              <c:strCache>
                <c:ptCount val="1"/>
                <c:pt idx="0">
                  <c:v>Объем платных услуг, оказанных населению</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0"/>
              <c:layout>
                <c:manualLayout>
                  <c:x val="-3.8929196247299722E-2"/>
                  <c:y val="-6.259194912037016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C84-4C75-9D61-2242804E6495}"/>
                </c:ext>
              </c:extLst>
            </c:dLbl>
            <c:dLbl>
              <c:idx val="1"/>
              <c:layout>
                <c:manualLayout>
                  <c:x val="-3.8929196247299722E-2"/>
                  <c:y val="-5.69197993756168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C84-4C75-9D61-2242804E6495}"/>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Лист1!$B$5:$B$9</c:f>
              <c:numCache>
                <c:formatCode>General</c:formatCode>
                <c:ptCount val="5"/>
                <c:pt idx="0">
                  <c:v>2024</c:v>
                </c:pt>
                <c:pt idx="1">
                  <c:v>2025</c:v>
                </c:pt>
                <c:pt idx="2">
                  <c:v>2026</c:v>
                </c:pt>
                <c:pt idx="3">
                  <c:v>2027</c:v>
                </c:pt>
                <c:pt idx="4">
                  <c:v>2028</c:v>
                </c:pt>
              </c:numCache>
            </c:numRef>
          </c:cat>
          <c:val>
            <c:numRef>
              <c:f>Лист1!$E$5:$E$9</c:f>
              <c:numCache>
                <c:formatCode>0.0</c:formatCode>
                <c:ptCount val="5"/>
                <c:pt idx="0" formatCode="General">
                  <c:v>35.6</c:v>
                </c:pt>
                <c:pt idx="1">
                  <c:v>40</c:v>
                </c:pt>
                <c:pt idx="2" formatCode="General">
                  <c:v>44.3</c:v>
                </c:pt>
                <c:pt idx="3">
                  <c:v>47</c:v>
                </c:pt>
                <c:pt idx="4" formatCode="General">
                  <c:v>50.1</c:v>
                </c:pt>
              </c:numCache>
            </c:numRef>
          </c:val>
          <c:smooth val="0"/>
          <c:extLst>
            <c:ext xmlns:c16="http://schemas.microsoft.com/office/drawing/2014/chart" uri="{C3380CC4-5D6E-409C-BE32-E72D297353CC}">
              <c16:uniqueId val="{00000002-3C4A-4AFD-BEF3-CBF344BF7582}"/>
            </c:ext>
          </c:extLst>
        </c:ser>
        <c:dLbls>
          <c:showLegendKey val="0"/>
          <c:showVal val="0"/>
          <c:showCatName val="0"/>
          <c:showSerName val="0"/>
          <c:showPercent val="0"/>
          <c:showBubbleSize val="0"/>
        </c:dLbls>
        <c:marker val="1"/>
        <c:smooth val="0"/>
        <c:axId val="191876240"/>
        <c:axId val="191876800"/>
      </c:lineChart>
      <c:catAx>
        <c:axId val="191876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91876800"/>
        <c:crosses val="autoZero"/>
        <c:auto val="1"/>
        <c:lblAlgn val="ctr"/>
        <c:lblOffset val="100"/>
        <c:noMultiLvlLbl val="0"/>
      </c:catAx>
      <c:valAx>
        <c:axId val="1918768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91876240"/>
        <c:crosses val="autoZero"/>
        <c:crossBetween val="between"/>
      </c:valAx>
      <c:spPr>
        <a:noFill/>
        <a:ln>
          <a:noFill/>
        </a:ln>
        <a:effectLst/>
      </c:spPr>
    </c:plotArea>
    <c:legend>
      <c:legendPos val="b"/>
      <c:layout>
        <c:manualLayout>
          <c:xMode val="edge"/>
          <c:yMode val="edge"/>
          <c:x val="9.1541347031191933E-2"/>
          <c:y val="0.79487235524130917"/>
          <c:w val="0.86667914447306826"/>
          <c:h val="0.20512764475869089"/>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Лист1!$B$1</c:f>
              <c:strCache>
                <c:ptCount val="1"/>
                <c:pt idx="0">
                  <c:v>Ряд 1</c:v>
                </c:pt>
              </c:strCache>
            </c:strRef>
          </c:tx>
          <c:spPr>
            <a:ln w="34925" cap="rnd">
              <a:solidFill>
                <a:schemeClr val="accent1"/>
              </a:solidFill>
              <a:round/>
            </a:ln>
            <a:effectLst>
              <a:outerShdw dist="25400" dir="2700000" algn="tl" rotWithShape="0">
                <a:schemeClr val="accent1"/>
              </a:outerShdw>
            </a:effectLst>
          </c:spPr>
          <c:marker>
            <c:symbol val="none"/>
          </c:marker>
          <c:dLbls>
            <c:dLbl>
              <c:idx val="0"/>
              <c:layout>
                <c:manualLayout>
                  <c:x val="-4.5438386488217838E-2"/>
                  <c:y val="-0.12444074925416937"/>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330-463D-9C7C-C632DCE4DDFC}"/>
                </c:ext>
              </c:extLst>
            </c:dLbl>
            <c:dLbl>
              <c:idx val="1"/>
              <c:layout>
                <c:manualLayout>
                  <c:x val="-3.2074126870990732E-2"/>
                  <c:y val="-9.130434782608701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9D4-4150-A7D2-DC71DC109AA1}"/>
                </c:ext>
              </c:extLst>
            </c:dLbl>
            <c:dLbl>
              <c:idx val="2"/>
              <c:layout>
                <c:manualLayout>
                  <c:x val="-3.5256123989490656E-2"/>
                  <c:y val="-0.11201838900572211"/>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330-463D-9C7C-C632DCE4DDFC}"/>
                </c:ext>
              </c:extLst>
            </c:dLbl>
            <c:dLbl>
              <c:idx val="5"/>
              <c:layout>
                <c:manualLayout>
                  <c:x val="-4.8365746868954285E-2"/>
                  <c:y val="-0.1028985507246377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9D4-4150-A7D2-DC71DC109AA1}"/>
                </c:ext>
              </c:extLst>
            </c:dLbl>
            <c:numFmt formatCode="#,##0.0" sourceLinked="0"/>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Лист1!$A$2:$A$9</c:f>
              <c:numCache>
                <c:formatCode>General</c:formatCode>
                <c:ptCount val="8"/>
                <c:pt idx="0">
                  <c:v>2021</c:v>
                </c:pt>
                <c:pt idx="1">
                  <c:v>2022</c:v>
                </c:pt>
                <c:pt idx="2">
                  <c:v>2023</c:v>
                </c:pt>
                <c:pt idx="3">
                  <c:v>2024</c:v>
                </c:pt>
                <c:pt idx="4">
                  <c:v>2025</c:v>
                </c:pt>
                <c:pt idx="5">
                  <c:v>2026</c:v>
                </c:pt>
                <c:pt idx="6">
                  <c:v>2027</c:v>
                </c:pt>
                <c:pt idx="7">
                  <c:v>2028</c:v>
                </c:pt>
              </c:numCache>
            </c:numRef>
          </c:cat>
          <c:val>
            <c:numRef>
              <c:f>Лист1!$B$2:$B$9</c:f>
              <c:numCache>
                <c:formatCode>General</c:formatCode>
                <c:ptCount val="8"/>
                <c:pt idx="0" formatCode="0.0">
                  <c:v>107</c:v>
                </c:pt>
                <c:pt idx="1">
                  <c:v>114.2</c:v>
                </c:pt>
                <c:pt idx="2">
                  <c:v>105.9</c:v>
                </c:pt>
                <c:pt idx="3">
                  <c:v>108.9</c:v>
                </c:pt>
                <c:pt idx="4" formatCode="0.0">
                  <c:v>109.5</c:v>
                </c:pt>
                <c:pt idx="5" formatCode="0.0">
                  <c:v>105.6</c:v>
                </c:pt>
                <c:pt idx="6">
                  <c:v>104.1</c:v>
                </c:pt>
                <c:pt idx="7" formatCode="0.0">
                  <c:v>104</c:v>
                </c:pt>
              </c:numCache>
            </c:numRef>
          </c:val>
          <c:smooth val="0"/>
          <c:extLst>
            <c:ext xmlns:c16="http://schemas.microsoft.com/office/drawing/2014/chart" uri="{C3380CC4-5D6E-409C-BE32-E72D297353CC}">
              <c16:uniqueId val="{00000002-49D4-4150-A7D2-DC71DC109AA1}"/>
            </c:ext>
          </c:extLst>
        </c:ser>
        <c:dLbls>
          <c:dLblPos val="t"/>
          <c:showLegendKey val="0"/>
          <c:showVal val="1"/>
          <c:showCatName val="0"/>
          <c:showSerName val="0"/>
          <c:showPercent val="0"/>
          <c:showBubbleSize val="0"/>
        </c:dLbls>
        <c:dropLines>
          <c:spPr>
            <a:ln w="9525" cap="flat" cmpd="sng" algn="ctr">
              <a:solidFill>
                <a:schemeClr val="accent1"/>
              </a:solidFill>
              <a:round/>
            </a:ln>
            <a:effectLst/>
          </c:spPr>
        </c:dropLines>
        <c:smooth val="0"/>
        <c:axId val="191879040"/>
        <c:axId val="191879600"/>
      </c:lineChart>
      <c:catAx>
        <c:axId val="191879040"/>
        <c:scaling>
          <c:orientation val="minMax"/>
        </c:scaling>
        <c:delete val="0"/>
        <c:axPos val="b"/>
        <c:numFmt formatCode="General" sourceLinked="1"/>
        <c:majorTickMark val="none"/>
        <c:minorTickMark val="none"/>
        <c:tickLblPos val="nextTo"/>
        <c:spPr>
          <a:noFill/>
          <a:ln w="12700" cap="flat" cmpd="sng" algn="ctr">
            <a:solidFill>
              <a:schemeClr val="lt1"/>
            </a:solidFill>
            <a:round/>
          </a:ln>
          <a:effectLst/>
        </c:spPr>
        <c:txPr>
          <a:bodyPr rot="-60000000" spcFirstLastPara="1" vertOverflow="ellipsis" vert="horz" wrap="square" anchor="ctr" anchorCtr="1"/>
          <a:lstStyle/>
          <a:p>
            <a:pPr>
              <a:defRPr sz="900" b="0" i="0" u="none" strike="noStrike" kern="1200" spc="1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91879600"/>
        <c:crosses val="autoZero"/>
        <c:auto val="1"/>
        <c:lblAlgn val="ctr"/>
        <c:lblOffset val="100"/>
        <c:noMultiLvlLbl val="0"/>
      </c:catAx>
      <c:valAx>
        <c:axId val="191879600"/>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91879040"/>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300" b="1">
                <a:solidFill>
                  <a:sysClr val="windowText" lastClr="000000"/>
                </a:solidFill>
              </a:rPr>
              <a:t>Прогноз объёма инвестиций, млн руб.</a:t>
            </a:r>
          </a:p>
          <a:p>
            <a:pPr>
              <a:defRPr sz="1400" spc="0">
                <a:solidFill>
                  <a:sysClr val="windowText" lastClr="000000"/>
                </a:solidFill>
              </a:defRPr>
            </a:pPr>
            <a:endParaRPr lang="ru-RU" b="1">
              <a:solidFill>
                <a:sysClr val="windowText" lastClr="000000"/>
              </a:solidFill>
            </a:endParaRPr>
          </a:p>
        </c:rich>
      </c:tx>
      <c:layout>
        <c:manualLayout>
          <c:xMode val="edge"/>
          <c:yMode val="edge"/>
          <c:x val="0.28294510579542492"/>
          <c:y val="7.4233031849233301E-4"/>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view3D>
      <c:rotX val="15"/>
      <c:rotY val="20"/>
      <c:depthPercent val="100"/>
      <c:rAngAx val="1"/>
    </c:view3D>
    <c:floor>
      <c:thickness val="0"/>
      <c:spPr>
        <a:noFill/>
        <a:ln w="6350" cap="flat" cmpd="sng" algn="ctr">
          <a:noFill/>
          <a:prstDash val="solid"/>
          <a:round/>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1.9093347928665313E-3"/>
          <c:y val="8.1707668894329399E-2"/>
          <c:w val="0.99760935096383097"/>
          <c:h val="0.57882532055094316"/>
        </c:manualLayout>
      </c:layout>
      <c:bar3DChart>
        <c:barDir val="col"/>
        <c:grouping val="stacked"/>
        <c:varyColors val="0"/>
        <c:ser>
          <c:idx val="0"/>
          <c:order val="0"/>
          <c:tx>
            <c:strRef>
              <c:f>Лист1!$B$1</c:f>
              <c:strCache>
                <c:ptCount val="1"/>
                <c:pt idx="0">
                  <c:v>Инвестиции предприятий Группы "Норникель"</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Лист1!$A$2:$A$6</c:f>
              <c:strCache>
                <c:ptCount val="5"/>
                <c:pt idx="0">
                  <c:v>2024 факт</c:v>
                </c:pt>
                <c:pt idx="1">
                  <c:v>2025 оценка</c:v>
                </c:pt>
                <c:pt idx="2">
                  <c:v>2026 прогноз</c:v>
                </c:pt>
                <c:pt idx="3">
                  <c:v>2027 прогноз</c:v>
                </c:pt>
                <c:pt idx="4">
                  <c:v>2028 прогноз</c:v>
                </c:pt>
              </c:strCache>
            </c:strRef>
          </c:cat>
          <c:val>
            <c:numRef>
              <c:f>Лист1!$B$2:$B$6</c:f>
              <c:numCache>
                <c:formatCode>#,##0.0</c:formatCode>
                <c:ptCount val="5"/>
                <c:pt idx="0">
                  <c:v>97282.104896930105</c:v>
                </c:pt>
                <c:pt idx="1">
                  <c:v>85622.729837072795</c:v>
                </c:pt>
                <c:pt idx="2">
                  <c:v>96973.234918966002</c:v>
                </c:pt>
                <c:pt idx="3">
                  <c:v>64341.198799734499</c:v>
                </c:pt>
                <c:pt idx="4">
                  <c:v>58181.744101922202</c:v>
                </c:pt>
              </c:numCache>
            </c:numRef>
          </c:val>
          <c:extLst>
            <c:ext xmlns:c16="http://schemas.microsoft.com/office/drawing/2014/chart" uri="{C3380CC4-5D6E-409C-BE32-E72D297353CC}">
              <c16:uniqueId val="{00000000-E4CE-4C56-8133-213D3346ABC8}"/>
            </c:ext>
          </c:extLst>
        </c:ser>
        <c:ser>
          <c:idx val="1"/>
          <c:order val="1"/>
          <c:tx>
            <c:strRef>
              <c:f>Лист1!$C$1</c:f>
              <c:strCache>
                <c:ptCount val="1"/>
                <c:pt idx="0">
                  <c:v>Бюджетные средства</c:v>
                </c:pt>
              </c:strCache>
            </c:strRef>
          </c:tx>
          <c:spPr>
            <a:solidFill>
              <a:schemeClr val="accent2"/>
            </a:solidFill>
            <a:ln>
              <a:noFill/>
            </a:ln>
            <a:effectLst/>
            <a:sp3d/>
          </c:spPr>
          <c:invertIfNegative val="0"/>
          <c:dLbls>
            <c:dLbl>
              <c:idx val="0"/>
              <c:layout>
                <c:manualLayout>
                  <c:x val="0.10742496050552923"/>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E4CE-4C56-8133-213D3346ABC8}"/>
                </c:ext>
              </c:extLst>
            </c:dLbl>
            <c:dLbl>
              <c:idx val="1"/>
              <c:layout>
                <c:manualLayout>
                  <c:x val="0.10475681453768039"/>
                  <c:y val="3.78071833648393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E4CE-4C56-8133-213D3346ABC8}"/>
                </c:ext>
              </c:extLst>
            </c:dLbl>
            <c:dLbl>
              <c:idx val="2"/>
              <c:layout>
                <c:manualLayout>
                  <c:x val="0.11544628540887227"/>
                  <c:y val="1.89035916824196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E4CE-4C56-8133-213D3346ABC8}"/>
                </c:ext>
              </c:extLst>
            </c:dLbl>
            <c:dLbl>
              <c:idx val="3"/>
              <c:layout>
                <c:manualLayout>
                  <c:x val="0.11117049706039552"/>
                  <c:y val="1.89035916824196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E4CE-4C56-8133-213D3346ABC8}"/>
                </c:ext>
              </c:extLst>
            </c:dLbl>
            <c:dLbl>
              <c:idx val="4"/>
              <c:layout>
                <c:manualLayout>
                  <c:x val="0.11544628540887227"/>
                  <c:y val="4.7258979206048716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E4CE-4C56-8133-213D3346ABC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lumMod val="7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95000"/>
                          <a:lumOff val="5000"/>
                        </a:schemeClr>
                      </a:solidFill>
                      <a:prstDash val="solid"/>
                      <a:round/>
                    </a:ln>
                    <a:effectLst/>
                  </c:spPr>
                </c15:leaderLines>
              </c:ext>
            </c:extLst>
          </c:dLbls>
          <c:cat>
            <c:strRef>
              <c:f>Лист1!$A$2:$A$6</c:f>
              <c:strCache>
                <c:ptCount val="5"/>
                <c:pt idx="0">
                  <c:v>2024 факт</c:v>
                </c:pt>
                <c:pt idx="1">
                  <c:v>2025 оценка</c:v>
                </c:pt>
                <c:pt idx="2">
                  <c:v>2026 прогноз</c:v>
                </c:pt>
                <c:pt idx="3">
                  <c:v>2027 прогноз</c:v>
                </c:pt>
                <c:pt idx="4">
                  <c:v>2028 прогноз</c:v>
                </c:pt>
              </c:strCache>
            </c:strRef>
          </c:cat>
          <c:val>
            <c:numRef>
              <c:f>Лист1!$C$2:$C$6</c:f>
              <c:numCache>
                <c:formatCode>#,##0.0</c:formatCode>
                <c:ptCount val="5"/>
                <c:pt idx="0">
                  <c:v>3429.9495000000002</c:v>
                </c:pt>
                <c:pt idx="1">
                  <c:v>5246.7271499999997</c:v>
                </c:pt>
                <c:pt idx="2">
                  <c:v>3052.4196000000002</c:v>
                </c:pt>
                <c:pt idx="3">
                  <c:v>3385.9441000000002</c:v>
                </c:pt>
                <c:pt idx="4">
                  <c:v>2192.7791999999999</c:v>
                </c:pt>
              </c:numCache>
            </c:numRef>
          </c:val>
          <c:extLst>
            <c:ext xmlns:c16="http://schemas.microsoft.com/office/drawing/2014/chart" uri="{C3380CC4-5D6E-409C-BE32-E72D297353CC}">
              <c16:uniqueId val="{00000006-E4CE-4C56-8133-213D3346ABC8}"/>
            </c:ext>
          </c:extLst>
        </c:ser>
        <c:ser>
          <c:idx val="2"/>
          <c:order val="2"/>
          <c:tx>
            <c:strRef>
              <c:f>Лист1!$D$1</c:f>
              <c:strCache>
                <c:ptCount val="1"/>
                <c:pt idx="0">
                  <c:v>Субъекты МСП</c:v>
                </c:pt>
              </c:strCache>
            </c:strRef>
          </c:tx>
          <c:spPr>
            <a:solidFill>
              <a:schemeClr val="accent3"/>
            </a:solidFill>
            <a:ln>
              <a:noFill/>
            </a:ln>
            <a:effectLst/>
            <a:sp3d/>
          </c:spPr>
          <c:invertIfNegative val="0"/>
          <c:dLbls>
            <c:dLbl>
              <c:idx val="0"/>
              <c:layout>
                <c:manualLayout>
                  <c:x val="9.8999473407056351E-2"/>
                  <c:y val="-5.519248329252967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E4CE-4C56-8133-213D3346ABC8}"/>
                </c:ext>
              </c:extLst>
            </c:dLbl>
            <c:dLbl>
              <c:idx val="1"/>
              <c:layout>
                <c:manualLayout>
                  <c:x val="0.10592409573257487"/>
                  <c:y val="-3.163190159736947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E4CE-4C56-8133-213D3346ABC8}"/>
                </c:ext>
              </c:extLst>
            </c:dLbl>
            <c:dLbl>
              <c:idx val="2"/>
              <c:layout>
                <c:manualLayout>
                  <c:x val="0.11600154246122078"/>
                  <c:y val="-5.003109905379474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E4CE-4C56-8133-213D3346ABC8}"/>
                </c:ext>
              </c:extLst>
            </c:dLbl>
            <c:dLbl>
              <c:idx val="3"/>
              <c:layout>
                <c:manualLayout>
                  <c:x val="0.1146985773697719"/>
                  <c:y val="-4.601283663071528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E4CE-4C56-8133-213D3346ABC8}"/>
                </c:ext>
              </c:extLst>
            </c:dLbl>
            <c:dLbl>
              <c:idx val="4"/>
              <c:layout>
                <c:manualLayout>
                  <c:x val="0.12475591206121069"/>
                  <c:y val="-3.86420102352297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B-E4CE-4C56-8133-213D3346ABC8}"/>
                </c:ext>
              </c:extLst>
            </c:dLbl>
            <c:spPr>
              <a:noFill/>
              <a:ln>
                <a:noFill/>
              </a:ln>
              <a:effectLst/>
            </c:spPr>
            <c:txPr>
              <a:bodyPr rot="0" spcFirstLastPara="1" vertOverflow="ellipsis" vert="horz" wrap="square" lIns="38100" tIns="0" rIns="38100" bIns="19050" anchor="ctr" anchorCtr="1">
                <a:spAutoFit/>
              </a:bodyPr>
              <a:lstStyle/>
              <a:p>
                <a:pPr>
                  <a:defRPr sz="900" b="1" i="0" u="none" strike="noStrike" kern="1200" baseline="0">
                    <a:solidFill>
                      <a:schemeClr val="bg1">
                        <a:lumMod val="50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6350" cap="flat" cmpd="sng" algn="ctr">
                      <a:solidFill>
                        <a:schemeClr val="tx1"/>
                      </a:solidFill>
                      <a:prstDash val="solid"/>
                      <a:round/>
                    </a:ln>
                    <a:effectLst/>
                  </c:spPr>
                </c15:leaderLines>
              </c:ext>
            </c:extLst>
          </c:dLbls>
          <c:cat>
            <c:strRef>
              <c:f>Лист1!$A$2:$A$6</c:f>
              <c:strCache>
                <c:ptCount val="5"/>
                <c:pt idx="0">
                  <c:v>2024 факт</c:v>
                </c:pt>
                <c:pt idx="1">
                  <c:v>2025 оценка</c:v>
                </c:pt>
                <c:pt idx="2">
                  <c:v>2026 прогноз</c:v>
                </c:pt>
                <c:pt idx="3">
                  <c:v>2027 прогноз</c:v>
                </c:pt>
                <c:pt idx="4">
                  <c:v>2028 прогноз</c:v>
                </c:pt>
              </c:strCache>
            </c:strRef>
          </c:cat>
          <c:val>
            <c:numRef>
              <c:f>Лист1!$D$2:$D$6</c:f>
              <c:numCache>
                <c:formatCode>#,##0.0</c:formatCode>
                <c:ptCount val="5"/>
                <c:pt idx="0">
                  <c:v>1576.32528622738</c:v>
                </c:pt>
                <c:pt idx="1">
                  <c:v>1656.31831793848</c:v>
                </c:pt>
                <c:pt idx="2">
                  <c:v>1044.0157528481</c:v>
                </c:pt>
                <c:pt idx="3">
                  <c:v>759.72449870913204</c:v>
                </c:pt>
                <c:pt idx="4">
                  <c:v>632.96739980589803</c:v>
                </c:pt>
              </c:numCache>
            </c:numRef>
          </c:val>
          <c:extLst>
            <c:ext xmlns:c16="http://schemas.microsoft.com/office/drawing/2014/chart" uri="{C3380CC4-5D6E-409C-BE32-E72D297353CC}">
              <c16:uniqueId val="{0000000C-E4CE-4C56-8133-213D3346ABC8}"/>
            </c:ext>
          </c:extLst>
        </c:ser>
        <c:ser>
          <c:idx val="3"/>
          <c:order val="3"/>
          <c:tx>
            <c:strRef>
              <c:f>Лист1!$E$1</c:f>
              <c:strCache>
                <c:ptCount val="1"/>
                <c:pt idx="0">
                  <c:v>Прочие частные предприятия</c:v>
                </c:pt>
              </c:strCache>
            </c:strRef>
          </c:tx>
          <c:spPr>
            <a:solidFill>
              <a:schemeClr val="accent4"/>
            </a:solidFill>
            <a:ln>
              <a:noFill/>
            </a:ln>
            <a:effectLst/>
            <a:sp3d/>
          </c:spPr>
          <c:invertIfNegative val="0"/>
          <c:dLbls>
            <c:dLbl>
              <c:idx val="1"/>
              <c:layout>
                <c:manualLayout>
                  <c:x val="2.7850547117628868E-3"/>
                  <c:y val="-1.742558731052020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D-E4CE-4C56-8133-213D3346ABC8}"/>
                </c:ext>
              </c:extLst>
            </c:dLbl>
            <c:dLbl>
              <c:idx val="2"/>
              <c:layout>
                <c:manualLayout>
                  <c:x val="1.3397685478888598E-2"/>
                  <c:y val="-1.958393436114603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E-E4CE-4C56-8133-213D3346ABC8}"/>
                </c:ext>
              </c:extLst>
            </c:dLbl>
            <c:dLbl>
              <c:idx val="3"/>
              <c:layout>
                <c:manualLayout>
                  <c:x val="1.7664332242829837E-2"/>
                  <c:y val="-2.09139151723681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F-E4CE-4C56-8133-213D3346ABC8}"/>
                </c:ext>
              </c:extLst>
            </c:dLbl>
            <c:dLbl>
              <c:idx val="4"/>
              <c:layout>
                <c:manualLayout>
                  <c:x val="1.3047563367375286E-2"/>
                  <c:y val="-2.027314232779725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0-E4CE-4C56-8133-213D3346ABC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6350" cap="flat" cmpd="sng" algn="ctr">
                      <a:solidFill>
                        <a:schemeClr val="tx1"/>
                      </a:solidFill>
                      <a:prstDash val="solid"/>
                      <a:round/>
                    </a:ln>
                    <a:effectLst/>
                  </c:spPr>
                </c15:leaderLines>
              </c:ext>
            </c:extLst>
          </c:dLbls>
          <c:cat>
            <c:strRef>
              <c:f>Лист1!$A$2:$A$6</c:f>
              <c:strCache>
                <c:ptCount val="5"/>
                <c:pt idx="0">
                  <c:v>2024 факт</c:v>
                </c:pt>
                <c:pt idx="1">
                  <c:v>2025 оценка</c:v>
                </c:pt>
                <c:pt idx="2">
                  <c:v>2026 прогноз</c:v>
                </c:pt>
                <c:pt idx="3">
                  <c:v>2027 прогноз</c:v>
                </c:pt>
                <c:pt idx="4">
                  <c:v>2028 прогноз</c:v>
                </c:pt>
              </c:strCache>
            </c:strRef>
          </c:cat>
          <c:val>
            <c:numRef>
              <c:f>Лист1!$E$2:$E$6</c:f>
              <c:numCache>
                <c:formatCode>#,##0.0</c:formatCode>
                <c:ptCount val="5"/>
                <c:pt idx="0">
                  <c:v>40620.332346800002</c:v>
                </c:pt>
                <c:pt idx="1">
                  <c:v>87594.968566666706</c:v>
                </c:pt>
                <c:pt idx="2">
                  <c:v>590.47142199999996</c:v>
                </c:pt>
                <c:pt idx="3">
                  <c:v>619.29133888000001</c:v>
                </c:pt>
                <c:pt idx="4">
                  <c:v>612.23176843520002</c:v>
                </c:pt>
              </c:numCache>
            </c:numRef>
          </c:val>
          <c:extLst>
            <c:ext xmlns:c16="http://schemas.microsoft.com/office/drawing/2014/chart" uri="{C3380CC4-5D6E-409C-BE32-E72D297353CC}">
              <c16:uniqueId val="{00000011-E4CE-4C56-8133-213D3346ABC8}"/>
            </c:ext>
          </c:extLst>
        </c:ser>
        <c:dLbls>
          <c:showLegendKey val="0"/>
          <c:showVal val="0"/>
          <c:showCatName val="0"/>
          <c:showSerName val="0"/>
          <c:showPercent val="0"/>
          <c:showBubbleSize val="0"/>
        </c:dLbls>
        <c:gapWidth val="111"/>
        <c:gapDepth val="22"/>
        <c:shape val="box"/>
        <c:axId val="192553312"/>
        <c:axId val="192553872"/>
        <c:axId val="0"/>
        <c:extLst>
          <c:ext xmlns:c15="http://schemas.microsoft.com/office/drawing/2012/chart" uri="{02D57815-91ED-43cb-92C2-25804820EDAC}">
            <c15:filteredBarSeries>
              <c15:ser>
                <c:idx val="4"/>
                <c:order val="4"/>
                <c:tx>
                  <c:strRef>
                    <c:extLst>
                      <c:ext uri="{02D57815-91ED-43cb-92C2-25804820EDAC}">
                        <c15:formulaRef>
                          <c15:sqref>Лист1!$F$1</c15:sqref>
                        </c15:formulaRef>
                      </c:ext>
                    </c:extLst>
                    <c:strCache>
                      <c:ptCount val="1"/>
                      <c:pt idx="0">
                        <c:v>ВСЕГО</c:v>
                      </c:pt>
                    </c:strCache>
                  </c:strRef>
                </c:tx>
                <c:spPr>
                  <a:solidFill>
                    <a:schemeClr val="accent5"/>
                  </a:solidFill>
                  <a:ln>
                    <a:noFill/>
                  </a:ln>
                  <a:effectLst/>
                  <a:sp3d/>
                </c:spPr>
                <c:invertIfNegative val="0"/>
                <c:cat>
                  <c:strRef>
                    <c:extLst>
                      <c:ext uri="{02D57815-91ED-43cb-92C2-25804820EDAC}">
                        <c15:formulaRef>
                          <c15:sqref>Лист1!$A$2:$A$6</c15:sqref>
                        </c15:formulaRef>
                      </c:ext>
                    </c:extLst>
                    <c:strCache>
                      <c:ptCount val="5"/>
                      <c:pt idx="0">
                        <c:v>2024 факт</c:v>
                      </c:pt>
                      <c:pt idx="1">
                        <c:v>2025 оценка</c:v>
                      </c:pt>
                      <c:pt idx="2">
                        <c:v>2026 прогноз</c:v>
                      </c:pt>
                      <c:pt idx="3">
                        <c:v>2027 прогноз</c:v>
                      </c:pt>
                      <c:pt idx="4">
                        <c:v>2028 прогноз</c:v>
                      </c:pt>
                    </c:strCache>
                  </c:strRef>
                </c:cat>
                <c:val>
                  <c:numRef>
                    <c:extLst>
                      <c:ext uri="{02D57815-91ED-43cb-92C2-25804820EDAC}">
                        <c15:formulaRef>
                          <c15:sqref>Лист1!$F$2:$F$6</c15:sqref>
                        </c15:formulaRef>
                      </c:ext>
                    </c:extLst>
                    <c:numCache>
                      <c:formatCode>#,##0.0</c:formatCode>
                      <c:ptCount val="5"/>
                      <c:pt idx="0">
                        <c:v>188404.15428622701</c:v>
                      </c:pt>
                      <c:pt idx="1">
                        <c:v>214142.69834872999</c:v>
                      </c:pt>
                      <c:pt idx="2">
                        <c:v>135682.09617086599</c:v>
                      </c:pt>
                      <c:pt idx="3">
                        <c:v>103128.113214376</c:v>
                      </c:pt>
                      <c:pt idx="4">
                        <c:v>95641.676947215296</c:v>
                      </c:pt>
                    </c:numCache>
                  </c:numRef>
                </c:val>
                <c:extLst>
                  <c:ext xmlns:c16="http://schemas.microsoft.com/office/drawing/2014/chart" uri="{C3380CC4-5D6E-409C-BE32-E72D297353CC}">
                    <c16:uniqueId val="{00000012-E4CE-4C56-8133-213D3346ABC8}"/>
                  </c:ext>
                </c:extLst>
              </c15:ser>
            </c15:filteredBarSeries>
          </c:ext>
        </c:extLst>
      </c:bar3DChart>
      <c:catAx>
        <c:axId val="192553312"/>
        <c:scaling>
          <c:orientation val="minMax"/>
        </c:scaling>
        <c:delete val="0"/>
        <c:axPos val="b"/>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92553872"/>
        <c:crosses val="autoZero"/>
        <c:auto val="1"/>
        <c:lblAlgn val="ctr"/>
        <c:lblOffset val="100"/>
        <c:noMultiLvlLbl val="0"/>
      </c:catAx>
      <c:valAx>
        <c:axId val="192553872"/>
        <c:scaling>
          <c:orientation val="minMax"/>
        </c:scaling>
        <c:delete val="1"/>
        <c:axPos val="l"/>
        <c:majorGridlines>
          <c:spPr>
            <a:ln w="9525" cap="flat" cmpd="sng" algn="ctr">
              <a:solidFill>
                <a:schemeClr val="tx1">
                  <a:lumMod val="15000"/>
                  <a:lumOff val="85000"/>
                </a:schemeClr>
              </a:solidFill>
              <a:prstDash val="solid"/>
              <a:round/>
            </a:ln>
            <a:effectLst/>
          </c:spPr>
        </c:majorGridlines>
        <c:numFmt formatCode="#,##0.0" sourceLinked="1"/>
        <c:majorTickMark val="none"/>
        <c:minorTickMark val="none"/>
        <c:tickLblPos val="nextTo"/>
        <c:crossAx val="192553312"/>
        <c:crosses val="autoZero"/>
        <c:crossBetween val="between"/>
      </c:valAx>
      <c:spPr>
        <a:noFill/>
        <a:ln>
          <a:noFill/>
        </a:ln>
        <a:effectLst/>
      </c:spPr>
    </c:plotArea>
    <c:legend>
      <c:legendPos val="b"/>
      <c:layout>
        <c:manualLayout>
          <c:xMode val="edge"/>
          <c:yMode val="edge"/>
          <c:x val="3.7212125735467894E-2"/>
          <c:y val="0.88266922517038326"/>
          <c:w val="0.9394685143030107"/>
          <c:h val="0.10799492440004958"/>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prstDash val="solid"/>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5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9">
  <cs:axisTitle>
    <cs:lnRef idx="0"/>
    <cs:fillRef idx="0"/>
    <cs:effectRef idx="0"/>
    <cs:fontRef idx="minor">
      <a:schemeClr val="lt1"/>
    </cs:fontRef>
    <cs:defRPr sz="900" b="1" kern="1200"/>
  </cs:axisTitle>
  <cs:categoryAxis>
    <cs:lnRef idx="0">
      <cs:styleClr val="0"/>
    </cs:lnRef>
    <cs:fillRef idx="0"/>
    <cs:effectRef idx="0"/>
    <cs:fontRef idx="minor">
      <a:schemeClr val="lt1"/>
    </cs:fontRef>
    <cs:spPr>
      <a:ln w="12700" cap="flat" cmpd="sng" algn="ctr">
        <a:solidFill>
          <a:schemeClr val="lt1"/>
        </a:solidFill>
        <a:round/>
      </a:ln>
    </cs:spPr>
    <cs:defRPr sz="900" kern="1200" spc="100" baseline="0"/>
  </cs:categoryAxis>
  <cs:chartArea>
    <cs:lnRef idx="0">
      <cs:styleClr val="0"/>
    </cs:lnRef>
    <cs:fillRef idx="0">
      <cs:styleClr val="0"/>
    </cs:fillRef>
    <cs:effectRef idx="0"/>
    <cs:fontRef idx="minor">
      <a:schemeClr val="dk1"/>
    </cs:fontRef>
    <cs:spPr>
      <a:solidFill>
        <a:schemeClr val="phClr"/>
      </a:solidFill>
      <a:ln w="9525" cap="flat" cmpd="sng" algn="ctr">
        <a:solidFill>
          <a:schemeClr val="phClr"/>
        </a:solidFill>
        <a:round/>
      </a:ln>
    </cs:spPr>
    <cs:defRPr sz="1000" kern="1200"/>
  </cs:chartArea>
  <cs:dataLabel>
    <cs:lnRef idx="0"/>
    <cs:fillRef idx="0"/>
    <cs:effectRef idx="0"/>
    <cs:fontRef idx="minor">
      <a:schemeClr val="lt1"/>
    </cs:fontRef>
    <cs:defRPr sz="900" b="1" kern="1200"/>
  </cs:dataLabel>
  <cs:dataLabelCallout>
    <cs:lnRef idx="0">
      <cs:styleClr val="auto"/>
    </cs:lnRef>
    <cs:fillRef idx="0"/>
    <cs:effectRef idx="0"/>
    <cs:fontRef idx="minor">
      <cs:styleClr val="auto"/>
    </cs:fontRef>
    <cs:spPr>
      <a:solidFill>
        <a:schemeClr val="lt1"/>
      </a:solidFill>
      <a:ln>
        <a:solidFill>
          <a:schemeClr val="ph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pattFill prst="ltUpDiag">
        <a:fgClr>
          <a:schemeClr val="phClr"/>
        </a:fgClr>
        <a:bgClr>
          <a:schemeClr val="lt1"/>
        </a:bgClr>
      </a:pattFill>
    </cs:spPr>
  </cs:dataPoint>
  <cs:dataPoint3D>
    <cs:lnRef idx="0"/>
    <cs:fillRef idx="0">
      <cs:styleClr val="auto"/>
    </cs:fillRef>
    <cs:effectRef idx="0"/>
    <cs:fontRef idx="minor">
      <a:schemeClr val="dk1"/>
    </cs:fontRef>
    <cs:spPr>
      <a:pattFill prst="ltUpDiag">
        <a:fgClr>
          <a:schemeClr val="phClr"/>
        </a:fgClr>
        <a:bgClr>
          <a:schemeClr val="lt1"/>
        </a:bgClr>
      </a:pattFill>
    </cs:spPr>
  </cs:dataPoint3D>
  <cs:dataPointLine>
    <cs:lnRef idx="0">
      <cs:styleClr val="auto"/>
    </cs:lnRef>
    <cs:fillRef idx="0"/>
    <cs:effectRef idx="0">
      <cs:styleClr val="auto"/>
    </cs:effectRef>
    <cs:fontRef idx="minor">
      <a:schemeClr val="dk1"/>
    </cs:fontRef>
    <cs:spPr>
      <a:ln w="34925" cap="rnd">
        <a:solidFill>
          <a:schemeClr val="lt1"/>
        </a:solidFill>
        <a:round/>
      </a:ln>
      <a:effectLst>
        <a:outerShdw dist="25400" dir="2700000" algn="tl" rotWithShape="0">
          <a:schemeClr val="phClr"/>
        </a:outerShdw>
      </a:effectLst>
    </cs:spPr>
  </cs:dataPointLine>
  <cs:dataPointMarker>
    <cs:lnRef idx="0"/>
    <cs:fillRef idx="0">
      <cs:styleClr val="auto"/>
    </cs:fillRef>
    <cs:effectRef idx="0"/>
    <cs:fontRef idx="minor">
      <a:schemeClr val="dk1"/>
    </cs:fontRef>
    <cs:spPr>
      <a:solidFill>
        <a:schemeClr val="phClr"/>
      </a:solidFill>
      <a:ln w="22225">
        <a:solidFill>
          <a:schemeClr val="lt1"/>
        </a:solidFill>
        <a:round/>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styleClr val="0"/>
    </cs:lnRef>
    <cs:fillRef idx="0"/>
    <cs:effectRef idx="0"/>
    <cs:fontRef idx="minor">
      <a:schemeClr val="lt1"/>
    </cs:fontRef>
    <cs:spPr>
      <a:ln w="9525">
        <a:solidFill>
          <a:schemeClr val="phClr">
            <a:lumMod val="60000"/>
            <a:lumOff val="40000"/>
          </a:schemeClr>
        </a:solidFill>
      </a:ln>
    </cs:spPr>
    <cs:defRPr sz="900" kern="1200"/>
  </cs:dataTable>
  <cs:downBar>
    <cs:lnRef idx="0">
      <cs:styleClr val="0"/>
    </cs:lnRef>
    <cs:fillRef idx="0"/>
    <cs:effectRef idx="0"/>
    <cs:fontRef idx="minor">
      <a:schemeClr val="dk1"/>
    </cs:fontRef>
    <cs:spPr>
      <a:solidFill>
        <a:schemeClr val="dk1">
          <a:lumMod val="35000"/>
          <a:lumOff val="65000"/>
        </a:schemeClr>
      </a:solidFill>
      <a:ln w="9525">
        <a:solidFill>
          <a:schemeClr val="phClr">
            <a:lumMod val="60000"/>
            <a:lumOff val="40000"/>
          </a:schemeClr>
        </a:solidFill>
      </a:ln>
    </cs:spPr>
  </cs:downBar>
  <cs:dropLine>
    <cs:lnRef idx="0"/>
    <cs:fillRef idx="0"/>
    <cs:effectRef idx="0"/>
    <cs:fontRef idx="minor">
      <a:schemeClr val="dk1"/>
    </cs:fontRef>
    <cs:spPr>
      <a:ln w="9525" cap="flat" cmpd="sng" algn="ctr">
        <a:gradFill>
          <a:gsLst>
            <a:gs pos="0">
              <a:schemeClr val="lt1"/>
            </a:gs>
            <a:gs pos="100000">
              <a:schemeClr val="lt1">
                <a:alpha val="0"/>
              </a:schemeClr>
            </a:gs>
          </a:gsLst>
          <a:lin ang="5400000" scaled="0"/>
        </a:gradFill>
        <a:round/>
      </a:ln>
    </cs:spPr>
  </cs:dropLine>
  <cs:errorBar>
    <cs:lnRef idx="0">
      <cs:styleClr val="0"/>
    </cs:lnRef>
    <cs:fillRef idx="0"/>
    <cs:effectRef idx="0"/>
    <cs:fontRef idx="minor">
      <a:schemeClr val="dk1"/>
    </cs:fontRef>
    <cs:spPr>
      <a:ln w="9525">
        <a:solidFill>
          <a:schemeClr val="phClr">
            <a:lumMod val="60000"/>
            <a:lumOff val="40000"/>
          </a:schemeClr>
        </a:solidFill>
        <a:round/>
      </a:ln>
      <a:effectLst>
        <a:glow rad="25400">
          <a:schemeClr val="lt1"/>
        </a:glow>
      </a:effectLst>
    </cs:spPr>
  </cs:errorBar>
  <cs:floor>
    <cs:lnRef idx="0"/>
    <cs:fillRef idx="0"/>
    <cs:effectRef idx="0"/>
    <cs:fontRef idx="minor">
      <a:schemeClr val="dk1"/>
    </cs:fontRef>
  </cs:floor>
  <cs:gridlineMajor>
    <cs:lnRef idx="0">
      <cs:styleClr val="0"/>
    </cs:lnRef>
    <cs:fillRef idx="0"/>
    <cs:effectRef idx="0"/>
    <cs:fontRef idx="minor">
      <a:schemeClr val="dk1"/>
    </cs:fontRef>
    <cs:spPr>
      <a:ln w="9525" cap="flat" cmpd="sng" algn="ctr">
        <a:solidFill>
          <a:schemeClr val="lt1">
            <a:alpha val="25000"/>
          </a:schemeClr>
        </a:solidFill>
        <a:round/>
      </a:ln>
    </cs:spPr>
  </cs:gridlineMajor>
  <cs:gridlineMinor>
    <cs:lnRef idx="0">
      <cs:styleClr val="0"/>
    </cs:lnRef>
    <cs:fillRef idx="0"/>
    <cs:effectRef idx="0"/>
    <cs:fontRef idx="minor">
      <a:schemeClr val="dk1"/>
    </cs:fontRef>
    <cs:spPr>
      <a:ln>
        <a:solidFill>
          <a:schemeClr val="lt1">
            <a:alpha val="10000"/>
          </a:schemeClr>
        </a:solidFill>
      </a:ln>
    </cs:spPr>
  </cs:gridlineMinor>
  <cs:hiLoLine>
    <cs:lnRef idx="0">
      <cs:styleClr val="0"/>
    </cs:lnRef>
    <cs:fillRef idx="0"/>
    <cs:effectRef idx="0"/>
    <cs:fontRef idx="minor">
      <a:schemeClr val="dk1"/>
    </cs:fontRef>
    <cs:spPr>
      <a:ln w="9525">
        <a:solidFill>
          <a:schemeClr val="phClr">
            <a:lumMod val="60000"/>
            <a:lumOff val="40000"/>
          </a:schemeClr>
        </a:solidFill>
        <a:prstDash val="dash"/>
      </a:ln>
    </cs:spPr>
  </cs:hiLoLine>
  <cs:leaderLine>
    <cs:lnRef idx="0">
      <cs:styleClr val="0"/>
    </cs:lnRef>
    <cs:fillRef idx="0"/>
    <cs:effectRef idx="0"/>
    <cs:fontRef idx="minor">
      <a:schemeClr val="dk1"/>
    </cs:fontRef>
    <cs:spPr>
      <a:ln w="9525">
        <a:solidFill>
          <a:schemeClr val="phClr">
            <a:lumMod val="60000"/>
            <a:lumOff val="40000"/>
          </a:schemeClr>
        </a:solidFill>
      </a:ln>
    </cs:spPr>
  </cs:leaderLine>
  <cs:legend>
    <cs:lnRef idx="0"/>
    <cs:fillRef idx="0"/>
    <cs:effectRef idx="0"/>
    <cs:fontRef idx="minor">
      <a:schemeClr val="lt1"/>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styleClr val="0"/>
    </cs:lnRef>
    <cs:fillRef idx="0"/>
    <cs:effectRef idx="0"/>
    <cs:fontRef idx="minor">
      <a:schemeClr val="lt1"/>
    </cs:fontRef>
    <cs:spPr>
      <a:ln w="3175" cap="flat" cmpd="sng" algn="ctr">
        <a:solidFill>
          <a:schemeClr val="phClr">
            <a:lumMod val="60000"/>
            <a:lumOff val="40000"/>
          </a:schemeClr>
        </a:solidFill>
        <a:round/>
      </a:ln>
    </cs:spPr>
    <cs:defRPr sz="900" kern="1200"/>
  </cs:seriesAxis>
  <cs:seriesLine>
    <cs:lnRef idx="0">
      <cs:styleClr val="0"/>
    </cs:lnRef>
    <cs:fillRef idx="0"/>
    <cs:effectRef idx="0"/>
    <cs:fontRef idx="minor">
      <a:schemeClr val="dk1"/>
    </cs:fontRef>
    <cs:spPr>
      <a:ln w="9525">
        <a:solidFill>
          <a:schemeClr val="phClr">
            <a:lumMod val="60000"/>
            <a:lumOff val="40000"/>
            <a:tint val="50000"/>
          </a:schemeClr>
        </a:solidFill>
        <a:prstDash val="dash"/>
      </a:ln>
    </cs:spPr>
  </cs:seriesLine>
  <cs:title>
    <cs:lnRef idx="0"/>
    <cs:fillRef idx="0"/>
    <cs:effectRef idx="0"/>
    <cs:fontRef idx="minor">
      <a:schemeClr val="lt1"/>
    </cs:fontRef>
    <cs:defRPr sz="1500" b="1" kern="1200" cap="all" spc="100" normalizeH="0" baseline="0"/>
  </cs:title>
  <cs:trendline>
    <cs:lnRef idx="0"/>
    <cs:fillRef idx="0"/>
    <cs:effectRef idx="0"/>
    <cs:fontRef idx="minor">
      <a:schemeClr val="dk1"/>
    </cs:fontRef>
    <cs:spPr>
      <a:ln w="28575" cap="rnd">
        <a:solidFill>
          <a:schemeClr val="lt1">
            <a:alpha val="50000"/>
          </a:schemeClr>
        </a:solidFill>
        <a:round/>
      </a:ln>
    </cs:spPr>
  </cs:trendline>
  <cs:trendlineLabel>
    <cs:lnRef idx="0"/>
    <cs:fillRef idx="0"/>
    <cs:effectRef idx="0"/>
    <cs:fontRef idx="minor">
      <a:schemeClr val="lt1"/>
    </cs:fontRef>
    <cs:defRPr sz="900" kern="1200"/>
  </cs:trendlineLabel>
  <cs:upBar>
    <cs:lnRef idx="0">
      <cs:styleClr val="0"/>
    </cs:lnRef>
    <cs:fillRef idx="0"/>
    <cs:effectRef idx="0"/>
    <cs:fontRef idx="minor">
      <a:schemeClr val="dk1"/>
    </cs:fontRef>
    <cs:spPr>
      <a:solidFill>
        <a:schemeClr val="lt1">
          <a:lumMod val="95000"/>
        </a:schemeClr>
      </a:solidFill>
      <a:ln w="9525">
        <a:solidFill>
          <a:schemeClr val="phClr">
            <a:lumMod val="60000"/>
            <a:lumOff val="40000"/>
          </a:schemeClr>
        </a:solidFill>
      </a:ln>
    </cs:spPr>
  </cs:upBar>
  <cs:valueAxis>
    <cs:lnRef idx="0"/>
    <cs:fillRef idx="0"/>
    <cs:effectRef idx="0"/>
    <cs:fontRef idx="minor">
      <a:schemeClr val="lt1"/>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drawings/drawing1.xml><?xml version="1.0" encoding="utf-8"?>
<c:userShapes xmlns:c="http://schemas.openxmlformats.org/drawingml/2006/chart">
  <cdr:relSizeAnchor xmlns:cdr="http://schemas.openxmlformats.org/drawingml/2006/chartDrawing">
    <cdr:from>
      <cdr:x>0</cdr:x>
      <cdr:y>0.774</cdr:y>
    </cdr:from>
    <cdr:to>
      <cdr:x>0.99056</cdr:x>
      <cdr:y>0.85417</cdr:y>
    </cdr:to>
    <cdr:sp macro="" textlink="">
      <cdr:nvSpPr>
        <cdr:cNvPr id="2" name="Надпись 1"/>
        <cdr:cNvSpPr txBox="1"/>
      </cdr:nvSpPr>
      <cdr:spPr>
        <a:xfrm xmlns:a="http://schemas.openxmlformats.org/drawingml/2006/main">
          <a:off x="0" y="2477110"/>
          <a:ext cx="5972408" cy="256565"/>
        </a:xfrm>
        <a:prstGeom xmlns:a="http://schemas.openxmlformats.org/drawingml/2006/main" prst="rect">
          <a:avLst/>
        </a:prstGeom>
        <a:noFill xmlns:a="http://schemas.openxmlformats.org/drawingml/2006/main"/>
        <a:ln xmlns:a="http://schemas.openxmlformats.org/drawingml/2006/main">
          <a:solidFill>
            <a:schemeClr val="bg2"/>
          </a:solidFill>
        </a:ln>
      </cdr:spPr>
      <cdr:txBody>
        <a:bodyPr xmlns:a="http://schemas.openxmlformats.org/drawingml/2006/main" vertOverflow="clip" wrap="square" rtlCol="0"/>
        <a:lstStyle xmlns:a="http://schemas.openxmlformats.org/drawingml/2006/main"/>
        <a:p xmlns:a="http://schemas.openxmlformats.org/drawingml/2006/main">
          <a:r>
            <a:rPr lang="ru-RU" sz="1100" b="1">
              <a:solidFill>
                <a:srgbClr val="FF0000"/>
              </a:solidFill>
              <a:latin typeface="Times New Roman" panose="02020603050405020304" pitchFamily="18" charset="0"/>
              <a:cs typeface="Times New Roman" panose="02020603050405020304" pitchFamily="18" charset="0"/>
            </a:rPr>
            <a:t>         </a:t>
          </a:r>
          <a:r>
            <a:rPr lang="ru-RU" sz="1100" b="1" baseline="0">
              <a:solidFill>
                <a:srgbClr val="FF0000"/>
              </a:solidFill>
              <a:latin typeface="Times New Roman" panose="02020603050405020304" pitchFamily="18" charset="0"/>
              <a:cs typeface="Times New Roman" panose="02020603050405020304" pitchFamily="18" charset="0"/>
            </a:rPr>
            <a:t> </a:t>
          </a:r>
          <a:r>
            <a:rPr lang="ru-RU" sz="1100" b="1">
              <a:solidFill>
                <a:srgbClr val="FF0000"/>
              </a:solidFill>
              <a:latin typeface="Times New Roman" panose="02020603050405020304" pitchFamily="18" charset="0"/>
              <a:cs typeface="Times New Roman" panose="02020603050405020304" pitchFamily="18" charset="0"/>
            </a:rPr>
            <a:t> </a:t>
          </a:r>
          <a:r>
            <a:rPr lang="ru-RU" sz="1100" b="1">
              <a:solidFill>
                <a:schemeClr val="tx1"/>
              </a:solidFill>
              <a:latin typeface="Times New Roman" panose="02020603050405020304" pitchFamily="18" charset="0"/>
              <a:cs typeface="Times New Roman" panose="02020603050405020304" pitchFamily="18" charset="0"/>
            </a:rPr>
            <a:t>188</a:t>
          </a:r>
          <a:r>
            <a:rPr lang="ru-RU" sz="1100" b="1" baseline="0">
              <a:solidFill>
                <a:schemeClr val="tx1"/>
              </a:solidFill>
              <a:latin typeface="Times New Roman" panose="02020603050405020304" pitchFamily="18" charset="0"/>
              <a:cs typeface="Times New Roman" panose="02020603050405020304" pitchFamily="18" charset="0"/>
            </a:rPr>
            <a:t> 404,2               </a:t>
          </a:r>
          <a:r>
            <a:rPr lang="ru-RU" sz="1100" b="1">
              <a:solidFill>
                <a:schemeClr val="tx1"/>
              </a:solidFill>
              <a:latin typeface="Times New Roman" panose="02020603050405020304" pitchFamily="18" charset="0"/>
              <a:cs typeface="Times New Roman" panose="02020603050405020304" pitchFamily="18" charset="0"/>
            </a:rPr>
            <a:t>214</a:t>
          </a:r>
          <a:r>
            <a:rPr lang="ru-RU" sz="1100" b="1" baseline="0">
              <a:solidFill>
                <a:schemeClr val="tx1"/>
              </a:solidFill>
              <a:latin typeface="Times New Roman" panose="02020603050405020304" pitchFamily="18" charset="0"/>
              <a:cs typeface="Times New Roman" panose="02020603050405020304" pitchFamily="18" charset="0"/>
            </a:rPr>
            <a:t> 142,7</a:t>
          </a:r>
          <a:r>
            <a:rPr lang="ru-RU" sz="1100" b="1">
              <a:solidFill>
                <a:schemeClr val="tx1"/>
              </a:solidFill>
              <a:latin typeface="Times New Roman" panose="02020603050405020304" pitchFamily="18" charset="0"/>
              <a:cs typeface="Times New Roman" panose="02020603050405020304" pitchFamily="18" charset="0"/>
            </a:rPr>
            <a:t>                135</a:t>
          </a:r>
          <a:r>
            <a:rPr lang="ru-RU" sz="1100" b="1" baseline="0">
              <a:solidFill>
                <a:schemeClr val="tx1"/>
              </a:solidFill>
              <a:latin typeface="Times New Roman" panose="02020603050405020304" pitchFamily="18" charset="0"/>
              <a:cs typeface="Times New Roman" panose="02020603050405020304" pitchFamily="18" charset="0"/>
            </a:rPr>
            <a:t> 682,1</a:t>
          </a:r>
          <a:r>
            <a:rPr lang="ru-RU" sz="1100" b="1">
              <a:solidFill>
                <a:schemeClr val="tx1"/>
              </a:solidFill>
              <a:latin typeface="Times New Roman" panose="02020603050405020304" pitchFamily="18" charset="0"/>
              <a:cs typeface="Times New Roman" panose="02020603050405020304" pitchFamily="18" charset="0"/>
            </a:rPr>
            <a:t>               103</a:t>
          </a:r>
          <a:r>
            <a:rPr lang="ru-RU" sz="1100" b="1" baseline="0">
              <a:solidFill>
                <a:schemeClr val="tx1"/>
              </a:solidFill>
              <a:latin typeface="Times New Roman" panose="02020603050405020304" pitchFamily="18" charset="0"/>
              <a:cs typeface="Times New Roman" panose="02020603050405020304" pitchFamily="18" charset="0"/>
            </a:rPr>
            <a:t> 128,1</a:t>
          </a:r>
          <a:r>
            <a:rPr lang="ru-RU" sz="1100" b="1">
              <a:solidFill>
                <a:schemeClr val="tx1"/>
              </a:solidFill>
              <a:latin typeface="Times New Roman" panose="02020603050405020304" pitchFamily="18" charset="0"/>
              <a:cs typeface="Times New Roman" panose="02020603050405020304" pitchFamily="18" charset="0"/>
            </a:rPr>
            <a:t>                95</a:t>
          </a:r>
          <a:r>
            <a:rPr lang="ru-RU" sz="1100" b="1" baseline="0">
              <a:solidFill>
                <a:schemeClr val="tx1"/>
              </a:solidFill>
              <a:latin typeface="Times New Roman" panose="02020603050405020304" pitchFamily="18" charset="0"/>
              <a:cs typeface="Times New Roman" panose="02020603050405020304" pitchFamily="18" charset="0"/>
            </a:rPr>
            <a:t> 641,7</a:t>
          </a:r>
          <a:endParaRPr lang="ru-RU" sz="1100" b="1">
            <a:solidFill>
              <a:schemeClr val="tx1"/>
            </a:solidFill>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D6267-31A0-4A58-993D-D6CCB1E6B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90</Pages>
  <Words>31641</Words>
  <Characters>180358</Characters>
  <Application>Microsoft Office Word</Application>
  <DocSecurity>0</DocSecurity>
  <Lines>1502</Lines>
  <Paragraphs>423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Сапожников Андрей Анатольевич</dc:creator>
  <cp:keywords/>
  <dc:description/>
  <cp:lastModifiedBy>Шитягина Елена Николаевна</cp:lastModifiedBy>
  <cp:revision>57</cp:revision>
  <cp:lastPrinted>2025-11-14T08:31:00Z</cp:lastPrinted>
  <dcterms:created xsi:type="dcterms:W3CDTF">2025-11-13T07:35:00Z</dcterms:created>
  <dcterms:modified xsi:type="dcterms:W3CDTF">2025-11-14T08:32:00Z</dcterms:modified>
</cp:coreProperties>
</file>