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1.xml" ContentType="application/vnd.openxmlformats-officedocument.drawingml.chartshapes+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3532E" w14:textId="77777777" w:rsidR="003643F9" w:rsidRPr="00F17A13" w:rsidRDefault="002B6615" w:rsidP="00F7217E">
      <w:pPr>
        <w:pStyle w:val="11"/>
      </w:pPr>
      <w:bookmarkStart w:id="0" w:name="_GoBack"/>
      <w:bookmarkEnd w:id="0"/>
      <w:r w:rsidRPr="00F17A13">
        <w:t>ОГЛАВЛЕНИЕ</w:t>
      </w:r>
    </w:p>
    <w:p w14:paraId="373AAFD4" w14:textId="77777777" w:rsidR="00687DE8" w:rsidRPr="009B4F82" w:rsidRDefault="00687DE8" w:rsidP="00687DE8">
      <w:pPr>
        <w:rPr>
          <w:szCs w:val="26"/>
          <w:highlight w:val="yellow"/>
          <w:lang w:val="en-US"/>
        </w:rPr>
      </w:pPr>
    </w:p>
    <w:p w14:paraId="2F143BB5" w14:textId="3D50C12F" w:rsidR="000D64F0" w:rsidRDefault="003643F9" w:rsidP="00F7217E">
      <w:pPr>
        <w:pStyle w:val="11"/>
        <w:rPr>
          <w:rFonts w:asciiTheme="minorHAnsi" w:eastAsiaTheme="minorEastAsia" w:hAnsiTheme="minorHAnsi" w:cstheme="minorBidi"/>
          <w:sz w:val="22"/>
          <w:szCs w:val="22"/>
        </w:rPr>
      </w:pPr>
      <w:r w:rsidRPr="009B4F82">
        <w:rPr>
          <w:highlight w:val="yellow"/>
          <w:lang w:val="en-US"/>
        </w:rPr>
        <w:fldChar w:fldCharType="begin"/>
      </w:r>
      <w:r w:rsidRPr="009B4F82">
        <w:rPr>
          <w:highlight w:val="yellow"/>
        </w:rPr>
        <w:instrText xml:space="preserve"> TOC \o "1-4" \h \z \u </w:instrText>
      </w:r>
      <w:r w:rsidRPr="009B4F82">
        <w:rPr>
          <w:highlight w:val="yellow"/>
          <w:lang w:val="en-US"/>
        </w:rPr>
        <w:fldChar w:fldCharType="separate"/>
      </w:r>
      <w:hyperlink w:anchor="_Toc182423868" w:history="1">
        <w:r w:rsidR="000D64F0" w:rsidRPr="005B027C">
          <w:rPr>
            <w:rStyle w:val="a3"/>
            <w:b/>
          </w:rPr>
          <w:t>1.</w:t>
        </w:r>
        <w:r w:rsidR="000D64F0">
          <w:rPr>
            <w:rFonts w:asciiTheme="minorHAnsi" w:eastAsiaTheme="minorEastAsia" w:hAnsiTheme="minorHAnsi" w:cstheme="minorBidi"/>
            <w:sz w:val="22"/>
            <w:szCs w:val="22"/>
          </w:rPr>
          <w:tab/>
        </w:r>
        <w:r w:rsidR="000D64F0" w:rsidRPr="005B027C">
          <w:rPr>
            <w:rStyle w:val="a3"/>
            <w:b/>
          </w:rPr>
          <w:t>Основные условия развития экономики  муниципального образования город Норильск</w:t>
        </w:r>
        <w:r w:rsidR="000D64F0">
          <w:rPr>
            <w:webHidden/>
          </w:rPr>
          <w:tab/>
        </w:r>
        <w:r w:rsidR="000D64F0">
          <w:rPr>
            <w:webHidden/>
          </w:rPr>
          <w:fldChar w:fldCharType="begin"/>
        </w:r>
        <w:r w:rsidR="000D64F0">
          <w:rPr>
            <w:webHidden/>
          </w:rPr>
          <w:instrText xml:space="preserve"> PAGEREF _Toc182423868 \h </w:instrText>
        </w:r>
        <w:r w:rsidR="000D64F0">
          <w:rPr>
            <w:webHidden/>
          </w:rPr>
        </w:r>
        <w:r w:rsidR="000D64F0">
          <w:rPr>
            <w:webHidden/>
          </w:rPr>
          <w:fldChar w:fldCharType="separate"/>
        </w:r>
        <w:r w:rsidR="00AF4D7C">
          <w:rPr>
            <w:webHidden/>
          </w:rPr>
          <w:t>3</w:t>
        </w:r>
        <w:r w:rsidR="000D64F0">
          <w:rPr>
            <w:webHidden/>
          </w:rPr>
          <w:fldChar w:fldCharType="end"/>
        </w:r>
      </w:hyperlink>
    </w:p>
    <w:p w14:paraId="36436419" w14:textId="01FEA4E5" w:rsidR="000D64F0" w:rsidRDefault="00AB39A0" w:rsidP="00F7217E">
      <w:pPr>
        <w:pStyle w:val="11"/>
        <w:rPr>
          <w:rFonts w:asciiTheme="minorHAnsi" w:eastAsiaTheme="minorEastAsia" w:hAnsiTheme="minorHAnsi" w:cstheme="minorBidi"/>
          <w:sz w:val="22"/>
          <w:szCs w:val="22"/>
        </w:rPr>
      </w:pPr>
      <w:hyperlink w:anchor="_Toc182423869" w:history="1">
        <w:r w:rsidR="000D64F0" w:rsidRPr="005B027C">
          <w:rPr>
            <w:rStyle w:val="a3"/>
            <w:b/>
          </w:rPr>
          <w:t>2.</w:t>
        </w:r>
        <w:r w:rsidR="000D64F0">
          <w:rPr>
            <w:rFonts w:asciiTheme="minorHAnsi" w:eastAsiaTheme="minorEastAsia" w:hAnsiTheme="minorHAnsi" w:cstheme="minorBidi"/>
            <w:sz w:val="22"/>
            <w:szCs w:val="22"/>
          </w:rPr>
          <w:tab/>
        </w:r>
        <w:r w:rsidR="000D64F0" w:rsidRPr="005B027C">
          <w:rPr>
            <w:rStyle w:val="a3"/>
            <w:b/>
          </w:rPr>
          <w:t>Демография</w:t>
        </w:r>
        <w:r w:rsidR="000D64F0">
          <w:rPr>
            <w:webHidden/>
          </w:rPr>
          <w:tab/>
        </w:r>
        <w:r w:rsidR="000D64F0">
          <w:rPr>
            <w:webHidden/>
          </w:rPr>
          <w:fldChar w:fldCharType="begin"/>
        </w:r>
        <w:r w:rsidR="000D64F0">
          <w:rPr>
            <w:webHidden/>
          </w:rPr>
          <w:instrText xml:space="preserve"> PAGEREF _Toc182423869 \h </w:instrText>
        </w:r>
        <w:r w:rsidR="000D64F0">
          <w:rPr>
            <w:webHidden/>
          </w:rPr>
        </w:r>
        <w:r w:rsidR="000D64F0">
          <w:rPr>
            <w:webHidden/>
          </w:rPr>
          <w:fldChar w:fldCharType="separate"/>
        </w:r>
        <w:r w:rsidR="00AF4D7C">
          <w:rPr>
            <w:webHidden/>
          </w:rPr>
          <w:t>10</w:t>
        </w:r>
        <w:r w:rsidR="000D64F0">
          <w:rPr>
            <w:webHidden/>
          </w:rPr>
          <w:fldChar w:fldCharType="end"/>
        </w:r>
      </w:hyperlink>
    </w:p>
    <w:p w14:paraId="5263E8A6" w14:textId="64598CD3" w:rsidR="000D64F0" w:rsidRDefault="00AB39A0" w:rsidP="00F7217E">
      <w:pPr>
        <w:pStyle w:val="11"/>
        <w:rPr>
          <w:rFonts w:asciiTheme="minorHAnsi" w:eastAsiaTheme="minorEastAsia" w:hAnsiTheme="minorHAnsi" w:cstheme="minorBidi"/>
          <w:sz w:val="22"/>
          <w:szCs w:val="22"/>
        </w:rPr>
      </w:pPr>
      <w:hyperlink w:anchor="_Toc182423870" w:history="1">
        <w:r w:rsidR="000D64F0" w:rsidRPr="005B027C">
          <w:rPr>
            <w:rStyle w:val="a3"/>
            <w:b/>
          </w:rPr>
          <w:t>3.</w:t>
        </w:r>
        <w:r w:rsidR="000D64F0">
          <w:rPr>
            <w:rFonts w:asciiTheme="minorHAnsi" w:eastAsiaTheme="minorEastAsia" w:hAnsiTheme="minorHAnsi" w:cstheme="minorBidi"/>
            <w:sz w:val="22"/>
            <w:szCs w:val="22"/>
          </w:rPr>
          <w:tab/>
        </w:r>
        <w:r w:rsidR="000D64F0" w:rsidRPr="005B027C">
          <w:rPr>
            <w:rStyle w:val="a3"/>
            <w:b/>
          </w:rPr>
          <w:t>Рынок труда</w:t>
        </w:r>
        <w:r w:rsidR="000D64F0">
          <w:rPr>
            <w:webHidden/>
          </w:rPr>
          <w:tab/>
        </w:r>
        <w:r w:rsidR="000D64F0">
          <w:rPr>
            <w:webHidden/>
          </w:rPr>
          <w:fldChar w:fldCharType="begin"/>
        </w:r>
        <w:r w:rsidR="000D64F0">
          <w:rPr>
            <w:webHidden/>
          </w:rPr>
          <w:instrText xml:space="preserve"> PAGEREF _Toc182423870 \h </w:instrText>
        </w:r>
        <w:r w:rsidR="000D64F0">
          <w:rPr>
            <w:webHidden/>
          </w:rPr>
        </w:r>
        <w:r w:rsidR="000D64F0">
          <w:rPr>
            <w:webHidden/>
          </w:rPr>
          <w:fldChar w:fldCharType="separate"/>
        </w:r>
        <w:r w:rsidR="00AF4D7C">
          <w:rPr>
            <w:webHidden/>
          </w:rPr>
          <w:t>13</w:t>
        </w:r>
        <w:r w:rsidR="000D64F0">
          <w:rPr>
            <w:webHidden/>
          </w:rPr>
          <w:fldChar w:fldCharType="end"/>
        </w:r>
      </w:hyperlink>
    </w:p>
    <w:p w14:paraId="5DE112C7" w14:textId="71C774A7" w:rsidR="000D64F0" w:rsidRDefault="00AB39A0" w:rsidP="00F7217E">
      <w:pPr>
        <w:pStyle w:val="11"/>
        <w:rPr>
          <w:rFonts w:asciiTheme="minorHAnsi" w:eastAsiaTheme="minorEastAsia" w:hAnsiTheme="minorHAnsi" w:cstheme="minorBidi"/>
          <w:sz w:val="22"/>
          <w:szCs w:val="22"/>
        </w:rPr>
      </w:pPr>
      <w:hyperlink w:anchor="_Toc182423871" w:history="1">
        <w:r w:rsidR="000D64F0" w:rsidRPr="005B027C">
          <w:rPr>
            <w:rStyle w:val="a3"/>
            <w:b/>
          </w:rPr>
          <w:t>4.</w:t>
        </w:r>
        <w:r w:rsidR="000D64F0">
          <w:rPr>
            <w:rFonts w:asciiTheme="minorHAnsi" w:eastAsiaTheme="minorEastAsia" w:hAnsiTheme="minorHAnsi" w:cstheme="minorBidi"/>
            <w:sz w:val="22"/>
            <w:szCs w:val="22"/>
          </w:rPr>
          <w:tab/>
        </w:r>
        <w:r w:rsidR="000D64F0" w:rsidRPr="005B027C">
          <w:rPr>
            <w:rStyle w:val="a3"/>
            <w:b/>
          </w:rPr>
          <w:t>Повышение эффективности бюджетной сети</w:t>
        </w:r>
        <w:r w:rsidR="000D64F0">
          <w:rPr>
            <w:webHidden/>
          </w:rPr>
          <w:tab/>
        </w:r>
        <w:r w:rsidR="000D64F0">
          <w:rPr>
            <w:webHidden/>
          </w:rPr>
          <w:fldChar w:fldCharType="begin"/>
        </w:r>
        <w:r w:rsidR="000D64F0">
          <w:rPr>
            <w:webHidden/>
          </w:rPr>
          <w:instrText xml:space="preserve"> PAGEREF _Toc182423871 \h </w:instrText>
        </w:r>
        <w:r w:rsidR="000D64F0">
          <w:rPr>
            <w:webHidden/>
          </w:rPr>
        </w:r>
        <w:r w:rsidR="000D64F0">
          <w:rPr>
            <w:webHidden/>
          </w:rPr>
          <w:fldChar w:fldCharType="separate"/>
        </w:r>
        <w:r w:rsidR="00AF4D7C">
          <w:rPr>
            <w:webHidden/>
          </w:rPr>
          <w:t>16</w:t>
        </w:r>
        <w:r w:rsidR="000D64F0">
          <w:rPr>
            <w:webHidden/>
          </w:rPr>
          <w:fldChar w:fldCharType="end"/>
        </w:r>
      </w:hyperlink>
    </w:p>
    <w:p w14:paraId="1E9A3A68" w14:textId="3FA798C1" w:rsidR="000D64F0" w:rsidRDefault="00AB39A0" w:rsidP="00F7217E">
      <w:pPr>
        <w:pStyle w:val="11"/>
        <w:rPr>
          <w:rFonts w:asciiTheme="minorHAnsi" w:eastAsiaTheme="minorEastAsia" w:hAnsiTheme="minorHAnsi" w:cstheme="minorBidi"/>
          <w:sz w:val="22"/>
          <w:szCs w:val="22"/>
        </w:rPr>
      </w:pPr>
      <w:hyperlink w:anchor="_Toc182423872" w:history="1">
        <w:r w:rsidR="000D64F0" w:rsidRPr="005B027C">
          <w:rPr>
            <w:rStyle w:val="a3"/>
            <w:b/>
          </w:rPr>
          <w:t>5.</w:t>
        </w:r>
        <w:r w:rsidR="000D64F0">
          <w:rPr>
            <w:rFonts w:asciiTheme="minorHAnsi" w:eastAsiaTheme="minorEastAsia" w:hAnsiTheme="minorHAnsi" w:cstheme="minorBidi"/>
            <w:sz w:val="22"/>
            <w:szCs w:val="22"/>
          </w:rPr>
          <w:tab/>
        </w:r>
        <w:r w:rsidR="000D64F0" w:rsidRPr="005B027C">
          <w:rPr>
            <w:rStyle w:val="a3"/>
            <w:b/>
          </w:rPr>
          <w:t>Политика в области доходов работников муниципальной сферы</w:t>
        </w:r>
        <w:r w:rsidR="000D64F0">
          <w:rPr>
            <w:webHidden/>
          </w:rPr>
          <w:tab/>
        </w:r>
        <w:r w:rsidR="000D64F0">
          <w:rPr>
            <w:webHidden/>
          </w:rPr>
          <w:fldChar w:fldCharType="begin"/>
        </w:r>
        <w:r w:rsidR="000D64F0">
          <w:rPr>
            <w:webHidden/>
          </w:rPr>
          <w:instrText xml:space="preserve"> PAGEREF _Toc182423872 \h </w:instrText>
        </w:r>
        <w:r w:rsidR="000D64F0">
          <w:rPr>
            <w:webHidden/>
          </w:rPr>
        </w:r>
        <w:r w:rsidR="000D64F0">
          <w:rPr>
            <w:webHidden/>
          </w:rPr>
          <w:fldChar w:fldCharType="separate"/>
        </w:r>
        <w:r w:rsidR="00AF4D7C">
          <w:rPr>
            <w:webHidden/>
          </w:rPr>
          <w:t>18</w:t>
        </w:r>
        <w:r w:rsidR="000D64F0">
          <w:rPr>
            <w:webHidden/>
          </w:rPr>
          <w:fldChar w:fldCharType="end"/>
        </w:r>
      </w:hyperlink>
    </w:p>
    <w:p w14:paraId="1DBF60A7" w14:textId="4C27D744" w:rsidR="000D64F0" w:rsidRDefault="00AB39A0" w:rsidP="00F7217E">
      <w:pPr>
        <w:pStyle w:val="11"/>
        <w:rPr>
          <w:rFonts w:asciiTheme="minorHAnsi" w:eastAsiaTheme="minorEastAsia" w:hAnsiTheme="minorHAnsi" w:cstheme="minorBidi"/>
          <w:sz w:val="22"/>
          <w:szCs w:val="22"/>
        </w:rPr>
      </w:pPr>
      <w:hyperlink w:anchor="_Toc182423873" w:history="1">
        <w:r w:rsidR="000D64F0" w:rsidRPr="005B027C">
          <w:rPr>
            <w:rStyle w:val="a3"/>
            <w:b/>
          </w:rPr>
          <w:t>6.</w:t>
        </w:r>
        <w:r w:rsidR="000D64F0">
          <w:rPr>
            <w:rFonts w:asciiTheme="minorHAnsi" w:eastAsiaTheme="minorEastAsia" w:hAnsiTheme="minorHAnsi" w:cstheme="minorBidi"/>
            <w:sz w:val="22"/>
            <w:szCs w:val="22"/>
          </w:rPr>
          <w:tab/>
        </w:r>
        <w:r w:rsidR="000D64F0" w:rsidRPr="005B027C">
          <w:rPr>
            <w:rStyle w:val="a3"/>
            <w:b/>
          </w:rPr>
          <w:t>Инвестиционная политика</w:t>
        </w:r>
        <w:r w:rsidR="000D64F0">
          <w:rPr>
            <w:webHidden/>
          </w:rPr>
          <w:tab/>
        </w:r>
        <w:r w:rsidR="000D64F0">
          <w:rPr>
            <w:webHidden/>
          </w:rPr>
          <w:fldChar w:fldCharType="begin"/>
        </w:r>
        <w:r w:rsidR="000D64F0">
          <w:rPr>
            <w:webHidden/>
          </w:rPr>
          <w:instrText xml:space="preserve"> PAGEREF _Toc182423873 \h </w:instrText>
        </w:r>
        <w:r w:rsidR="000D64F0">
          <w:rPr>
            <w:webHidden/>
          </w:rPr>
        </w:r>
        <w:r w:rsidR="000D64F0">
          <w:rPr>
            <w:webHidden/>
          </w:rPr>
          <w:fldChar w:fldCharType="separate"/>
        </w:r>
        <w:r w:rsidR="00AF4D7C">
          <w:rPr>
            <w:webHidden/>
          </w:rPr>
          <w:t>20</w:t>
        </w:r>
        <w:r w:rsidR="000D64F0">
          <w:rPr>
            <w:webHidden/>
          </w:rPr>
          <w:fldChar w:fldCharType="end"/>
        </w:r>
      </w:hyperlink>
    </w:p>
    <w:p w14:paraId="51EBBB56" w14:textId="7DF060CB" w:rsidR="000D64F0" w:rsidRDefault="00AB39A0" w:rsidP="00F7217E">
      <w:pPr>
        <w:pStyle w:val="11"/>
        <w:rPr>
          <w:rFonts w:asciiTheme="minorHAnsi" w:eastAsiaTheme="minorEastAsia" w:hAnsiTheme="minorHAnsi" w:cstheme="minorBidi"/>
          <w:sz w:val="22"/>
          <w:szCs w:val="22"/>
        </w:rPr>
      </w:pPr>
      <w:hyperlink w:anchor="_Toc182423874" w:history="1">
        <w:r w:rsidR="000D64F0" w:rsidRPr="005B027C">
          <w:rPr>
            <w:rStyle w:val="a3"/>
            <w:b/>
          </w:rPr>
          <w:t>7.</w:t>
        </w:r>
        <w:r w:rsidR="000D64F0">
          <w:rPr>
            <w:rFonts w:asciiTheme="minorHAnsi" w:eastAsiaTheme="minorEastAsia" w:hAnsiTheme="minorHAnsi" w:cstheme="minorBidi"/>
            <w:sz w:val="22"/>
            <w:szCs w:val="22"/>
          </w:rPr>
          <w:tab/>
        </w:r>
        <w:r w:rsidR="000D64F0" w:rsidRPr="005B027C">
          <w:rPr>
            <w:rStyle w:val="a3"/>
            <w:b/>
          </w:rPr>
          <w:t>Потребительский рынок и услуги</w:t>
        </w:r>
        <w:r w:rsidR="000D64F0">
          <w:rPr>
            <w:webHidden/>
          </w:rPr>
          <w:tab/>
        </w:r>
        <w:r w:rsidR="000D64F0">
          <w:rPr>
            <w:webHidden/>
          </w:rPr>
          <w:fldChar w:fldCharType="begin"/>
        </w:r>
        <w:r w:rsidR="000D64F0">
          <w:rPr>
            <w:webHidden/>
          </w:rPr>
          <w:instrText xml:space="preserve"> PAGEREF _Toc182423874 \h </w:instrText>
        </w:r>
        <w:r w:rsidR="000D64F0">
          <w:rPr>
            <w:webHidden/>
          </w:rPr>
        </w:r>
        <w:r w:rsidR="000D64F0">
          <w:rPr>
            <w:webHidden/>
          </w:rPr>
          <w:fldChar w:fldCharType="separate"/>
        </w:r>
        <w:r w:rsidR="00AF4D7C">
          <w:rPr>
            <w:webHidden/>
          </w:rPr>
          <w:t>25</w:t>
        </w:r>
        <w:r w:rsidR="000D64F0">
          <w:rPr>
            <w:webHidden/>
          </w:rPr>
          <w:fldChar w:fldCharType="end"/>
        </w:r>
      </w:hyperlink>
    </w:p>
    <w:p w14:paraId="5B7EB5D2" w14:textId="6107C28B" w:rsidR="000D64F0" w:rsidRDefault="00AB39A0" w:rsidP="00F7217E">
      <w:pPr>
        <w:pStyle w:val="11"/>
        <w:rPr>
          <w:rFonts w:asciiTheme="minorHAnsi" w:eastAsiaTheme="minorEastAsia" w:hAnsiTheme="minorHAnsi" w:cstheme="minorBidi"/>
          <w:sz w:val="22"/>
          <w:szCs w:val="22"/>
        </w:rPr>
      </w:pPr>
      <w:hyperlink w:anchor="_Toc182423875" w:history="1">
        <w:r w:rsidR="000D64F0" w:rsidRPr="005B027C">
          <w:rPr>
            <w:rStyle w:val="a3"/>
            <w:b/>
          </w:rPr>
          <w:t>8.</w:t>
        </w:r>
        <w:r w:rsidR="000D64F0">
          <w:rPr>
            <w:rFonts w:asciiTheme="minorHAnsi" w:eastAsiaTheme="minorEastAsia" w:hAnsiTheme="minorHAnsi" w:cstheme="minorBidi"/>
            <w:sz w:val="22"/>
            <w:szCs w:val="22"/>
          </w:rPr>
          <w:tab/>
        </w:r>
        <w:r w:rsidR="000D64F0" w:rsidRPr="005B027C">
          <w:rPr>
            <w:rStyle w:val="a3"/>
            <w:b/>
          </w:rPr>
          <w:t>Инфраструктура жилищной сферы</w:t>
        </w:r>
        <w:r w:rsidR="000D64F0">
          <w:rPr>
            <w:webHidden/>
          </w:rPr>
          <w:tab/>
        </w:r>
        <w:r w:rsidR="000D64F0">
          <w:rPr>
            <w:webHidden/>
          </w:rPr>
          <w:fldChar w:fldCharType="begin"/>
        </w:r>
        <w:r w:rsidR="000D64F0">
          <w:rPr>
            <w:webHidden/>
          </w:rPr>
          <w:instrText xml:space="preserve"> PAGEREF _Toc182423875 \h </w:instrText>
        </w:r>
        <w:r w:rsidR="000D64F0">
          <w:rPr>
            <w:webHidden/>
          </w:rPr>
        </w:r>
        <w:r w:rsidR="000D64F0">
          <w:rPr>
            <w:webHidden/>
          </w:rPr>
          <w:fldChar w:fldCharType="separate"/>
        </w:r>
        <w:r w:rsidR="00AF4D7C">
          <w:rPr>
            <w:webHidden/>
          </w:rPr>
          <w:t>28</w:t>
        </w:r>
        <w:r w:rsidR="000D64F0">
          <w:rPr>
            <w:webHidden/>
          </w:rPr>
          <w:fldChar w:fldCharType="end"/>
        </w:r>
      </w:hyperlink>
    </w:p>
    <w:p w14:paraId="2712227D" w14:textId="1E24D549" w:rsidR="000D64F0" w:rsidRDefault="00AB39A0" w:rsidP="00F7217E">
      <w:pPr>
        <w:pStyle w:val="11"/>
        <w:rPr>
          <w:rFonts w:asciiTheme="minorHAnsi" w:eastAsiaTheme="minorEastAsia" w:hAnsiTheme="minorHAnsi" w:cstheme="minorBidi"/>
          <w:sz w:val="22"/>
          <w:szCs w:val="22"/>
        </w:rPr>
      </w:pPr>
      <w:hyperlink w:anchor="_Toc182423876" w:history="1">
        <w:r w:rsidR="000D64F0" w:rsidRPr="005B027C">
          <w:rPr>
            <w:rStyle w:val="a3"/>
            <w:b/>
          </w:rPr>
          <w:t>9.</w:t>
        </w:r>
        <w:r w:rsidR="000D64F0">
          <w:rPr>
            <w:rFonts w:asciiTheme="minorHAnsi" w:eastAsiaTheme="minorEastAsia" w:hAnsiTheme="minorHAnsi" w:cstheme="minorBidi"/>
            <w:sz w:val="22"/>
            <w:szCs w:val="22"/>
          </w:rPr>
          <w:tab/>
        </w:r>
        <w:r w:rsidR="000D64F0" w:rsidRPr="005B027C">
          <w:rPr>
            <w:rStyle w:val="a3"/>
            <w:b/>
          </w:rPr>
          <w:t>Дорожное хозяйство, транспорт и связь</w:t>
        </w:r>
        <w:r w:rsidR="000D64F0">
          <w:rPr>
            <w:webHidden/>
          </w:rPr>
          <w:tab/>
        </w:r>
        <w:r w:rsidR="000D64F0">
          <w:rPr>
            <w:webHidden/>
          </w:rPr>
          <w:fldChar w:fldCharType="begin"/>
        </w:r>
        <w:r w:rsidR="000D64F0">
          <w:rPr>
            <w:webHidden/>
          </w:rPr>
          <w:instrText xml:space="preserve"> PAGEREF _Toc182423876 \h </w:instrText>
        </w:r>
        <w:r w:rsidR="000D64F0">
          <w:rPr>
            <w:webHidden/>
          </w:rPr>
        </w:r>
        <w:r w:rsidR="000D64F0">
          <w:rPr>
            <w:webHidden/>
          </w:rPr>
          <w:fldChar w:fldCharType="separate"/>
        </w:r>
        <w:r w:rsidR="00AF4D7C">
          <w:rPr>
            <w:webHidden/>
          </w:rPr>
          <w:t>35</w:t>
        </w:r>
        <w:r w:rsidR="000D64F0">
          <w:rPr>
            <w:webHidden/>
          </w:rPr>
          <w:fldChar w:fldCharType="end"/>
        </w:r>
      </w:hyperlink>
    </w:p>
    <w:p w14:paraId="7DC1F025" w14:textId="3FE4C83F" w:rsidR="000D64F0" w:rsidRDefault="00AB39A0" w:rsidP="00F7217E">
      <w:pPr>
        <w:pStyle w:val="11"/>
        <w:rPr>
          <w:rFonts w:asciiTheme="minorHAnsi" w:eastAsiaTheme="minorEastAsia" w:hAnsiTheme="minorHAnsi" w:cstheme="minorBidi"/>
          <w:sz w:val="22"/>
          <w:szCs w:val="22"/>
        </w:rPr>
      </w:pPr>
      <w:hyperlink w:anchor="_Toc182423877" w:history="1">
        <w:r w:rsidR="000D64F0" w:rsidRPr="005B027C">
          <w:rPr>
            <w:rStyle w:val="a3"/>
            <w:b/>
          </w:rPr>
          <w:t>10.</w:t>
        </w:r>
        <w:r w:rsidR="000D64F0">
          <w:rPr>
            <w:rFonts w:asciiTheme="minorHAnsi" w:eastAsiaTheme="minorEastAsia" w:hAnsiTheme="minorHAnsi" w:cstheme="minorBidi"/>
            <w:sz w:val="22"/>
            <w:szCs w:val="22"/>
          </w:rPr>
          <w:tab/>
        </w:r>
        <w:r w:rsidR="000D64F0" w:rsidRPr="005B027C">
          <w:rPr>
            <w:rStyle w:val="a3"/>
            <w:b/>
          </w:rPr>
          <w:t>Охрана окружающей среды</w:t>
        </w:r>
        <w:r w:rsidR="000D64F0">
          <w:rPr>
            <w:webHidden/>
          </w:rPr>
          <w:tab/>
        </w:r>
        <w:r w:rsidR="000D64F0">
          <w:rPr>
            <w:webHidden/>
          </w:rPr>
          <w:fldChar w:fldCharType="begin"/>
        </w:r>
        <w:r w:rsidR="000D64F0">
          <w:rPr>
            <w:webHidden/>
          </w:rPr>
          <w:instrText xml:space="preserve"> PAGEREF _Toc182423877 \h </w:instrText>
        </w:r>
        <w:r w:rsidR="000D64F0">
          <w:rPr>
            <w:webHidden/>
          </w:rPr>
        </w:r>
        <w:r w:rsidR="000D64F0">
          <w:rPr>
            <w:webHidden/>
          </w:rPr>
          <w:fldChar w:fldCharType="separate"/>
        </w:r>
        <w:r w:rsidR="00AF4D7C">
          <w:rPr>
            <w:webHidden/>
          </w:rPr>
          <w:t>39</w:t>
        </w:r>
        <w:r w:rsidR="000D64F0">
          <w:rPr>
            <w:webHidden/>
          </w:rPr>
          <w:fldChar w:fldCharType="end"/>
        </w:r>
      </w:hyperlink>
    </w:p>
    <w:p w14:paraId="1426BA5F" w14:textId="0B69DC8A" w:rsidR="000D64F0" w:rsidRDefault="00AB39A0" w:rsidP="00F7217E">
      <w:pPr>
        <w:pStyle w:val="11"/>
        <w:rPr>
          <w:rFonts w:asciiTheme="minorHAnsi" w:eastAsiaTheme="minorEastAsia" w:hAnsiTheme="minorHAnsi" w:cstheme="minorBidi"/>
          <w:sz w:val="22"/>
          <w:szCs w:val="22"/>
        </w:rPr>
      </w:pPr>
      <w:hyperlink w:anchor="_Toc182423878" w:history="1">
        <w:r w:rsidR="000D64F0" w:rsidRPr="005B027C">
          <w:rPr>
            <w:rStyle w:val="a3"/>
            <w:b/>
          </w:rPr>
          <w:t>11.</w:t>
        </w:r>
        <w:r w:rsidR="000D64F0">
          <w:rPr>
            <w:rFonts w:asciiTheme="minorHAnsi" w:eastAsiaTheme="minorEastAsia" w:hAnsiTheme="minorHAnsi" w:cstheme="minorBidi"/>
            <w:sz w:val="22"/>
            <w:szCs w:val="22"/>
          </w:rPr>
          <w:tab/>
        </w:r>
        <w:r w:rsidR="000D64F0" w:rsidRPr="005B027C">
          <w:rPr>
            <w:rStyle w:val="a3"/>
            <w:b/>
          </w:rPr>
          <w:t>Социальная инфраструктура</w:t>
        </w:r>
        <w:r w:rsidR="000D64F0">
          <w:rPr>
            <w:webHidden/>
          </w:rPr>
          <w:tab/>
        </w:r>
        <w:r w:rsidR="000D64F0">
          <w:rPr>
            <w:webHidden/>
          </w:rPr>
          <w:fldChar w:fldCharType="begin"/>
        </w:r>
        <w:r w:rsidR="000D64F0">
          <w:rPr>
            <w:webHidden/>
          </w:rPr>
          <w:instrText xml:space="preserve"> PAGEREF _Toc182423878 \h </w:instrText>
        </w:r>
        <w:r w:rsidR="000D64F0">
          <w:rPr>
            <w:webHidden/>
          </w:rPr>
        </w:r>
        <w:r w:rsidR="000D64F0">
          <w:rPr>
            <w:webHidden/>
          </w:rPr>
          <w:fldChar w:fldCharType="separate"/>
        </w:r>
        <w:r w:rsidR="00AF4D7C">
          <w:rPr>
            <w:webHidden/>
          </w:rPr>
          <w:t>42</w:t>
        </w:r>
        <w:r w:rsidR="000D64F0">
          <w:rPr>
            <w:webHidden/>
          </w:rPr>
          <w:fldChar w:fldCharType="end"/>
        </w:r>
      </w:hyperlink>
    </w:p>
    <w:p w14:paraId="2CC89CF7" w14:textId="2C902735" w:rsidR="000D64F0" w:rsidRDefault="00AB39A0">
      <w:pPr>
        <w:pStyle w:val="21"/>
        <w:rPr>
          <w:rFonts w:asciiTheme="minorHAnsi" w:eastAsiaTheme="minorEastAsia" w:hAnsiTheme="minorHAnsi" w:cstheme="minorBidi"/>
          <w:bCs w:val="0"/>
          <w:sz w:val="22"/>
          <w:szCs w:val="22"/>
        </w:rPr>
      </w:pPr>
      <w:hyperlink w:anchor="_Toc182423879" w:history="1">
        <w:r w:rsidR="000D64F0" w:rsidRPr="005B027C">
          <w:rPr>
            <w:rStyle w:val="a3"/>
          </w:rPr>
          <w:t>11.1. Дошкольное, общее и дополнительное образование</w:t>
        </w:r>
        <w:r w:rsidR="000D64F0">
          <w:rPr>
            <w:webHidden/>
          </w:rPr>
          <w:tab/>
        </w:r>
        <w:r w:rsidR="000D64F0">
          <w:rPr>
            <w:webHidden/>
          </w:rPr>
          <w:fldChar w:fldCharType="begin"/>
        </w:r>
        <w:r w:rsidR="000D64F0">
          <w:rPr>
            <w:webHidden/>
          </w:rPr>
          <w:instrText xml:space="preserve"> PAGEREF _Toc182423879 \h </w:instrText>
        </w:r>
        <w:r w:rsidR="000D64F0">
          <w:rPr>
            <w:webHidden/>
          </w:rPr>
        </w:r>
        <w:r w:rsidR="000D64F0">
          <w:rPr>
            <w:webHidden/>
          </w:rPr>
          <w:fldChar w:fldCharType="separate"/>
        </w:r>
        <w:r w:rsidR="00AF4D7C">
          <w:rPr>
            <w:webHidden/>
          </w:rPr>
          <w:t>42</w:t>
        </w:r>
        <w:r w:rsidR="000D64F0">
          <w:rPr>
            <w:webHidden/>
          </w:rPr>
          <w:fldChar w:fldCharType="end"/>
        </w:r>
      </w:hyperlink>
    </w:p>
    <w:p w14:paraId="273A6A07" w14:textId="082A65E1" w:rsidR="000D64F0" w:rsidRDefault="00AB39A0">
      <w:pPr>
        <w:pStyle w:val="21"/>
        <w:rPr>
          <w:rFonts w:asciiTheme="minorHAnsi" w:eastAsiaTheme="minorEastAsia" w:hAnsiTheme="minorHAnsi" w:cstheme="minorBidi"/>
          <w:bCs w:val="0"/>
          <w:sz w:val="22"/>
          <w:szCs w:val="22"/>
        </w:rPr>
      </w:pPr>
      <w:hyperlink w:anchor="_Toc182423880" w:history="1">
        <w:r w:rsidR="000D64F0" w:rsidRPr="005B027C">
          <w:rPr>
            <w:rStyle w:val="a3"/>
          </w:rPr>
          <w:t>11.2. Культура и искусство</w:t>
        </w:r>
        <w:r w:rsidR="000D64F0">
          <w:rPr>
            <w:webHidden/>
          </w:rPr>
          <w:tab/>
        </w:r>
        <w:r w:rsidR="000D64F0">
          <w:rPr>
            <w:webHidden/>
          </w:rPr>
          <w:fldChar w:fldCharType="begin"/>
        </w:r>
        <w:r w:rsidR="000D64F0">
          <w:rPr>
            <w:webHidden/>
          </w:rPr>
          <w:instrText xml:space="preserve"> PAGEREF _Toc182423880 \h </w:instrText>
        </w:r>
        <w:r w:rsidR="000D64F0">
          <w:rPr>
            <w:webHidden/>
          </w:rPr>
        </w:r>
        <w:r w:rsidR="000D64F0">
          <w:rPr>
            <w:webHidden/>
          </w:rPr>
          <w:fldChar w:fldCharType="separate"/>
        </w:r>
        <w:r w:rsidR="00AF4D7C">
          <w:rPr>
            <w:webHidden/>
          </w:rPr>
          <w:t>45</w:t>
        </w:r>
        <w:r w:rsidR="000D64F0">
          <w:rPr>
            <w:webHidden/>
          </w:rPr>
          <w:fldChar w:fldCharType="end"/>
        </w:r>
      </w:hyperlink>
    </w:p>
    <w:p w14:paraId="07024E29" w14:textId="72715BD6" w:rsidR="000D64F0" w:rsidRDefault="00AB39A0">
      <w:pPr>
        <w:pStyle w:val="21"/>
        <w:rPr>
          <w:rFonts w:asciiTheme="minorHAnsi" w:eastAsiaTheme="minorEastAsia" w:hAnsiTheme="minorHAnsi" w:cstheme="minorBidi"/>
          <w:bCs w:val="0"/>
          <w:sz w:val="22"/>
          <w:szCs w:val="22"/>
        </w:rPr>
      </w:pPr>
      <w:hyperlink w:anchor="_Toc182423881" w:history="1">
        <w:r w:rsidR="000D64F0" w:rsidRPr="005B027C">
          <w:rPr>
            <w:rStyle w:val="a3"/>
          </w:rPr>
          <w:t>11.3. Физическая культура и спорт</w:t>
        </w:r>
        <w:r w:rsidR="000D64F0">
          <w:rPr>
            <w:webHidden/>
          </w:rPr>
          <w:tab/>
        </w:r>
        <w:r w:rsidR="000D64F0">
          <w:rPr>
            <w:webHidden/>
          </w:rPr>
          <w:fldChar w:fldCharType="begin"/>
        </w:r>
        <w:r w:rsidR="000D64F0">
          <w:rPr>
            <w:webHidden/>
          </w:rPr>
          <w:instrText xml:space="preserve"> PAGEREF _Toc182423881 \h </w:instrText>
        </w:r>
        <w:r w:rsidR="000D64F0">
          <w:rPr>
            <w:webHidden/>
          </w:rPr>
        </w:r>
        <w:r w:rsidR="000D64F0">
          <w:rPr>
            <w:webHidden/>
          </w:rPr>
          <w:fldChar w:fldCharType="separate"/>
        </w:r>
        <w:r w:rsidR="00AF4D7C">
          <w:rPr>
            <w:webHidden/>
          </w:rPr>
          <w:t>47</w:t>
        </w:r>
        <w:r w:rsidR="000D64F0">
          <w:rPr>
            <w:webHidden/>
          </w:rPr>
          <w:fldChar w:fldCharType="end"/>
        </w:r>
      </w:hyperlink>
    </w:p>
    <w:p w14:paraId="7E7D3689" w14:textId="18C1D2A2" w:rsidR="000D64F0" w:rsidRDefault="00AB39A0">
      <w:pPr>
        <w:pStyle w:val="21"/>
        <w:rPr>
          <w:rFonts w:asciiTheme="minorHAnsi" w:eastAsiaTheme="minorEastAsia" w:hAnsiTheme="minorHAnsi" w:cstheme="minorBidi"/>
          <w:bCs w:val="0"/>
          <w:sz w:val="22"/>
          <w:szCs w:val="22"/>
        </w:rPr>
      </w:pPr>
      <w:hyperlink w:anchor="_Toc182423882" w:history="1">
        <w:r w:rsidR="000D64F0" w:rsidRPr="005B027C">
          <w:rPr>
            <w:rStyle w:val="a3"/>
          </w:rPr>
          <w:t>11.4. Туризм</w:t>
        </w:r>
        <w:r w:rsidR="000D64F0">
          <w:rPr>
            <w:webHidden/>
          </w:rPr>
          <w:tab/>
        </w:r>
        <w:r w:rsidR="000D64F0">
          <w:rPr>
            <w:webHidden/>
          </w:rPr>
          <w:fldChar w:fldCharType="begin"/>
        </w:r>
        <w:r w:rsidR="000D64F0">
          <w:rPr>
            <w:webHidden/>
          </w:rPr>
          <w:instrText xml:space="preserve"> PAGEREF _Toc182423882 \h </w:instrText>
        </w:r>
        <w:r w:rsidR="000D64F0">
          <w:rPr>
            <w:webHidden/>
          </w:rPr>
        </w:r>
        <w:r w:rsidR="000D64F0">
          <w:rPr>
            <w:webHidden/>
          </w:rPr>
          <w:fldChar w:fldCharType="separate"/>
        </w:r>
        <w:r w:rsidR="00AF4D7C">
          <w:rPr>
            <w:webHidden/>
          </w:rPr>
          <w:t>49</w:t>
        </w:r>
        <w:r w:rsidR="000D64F0">
          <w:rPr>
            <w:webHidden/>
          </w:rPr>
          <w:fldChar w:fldCharType="end"/>
        </w:r>
      </w:hyperlink>
    </w:p>
    <w:p w14:paraId="24A21617" w14:textId="2C3243CD" w:rsidR="000D64F0" w:rsidRDefault="00AB39A0">
      <w:pPr>
        <w:pStyle w:val="21"/>
        <w:rPr>
          <w:rFonts w:asciiTheme="minorHAnsi" w:eastAsiaTheme="minorEastAsia" w:hAnsiTheme="minorHAnsi" w:cstheme="minorBidi"/>
          <w:bCs w:val="0"/>
          <w:sz w:val="22"/>
          <w:szCs w:val="22"/>
        </w:rPr>
      </w:pPr>
      <w:hyperlink w:anchor="_Toc182423883" w:history="1">
        <w:r w:rsidR="000D64F0" w:rsidRPr="005B027C">
          <w:rPr>
            <w:rStyle w:val="a3"/>
          </w:rPr>
          <w:t>11.5. Молодежная политика</w:t>
        </w:r>
        <w:r w:rsidR="000D64F0">
          <w:rPr>
            <w:webHidden/>
          </w:rPr>
          <w:tab/>
        </w:r>
        <w:r w:rsidR="000D64F0">
          <w:rPr>
            <w:webHidden/>
          </w:rPr>
          <w:fldChar w:fldCharType="begin"/>
        </w:r>
        <w:r w:rsidR="000D64F0">
          <w:rPr>
            <w:webHidden/>
          </w:rPr>
          <w:instrText xml:space="preserve"> PAGEREF _Toc182423883 \h </w:instrText>
        </w:r>
        <w:r w:rsidR="000D64F0">
          <w:rPr>
            <w:webHidden/>
          </w:rPr>
        </w:r>
        <w:r w:rsidR="000D64F0">
          <w:rPr>
            <w:webHidden/>
          </w:rPr>
          <w:fldChar w:fldCharType="separate"/>
        </w:r>
        <w:r w:rsidR="00AF4D7C">
          <w:rPr>
            <w:webHidden/>
          </w:rPr>
          <w:t>51</w:t>
        </w:r>
        <w:r w:rsidR="000D64F0">
          <w:rPr>
            <w:webHidden/>
          </w:rPr>
          <w:fldChar w:fldCharType="end"/>
        </w:r>
      </w:hyperlink>
    </w:p>
    <w:p w14:paraId="79362E9E" w14:textId="3D5875CE" w:rsidR="000D64F0" w:rsidRDefault="00AB39A0" w:rsidP="00F7217E">
      <w:pPr>
        <w:pStyle w:val="11"/>
        <w:rPr>
          <w:rFonts w:asciiTheme="minorHAnsi" w:eastAsiaTheme="minorEastAsia" w:hAnsiTheme="minorHAnsi" w:cstheme="minorBidi"/>
          <w:sz w:val="22"/>
          <w:szCs w:val="22"/>
        </w:rPr>
      </w:pPr>
      <w:hyperlink w:anchor="_Toc182423884" w:history="1">
        <w:r w:rsidR="000D64F0" w:rsidRPr="005B027C">
          <w:rPr>
            <w:rStyle w:val="a3"/>
            <w:b/>
          </w:rPr>
          <w:t>12.</w:t>
        </w:r>
        <w:r w:rsidR="000D64F0">
          <w:rPr>
            <w:rFonts w:asciiTheme="minorHAnsi" w:eastAsiaTheme="minorEastAsia" w:hAnsiTheme="minorHAnsi" w:cstheme="minorBidi"/>
            <w:sz w:val="22"/>
            <w:szCs w:val="22"/>
          </w:rPr>
          <w:tab/>
        </w:r>
        <w:r w:rsidR="000D64F0" w:rsidRPr="005B027C">
          <w:rPr>
            <w:rStyle w:val="a3"/>
            <w:b/>
          </w:rPr>
          <w:t>Тарифная политика муниципального образования город Норильск на 2025-2027 годы</w:t>
        </w:r>
        <w:r w:rsidR="000D64F0">
          <w:rPr>
            <w:webHidden/>
          </w:rPr>
          <w:tab/>
        </w:r>
        <w:r w:rsidR="000D64F0">
          <w:rPr>
            <w:webHidden/>
          </w:rPr>
          <w:fldChar w:fldCharType="begin"/>
        </w:r>
        <w:r w:rsidR="000D64F0">
          <w:rPr>
            <w:webHidden/>
          </w:rPr>
          <w:instrText xml:space="preserve"> PAGEREF _Toc182423884 \h </w:instrText>
        </w:r>
        <w:r w:rsidR="000D64F0">
          <w:rPr>
            <w:webHidden/>
          </w:rPr>
        </w:r>
        <w:r w:rsidR="000D64F0">
          <w:rPr>
            <w:webHidden/>
          </w:rPr>
          <w:fldChar w:fldCharType="separate"/>
        </w:r>
        <w:r w:rsidR="00AF4D7C">
          <w:rPr>
            <w:webHidden/>
          </w:rPr>
          <w:t>53</w:t>
        </w:r>
        <w:r w:rsidR="000D64F0">
          <w:rPr>
            <w:webHidden/>
          </w:rPr>
          <w:fldChar w:fldCharType="end"/>
        </w:r>
      </w:hyperlink>
    </w:p>
    <w:p w14:paraId="2EA7616E" w14:textId="397E46EB" w:rsidR="000D64F0" w:rsidRDefault="00AB39A0" w:rsidP="00F7217E">
      <w:pPr>
        <w:pStyle w:val="11"/>
        <w:rPr>
          <w:rFonts w:asciiTheme="minorHAnsi" w:eastAsiaTheme="minorEastAsia" w:hAnsiTheme="minorHAnsi" w:cstheme="minorBidi"/>
          <w:sz w:val="22"/>
          <w:szCs w:val="22"/>
        </w:rPr>
      </w:pPr>
      <w:hyperlink w:anchor="_Toc182423885" w:history="1">
        <w:r w:rsidR="000D64F0" w:rsidRPr="005B027C">
          <w:rPr>
            <w:rStyle w:val="a3"/>
            <w:b/>
          </w:rPr>
          <w:t>13.</w:t>
        </w:r>
        <w:r w:rsidR="000D64F0">
          <w:rPr>
            <w:rFonts w:asciiTheme="minorHAnsi" w:eastAsiaTheme="minorEastAsia" w:hAnsiTheme="minorHAnsi" w:cstheme="minorBidi"/>
            <w:sz w:val="22"/>
            <w:szCs w:val="22"/>
          </w:rPr>
          <w:tab/>
        </w:r>
        <w:r w:rsidR="000D64F0" w:rsidRPr="005B027C">
          <w:rPr>
            <w:rStyle w:val="a3"/>
            <w:b/>
          </w:rPr>
          <w:t>План развития муниципального сектора экономики                              муниципального образования город Норильск</w:t>
        </w:r>
        <w:r w:rsidR="000D64F0">
          <w:rPr>
            <w:webHidden/>
          </w:rPr>
          <w:tab/>
        </w:r>
        <w:r w:rsidR="000D64F0">
          <w:rPr>
            <w:webHidden/>
          </w:rPr>
          <w:fldChar w:fldCharType="begin"/>
        </w:r>
        <w:r w:rsidR="000D64F0">
          <w:rPr>
            <w:webHidden/>
          </w:rPr>
          <w:instrText xml:space="preserve"> PAGEREF _Toc182423885 \h </w:instrText>
        </w:r>
        <w:r w:rsidR="000D64F0">
          <w:rPr>
            <w:webHidden/>
          </w:rPr>
        </w:r>
        <w:r w:rsidR="000D64F0">
          <w:rPr>
            <w:webHidden/>
          </w:rPr>
          <w:fldChar w:fldCharType="separate"/>
        </w:r>
        <w:r w:rsidR="00AF4D7C">
          <w:rPr>
            <w:webHidden/>
          </w:rPr>
          <w:t>64</w:t>
        </w:r>
        <w:r w:rsidR="000D64F0">
          <w:rPr>
            <w:webHidden/>
          </w:rPr>
          <w:fldChar w:fldCharType="end"/>
        </w:r>
      </w:hyperlink>
    </w:p>
    <w:p w14:paraId="66518084" w14:textId="36798591" w:rsidR="000D64F0" w:rsidRDefault="00AB39A0" w:rsidP="00F7217E">
      <w:pPr>
        <w:pStyle w:val="11"/>
        <w:rPr>
          <w:rFonts w:asciiTheme="minorHAnsi" w:eastAsiaTheme="minorEastAsia" w:hAnsiTheme="minorHAnsi" w:cstheme="minorBidi"/>
          <w:sz w:val="22"/>
          <w:szCs w:val="22"/>
        </w:rPr>
      </w:pPr>
      <w:hyperlink w:anchor="_Toc182423886" w:history="1">
        <w:r w:rsidR="000D64F0" w:rsidRPr="005B027C">
          <w:rPr>
            <w:rStyle w:val="a3"/>
          </w:rPr>
          <w:t>Приложение № 1</w:t>
        </w:r>
        <w:r w:rsidR="000D64F0">
          <w:rPr>
            <w:webHidden/>
          </w:rPr>
          <w:tab/>
        </w:r>
        <w:r w:rsidR="000D64F0">
          <w:rPr>
            <w:webHidden/>
          </w:rPr>
          <w:fldChar w:fldCharType="begin"/>
        </w:r>
        <w:r w:rsidR="000D64F0">
          <w:rPr>
            <w:webHidden/>
          </w:rPr>
          <w:instrText xml:space="preserve"> PAGEREF _Toc182423886 \h </w:instrText>
        </w:r>
        <w:r w:rsidR="000D64F0">
          <w:rPr>
            <w:webHidden/>
          </w:rPr>
        </w:r>
        <w:r w:rsidR="000D64F0">
          <w:rPr>
            <w:webHidden/>
          </w:rPr>
          <w:fldChar w:fldCharType="separate"/>
        </w:r>
        <w:r w:rsidR="00AF4D7C">
          <w:rPr>
            <w:webHidden/>
          </w:rPr>
          <w:t>66</w:t>
        </w:r>
        <w:r w:rsidR="000D64F0">
          <w:rPr>
            <w:webHidden/>
          </w:rPr>
          <w:fldChar w:fldCharType="end"/>
        </w:r>
      </w:hyperlink>
    </w:p>
    <w:p w14:paraId="15E5F781" w14:textId="77777777" w:rsidR="003643F9" w:rsidRPr="009B4F82" w:rsidRDefault="003643F9" w:rsidP="008778DC">
      <w:pPr>
        <w:tabs>
          <w:tab w:val="left" w:pos="426"/>
        </w:tabs>
        <w:ind w:right="-2"/>
        <w:jc w:val="both"/>
        <w:rPr>
          <w:szCs w:val="26"/>
          <w:highlight w:val="yellow"/>
        </w:rPr>
      </w:pPr>
      <w:r w:rsidRPr="009B4F82">
        <w:rPr>
          <w:szCs w:val="26"/>
          <w:highlight w:val="yellow"/>
        </w:rPr>
        <w:fldChar w:fldCharType="end"/>
      </w:r>
    </w:p>
    <w:p w14:paraId="3254BD7F" w14:textId="77777777" w:rsidR="00716D8E" w:rsidRPr="009B4F82" w:rsidRDefault="00716D8E" w:rsidP="008821FB">
      <w:pPr>
        <w:suppressAutoHyphens/>
        <w:jc w:val="both"/>
        <w:rPr>
          <w:b/>
          <w:sz w:val="28"/>
          <w:szCs w:val="28"/>
          <w:highlight w:val="yellow"/>
        </w:rPr>
      </w:pPr>
    </w:p>
    <w:p w14:paraId="77F67C5D" w14:textId="77777777" w:rsidR="00716D8E" w:rsidRPr="009B4F82" w:rsidRDefault="00716D8E" w:rsidP="008821FB">
      <w:pPr>
        <w:suppressAutoHyphens/>
        <w:jc w:val="both"/>
        <w:rPr>
          <w:b/>
          <w:sz w:val="28"/>
          <w:szCs w:val="28"/>
          <w:highlight w:val="yellow"/>
        </w:rPr>
      </w:pPr>
    </w:p>
    <w:p w14:paraId="460DE3B6" w14:textId="77777777" w:rsidR="00716D8E" w:rsidRPr="009B4F82" w:rsidRDefault="00716D8E" w:rsidP="008821FB">
      <w:pPr>
        <w:suppressAutoHyphens/>
        <w:jc w:val="both"/>
        <w:rPr>
          <w:b/>
          <w:sz w:val="28"/>
          <w:szCs w:val="28"/>
          <w:highlight w:val="yellow"/>
        </w:rPr>
      </w:pPr>
    </w:p>
    <w:p w14:paraId="1DE59490" w14:textId="77777777" w:rsidR="00716D8E" w:rsidRPr="009B4F82" w:rsidRDefault="00716D8E" w:rsidP="008821FB">
      <w:pPr>
        <w:suppressAutoHyphens/>
        <w:jc w:val="both"/>
        <w:rPr>
          <w:b/>
          <w:sz w:val="28"/>
          <w:szCs w:val="28"/>
          <w:highlight w:val="yellow"/>
        </w:rPr>
      </w:pPr>
    </w:p>
    <w:p w14:paraId="7088B7BC" w14:textId="77777777" w:rsidR="00716D8E" w:rsidRPr="009B4F82" w:rsidRDefault="00716D8E" w:rsidP="008821FB">
      <w:pPr>
        <w:suppressAutoHyphens/>
        <w:jc w:val="both"/>
        <w:rPr>
          <w:b/>
          <w:sz w:val="28"/>
          <w:szCs w:val="28"/>
          <w:highlight w:val="yellow"/>
        </w:rPr>
      </w:pPr>
    </w:p>
    <w:p w14:paraId="47FD8FE6" w14:textId="77777777" w:rsidR="00716D8E" w:rsidRPr="009B4F82" w:rsidRDefault="00716D8E" w:rsidP="008821FB">
      <w:pPr>
        <w:suppressAutoHyphens/>
        <w:jc w:val="both"/>
        <w:rPr>
          <w:b/>
          <w:sz w:val="28"/>
          <w:szCs w:val="28"/>
          <w:highlight w:val="yellow"/>
        </w:rPr>
      </w:pPr>
    </w:p>
    <w:p w14:paraId="658633E8" w14:textId="77777777" w:rsidR="00716D8E" w:rsidRPr="009B4F82" w:rsidRDefault="00716D8E" w:rsidP="008821FB">
      <w:pPr>
        <w:suppressAutoHyphens/>
        <w:jc w:val="both"/>
        <w:rPr>
          <w:b/>
          <w:sz w:val="28"/>
          <w:szCs w:val="28"/>
          <w:highlight w:val="yellow"/>
        </w:rPr>
      </w:pPr>
    </w:p>
    <w:p w14:paraId="688244D0" w14:textId="77777777" w:rsidR="00716D8E" w:rsidRPr="009B4F82" w:rsidRDefault="00716D8E" w:rsidP="008821FB">
      <w:pPr>
        <w:suppressAutoHyphens/>
        <w:jc w:val="both"/>
        <w:rPr>
          <w:b/>
          <w:sz w:val="28"/>
          <w:szCs w:val="28"/>
          <w:highlight w:val="yellow"/>
        </w:rPr>
      </w:pPr>
    </w:p>
    <w:p w14:paraId="6896D13A" w14:textId="77777777" w:rsidR="00716D8E" w:rsidRPr="009B4F82" w:rsidRDefault="00716D8E" w:rsidP="008821FB">
      <w:pPr>
        <w:suppressAutoHyphens/>
        <w:jc w:val="both"/>
        <w:rPr>
          <w:b/>
          <w:sz w:val="28"/>
          <w:szCs w:val="28"/>
          <w:highlight w:val="yellow"/>
        </w:rPr>
      </w:pPr>
    </w:p>
    <w:p w14:paraId="7CE58CF6" w14:textId="77777777" w:rsidR="00716D8E" w:rsidRPr="009B4F82" w:rsidRDefault="00716D8E" w:rsidP="008821FB">
      <w:pPr>
        <w:suppressAutoHyphens/>
        <w:jc w:val="both"/>
        <w:rPr>
          <w:b/>
          <w:sz w:val="28"/>
          <w:szCs w:val="28"/>
          <w:highlight w:val="yellow"/>
        </w:rPr>
      </w:pPr>
    </w:p>
    <w:p w14:paraId="0D5DB2FB" w14:textId="77777777" w:rsidR="00716D8E" w:rsidRPr="009B4F82" w:rsidRDefault="00716D8E" w:rsidP="008821FB">
      <w:pPr>
        <w:suppressAutoHyphens/>
        <w:jc w:val="both"/>
        <w:rPr>
          <w:b/>
          <w:sz w:val="28"/>
          <w:szCs w:val="28"/>
          <w:highlight w:val="yellow"/>
        </w:rPr>
      </w:pPr>
    </w:p>
    <w:p w14:paraId="5EA7F32A" w14:textId="77777777" w:rsidR="00716D8E" w:rsidRPr="009B4F82" w:rsidRDefault="00716D8E" w:rsidP="008821FB">
      <w:pPr>
        <w:suppressAutoHyphens/>
        <w:jc w:val="both"/>
        <w:rPr>
          <w:b/>
          <w:sz w:val="28"/>
          <w:szCs w:val="28"/>
          <w:highlight w:val="yellow"/>
        </w:rPr>
      </w:pPr>
    </w:p>
    <w:p w14:paraId="6C2883FF" w14:textId="77777777" w:rsidR="00716D8E" w:rsidRPr="009B4F82" w:rsidRDefault="00716D8E" w:rsidP="008821FB">
      <w:pPr>
        <w:suppressAutoHyphens/>
        <w:jc w:val="both"/>
        <w:rPr>
          <w:b/>
          <w:sz w:val="28"/>
          <w:szCs w:val="28"/>
          <w:highlight w:val="yellow"/>
        </w:rPr>
      </w:pPr>
    </w:p>
    <w:p w14:paraId="695CC37F" w14:textId="506E1756" w:rsidR="00716D8E" w:rsidRPr="009B4F82" w:rsidRDefault="00716D8E">
      <w:pPr>
        <w:spacing w:after="160" w:line="259" w:lineRule="auto"/>
        <w:rPr>
          <w:b/>
          <w:sz w:val="28"/>
          <w:szCs w:val="28"/>
          <w:highlight w:val="yellow"/>
        </w:rPr>
      </w:pPr>
      <w:r w:rsidRPr="009B4F82">
        <w:rPr>
          <w:b/>
          <w:sz w:val="28"/>
          <w:szCs w:val="28"/>
          <w:highlight w:val="yellow"/>
        </w:rPr>
        <w:br w:type="page"/>
      </w:r>
    </w:p>
    <w:p w14:paraId="26C4D4B3" w14:textId="77777777" w:rsidR="003643F9" w:rsidRPr="009972D9" w:rsidRDefault="003643F9"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1" w:name="_Toc182423868"/>
      <w:bookmarkStart w:id="2" w:name="_Toc152157270"/>
      <w:r w:rsidRPr="009972D9">
        <w:rPr>
          <w:rStyle w:val="10"/>
          <w:rFonts w:eastAsia="Calibri"/>
          <w:b/>
          <w:i w:val="0"/>
        </w:rPr>
        <w:lastRenderedPageBreak/>
        <w:t>Основные условия развития экономики</w:t>
      </w:r>
      <w:r w:rsidR="00197C93" w:rsidRPr="009972D9">
        <w:rPr>
          <w:rStyle w:val="10"/>
          <w:rFonts w:eastAsia="Calibri"/>
          <w:b/>
          <w:i w:val="0"/>
        </w:rPr>
        <w:t xml:space="preserve"> </w:t>
      </w:r>
      <w:r w:rsidR="00E361BB" w:rsidRPr="009972D9">
        <w:rPr>
          <w:rStyle w:val="10"/>
          <w:rFonts w:eastAsia="Calibri"/>
          <w:b/>
          <w:i w:val="0"/>
        </w:rPr>
        <w:br/>
      </w:r>
      <w:r w:rsidRPr="009972D9">
        <w:rPr>
          <w:rStyle w:val="10"/>
          <w:rFonts w:eastAsia="Calibri"/>
          <w:b/>
          <w:i w:val="0"/>
        </w:rPr>
        <w:t>муниципального образования город Норильск</w:t>
      </w:r>
      <w:bookmarkEnd w:id="1"/>
    </w:p>
    <w:p w14:paraId="6820B0A4" w14:textId="77777777" w:rsidR="00BD0349" w:rsidRPr="009B4F82" w:rsidRDefault="00BD0349" w:rsidP="00BD0349">
      <w:pPr>
        <w:autoSpaceDE w:val="0"/>
        <w:autoSpaceDN w:val="0"/>
        <w:adjustRightInd w:val="0"/>
        <w:ind w:left="360"/>
        <w:outlineLvl w:val="0"/>
        <w:rPr>
          <w:rStyle w:val="10"/>
          <w:rFonts w:eastAsia="Calibri"/>
          <w:b/>
          <w:i w:val="0"/>
          <w:highlight w:val="yellow"/>
        </w:rPr>
      </w:pPr>
    </w:p>
    <w:p w14:paraId="2037674D" w14:textId="77777777" w:rsidR="00286F2A" w:rsidRPr="009B44CB" w:rsidRDefault="00286F2A" w:rsidP="00286F2A">
      <w:pPr>
        <w:pStyle w:val="aa"/>
        <w:spacing w:after="0"/>
        <w:ind w:firstLine="709"/>
        <w:jc w:val="both"/>
        <w:rPr>
          <w:szCs w:val="26"/>
        </w:rPr>
      </w:pPr>
      <w:bookmarkStart w:id="3" w:name="_Toc152157273"/>
      <w:bookmarkEnd w:id="2"/>
      <w:r w:rsidRPr="009B44CB">
        <w:rPr>
          <w:szCs w:val="26"/>
        </w:rPr>
        <w:t>Прогноз социально-экономического развития муниципального образования город Норильск на 2025 год и плановый период 2026–2027 годов (далее – прогноз) подготовлен на базе основных параметров сценарных условий прогноза социально-экономического развития Красноярского края на 2025 год и на плановый период 2026 и 2027 годов, прогнозных показателей финансово-экономической деятельности предприятий, осуществляющих финансово-хозяйственную деятельность на территории, статистических данных и ожидаемых социально-экономических итогов текущего года.</w:t>
      </w:r>
    </w:p>
    <w:p w14:paraId="0882BBA2" w14:textId="77777777" w:rsidR="00286F2A" w:rsidRPr="009B44CB" w:rsidRDefault="00286F2A" w:rsidP="00286F2A">
      <w:pPr>
        <w:pStyle w:val="a6"/>
        <w:tabs>
          <w:tab w:val="left" w:pos="851"/>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Сценарными условиями прогноза Российской Федерации и соответственно Красноярского края предусматриваются следующие тенденции:</w:t>
      </w:r>
    </w:p>
    <w:p w14:paraId="1A64F458" w14:textId="77777777" w:rsidR="00286F2A" w:rsidRPr="009B44CB" w:rsidRDefault="00286F2A" w:rsidP="00286F2A">
      <w:pPr>
        <w:pStyle w:val="a6"/>
        <w:tabs>
          <w:tab w:val="left" w:pos="851"/>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 ослабление рубля по отношению к иностранным валютам;</w:t>
      </w:r>
    </w:p>
    <w:p w14:paraId="2DFE9A2E" w14:textId="77777777" w:rsidR="00286F2A" w:rsidRPr="009B44CB" w:rsidRDefault="00286F2A" w:rsidP="00286F2A">
      <w:pPr>
        <w:pStyle w:val="a6"/>
        <w:tabs>
          <w:tab w:val="left" w:pos="851"/>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 сохранение инвестиционной активности;</w:t>
      </w:r>
    </w:p>
    <w:p w14:paraId="1B6D91C2" w14:textId="77777777" w:rsidR="00286F2A" w:rsidRPr="009B44CB" w:rsidRDefault="00286F2A" w:rsidP="00286F2A">
      <w:pPr>
        <w:pStyle w:val="a6"/>
        <w:tabs>
          <w:tab w:val="left" w:pos="851"/>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 конкуренция за кадры на рынке труда и связанный с этим рост заработных плат и денежных доходов населения;</w:t>
      </w:r>
    </w:p>
    <w:p w14:paraId="557D780C" w14:textId="77777777" w:rsidR="00286F2A" w:rsidRPr="009B44CB" w:rsidRDefault="00286F2A" w:rsidP="00286F2A">
      <w:pPr>
        <w:pStyle w:val="a6"/>
        <w:tabs>
          <w:tab w:val="left" w:pos="851"/>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 опережающий рост выпуска обрабатывающей промышленности, в основном за счет отраслей, ориентированных на внутренний спрос (как потребительский, так и инвестиционный).</w:t>
      </w:r>
    </w:p>
    <w:p w14:paraId="49734385" w14:textId="77777777" w:rsidR="00286F2A" w:rsidRPr="009B44CB" w:rsidRDefault="00286F2A" w:rsidP="00286F2A">
      <w:pPr>
        <w:tabs>
          <w:tab w:val="num" w:pos="1080"/>
        </w:tabs>
        <w:ind w:firstLine="709"/>
        <w:jc w:val="both"/>
        <w:rPr>
          <w:bCs/>
          <w:szCs w:val="26"/>
        </w:rPr>
      </w:pPr>
      <w:r w:rsidRPr="009B44CB">
        <w:rPr>
          <w:bCs/>
          <w:szCs w:val="26"/>
        </w:rPr>
        <w:t xml:space="preserve">При формировании прогноза учитывались внутренние и базовые условия развития: </w:t>
      </w:r>
    </w:p>
    <w:p w14:paraId="65F21304" w14:textId="77777777" w:rsidR="00286F2A" w:rsidRPr="009B44CB" w:rsidRDefault="00286F2A" w:rsidP="00286F2A">
      <w:pPr>
        <w:pStyle w:val="a6"/>
        <w:numPr>
          <w:ilvl w:val="0"/>
          <w:numId w:val="42"/>
        </w:numPr>
        <w:tabs>
          <w:tab w:val="num" w:pos="1080"/>
        </w:tabs>
        <w:spacing w:after="0" w:line="240" w:lineRule="auto"/>
        <w:ind w:left="0" w:firstLine="709"/>
        <w:jc w:val="both"/>
        <w:rPr>
          <w:rFonts w:ascii="Times New Roman" w:hAnsi="Times New Roman" w:cs="Times New Roman"/>
          <w:sz w:val="26"/>
          <w:szCs w:val="26"/>
        </w:rPr>
      </w:pPr>
      <w:r w:rsidRPr="009B44CB">
        <w:rPr>
          <w:rFonts w:ascii="Times New Roman" w:hAnsi="Times New Roman" w:cs="Times New Roman"/>
          <w:bCs/>
          <w:sz w:val="26"/>
          <w:szCs w:val="26"/>
        </w:rPr>
        <w:t>итоги социально-экономического развития муниципального образования город Норильск за 9 месяцев 2024 года и ожидаемые итоги за 2024 год;</w:t>
      </w:r>
    </w:p>
    <w:p w14:paraId="12D06828" w14:textId="77777777" w:rsidR="00286F2A" w:rsidRPr="009B44CB" w:rsidRDefault="00286F2A" w:rsidP="00286F2A">
      <w:pPr>
        <w:pStyle w:val="a6"/>
        <w:numPr>
          <w:ilvl w:val="0"/>
          <w:numId w:val="42"/>
        </w:numPr>
        <w:tabs>
          <w:tab w:val="num" w:pos="1080"/>
        </w:tabs>
        <w:spacing w:after="0" w:line="240" w:lineRule="auto"/>
        <w:ind w:left="0" w:firstLine="709"/>
        <w:jc w:val="both"/>
        <w:rPr>
          <w:rFonts w:ascii="Times New Roman" w:hAnsi="Times New Roman" w:cs="Times New Roman"/>
          <w:sz w:val="26"/>
          <w:szCs w:val="26"/>
        </w:rPr>
      </w:pPr>
      <w:r w:rsidRPr="009B44CB">
        <w:rPr>
          <w:rFonts w:ascii="Times New Roman" w:hAnsi="Times New Roman" w:cs="Times New Roman"/>
          <w:bCs/>
          <w:sz w:val="26"/>
          <w:szCs w:val="26"/>
        </w:rPr>
        <w:t xml:space="preserve">итоги реализации мероприятий Комплексного плана </w:t>
      </w:r>
      <w:r w:rsidRPr="009B44CB">
        <w:rPr>
          <w:rFonts w:ascii="Times New Roman" w:hAnsi="Times New Roman" w:cs="Times New Roman"/>
          <w:sz w:val="26"/>
          <w:szCs w:val="26"/>
        </w:rPr>
        <w:t xml:space="preserve">социально-экономического развития муниципального образования город Норильск </w:t>
      </w:r>
      <w:r w:rsidRPr="009B44CB">
        <w:rPr>
          <w:rFonts w:ascii="Times New Roman" w:hAnsi="Times New Roman" w:cs="Times New Roman"/>
          <w:sz w:val="26"/>
          <w:szCs w:val="26"/>
        </w:rPr>
        <w:br/>
        <w:t>до 2035 года, утвержденного распоряжением Правительства Российской Федерации от 10.12.2021 № 3528-р;</w:t>
      </w:r>
    </w:p>
    <w:p w14:paraId="603888FE" w14:textId="6102033F" w:rsidR="00286F2A" w:rsidRPr="009B44CB" w:rsidRDefault="00286F2A" w:rsidP="00AF4D7C">
      <w:pPr>
        <w:pStyle w:val="a6"/>
        <w:numPr>
          <w:ilvl w:val="0"/>
          <w:numId w:val="42"/>
        </w:numPr>
        <w:tabs>
          <w:tab w:val="num" w:pos="993"/>
        </w:tabs>
        <w:spacing w:after="0" w:line="240" w:lineRule="auto"/>
        <w:ind w:left="0" w:firstLine="709"/>
        <w:jc w:val="both"/>
        <w:rPr>
          <w:rFonts w:ascii="Times New Roman" w:hAnsi="Times New Roman" w:cs="Times New Roman"/>
          <w:sz w:val="26"/>
          <w:szCs w:val="26"/>
        </w:rPr>
      </w:pPr>
      <w:r w:rsidRPr="009B44CB">
        <w:rPr>
          <w:rFonts w:ascii="Times New Roman" w:hAnsi="Times New Roman" w:cs="Times New Roman"/>
          <w:bCs/>
          <w:sz w:val="26"/>
          <w:szCs w:val="26"/>
        </w:rPr>
        <w:t xml:space="preserve"> результаты и планы по реализации муниципальных программ на территории города Норильска, государственных программ Красноярского края, с учетом принимаемых краевых и муниципальных мер по стабилизации ситуации в экономике и социальной сфере в условиях введенных санкций;</w:t>
      </w:r>
    </w:p>
    <w:p w14:paraId="73EC5688" w14:textId="77777777" w:rsidR="00286F2A" w:rsidRPr="009B44CB" w:rsidRDefault="00286F2A" w:rsidP="00AF4D7C">
      <w:pPr>
        <w:pStyle w:val="a6"/>
        <w:numPr>
          <w:ilvl w:val="0"/>
          <w:numId w:val="42"/>
        </w:numPr>
        <w:tabs>
          <w:tab w:val="num" w:pos="993"/>
        </w:tabs>
        <w:spacing w:after="0" w:line="240" w:lineRule="auto"/>
        <w:ind w:left="0" w:firstLine="709"/>
        <w:jc w:val="both"/>
        <w:rPr>
          <w:rFonts w:ascii="Times New Roman" w:hAnsi="Times New Roman" w:cs="Times New Roman"/>
          <w:sz w:val="26"/>
          <w:szCs w:val="26"/>
        </w:rPr>
      </w:pPr>
      <w:r w:rsidRPr="009B44CB">
        <w:rPr>
          <w:rFonts w:ascii="Times New Roman" w:hAnsi="Times New Roman" w:cs="Times New Roman"/>
          <w:sz w:val="26"/>
          <w:szCs w:val="26"/>
        </w:rPr>
        <w:t xml:space="preserve"> итоги и планы финансово-экономической деятельности предприятий, влияющих на формирование налогового потенциала города Норильска.</w:t>
      </w:r>
    </w:p>
    <w:p w14:paraId="4CC08C94" w14:textId="77777777" w:rsidR="00286F2A" w:rsidRPr="009B44CB" w:rsidRDefault="00286F2A" w:rsidP="00286F2A">
      <w:pPr>
        <w:pStyle w:val="a6"/>
        <w:tabs>
          <w:tab w:val="left" w:pos="851"/>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Прогноз разработан в двух вариантах: консервативном (1 вариант) и базовом (2 вариант). В основу двух сценариев развития положена динамика курса доллара, цен на металлы, перспективы реализации инвестиционных проектов и программ развития. Общим для обоих вариантов является постепенное ослабление российской валюты в трехлетней перспективе.</w:t>
      </w:r>
    </w:p>
    <w:p w14:paraId="11DDD645" w14:textId="77777777" w:rsidR="00286F2A" w:rsidRPr="009B44CB" w:rsidRDefault="00286F2A" w:rsidP="00286F2A">
      <w:pPr>
        <w:pStyle w:val="ConsPlusNormal"/>
        <w:ind w:firstLine="709"/>
        <w:jc w:val="both"/>
        <w:rPr>
          <w:rFonts w:eastAsia="Calibri"/>
        </w:rPr>
      </w:pPr>
      <w:r w:rsidRPr="009B44CB">
        <w:rPr>
          <w:rFonts w:eastAsia="Calibri"/>
        </w:rPr>
        <w:t>Основные параметры прогноза приведены по базовому варианту развития территории (Приложение № 1). Базовый вариант развития территории, как и в сценарных условиях Красноярского края, предполагает активную реализацию государственной политики по адаптации российской экономики к новым макроэкономическим условиям, в том числе переориентацию российских экспортных поставок и развитие транспортно-логических коридоров, импортозамещение, обеспечение</w:t>
      </w:r>
      <w:r w:rsidRPr="009B44CB">
        <w:t xml:space="preserve"> </w:t>
      </w:r>
      <w:r w:rsidRPr="009B44CB">
        <w:rPr>
          <w:rFonts w:eastAsia="Calibri"/>
        </w:rPr>
        <w:t xml:space="preserve">технологического суверенитета и  ускоренной цифровизации, стимулирование предпринимательской деятельности и частной </w:t>
      </w:r>
      <w:r w:rsidRPr="009B44CB">
        <w:rPr>
          <w:rFonts w:eastAsia="Calibri"/>
        </w:rPr>
        <w:lastRenderedPageBreak/>
        <w:t xml:space="preserve">инвестиционной активности, развитие финансовой системы, повышение гибкости рынка труда. </w:t>
      </w:r>
    </w:p>
    <w:p w14:paraId="0671DA01" w14:textId="77777777" w:rsidR="00286F2A" w:rsidRPr="009B44CB" w:rsidRDefault="00286F2A" w:rsidP="00286F2A">
      <w:pPr>
        <w:pStyle w:val="ConsPlusNormal"/>
        <w:ind w:firstLine="709"/>
        <w:jc w:val="both"/>
        <w:rPr>
          <w:rFonts w:eastAsia="Calibri"/>
        </w:rPr>
      </w:pPr>
      <w:r w:rsidRPr="009B44CB">
        <w:rPr>
          <w:rFonts w:eastAsia="Calibri"/>
        </w:rPr>
        <w:t xml:space="preserve">Данный сценарий предусматривает обеспечение устойчивости экономики не только в условиях уже введенных санкций, но и при потенциальных рисках, эффективную реализацию государственных и муниципальных программ, региональных и муниципальных проектов, направленных на достижение национальных целей развития, своевременную реализацию инвестиционных планов компаний (либо с незначительной корректировкой сроков в связи с адаптацией к ограничениям поставок). </w:t>
      </w:r>
    </w:p>
    <w:p w14:paraId="58C51009" w14:textId="77777777" w:rsidR="00286F2A" w:rsidRPr="009B44CB" w:rsidRDefault="00286F2A" w:rsidP="00286F2A">
      <w:pPr>
        <w:pStyle w:val="a6"/>
        <w:tabs>
          <w:tab w:val="left" w:pos="851"/>
        </w:tabs>
        <w:spacing w:after="0" w:line="240" w:lineRule="auto"/>
        <w:ind w:left="42" w:firstLine="658"/>
        <w:jc w:val="both"/>
        <w:rPr>
          <w:rFonts w:ascii="Times New Roman" w:hAnsi="Times New Roman"/>
          <w:i/>
          <w:sz w:val="26"/>
          <w:szCs w:val="26"/>
        </w:rPr>
      </w:pPr>
      <w:r w:rsidRPr="009B44CB">
        <w:rPr>
          <w:rFonts w:ascii="Times New Roman" w:hAnsi="Times New Roman"/>
          <w:i/>
          <w:sz w:val="26"/>
          <w:szCs w:val="26"/>
        </w:rPr>
        <w:t>Сценарными условиями базового варианта прогноза края предусмотрено:</w:t>
      </w:r>
    </w:p>
    <w:p w14:paraId="1B05018A" w14:textId="77777777" w:rsidR="00286F2A" w:rsidRPr="009B44CB" w:rsidRDefault="00286F2A" w:rsidP="00286F2A">
      <w:pPr>
        <w:pStyle w:val="a6"/>
        <w:numPr>
          <w:ilvl w:val="0"/>
          <w:numId w:val="45"/>
        </w:numPr>
        <w:tabs>
          <w:tab w:val="left" w:pos="993"/>
        </w:tabs>
        <w:spacing w:after="0" w:line="240" w:lineRule="auto"/>
        <w:ind w:left="0" w:firstLine="709"/>
        <w:contextualSpacing/>
        <w:jc w:val="both"/>
        <w:rPr>
          <w:rFonts w:ascii="Times New Roman" w:hAnsi="Times New Roman"/>
          <w:sz w:val="26"/>
          <w:szCs w:val="26"/>
        </w:rPr>
      </w:pPr>
      <w:r w:rsidRPr="009B44CB">
        <w:rPr>
          <w:rFonts w:ascii="Times New Roman" w:hAnsi="Times New Roman"/>
          <w:sz w:val="26"/>
          <w:szCs w:val="26"/>
        </w:rPr>
        <w:t>рост цен на никель, медь, палладий в 2025 году к 2024 году, и их стабилизация на период 2025-2027 гг.;</w:t>
      </w:r>
    </w:p>
    <w:p w14:paraId="2A18BD90" w14:textId="77777777" w:rsidR="00286F2A" w:rsidRPr="009B44CB" w:rsidRDefault="00286F2A" w:rsidP="00286F2A">
      <w:pPr>
        <w:pStyle w:val="a6"/>
        <w:numPr>
          <w:ilvl w:val="0"/>
          <w:numId w:val="45"/>
        </w:numPr>
        <w:tabs>
          <w:tab w:val="left" w:pos="993"/>
        </w:tabs>
        <w:spacing w:after="0" w:line="240" w:lineRule="auto"/>
        <w:ind w:left="0" w:firstLine="709"/>
        <w:contextualSpacing/>
        <w:jc w:val="both"/>
        <w:rPr>
          <w:rFonts w:ascii="Times New Roman" w:hAnsi="Times New Roman"/>
          <w:sz w:val="26"/>
          <w:szCs w:val="26"/>
        </w:rPr>
      </w:pPr>
      <w:r w:rsidRPr="009B44CB">
        <w:rPr>
          <w:rFonts w:ascii="Times New Roman" w:hAnsi="Times New Roman"/>
          <w:sz w:val="26"/>
          <w:szCs w:val="26"/>
        </w:rPr>
        <w:t>сохранение цены на платину в 2025 -2027 гг. на уровне 2024 года;</w:t>
      </w:r>
    </w:p>
    <w:p w14:paraId="122CFA28" w14:textId="77777777" w:rsidR="00286F2A" w:rsidRPr="009B44CB" w:rsidRDefault="00286F2A" w:rsidP="00286F2A">
      <w:pPr>
        <w:pStyle w:val="a6"/>
        <w:numPr>
          <w:ilvl w:val="0"/>
          <w:numId w:val="45"/>
        </w:numPr>
        <w:tabs>
          <w:tab w:val="left" w:pos="993"/>
          <w:tab w:val="left" w:pos="1162"/>
        </w:tabs>
        <w:spacing w:after="0" w:line="240" w:lineRule="auto"/>
        <w:ind w:left="0" w:firstLine="709"/>
        <w:contextualSpacing/>
        <w:jc w:val="both"/>
        <w:rPr>
          <w:rFonts w:ascii="Times New Roman" w:hAnsi="Times New Roman"/>
          <w:sz w:val="26"/>
          <w:szCs w:val="26"/>
        </w:rPr>
      </w:pPr>
      <w:r w:rsidRPr="009B44CB">
        <w:rPr>
          <w:rFonts w:ascii="Times New Roman" w:hAnsi="Times New Roman"/>
          <w:sz w:val="26"/>
          <w:szCs w:val="26"/>
        </w:rPr>
        <w:t xml:space="preserve">ослабление курса рубля в 2025-2027 гг. </w:t>
      </w:r>
    </w:p>
    <w:p w14:paraId="628596E3" w14:textId="77777777" w:rsidR="00286F2A" w:rsidRPr="009B44CB" w:rsidRDefault="00286F2A" w:rsidP="00286F2A">
      <w:pPr>
        <w:pStyle w:val="a6"/>
        <w:numPr>
          <w:ilvl w:val="0"/>
          <w:numId w:val="45"/>
        </w:numPr>
        <w:tabs>
          <w:tab w:val="left" w:pos="993"/>
        </w:tabs>
        <w:spacing w:after="0" w:line="240" w:lineRule="auto"/>
        <w:ind w:left="0" w:firstLine="709"/>
        <w:contextualSpacing/>
        <w:jc w:val="both"/>
        <w:rPr>
          <w:rFonts w:ascii="Times New Roman" w:hAnsi="Times New Roman"/>
          <w:sz w:val="26"/>
          <w:szCs w:val="26"/>
        </w:rPr>
      </w:pPr>
      <w:r w:rsidRPr="009B44CB">
        <w:rPr>
          <w:rFonts w:ascii="Times New Roman" w:hAnsi="Times New Roman"/>
          <w:sz w:val="26"/>
          <w:szCs w:val="26"/>
        </w:rPr>
        <w:t>ожидание инфляции в 2025 году на уровне 6,5% и постепенное ее снижение в 2026-2027 гг. до 4,4-4,0%.</w:t>
      </w:r>
    </w:p>
    <w:p w14:paraId="39FA71CF" w14:textId="77777777" w:rsidR="00286F2A" w:rsidRPr="009B44CB" w:rsidRDefault="00286F2A" w:rsidP="00286F2A">
      <w:pPr>
        <w:autoSpaceDE w:val="0"/>
        <w:autoSpaceDN w:val="0"/>
        <w:adjustRightInd w:val="0"/>
        <w:ind w:firstLine="720"/>
        <w:jc w:val="both"/>
        <w:rPr>
          <w:szCs w:val="26"/>
        </w:rPr>
      </w:pPr>
      <w:r w:rsidRPr="009B44CB">
        <w:rPr>
          <w:bCs/>
          <w:szCs w:val="26"/>
        </w:rPr>
        <w:t>В прогнозе внешние для муниципального образования город Норильск факторы развития – курс валюты, цены на металлы – полностью соответствуют краевому сценарию.</w:t>
      </w:r>
    </w:p>
    <w:p w14:paraId="57ECE8E4" w14:textId="77777777" w:rsidR="00286F2A" w:rsidRPr="009B44CB" w:rsidRDefault="00286F2A" w:rsidP="00286F2A">
      <w:pPr>
        <w:jc w:val="right"/>
      </w:pPr>
      <w:r w:rsidRPr="009B44CB">
        <w:t>Таблица 1</w:t>
      </w:r>
    </w:p>
    <w:p w14:paraId="36AF52BD" w14:textId="77777777" w:rsidR="00286F2A" w:rsidRPr="009B44CB" w:rsidRDefault="00286F2A" w:rsidP="00286F2A">
      <w:pPr>
        <w:tabs>
          <w:tab w:val="left" w:pos="993"/>
        </w:tabs>
        <w:jc w:val="center"/>
        <w:rPr>
          <w:b/>
          <w:szCs w:val="26"/>
        </w:rPr>
      </w:pPr>
      <w:r w:rsidRPr="009B44CB">
        <w:rPr>
          <w:b/>
          <w:szCs w:val="26"/>
        </w:rPr>
        <w:t>Динамика среднегодовых цен на металлы и курса валюты</w:t>
      </w:r>
    </w:p>
    <w:p w14:paraId="7F05E350" w14:textId="77777777" w:rsidR="00286F2A" w:rsidRPr="009B44CB" w:rsidRDefault="00286F2A" w:rsidP="00286F2A">
      <w:pPr>
        <w:tabs>
          <w:tab w:val="left" w:pos="993"/>
        </w:tabs>
        <w:ind w:left="42" w:firstLine="658"/>
        <w:jc w:val="both"/>
        <w:rPr>
          <w:rFonts w:eastAsia="Calibri"/>
          <w:szCs w:val="26"/>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731"/>
        <w:gridCol w:w="1134"/>
        <w:gridCol w:w="992"/>
        <w:gridCol w:w="992"/>
        <w:gridCol w:w="992"/>
        <w:gridCol w:w="993"/>
        <w:gridCol w:w="992"/>
      </w:tblGrid>
      <w:tr w:rsidR="00286F2A" w:rsidRPr="009B44CB" w14:paraId="73ABE97B" w14:textId="77777777" w:rsidTr="005F749D">
        <w:trPr>
          <w:trHeight w:val="300"/>
          <w:tblHeader/>
        </w:trPr>
        <w:tc>
          <w:tcPr>
            <w:tcW w:w="417" w:type="dxa"/>
            <w:vMerge w:val="restart"/>
            <w:shd w:val="clear" w:color="auto" w:fill="auto"/>
            <w:vAlign w:val="center"/>
            <w:hideMark/>
          </w:tcPr>
          <w:p w14:paraId="1FEE7F48" w14:textId="77777777" w:rsidR="00286F2A" w:rsidRPr="009B44CB" w:rsidRDefault="00286F2A" w:rsidP="005F749D">
            <w:pPr>
              <w:jc w:val="center"/>
              <w:rPr>
                <w:b/>
                <w:bCs/>
                <w:sz w:val="20"/>
              </w:rPr>
            </w:pPr>
          </w:p>
          <w:p w14:paraId="1B95B384" w14:textId="77777777" w:rsidR="00286F2A" w:rsidRPr="009B44CB" w:rsidRDefault="00286F2A" w:rsidP="005F749D">
            <w:pPr>
              <w:jc w:val="center"/>
              <w:rPr>
                <w:b/>
                <w:bCs/>
                <w:sz w:val="20"/>
              </w:rPr>
            </w:pPr>
            <w:r w:rsidRPr="009B44CB">
              <w:rPr>
                <w:b/>
                <w:bCs/>
                <w:sz w:val="20"/>
              </w:rPr>
              <w:t>№</w:t>
            </w:r>
          </w:p>
        </w:tc>
        <w:tc>
          <w:tcPr>
            <w:tcW w:w="2731" w:type="dxa"/>
            <w:vMerge w:val="restart"/>
            <w:shd w:val="clear" w:color="auto" w:fill="auto"/>
            <w:noWrap/>
            <w:vAlign w:val="center"/>
            <w:hideMark/>
          </w:tcPr>
          <w:p w14:paraId="591497EF" w14:textId="77777777" w:rsidR="00286F2A" w:rsidRPr="009B44CB" w:rsidRDefault="00286F2A" w:rsidP="005F749D">
            <w:pPr>
              <w:jc w:val="center"/>
              <w:rPr>
                <w:b/>
                <w:bCs/>
                <w:sz w:val="20"/>
              </w:rPr>
            </w:pPr>
            <w:r w:rsidRPr="009B44CB">
              <w:rPr>
                <w:b/>
                <w:bCs/>
                <w:sz w:val="20"/>
              </w:rPr>
              <w:t>Показатель</w:t>
            </w:r>
          </w:p>
        </w:tc>
        <w:tc>
          <w:tcPr>
            <w:tcW w:w="1134" w:type="dxa"/>
            <w:vMerge w:val="restart"/>
            <w:shd w:val="clear" w:color="auto" w:fill="auto"/>
            <w:vAlign w:val="center"/>
            <w:hideMark/>
          </w:tcPr>
          <w:p w14:paraId="06158285" w14:textId="77777777" w:rsidR="00286F2A" w:rsidRPr="009B44CB" w:rsidRDefault="00286F2A" w:rsidP="005F749D">
            <w:pPr>
              <w:jc w:val="center"/>
              <w:rPr>
                <w:b/>
                <w:bCs/>
                <w:sz w:val="20"/>
              </w:rPr>
            </w:pPr>
            <w:r w:rsidRPr="009B44CB">
              <w:rPr>
                <w:b/>
                <w:bCs/>
                <w:sz w:val="20"/>
              </w:rPr>
              <w:t>Ед. изм.</w:t>
            </w:r>
          </w:p>
        </w:tc>
        <w:tc>
          <w:tcPr>
            <w:tcW w:w="992" w:type="dxa"/>
            <w:vMerge w:val="restart"/>
            <w:shd w:val="clear" w:color="auto" w:fill="auto"/>
            <w:vAlign w:val="center"/>
            <w:hideMark/>
          </w:tcPr>
          <w:p w14:paraId="023CE1DE" w14:textId="77777777" w:rsidR="00286F2A" w:rsidRPr="009B44CB" w:rsidRDefault="00286F2A" w:rsidP="005F749D">
            <w:pPr>
              <w:jc w:val="center"/>
              <w:rPr>
                <w:b/>
                <w:bCs/>
                <w:sz w:val="20"/>
              </w:rPr>
            </w:pPr>
            <w:r w:rsidRPr="009B44CB">
              <w:rPr>
                <w:b/>
                <w:bCs/>
                <w:sz w:val="20"/>
              </w:rPr>
              <w:t>2023</w:t>
            </w:r>
          </w:p>
          <w:p w14:paraId="74B1A1F1" w14:textId="77777777" w:rsidR="00286F2A" w:rsidRPr="009B44CB" w:rsidRDefault="00286F2A" w:rsidP="005F749D">
            <w:pPr>
              <w:jc w:val="center"/>
              <w:rPr>
                <w:b/>
                <w:bCs/>
                <w:sz w:val="20"/>
              </w:rPr>
            </w:pPr>
            <w:r w:rsidRPr="009B44CB">
              <w:rPr>
                <w:b/>
                <w:bCs/>
                <w:sz w:val="20"/>
              </w:rPr>
              <w:t>факт</w:t>
            </w:r>
          </w:p>
        </w:tc>
        <w:tc>
          <w:tcPr>
            <w:tcW w:w="992" w:type="dxa"/>
            <w:vMerge w:val="restart"/>
            <w:shd w:val="clear" w:color="auto" w:fill="auto"/>
            <w:vAlign w:val="center"/>
            <w:hideMark/>
          </w:tcPr>
          <w:p w14:paraId="5D9E7F68" w14:textId="77777777" w:rsidR="00286F2A" w:rsidRPr="009B44CB" w:rsidRDefault="00286F2A" w:rsidP="005F749D">
            <w:pPr>
              <w:jc w:val="center"/>
              <w:rPr>
                <w:b/>
                <w:bCs/>
                <w:sz w:val="20"/>
              </w:rPr>
            </w:pPr>
            <w:r w:rsidRPr="009B44CB">
              <w:rPr>
                <w:b/>
                <w:bCs/>
                <w:sz w:val="20"/>
              </w:rPr>
              <w:t>2024 оценка</w:t>
            </w:r>
          </w:p>
        </w:tc>
        <w:tc>
          <w:tcPr>
            <w:tcW w:w="2977" w:type="dxa"/>
            <w:gridSpan w:val="3"/>
            <w:shd w:val="clear" w:color="auto" w:fill="auto"/>
            <w:noWrap/>
            <w:vAlign w:val="center"/>
            <w:hideMark/>
          </w:tcPr>
          <w:p w14:paraId="248A9612" w14:textId="77777777" w:rsidR="00286F2A" w:rsidRPr="009B44CB" w:rsidRDefault="00286F2A" w:rsidP="005F749D">
            <w:pPr>
              <w:jc w:val="center"/>
              <w:rPr>
                <w:b/>
                <w:bCs/>
                <w:sz w:val="20"/>
              </w:rPr>
            </w:pPr>
            <w:r w:rsidRPr="009B44CB">
              <w:rPr>
                <w:b/>
                <w:bCs/>
                <w:sz w:val="20"/>
              </w:rPr>
              <w:t>Прогноз</w:t>
            </w:r>
          </w:p>
        </w:tc>
      </w:tr>
      <w:tr w:rsidR="00286F2A" w:rsidRPr="009B44CB" w14:paraId="7A452DD3" w14:textId="77777777" w:rsidTr="005F749D">
        <w:trPr>
          <w:trHeight w:val="300"/>
          <w:tblHeader/>
        </w:trPr>
        <w:tc>
          <w:tcPr>
            <w:tcW w:w="417" w:type="dxa"/>
            <w:vMerge/>
            <w:vAlign w:val="center"/>
            <w:hideMark/>
          </w:tcPr>
          <w:p w14:paraId="252915B0" w14:textId="77777777" w:rsidR="00286F2A" w:rsidRPr="009B44CB" w:rsidRDefault="00286F2A" w:rsidP="005F749D">
            <w:pPr>
              <w:rPr>
                <w:b/>
                <w:bCs/>
                <w:sz w:val="20"/>
              </w:rPr>
            </w:pPr>
          </w:p>
        </w:tc>
        <w:tc>
          <w:tcPr>
            <w:tcW w:w="2731" w:type="dxa"/>
            <w:vMerge/>
            <w:vAlign w:val="center"/>
            <w:hideMark/>
          </w:tcPr>
          <w:p w14:paraId="3431BA1C" w14:textId="77777777" w:rsidR="00286F2A" w:rsidRPr="009B44CB" w:rsidRDefault="00286F2A" w:rsidP="005F749D">
            <w:pPr>
              <w:rPr>
                <w:b/>
                <w:bCs/>
                <w:sz w:val="20"/>
              </w:rPr>
            </w:pPr>
          </w:p>
        </w:tc>
        <w:tc>
          <w:tcPr>
            <w:tcW w:w="1134" w:type="dxa"/>
            <w:vMerge/>
            <w:vAlign w:val="center"/>
            <w:hideMark/>
          </w:tcPr>
          <w:p w14:paraId="72BD8E59" w14:textId="77777777" w:rsidR="00286F2A" w:rsidRPr="009B44CB" w:rsidRDefault="00286F2A" w:rsidP="005F749D">
            <w:pPr>
              <w:rPr>
                <w:b/>
                <w:bCs/>
                <w:sz w:val="20"/>
              </w:rPr>
            </w:pPr>
          </w:p>
        </w:tc>
        <w:tc>
          <w:tcPr>
            <w:tcW w:w="992" w:type="dxa"/>
            <w:vMerge/>
            <w:vAlign w:val="center"/>
            <w:hideMark/>
          </w:tcPr>
          <w:p w14:paraId="6D0AE5CA" w14:textId="77777777" w:rsidR="00286F2A" w:rsidRPr="009B44CB" w:rsidRDefault="00286F2A" w:rsidP="005F749D">
            <w:pPr>
              <w:rPr>
                <w:b/>
                <w:bCs/>
                <w:sz w:val="20"/>
              </w:rPr>
            </w:pPr>
          </w:p>
        </w:tc>
        <w:tc>
          <w:tcPr>
            <w:tcW w:w="992" w:type="dxa"/>
            <w:vMerge/>
            <w:vAlign w:val="center"/>
            <w:hideMark/>
          </w:tcPr>
          <w:p w14:paraId="561E6128" w14:textId="77777777" w:rsidR="00286F2A" w:rsidRPr="009B44CB" w:rsidRDefault="00286F2A" w:rsidP="005F749D">
            <w:pPr>
              <w:rPr>
                <w:b/>
                <w:bCs/>
                <w:sz w:val="20"/>
              </w:rPr>
            </w:pPr>
          </w:p>
        </w:tc>
        <w:tc>
          <w:tcPr>
            <w:tcW w:w="992" w:type="dxa"/>
            <w:shd w:val="clear" w:color="auto" w:fill="auto"/>
            <w:noWrap/>
            <w:vAlign w:val="center"/>
            <w:hideMark/>
          </w:tcPr>
          <w:p w14:paraId="66820F39" w14:textId="77777777" w:rsidR="00286F2A" w:rsidRPr="009B44CB" w:rsidRDefault="00286F2A" w:rsidP="005F749D">
            <w:pPr>
              <w:jc w:val="center"/>
              <w:rPr>
                <w:b/>
                <w:bCs/>
                <w:sz w:val="20"/>
              </w:rPr>
            </w:pPr>
            <w:r w:rsidRPr="009B44CB">
              <w:rPr>
                <w:b/>
                <w:bCs/>
                <w:sz w:val="20"/>
              </w:rPr>
              <w:t>2025</w:t>
            </w:r>
          </w:p>
        </w:tc>
        <w:tc>
          <w:tcPr>
            <w:tcW w:w="993" w:type="dxa"/>
            <w:shd w:val="clear" w:color="auto" w:fill="auto"/>
            <w:noWrap/>
            <w:vAlign w:val="center"/>
            <w:hideMark/>
          </w:tcPr>
          <w:p w14:paraId="268EF9CA" w14:textId="77777777" w:rsidR="00286F2A" w:rsidRPr="009B44CB" w:rsidRDefault="00286F2A" w:rsidP="005F749D">
            <w:pPr>
              <w:jc w:val="center"/>
              <w:rPr>
                <w:b/>
                <w:bCs/>
                <w:sz w:val="20"/>
              </w:rPr>
            </w:pPr>
            <w:r w:rsidRPr="009B44CB">
              <w:rPr>
                <w:b/>
                <w:bCs/>
                <w:sz w:val="20"/>
              </w:rPr>
              <w:t>2026</w:t>
            </w:r>
          </w:p>
        </w:tc>
        <w:tc>
          <w:tcPr>
            <w:tcW w:w="992" w:type="dxa"/>
            <w:shd w:val="clear" w:color="auto" w:fill="auto"/>
            <w:noWrap/>
            <w:vAlign w:val="center"/>
            <w:hideMark/>
          </w:tcPr>
          <w:p w14:paraId="56118C6E" w14:textId="77777777" w:rsidR="00286F2A" w:rsidRPr="009B44CB" w:rsidRDefault="00286F2A" w:rsidP="005F749D">
            <w:pPr>
              <w:jc w:val="center"/>
              <w:rPr>
                <w:b/>
                <w:bCs/>
                <w:sz w:val="20"/>
              </w:rPr>
            </w:pPr>
            <w:r w:rsidRPr="009B44CB">
              <w:rPr>
                <w:b/>
                <w:bCs/>
                <w:sz w:val="20"/>
              </w:rPr>
              <w:t>2027</w:t>
            </w:r>
          </w:p>
        </w:tc>
      </w:tr>
      <w:tr w:rsidR="00286F2A" w:rsidRPr="009B44CB" w14:paraId="7896B57F" w14:textId="77777777" w:rsidTr="005F749D">
        <w:trPr>
          <w:trHeight w:val="300"/>
        </w:trPr>
        <w:tc>
          <w:tcPr>
            <w:tcW w:w="417" w:type="dxa"/>
            <w:vMerge w:val="restart"/>
            <w:shd w:val="clear" w:color="auto" w:fill="auto"/>
            <w:vAlign w:val="center"/>
            <w:hideMark/>
          </w:tcPr>
          <w:p w14:paraId="4AFBFE00" w14:textId="77777777" w:rsidR="00286F2A" w:rsidRPr="009B44CB" w:rsidRDefault="00286F2A" w:rsidP="005F749D">
            <w:pPr>
              <w:jc w:val="center"/>
              <w:rPr>
                <w:sz w:val="18"/>
                <w:szCs w:val="18"/>
              </w:rPr>
            </w:pPr>
            <w:r w:rsidRPr="009B44CB">
              <w:rPr>
                <w:sz w:val="18"/>
                <w:szCs w:val="18"/>
              </w:rPr>
              <w:t>1</w:t>
            </w:r>
          </w:p>
        </w:tc>
        <w:tc>
          <w:tcPr>
            <w:tcW w:w="2731" w:type="dxa"/>
            <w:shd w:val="clear" w:color="000000" w:fill="D6DCE4"/>
            <w:noWrap/>
            <w:vAlign w:val="center"/>
            <w:hideMark/>
          </w:tcPr>
          <w:p w14:paraId="404C13B3" w14:textId="77777777" w:rsidR="00286F2A" w:rsidRPr="009B44CB" w:rsidRDefault="00286F2A" w:rsidP="005F749D">
            <w:pPr>
              <w:rPr>
                <w:b/>
                <w:bCs/>
                <w:sz w:val="22"/>
                <w:szCs w:val="22"/>
              </w:rPr>
            </w:pPr>
            <w:r w:rsidRPr="009B44CB">
              <w:rPr>
                <w:b/>
                <w:bCs/>
                <w:sz w:val="22"/>
                <w:szCs w:val="22"/>
              </w:rPr>
              <w:t xml:space="preserve">Цена на никель </w:t>
            </w:r>
          </w:p>
        </w:tc>
        <w:tc>
          <w:tcPr>
            <w:tcW w:w="1134" w:type="dxa"/>
            <w:shd w:val="clear" w:color="000000" w:fill="D6DCE4"/>
            <w:noWrap/>
            <w:vAlign w:val="center"/>
            <w:hideMark/>
          </w:tcPr>
          <w:p w14:paraId="419CA1BA" w14:textId="77777777" w:rsidR="00286F2A" w:rsidRPr="009B44CB" w:rsidRDefault="00286F2A" w:rsidP="005F749D">
            <w:pPr>
              <w:jc w:val="center"/>
              <w:rPr>
                <w:b/>
                <w:bCs/>
                <w:sz w:val="20"/>
              </w:rPr>
            </w:pPr>
            <w:r w:rsidRPr="009B44CB">
              <w:rPr>
                <w:b/>
                <w:bCs/>
                <w:sz w:val="20"/>
              </w:rPr>
              <w:t>долл./т</w:t>
            </w:r>
          </w:p>
        </w:tc>
        <w:tc>
          <w:tcPr>
            <w:tcW w:w="992" w:type="dxa"/>
            <w:shd w:val="clear" w:color="000000" w:fill="D6DCE4"/>
            <w:vAlign w:val="center"/>
            <w:hideMark/>
          </w:tcPr>
          <w:p w14:paraId="30F54565" w14:textId="77777777" w:rsidR="00286F2A" w:rsidRPr="009B44CB" w:rsidRDefault="00286F2A" w:rsidP="005F749D">
            <w:pPr>
              <w:jc w:val="center"/>
              <w:rPr>
                <w:b/>
                <w:bCs/>
                <w:sz w:val="18"/>
                <w:szCs w:val="18"/>
              </w:rPr>
            </w:pPr>
            <w:r w:rsidRPr="009B44CB">
              <w:rPr>
                <w:b/>
                <w:bCs/>
                <w:sz w:val="18"/>
                <w:szCs w:val="18"/>
              </w:rPr>
              <w:t>25 627</w:t>
            </w:r>
          </w:p>
        </w:tc>
        <w:tc>
          <w:tcPr>
            <w:tcW w:w="992" w:type="dxa"/>
            <w:shd w:val="clear" w:color="000000" w:fill="D6DCE4"/>
            <w:vAlign w:val="center"/>
          </w:tcPr>
          <w:p w14:paraId="4C7411F3" w14:textId="77777777" w:rsidR="00286F2A" w:rsidRPr="009B44CB" w:rsidRDefault="00286F2A" w:rsidP="005F749D">
            <w:pPr>
              <w:jc w:val="center"/>
              <w:rPr>
                <w:b/>
                <w:bCs/>
                <w:sz w:val="18"/>
                <w:szCs w:val="18"/>
              </w:rPr>
            </w:pPr>
            <w:r w:rsidRPr="009B44CB">
              <w:rPr>
                <w:b/>
                <w:bCs/>
                <w:sz w:val="18"/>
                <w:szCs w:val="18"/>
              </w:rPr>
              <w:t>21 495</w:t>
            </w:r>
          </w:p>
        </w:tc>
        <w:tc>
          <w:tcPr>
            <w:tcW w:w="992" w:type="dxa"/>
            <w:shd w:val="clear" w:color="000000" w:fill="D6DCE4"/>
            <w:vAlign w:val="center"/>
          </w:tcPr>
          <w:p w14:paraId="1BE18473" w14:textId="77777777" w:rsidR="00286F2A" w:rsidRPr="009B44CB" w:rsidRDefault="00286F2A" w:rsidP="005F749D">
            <w:pPr>
              <w:jc w:val="center"/>
              <w:rPr>
                <w:b/>
                <w:bCs/>
                <w:sz w:val="18"/>
                <w:szCs w:val="18"/>
              </w:rPr>
            </w:pPr>
            <w:r w:rsidRPr="009B44CB">
              <w:rPr>
                <w:b/>
                <w:bCs/>
                <w:sz w:val="18"/>
                <w:szCs w:val="18"/>
              </w:rPr>
              <w:t>16 800</w:t>
            </w:r>
          </w:p>
        </w:tc>
        <w:tc>
          <w:tcPr>
            <w:tcW w:w="993" w:type="dxa"/>
            <w:shd w:val="clear" w:color="000000" w:fill="D6DCE4"/>
            <w:vAlign w:val="center"/>
          </w:tcPr>
          <w:p w14:paraId="35A2FC35" w14:textId="77777777" w:rsidR="00286F2A" w:rsidRPr="009B44CB" w:rsidRDefault="00286F2A" w:rsidP="005F749D">
            <w:pPr>
              <w:jc w:val="center"/>
              <w:rPr>
                <w:b/>
                <w:bCs/>
                <w:sz w:val="18"/>
                <w:szCs w:val="18"/>
              </w:rPr>
            </w:pPr>
            <w:r w:rsidRPr="009B44CB">
              <w:rPr>
                <w:b/>
                <w:bCs/>
                <w:sz w:val="18"/>
                <w:szCs w:val="18"/>
              </w:rPr>
              <w:t>17 500</w:t>
            </w:r>
          </w:p>
        </w:tc>
        <w:tc>
          <w:tcPr>
            <w:tcW w:w="992" w:type="dxa"/>
            <w:shd w:val="clear" w:color="000000" w:fill="D6DCE4"/>
            <w:vAlign w:val="center"/>
          </w:tcPr>
          <w:p w14:paraId="48B23B38" w14:textId="77777777" w:rsidR="00286F2A" w:rsidRPr="009B44CB" w:rsidRDefault="00286F2A" w:rsidP="005F749D">
            <w:pPr>
              <w:jc w:val="center"/>
              <w:rPr>
                <w:b/>
                <w:bCs/>
                <w:sz w:val="18"/>
                <w:szCs w:val="18"/>
              </w:rPr>
            </w:pPr>
            <w:r w:rsidRPr="009B44CB">
              <w:rPr>
                <w:b/>
                <w:bCs/>
                <w:sz w:val="18"/>
                <w:szCs w:val="18"/>
              </w:rPr>
              <w:t>17 500</w:t>
            </w:r>
          </w:p>
        </w:tc>
      </w:tr>
      <w:tr w:rsidR="00286F2A" w:rsidRPr="009B44CB" w14:paraId="29272252" w14:textId="77777777" w:rsidTr="005F749D">
        <w:trPr>
          <w:trHeight w:val="300"/>
        </w:trPr>
        <w:tc>
          <w:tcPr>
            <w:tcW w:w="417" w:type="dxa"/>
            <w:vMerge/>
            <w:vAlign w:val="center"/>
            <w:hideMark/>
          </w:tcPr>
          <w:p w14:paraId="48BDC764" w14:textId="77777777" w:rsidR="00286F2A" w:rsidRPr="009B44CB" w:rsidRDefault="00286F2A" w:rsidP="005F749D">
            <w:pPr>
              <w:rPr>
                <w:sz w:val="18"/>
                <w:szCs w:val="18"/>
              </w:rPr>
            </w:pPr>
          </w:p>
        </w:tc>
        <w:tc>
          <w:tcPr>
            <w:tcW w:w="2731" w:type="dxa"/>
            <w:shd w:val="clear" w:color="auto" w:fill="auto"/>
            <w:noWrap/>
            <w:vAlign w:val="center"/>
            <w:hideMark/>
          </w:tcPr>
          <w:p w14:paraId="339723B7"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1134" w:type="dxa"/>
            <w:shd w:val="clear" w:color="auto" w:fill="auto"/>
            <w:noWrap/>
            <w:vAlign w:val="center"/>
            <w:hideMark/>
          </w:tcPr>
          <w:p w14:paraId="4841FBE5" w14:textId="77777777" w:rsidR="00286F2A" w:rsidRPr="009B44CB" w:rsidRDefault="00286F2A" w:rsidP="005F749D">
            <w:pPr>
              <w:jc w:val="center"/>
              <w:rPr>
                <w:i/>
                <w:iCs/>
                <w:sz w:val="20"/>
              </w:rPr>
            </w:pPr>
            <w:r w:rsidRPr="009B44CB">
              <w:rPr>
                <w:i/>
                <w:iCs/>
                <w:sz w:val="20"/>
              </w:rPr>
              <w:t>%</w:t>
            </w:r>
          </w:p>
        </w:tc>
        <w:tc>
          <w:tcPr>
            <w:tcW w:w="992" w:type="dxa"/>
            <w:shd w:val="clear" w:color="auto" w:fill="auto"/>
            <w:vAlign w:val="center"/>
            <w:hideMark/>
          </w:tcPr>
          <w:p w14:paraId="266966EC" w14:textId="77777777" w:rsidR="00286F2A" w:rsidRPr="009B44CB" w:rsidRDefault="00286F2A" w:rsidP="005F749D">
            <w:pPr>
              <w:jc w:val="center"/>
              <w:rPr>
                <w:i/>
                <w:iCs/>
                <w:sz w:val="18"/>
                <w:szCs w:val="18"/>
              </w:rPr>
            </w:pPr>
            <w:r w:rsidRPr="009B44CB">
              <w:rPr>
                <w:i/>
                <w:iCs/>
                <w:sz w:val="18"/>
                <w:szCs w:val="18"/>
              </w:rPr>
              <w:t>138,7</w:t>
            </w:r>
          </w:p>
        </w:tc>
        <w:tc>
          <w:tcPr>
            <w:tcW w:w="992" w:type="dxa"/>
            <w:shd w:val="clear" w:color="auto" w:fill="auto"/>
            <w:vAlign w:val="center"/>
          </w:tcPr>
          <w:p w14:paraId="349E2056" w14:textId="77777777" w:rsidR="00286F2A" w:rsidRPr="009B44CB" w:rsidRDefault="00286F2A" w:rsidP="005F749D">
            <w:pPr>
              <w:jc w:val="center"/>
              <w:rPr>
                <w:i/>
                <w:iCs/>
                <w:sz w:val="18"/>
                <w:szCs w:val="18"/>
              </w:rPr>
            </w:pPr>
            <w:r w:rsidRPr="009B44CB">
              <w:rPr>
                <w:i/>
                <w:iCs/>
                <w:sz w:val="18"/>
                <w:szCs w:val="18"/>
              </w:rPr>
              <w:t>83,9</w:t>
            </w:r>
          </w:p>
        </w:tc>
        <w:tc>
          <w:tcPr>
            <w:tcW w:w="992" w:type="dxa"/>
            <w:shd w:val="clear" w:color="auto" w:fill="auto"/>
            <w:vAlign w:val="center"/>
          </w:tcPr>
          <w:p w14:paraId="314B4A5A" w14:textId="77777777" w:rsidR="00286F2A" w:rsidRPr="009B44CB" w:rsidRDefault="00286F2A" w:rsidP="005F749D">
            <w:pPr>
              <w:jc w:val="center"/>
              <w:rPr>
                <w:i/>
                <w:iCs/>
                <w:sz w:val="18"/>
                <w:szCs w:val="18"/>
              </w:rPr>
            </w:pPr>
            <w:r w:rsidRPr="009B44CB">
              <w:rPr>
                <w:i/>
                <w:iCs/>
                <w:sz w:val="18"/>
                <w:szCs w:val="18"/>
              </w:rPr>
              <w:t>78,2</w:t>
            </w:r>
          </w:p>
        </w:tc>
        <w:tc>
          <w:tcPr>
            <w:tcW w:w="993" w:type="dxa"/>
            <w:shd w:val="clear" w:color="auto" w:fill="auto"/>
            <w:vAlign w:val="center"/>
          </w:tcPr>
          <w:p w14:paraId="307020A2" w14:textId="77777777" w:rsidR="00286F2A" w:rsidRPr="009B44CB" w:rsidRDefault="00286F2A" w:rsidP="005F749D">
            <w:pPr>
              <w:jc w:val="center"/>
              <w:rPr>
                <w:i/>
                <w:iCs/>
                <w:sz w:val="18"/>
                <w:szCs w:val="18"/>
              </w:rPr>
            </w:pPr>
            <w:r w:rsidRPr="009B44CB">
              <w:rPr>
                <w:i/>
                <w:iCs/>
                <w:sz w:val="18"/>
                <w:szCs w:val="18"/>
              </w:rPr>
              <w:t>104,2</w:t>
            </w:r>
          </w:p>
        </w:tc>
        <w:tc>
          <w:tcPr>
            <w:tcW w:w="992" w:type="dxa"/>
            <w:shd w:val="clear" w:color="auto" w:fill="auto"/>
            <w:vAlign w:val="center"/>
          </w:tcPr>
          <w:p w14:paraId="58A0BAB2" w14:textId="77777777" w:rsidR="00286F2A" w:rsidRPr="009B44CB" w:rsidRDefault="00286F2A" w:rsidP="005F749D">
            <w:pPr>
              <w:jc w:val="center"/>
              <w:rPr>
                <w:i/>
                <w:iCs/>
                <w:sz w:val="18"/>
                <w:szCs w:val="18"/>
              </w:rPr>
            </w:pPr>
            <w:r w:rsidRPr="009B44CB">
              <w:rPr>
                <w:i/>
                <w:iCs/>
                <w:sz w:val="18"/>
                <w:szCs w:val="18"/>
              </w:rPr>
              <w:t>100,0</w:t>
            </w:r>
          </w:p>
        </w:tc>
      </w:tr>
      <w:tr w:rsidR="00286F2A" w:rsidRPr="009B44CB" w14:paraId="7D8965CF" w14:textId="77777777" w:rsidTr="005F749D">
        <w:trPr>
          <w:trHeight w:val="300"/>
        </w:trPr>
        <w:tc>
          <w:tcPr>
            <w:tcW w:w="417" w:type="dxa"/>
            <w:vMerge w:val="restart"/>
            <w:shd w:val="clear" w:color="auto" w:fill="auto"/>
            <w:vAlign w:val="center"/>
            <w:hideMark/>
          </w:tcPr>
          <w:p w14:paraId="5D5C6D98" w14:textId="77777777" w:rsidR="00286F2A" w:rsidRPr="009B44CB" w:rsidRDefault="00286F2A" w:rsidP="005F749D">
            <w:pPr>
              <w:jc w:val="center"/>
              <w:rPr>
                <w:sz w:val="18"/>
                <w:szCs w:val="18"/>
              </w:rPr>
            </w:pPr>
            <w:r w:rsidRPr="009B44CB">
              <w:rPr>
                <w:sz w:val="18"/>
                <w:szCs w:val="18"/>
              </w:rPr>
              <w:t>2</w:t>
            </w:r>
          </w:p>
        </w:tc>
        <w:tc>
          <w:tcPr>
            <w:tcW w:w="2731" w:type="dxa"/>
            <w:shd w:val="clear" w:color="000000" w:fill="D6DCE4"/>
            <w:noWrap/>
            <w:vAlign w:val="center"/>
            <w:hideMark/>
          </w:tcPr>
          <w:p w14:paraId="3DE536D6" w14:textId="77777777" w:rsidR="00286F2A" w:rsidRPr="009B44CB" w:rsidRDefault="00286F2A" w:rsidP="005F749D">
            <w:pPr>
              <w:rPr>
                <w:b/>
                <w:bCs/>
                <w:sz w:val="22"/>
                <w:szCs w:val="22"/>
              </w:rPr>
            </w:pPr>
            <w:r w:rsidRPr="009B44CB">
              <w:rPr>
                <w:b/>
                <w:bCs/>
                <w:sz w:val="22"/>
                <w:szCs w:val="22"/>
              </w:rPr>
              <w:t xml:space="preserve">Цена на медь </w:t>
            </w:r>
          </w:p>
        </w:tc>
        <w:tc>
          <w:tcPr>
            <w:tcW w:w="1134" w:type="dxa"/>
            <w:shd w:val="clear" w:color="000000" w:fill="D6DCE4"/>
            <w:noWrap/>
            <w:vAlign w:val="center"/>
            <w:hideMark/>
          </w:tcPr>
          <w:p w14:paraId="1D7588AF" w14:textId="77777777" w:rsidR="00286F2A" w:rsidRPr="009B44CB" w:rsidRDefault="00286F2A" w:rsidP="005F749D">
            <w:pPr>
              <w:jc w:val="center"/>
              <w:rPr>
                <w:b/>
                <w:bCs/>
                <w:sz w:val="20"/>
              </w:rPr>
            </w:pPr>
            <w:r w:rsidRPr="009B44CB">
              <w:rPr>
                <w:b/>
                <w:bCs/>
                <w:sz w:val="20"/>
              </w:rPr>
              <w:t>долл./т</w:t>
            </w:r>
          </w:p>
        </w:tc>
        <w:tc>
          <w:tcPr>
            <w:tcW w:w="992" w:type="dxa"/>
            <w:shd w:val="clear" w:color="000000" w:fill="D6DCE4"/>
            <w:vAlign w:val="center"/>
            <w:hideMark/>
          </w:tcPr>
          <w:p w14:paraId="41096C5A" w14:textId="77777777" w:rsidR="00286F2A" w:rsidRPr="009B44CB" w:rsidRDefault="00286F2A" w:rsidP="005F749D">
            <w:pPr>
              <w:jc w:val="center"/>
              <w:rPr>
                <w:b/>
                <w:bCs/>
                <w:sz w:val="18"/>
                <w:szCs w:val="18"/>
              </w:rPr>
            </w:pPr>
            <w:r w:rsidRPr="009B44CB">
              <w:rPr>
                <w:b/>
                <w:bCs/>
                <w:sz w:val="18"/>
                <w:szCs w:val="18"/>
              </w:rPr>
              <w:t>8 814</w:t>
            </w:r>
          </w:p>
        </w:tc>
        <w:tc>
          <w:tcPr>
            <w:tcW w:w="992" w:type="dxa"/>
            <w:shd w:val="clear" w:color="000000" w:fill="D6DCE4"/>
            <w:vAlign w:val="center"/>
          </w:tcPr>
          <w:p w14:paraId="218E9D2D" w14:textId="77777777" w:rsidR="00286F2A" w:rsidRPr="009B44CB" w:rsidRDefault="00286F2A" w:rsidP="005F749D">
            <w:pPr>
              <w:jc w:val="center"/>
              <w:rPr>
                <w:b/>
                <w:bCs/>
                <w:sz w:val="18"/>
                <w:szCs w:val="18"/>
              </w:rPr>
            </w:pPr>
            <w:r w:rsidRPr="009B44CB">
              <w:rPr>
                <w:b/>
                <w:bCs/>
                <w:sz w:val="18"/>
                <w:szCs w:val="18"/>
              </w:rPr>
              <w:t>8 483</w:t>
            </w:r>
          </w:p>
        </w:tc>
        <w:tc>
          <w:tcPr>
            <w:tcW w:w="992" w:type="dxa"/>
            <w:shd w:val="clear" w:color="000000" w:fill="D6DCE4"/>
            <w:vAlign w:val="center"/>
          </w:tcPr>
          <w:p w14:paraId="77309113" w14:textId="77777777" w:rsidR="00286F2A" w:rsidRPr="009B44CB" w:rsidRDefault="00286F2A" w:rsidP="005F749D">
            <w:pPr>
              <w:jc w:val="center"/>
              <w:rPr>
                <w:b/>
                <w:bCs/>
                <w:sz w:val="18"/>
                <w:szCs w:val="18"/>
              </w:rPr>
            </w:pPr>
            <w:r w:rsidRPr="009B44CB">
              <w:rPr>
                <w:b/>
                <w:bCs/>
                <w:sz w:val="18"/>
                <w:szCs w:val="18"/>
              </w:rPr>
              <w:t>9 000</w:t>
            </w:r>
          </w:p>
        </w:tc>
        <w:tc>
          <w:tcPr>
            <w:tcW w:w="993" w:type="dxa"/>
            <w:shd w:val="clear" w:color="000000" w:fill="D6DCE4"/>
            <w:vAlign w:val="center"/>
          </w:tcPr>
          <w:p w14:paraId="1D3A7BEB" w14:textId="77777777" w:rsidR="00286F2A" w:rsidRPr="009B44CB" w:rsidRDefault="00286F2A" w:rsidP="005F749D">
            <w:pPr>
              <w:jc w:val="center"/>
              <w:rPr>
                <w:b/>
                <w:bCs/>
                <w:sz w:val="18"/>
                <w:szCs w:val="18"/>
              </w:rPr>
            </w:pPr>
            <w:r w:rsidRPr="009B44CB">
              <w:rPr>
                <w:b/>
                <w:bCs/>
                <w:sz w:val="18"/>
                <w:szCs w:val="18"/>
              </w:rPr>
              <w:t>9 500</w:t>
            </w:r>
          </w:p>
        </w:tc>
        <w:tc>
          <w:tcPr>
            <w:tcW w:w="992" w:type="dxa"/>
            <w:shd w:val="clear" w:color="000000" w:fill="D6DCE4"/>
            <w:vAlign w:val="center"/>
          </w:tcPr>
          <w:p w14:paraId="67B09D24" w14:textId="77777777" w:rsidR="00286F2A" w:rsidRPr="009B44CB" w:rsidRDefault="00286F2A" w:rsidP="005F749D">
            <w:pPr>
              <w:jc w:val="center"/>
              <w:rPr>
                <w:b/>
                <w:bCs/>
                <w:sz w:val="18"/>
                <w:szCs w:val="18"/>
              </w:rPr>
            </w:pPr>
            <w:r w:rsidRPr="009B44CB">
              <w:rPr>
                <w:b/>
                <w:bCs/>
                <w:sz w:val="18"/>
                <w:szCs w:val="18"/>
              </w:rPr>
              <w:t>10 000</w:t>
            </w:r>
          </w:p>
        </w:tc>
      </w:tr>
      <w:tr w:rsidR="00286F2A" w:rsidRPr="009B44CB" w14:paraId="0C7A1047" w14:textId="77777777" w:rsidTr="005F749D">
        <w:trPr>
          <w:trHeight w:val="300"/>
        </w:trPr>
        <w:tc>
          <w:tcPr>
            <w:tcW w:w="417" w:type="dxa"/>
            <w:vMerge/>
            <w:vAlign w:val="center"/>
            <w:hideMark/>
          </w:tcPr>
          <w:p w14:paraId="1B13C072" w14:textId="77777777" w:rsidR="00286F2A" w:rsidRPr="009B44CB" w:rsidRDefault="00286F2A" w:rsidP="005F749D">
            <w:pPr>
              <w:rPr>
                <w:sz w:val="18"/>
                <w:szCs w:val="18"/>
              </w:rPr>
            </w:pPr>
          </w:p>
        </w:tc>
        <w:tc>
          <w:tcPr>
            <w:tcW w:w="2731" w:type="dxa"/>
            <w:shd w:val="clear" w:color="auto" w:fill="auto"/>
            <w:noWrap/>
            <w:vAlign w:val="center"/>
            <w:hideMark/>
          </w:tcPr>
          <w:p w14:paraId="5FCA8DD5"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1134" w:type="dxa"/>
            <w:shd w:val="clear" w:color="auto" w:fill="auto"/>
            <w:noWrap/>
            <w:vAlign w:val="center"/>
            <w:hideMark/>
          </w:tcPr>
          <w:p w14:paraId="78B01BF6" w14:textId="77777777" w:rsidR="00286F2A" w:rsidRPr="009B44CB" w:rsidRDefault="00286F2A" w:rsidP="005F749D">
            <w:pPr>
              <w:jc w:val="center"/>
              <w:rPr>
                <w:i/>
                <w:iCs/>
                <w:sz w:val="20"/>
              </w:rPr>
            </w:pPr>
            <w:r w:rsidRPr="009B44CB">
              <w:rPr>
                <w:i/>
                <w:iCs/>
                <w:sz w:val="20"/>
              </w:rPr>
              <w:t>%</w:t>
            </w:r>
          </w:p>
        </w:tc>
        <w:tc>
          <w:tcPr>
            <w:tcW w:w="992" w:type="dxa"/>
            <w:shd w:val="clear" w:color="auto" w:fill="auto"/>
            <w:vAlign w:val="center"/>
            <w:hideMark/>
          </w:tcPr>
          <w:p w14:paraId="172DA8AD" w14:textId="77777777" w:rsidR="00286F2A" w:rsidRPr="009B44CB" w:rsidRDefault="00286F2A" w:rsidP="005F749D">
            <w:pPr>
              <w:jc w:val="center"/>
              <w:rPr>
                <w:i/>
                <w:iCs/>
                <w:sz w:val="18"/>
                <w:szCs w:val="18"/>
              </w:rPr>
            </w:pPr>
            <w:r w:rsidRPr="009B44CB">
              <w:rPr>
                <w:i/>
                <w:iCs/>
                <w:sz w:val="18"/>
                <w:szCs w:val="18"/>
              </w:rPr>
              <w:t>94,6</w:t>
            </w:r>
          </w:p>
        </w:tc>
        <w:tc>
          <w:tcPr>
            <w:tcW w:w="992" w:type="dxa"/>
            <w:shd w:val="clear" w:color="auto" w:fill="auto"/>
            <w:vAlign w:val="center"/>
          </w:tcPr>
          <w:p w14:paraId="4DACB583" w14:textId="77777777" w:rsidR="00286F2A" w:rsidRPr="009B44CB" w:rsidRDefault="00286F2A" w:rsidP="005F749D">
            <w:pPr>
              <w:jc w:val="center"/>
              <w:rPr>
                <w:i/>
                <w:iCs/>
                <w:sz w:val="18"/>
                <w:szCs w:val="18"/>
              </w:rPr>
            </w:pPr>
            <w:r w:rsidRPr="009B44CB">
              <w:rPr>
                <w:i/>
                <w:iCs/>
                <w:sz w:val="18"/>
                <w:szCs w:val="18"/>
              </w:rPr>
              <w:t>96,2</w:t>
            </w:r>
          </w:p>
        </w:tc>
        <w:tc>
          <w:tcPr>
            <w:tcW w:w="992" w:type="dxa"/>
            <w:shd w:val="clear" w:color="auto" w:fill="auto"/>
            <w:vAlign w:val="center"/>
          </w:tcPr>
          <w:p w14:paraId="75BC330F" w14:textId="77777777" w:rsidR="00286F2A" w:rsidRPr="009B44CB" w:rsidRDefault="00286F2A" w:rsidP="005F749D">
            <w:pPr>
              <w:jc w:val="center"/>
              <w:rPr>
                <w:i/>
                <w:iCs/>
                <w:sz w:val="18"/>
                <w:szCs w:val="18"/>
              </w:rPr>
            </w:pPr>
            <w:r w:rsidRPr="009B44CB">
              <w:rPr>
                <w:i/>
                <w:iCs/>
                <w:sz w:val="18"/>
                <w:szCs w:val="18"/>
              </w:rPr>
              <w:t>106,1</w:t>
            </w:r>
          </w:p>
        </w:tc>
        <w:tc>
          <w:tcPr>
            <w:tcW w:w="993" w:type="dxa"/>
            <w:shd w:val="clear" w:color="auto" w:fill="auto"/>
            <w:vAlign w:val="center"/>
          </w:tcPr>
          <w:p w14:paraId="4FFFC9CC" w14:textId="77777777" w:rsidR="00286F2A" w:rsidRPr="009B44CB" w:rsidRDefault="00286F2A" w:rsidP="005F749D">
            <w:pPr>
              <w:jc w:val="center"/>
              <w:rPr>
                <w:i/>
                <w:iCs/>
                <w:sz w:val="18"/>
                <w:szCs w:val="18"/>
              </w:rPr>
            </w:pPr>
            <w:r w:rsidRPr="009B44CB">
              <w:rPr>
                <w:i/>
                <w:iCs/>
                <w:sz w:val="18"/>
                <w:szCs w:val="18"/>
              </w:rPr>
              <w:t>105,6</w:t>
            </w:r>
          </w:p>
        </w:tc>
        <w:tc>
          <w:tcPr>
            <w:tcW w:w="992" w:type="dxa"/>
            <w:shd w:val="clear" w:color="auto" w:fill="auto"/>
            <w:vAlign w:val="center"/>
          </w:tcPr>
          <w:p w14:paraId="22ED80FC" w14:textId="77777777" w:rsidR="00286F2A" w:rsidRPr="009B44CB" w:rsidRDefault="00286F2A" w:rsidP="005F749D">
            <w:pPr>
              <w:jc w:val="center"/>
              <w:rPr>
                <w:i/>
                <w:iCs/>
                <w:sz w:val="18"/>
                <w:szCs w:val="18"/>
              </w:rPr>
            </w:pPr>
            <w:r w:rsidRPr="009B44CB">
              <w:rPr>
                <w:i/>
                <w:iCs/>
                <w:sz w:val="18"/>
                <w:szCs w:val="18"/>
              </w:rPr>
              <w:t>105,3</w:t>
            </w:r>
          </w:p>
        </w:tc>
      </w:tr>
      <w:tr w:rsidR="00286F2A" w:rsidRPr="009B44CB" w14:paraId="504C795E" w14:textId="77777777" w:rsidTr="005F749D">
        <w:trPr>
          <w:trHeight w:val="610"/>
        </w:trPr>
        <w:tc>
          <w:tcPr>
            <w:tcW w:w="417" w:type="dxa"/>
            <w:vMerge w:val="restart"/>
            <w:shd w:val="clear" w:color="auto" w:fill="auto"/>
            <w:vAlign w:val="center"/>
            <w:hideMark/>
          </w:tcPr>
          <w:p w14:paraId="41CF2745" w14:textId="77777777" w:rsidR="00286F2A" w:rsidRPr="009B44CB" w:rsidRDefault="00286F2A" w:rsidP="005F749D">
            <w:pPr>
              <w:jc w:val="center"/>
              <w:rPr>
                <w:sz w:val="18"/>
                <w:szCs w:val="18"/>
              </w:rPr>
            </w:pPr>
            <w:r w:rsidRPr="009B44CB">
              <w:rPr>
                <w:sz w:val="18"/>
                <w:szCs w:val="18"/>
              </w:rPr>
              <w:t>3</w:t>
            </w:r>
          </w:p>
        </w:tc>
        <w:tc>
          <w:tcPr>
            <w:tcW w:w="2731" w:type="dxa"/>
            <w:shd w:val="clear" w:color="000000" w:fill="D6DCE4"/>
            <w:noWrap/>
            <w:vAlign w:val="center"/>
            <w:hideMark/>
          </w:tcPr>
          <w:p w14:paraId="432253BD" w14:textId="77777777" w:rsidR="00286F2A" w:rsidRPr="009B44CB" w:rsidRDefault="00286F2A" w:rsidP="005F749D">
            <w:pPr>
              <w:rPr>
                <w:b/>
                <w:bCs/>
                <w:sz w:val="22"/>
                <w:szCs w:val="22"/>
              </w:rPr>
            </w:pPr>
            <w:r w:rsidRPr="009B44CB">
              <w:rPr>
                <w:b/>
                <w:bCs/>
                <w:sz w:val="22"/>
                <w:szCs w:val="22"/>
              </w:rPr>
              <w:t>Цена на палладий</w:t>
            </w:r>
          </w:p>
        </w:tc>
        <w:tc>
          <w:tcPr>
            <w:tcW w:w="1134" w:type="dxa"/>
            <w:shd w:val="clear" w:color="000000" w:fill="D6DCE4"/>
            <w:noWrap/>
            <w:vAlign w:val="center"/>
            <w:hideMark/>
          </w:tcPr>
          <w:p w14:paraId="16F3530D" w14:textId="77777777" w:rsidR="00286F2A" w:rsidRPr="009B44CB" w:rsidRDefault="00286F2A" w:rsidP="005F749D">
            <w:pPr>
              <w:jc w:val="center"/>
              <w:rPr>
                <w:b/>
                <w:bCs/>
                <w:sz w:val="20"/>
              </w:rPr>
            </w:pPr>
            <w:r w:rsidRPr="009B44CB">
              <w:rPr>
                <w:b/>
                <w:bCs/>
                <w:sz w:val="20"/>
              </w:rPr>
              <w:t>долл.</w:t>
            </w:r>
          </w:p>
          <w:p w14:paraId="0FC5E7F3" w14:textId="77777777" w:rsidR="00286F2A" w:rsidRPr="009B44CB" w:rsidRDefault="00286F2A" w:rsidP="005F749D">
            <w:pPr>
              <w:jc w:val="center"/>
              <w:rPr>
                <w:b/>
                <w:bCs/>
                <w:sz w:val="20"/>
              </w:rPr>
            </w:pPr>
            <w:r w:rsidRPr="009B44CB">
              <w:rPr>
                <w:b/>
                <w:bCs/>
                <w:sz w:val="20"/>
              </w:rPr>
              <w:t>/трн.унц.</w:t>
            </w:r>
          </w:p>
        </w:tc>
        <w:tc>
          <w:tcPr>
            <w:tcW w:w="992" w:type="dxa"/>
            <w:shd w:val="clear" w:color="000000" w:fill="D6DCE4"/>
            <w:vAlign w:val="center"/>
            <w:hideMark/>
          </w:tcPr>
          <w:p w14:paraId="36602108" w14:textId="77777777" w:rsidR="00286F2A" w:rsidRPr="009B44CB" w:rsidRDefault="00286F2A" w:rsidP="005F749D">
            <w:pPr>
              <w:jc w:val="center"/>
              <w:rPr>
                <w:b/>
                <w:bCs/>
                <w:sz w:val="18"/>
                <w:szCs w:val="18"/>
              </w:rPr>
            </w:pPr>
            <w:r w:rsidRPr="009B44CB">
              <w:rPr>
                <w:b/>
                <w:bCs/>
                <w:sz w:val="18"/>
                <w:szCs w:val="18"/>
              </w:rPr>
              <w:t>2 108</w:t>
            </w:r>
          </w:p>
        </w:tc>
        <w:tc>
          <w:tcPr>
            <w:tcW w:w="992" w:type="dxa"/>
            <w:shd w:val="clear" w:color="000000" w:fill="D6DCE4"/>
            <w:vAlign w:val="center"/>
          </w:tcPr>
          <w:p w14:paraId="20DFFBE3" w14:textId="77777777" w:rsidR="00286F2A" w:rsidRPr="009B44CB" w:rsidRDefault="00286F2A" w:rsidP="005F749D">
            <w:pPr>
              <w:jc w:val="center"/>
              <w:rPr>
                <w:b/>
                <w:bCs/>
                <w:sz w:val="18"/>
                <w:szCs w:val="18"/>
              </w:rPr>
            </w:pPr>
            <w:r w:rsidRPr="009B44CB">
              <w:rPr>
                <w:b/>
                <w:bCs/>
                <w:sz w:val="18"/>
                <w:szCs w:val="18"/>
              </w:rPr>
              <w:t>1 331</w:t>
            </w:r>
          </w:p>
        </w:tc>
        <w:tc>
          <w:tcPr>
            <w:tcW w:w="992" w:type="dxa"/>
            <w:shd w:val="clear" w:color="000000" w:fill="D6DCE4"/>
            <w:vAlign w:val="center"/>
          </w:tcPr>
          <w:p w14:paraId="4BCEEDFC" w14:textId="77777777" w:rsidR="00286F2A" w:rsidRPr="009B44CB" w:rsidRDefault="00286F2A" w:rsidP="005F749D">
            <w:pPr>
              <w:jc w:val="center"/>
              <w:rPr>
                <w:b/>
                <w:bCs/>
                <w:sz w:val="18"/>
                <w:szCs w:val="18"/>
              </w:rPr>
            </w:pPr>
            <w:r w:rsidRPr="009B44CB">
              <w:rPr>
                <w:b/>
                <w:bCs/>
                <w:sz w:val="18"/>
                <w:szCs w:val="18"/>
              </w:rPr>
              <w:t>980</w:t>
            </w:r>
          </w:p>
        </w:tc>
        <w:tc>
          <w:tcPr>
            <w:tcW w:w="993" w:type="dxa"/>
            <w:shd w:val="clear" w:color="000000" w:fill="D6DCE4"/>
            <w:vAlign w:val="center"/>
          </w:tcPr>
          <w:p w14:paraId="5C8CB111" w14:textId="77777777" w:rsidR="00286F2A" w:rsidRPr="009B44CB" w:rsidRDefault="00286F2A" w:rsidP="005F749D">
            <w:pPr>
              <w:jc w:val="center"/>
              <w:rPr>
                <w:b/>
                <w:bCs/>
                <w:sz w:val="18"/>
                <w:szCs w:val="18"/>
              </w:rPr>
            </w:pPr>
            <w:r w:rsidRPr="009B44CB">
              <w:rPr>
                <w:b/>
                <w:bCs/>
                <w:sz w:val="18"/>
                <w:szCs w:val="18"/>
              </w:rPr>
              <w:t>980</w:t>
            </w:r>
          </w:p>
        </w:tc>
        <w:tc>
          <w:tcPr>
            <w:tcW w:w="992" w:type="dxa"/>
            <w:shd w:val="clear" w:color="000000" w:fill="D6DCE4"/>
            <w:vAlign w:val="center"/>
          </w:tcPr>
          <w:p w14:paraId="1C71AED2" w14:textId="77777777" w:rsidR="00286F2A" w:rsidRPr="009B44CB" w:rsidRDefault="00286F2A" w:rsidP="005F749D">
            <w:pPr>
              <w:jc w:val="center"/>
              <w:rPr>
                <w:b/>
                <w:bCs/>
                <w:sz w:val="18"/>
                <w:szCs w:val="18"/>
              </w:rPr>
            </w:pPr>
            <w:r w:rsidRPr="009B44CB">
              <w:rPr>
                <w:b/>
                <w:bCs/>
                <w:sz w:val="18"/>
                <w:szCs w:val="18"/>
              </w:rPr>
              <w:t>980</w:t>
            </w:r>
          </w:p>
        </w:tc>
      </w:tr>
      <w:tr w:rsidR="00286F2A" w:rsidRPr="009B44CB" w14:paraId="075718C6" w14:textId="77777777" w:rsidTr="005F749D">
        <w:trPr>
          <w:trHeight w:val="300"/>
        </w:trPr>
        <w:tc>
          <w:tcPr>
            <w:tcW w:w="417" w:type="dxa"/>
            <w:vMerge/>
            <w:vAlign w:val="center"/>
            <w:hideMark/>
          </w:tcPr>
          <w:p w14:paraId="20D8E524" w14:textId="77777777" w:rsidR="00286F2A" w:rsidRPr="009B44CB" w:rsidRDefault="00286F2A" w:rsidP="005F749D">
            <w:pPr>
              <w:rPr>
                <w:sz w:val="18"/>
                <w:szCs w:val="18"/>
              </w:rPr>
            </w:pPr>
          </w:p>
        </w:tc>
        <w:tc>
          <w:tcPr>
            <w:tcW w:w="2731" w:type="dxa"/>
            <w:shd w:val="clear" w:color="auto" w:fill="auto"/>
            <w:noWrap/>
            <w:vAlign w:val="center"/>
            <w:hideMark/>
          </w:tcPr>
          <w:p w14:paraId="3BDB4F53"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1134" w:type="dxa"/>
            <w:shd w:val="clear" w:color="auto" w:fill="auto"/>
            <w:noWrap/>
            <w:vAlign w:val="center"/>
            <w:hideMark/>
          </w:tcPr>
          <w:p w14:paraId="677EF44C" w14:textId="77777777" w:rsidR="00286F2A" w:rsidRPr="009B44CB" w:rsidRDefault="00286F2A" w:rsidP="005F749D">
            <w:pPr>
              <w:jc w:val="center"/>
              <w:rPr>
                <w:i/>
                <w:iCs/>
                <w:sz w:val="20"/>
              </w:rPr>
            </w:pPr>
            <w:r w:rsidRPr="009B44CB">
              <w:rPr>
                <w:i/>
                <w:iCs/>
                <w:sz w:val="20"/>
              </w:rPr>
              <w:t>%</w:t>
            </w:r>
          </w:p>
        </w:tc>
        <w:tc>
          <w:tcPr>
            <w:tcW w:w="992" w:type="dxa"/>
            <w:shd w:val="clear" w:color="auto" w:fill="auto"/>
            <w:vAlign w:val="center"/>
            <w:hideMark/>
          </w:tcPr>
          <w:p w14:paraId="0C6EFCF3" w14:textId="77777777" w:rsidR="00286F2A" w:rsidRPr="009B44CB" w:rsidRDefault="00286F2A" w:rsidP="005F749D">
            <w:pPr>
              <w:jc w:val="center"/>
              <w:rPr>
                <w:i/>
                <w:iCs/>
                <w:sz w:val="18"/>
                <w:szCs w:val="18"/>
              </w:rPr>
            </w:pPr>
            <w:r w:rsidRPr="009B44CB">
              <w:rPr>
                <w:i/>
                <w:iCs/>
                <w:sz w:val="18"/>
                <w:szCs w:val="18"/>
              </w:rPr>
              <w:t>87,9</w:t>
            </w:r>
          </w:p>
        </w:tc>
        <w:tc>
          <w:tcPr>
            <w:tcW w:w="992" w:type="dxa"/>
            <w:shd w:val="clear" w:color="auto" w:fill="auto"/>
            <w:vAlign w:val="center"/>
          </w:tcPr>
          <w:p w14:paraId="18EABAFD" w14:textId="77777777" w:rsidR="00286F2A" w:rsidRPr="009B44CB" w:rsidRDefault="00286F2A" w:rsidP="005F749D">
            <w:pPr>
              <w:jc w:val="center"/>
              <w:rPr>
                <w:i/>
                <w:iCs/>
                <w:sz w:val="18"/>
                <w:szCs w:val="18"/>
              </w:rPr>
            </w:pPr>
            <w:r w:rsidRPr="009B44CB">
              <w:rPr>
                <w:i/>
                <w:iCs/>
                <w:sz w:val="18"/>
                <w:szCs w:val="18"/>
              </w:rPr>
              <w:t>63,1</w:t>
            </w:r>
          </w:p>
        </w:tc>
        <w:tc>
          <w:tcPr>
            <w:tcW w:w="992" w:type="dxa"/>
            <w:shd w:val="clear" w:color="auto" w:fill="auto"/>
            <w:vAlign w:val="center"/>
          </w:tcPr>
          <w:p w14:paraId="0014450B" w14:textId="77777777" w:rsidR="00286F2A" w:rsidRPr="009B44CB" w:rsidRDefault="00286F2A" w:rsidP="005F749D">
            <w:pPr>
              <w:jc w:val="center"/>
              <w:rPr>
                <w:i/>
                <w:iCs/>
                <w:sz w:val="18"/>
                <w:szCs w:val="18"/>
              </w:rPr>
            </w:pPr>
            <w:r w:rsidRPr="009B44CB">
              <w:rPr>
                <w:i/>
                <w:iCs/>
                <w:sz w:val="18"/>
                <w:szCs w:val="18"/>
              </w:rPr>
              <w:t>73,6</w:t>
            </w:r>
          </w:p>
        </w:tc>
        <w:tc>
          <w:tcPr>
            <w:tcW w:w="993" w:type="dxa"/>
            <w:shd w:val="clear" w:color="auto" w:fill="auto"/>
            <w:vAlign w:val="center"/>
          </w:tcPr>
          <w:p w14:paraId="24A97543" w14:textId="77777777" w:rsidR="00286F2A" w:rsidRPr="009B44CB" w:rsidRDefault="00286F2A" w:rsidP="005F749D">
            <w:pPr>
              <w:jc w:val="center"/>
              <w:rPr>
                <w:i/>
                <w:iCs/>
                <w:sz w:val="18"/>
                <w:szCs w:val="18"/>
              </w:rPr>
            </w:pPr>
            <w:r w:rsidRPr="009B44CB">
              <w:rPr>
                <w:i/>
                <w:iCs/>
                <w:sz w:val="18"/>
                <w:szCs w:val="18"/>
              </w:rPr>
              <w:t>100,0</w:t>
            </w:r>
          </w:p>
        </w:tc>
        <w:tc>
          <w:tcPr>
            <w:tcW w:w="992" w:type="dxa"/>
            <w:shd w:val="clear" w:color="auto" w:fill="auto"/>
            <w:vAlign w:val="center"/>
          </w:tcPr>
          <w:p w14:paraId="14046303" w14:textId="77777777" w:rsidR="00286F2A" w:rsidRPr="009B44CB" w:rsidRDefault="00286F2A" w:rsidP="005F749D">
            <w:pPr>
              <w:jc w:val="center"/>
              <w:rPr>
                <w:i/>
                <w:iCs/>
                <w:sz w:val="18"/>
                <w:szCs w:val="18"/>
              </w:rPr>
            </w:pPr>
            <w:r w:rsidRPr="009B44CB">
              <w:rPr>
                <w:i/>
                <w:iCs/>
                <w:sz w:val="18"/>
                <w:szCs w:val="18"/>
              </w:rPr>
              <w:t>100,0</w:t>
            </w:r>
          </w:p>
        </w:tc>
      </w:tr>
      <w:tr w:rsidR="00286F2A" w:rsidRPr="009B44CB" w14:paraId="2F8427F1" w14:textId="77777777" w:rsidTr="005F749D">
        <w:trPr>
          <w:trHeight w:val="770"/>
        </w:trPr>
        <w:tc>
          <w:tcPr>
            <w:tcW w:w="417" w:type="dxa"/>
            <w:vMerge w:val="restart"/>
            <w:shd w:val="clear" w:color="auto" w:fill="auto"/>
            <w:vAlign w:val="center"/>
            <w:hideMark/>
          </w:tcPr>
          <w:p w14:paraId="335E1DA0" w14:textId="77777777" w:rsidR="00286F2A" w:rsidRPr="009B44CB" w:rsidRDefault="00286F2A" w:rsidP="005F749D">
            <w:pPr>
              <w:jc w:val="center"/>
              <w:rPr>
                <w:sz w:val="18"/>
                <w:szCs w:val="18"/>
              </w:rPr>
            </w:pPr>
            <w:r w:rsidRPr="009B44CB">
              <w:rPr>
                <w:sz w:val="18"/>
                <w:szCs w:val="18"/>
              </w:rPr>
              <w:t>4</w:t>
            </w:r>
          </w:p>
        </w:tc>
        <w:tc>
          <w:tcPr>
            <w:tcW w:w="2731" w:type="dxa"/>
            <w:shd w:val="clear" w:color="000000" w:fill="D6DCE4"/>
            <w:noWrap/>
            <w:vAlign w:val="center"/>
            <w:hideMark/>
          </w:tcPr>
          <w:p w14:paraId="3CA357B8" w14:textId="77777777" w:rsidR="00286F2A" w:rsidRPr="009B44CB" w:rsidRDefault="00286F2A" w:rsidP="005F749D">
            <w:pPr>
              <w:rPr>
                <w:b/>
                <w:bCs/>
                <w:sz w:val="22"/>
                <w:szCs w:val="22"/>
              </w:rPr>
            </w:pPr>
            <w:r w:rsidRPr="009B44CB">
              <w:rPr>
                <w:b/>
                <w:bCs/>
                <w:sz w:val="22"/>
                <w:szCs w:val="22"/>
              </w:rPr>
              <w:t>Цена на платину</w:t>
            </w:r>
          </w:p>
        </w:tc>
        <w:tc>
          <w:tcPr>
            <w:tcW w:w="1134" w:type="dxa"/>
            <w:shd w:val="clear" w:color="000000" w:fill="D6DCE4"/>
            <w:noWrap/>
            <w:vAlign w:val="center"/>
            <w:hideMark/>
          </w:tcPr>
          <w:p w14:paraId="61690A74" w14:textId="77777777" w:rsidR="00286F2A" w:rsidRPr="009B44CB" w:rsidRDefault="00286F2A" w:rsidP="005F749D">
            <w:pPr>
              <w:jc w:val="center"/>
              <w:rPr>
                <w:b/>
                <w:bCs/>
                <w:sz w:val="20"/>
              </w:rPr>
            </w:pPr>
            <w:r w:rsidRPr="009B44CB">
              <w:rPr>
                <w:b/>
                <w:bCs/>
                <w:sz w:val="20"/>
              </w:rPr>
              <w:t>долл. /трн.унц.</w:t>
            </w:r>
          </w:p>
        </w:tc>
        <w:tc>
          <w:tcPr>
            <w:tcW w:w="992" w:type="dxa"/>
            <w:shd w:val="clear" w:color="000000" w:fill="D6DCE4"/>
            <w:vAlign w:val="center"/>
            <w:hideMark/>
          </w:tcPr>
          <w:p w14:paraId="15C2F177" w14:textId="77777777" w:rsidR="00286F2A" w:rsidRPr="009B44CB" w:rsidRDefault="00286F2A" w:rsidP="005F749D">
            <w:pPr>
              <w:jc w:val="center"/>
              <w:rPr>
                <w:b/>
                <w:bCs/>
                <w:sz w:val="18"/>
                <w:szCs w:val="18"/>
              </w:rPr>
            </w:pPr>
            <w:r w:rsidRPr="009B44CB">
              <w:rPr>
                <w:b/>
                <w:bCs/>
                <w:sz w:val="18"/>
                <w:szCs w:val="18"/>
              </w:rPr>
              <w:t>961</w:t>
            </w:r>
          </w:p>
        </w:tc>
        <w:tc>
          <w:tcPr>
            <w:tcW w:w="992" w:type="dxa"/>
            <w:shd w:val="clear" w:color="000000" w:fill="D6DCE4"/>
            <w:vAlign w:val="center"/>
          </w:tcPr>
          <w:p w14:paraId="72B6163A" w14:textId="77777777" w:rsidR="00286F2A" w:rsidRPr="009B44CB" w:rsidRDefault="00286F2A" w:rsidP="005F749D">
            <w:pPr>
              <w:jc w:val="center"/>
              <w:rPr>
                <w:b/>
                <w:bCs/>
                <w:sz w:val="18"/>
                <w:szCs w:val="18"/>
              </w:rPr>
            </w:pPr>
            <w:r w:rsidRPr="009B44CB">
              <w:rPr>
                <w:b/>
                <w:bCs/>
                <w:sz w:val="18"/>
                <w:szCs w:val="18"/>
              </w:rPr>
              <w:t>964</w:t>
            </w:r>
          </w:p>
        </w:tc>
        <w:tc>
          <w:tcPr>
            <w:tcW w:w="992" w:type="dxa"/>
            <w:shd w:val="clear" w:color="000000" w:fill="D6DCE4"/>
            <w:vAlign w:val="center"/>
          </w:tcPr>
          <w:p w14:paraId="4E7FB185" w14:textId="77777777" w:rsidR="00286F2A" w:rsidRPr="009B44CB" w:rsidRDefault="00286F2A" w:rsidP="005F749D">
            <w:pPr>
              <w:jc w:val="center"/>
              <w:rPr>
                <w:b/>
                <w:bCs/>
                <w:sz w:val="18"/>
                <w:szCs w:val="18"/>
              </w:rPr>
            </w:pPr>
            <w:r w:rsidRPr="009B44CB">
              <w:rPr>
                <w:b/>
                <w:bCs/>
                <w:sz w:val="18"/>
                <w:szCs w:val="18"/>
              </w:rPr>
              <w:t>940</w:t>
            </w:r>
          </w:p>
        </w:tc>
        <w:tc>
          <w:tcPr>
            <w:tcW w:w="993" w:type="dxa"/>
            <w:shd w:val="clear" w:color="000000" w:fill="D6DCE4"/>
            <w:vAlign w:val="center"/>
          </w:tcPr>
          <w:p w14:paraId="13CA1E4D" w14:textId="77777777" w:rsidR="00286F2A" w:rsidRPr="009B44CB" w:rsidRDefault="00286F2A" w:rsidP="005F749D">
            <w:pPr>
              <w:jc w:val="center"/>
              <w:rPr>
                <w:b/>
                <w:bCs/>
                <w:sz w:val="18"/>
                <w:szCs w:val="18"/>
              </w:rPr>
            </w:pPr>
            <w:r w:rsidRPr="009B44CB">
              <w:rPr>
                <w:b/>
                <w:bCs/>
                <w:sz w:val="18"/>
                <w:szCs w:val="18"/>
              </w:rPr>
              <w:t>940</w:t>
            </w:r>
          </w:p>
        </w:tc>
        <w:tc>
          <w:tcPr>
            <w:tcW w:w="992" w:type="dxa"/>
            <w:shd w:val="clear" w:color="000000" w:fill="D6DCE4"/>
            <w:vAlign w:val="center"/>
          </w:tcPr>
          <w:p w14:paraId="4BF9216D" w14:textId="77777777" w:rsidR="00286F2A" w:rsidRPr="009B44CB" w:rsidRDefault="00286F2A" w:rsidP="005F749D">
            <w:pPr>
              <w:jc w:val="center"/>
              <w:rPr>
                <w:b/>
                <w:bCs/>
                <w:sz w:val="18"/>
                <w:szCs w:val="18"/>
              </w:rPr>
            </w:pPr>
            <w:r w:rsidRPr="009B44CB">
              <w:rPr>
                <w:b/>
                <w:bCs/>
                <w:sz w:val="18"/>
                <w:szCs w:val="18"/>
              </w:rPr>
              <w:t>950</w:t>
            </w:r>
          </w:p>
        </w:tc>
      </w:tr>
      <w:tr w:rsidR="00286F2A" w:rsidRPr="009B44CB" w14:paraId="1C6B5AFF" w14:textId="77777777" w:rsidTr="005F749D">
        <w:trPr>
          <w:trHeight w:val="300"/>
        </w:trPr>
        <w:tc>
          <w:tcPr>
            <w:tcW w:w="417" w:type="dxa"/>
            <w:vMerge/>
            <w:vAlign w:val="center"/>
            <w:hideMark/>
          </w:tcPr>
          <w:p w14:paraId="7BFD1E1E" w14:textId="77777777" w:rsidR="00286F2A" w:rsidRPr="009B44CB" w:rsidRDefault="00286F2A" w:rsidP="005F749D">
            <w:pPr>
              <w:rPr>
                <w:sz w:val="18"/>
                <w:szCs w:val="18"/>
              </w:rPr>
            </w:pPr>
          </w:p>
        </w:tc>
        <w:tc>
          <w:tcPr>
            <w:tcW w:w="2731" w:type="dxa"/>
            <w:shd w:val="clear" w:color="auto" w:fill="auto"/>
            <w:noWrap/>
            <w:vAlign w:val="center"/>
            <w:hideMark/>
          </w:tcPr>
          <w:p w14:paraId="38794F5F"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1134" w:type="dxa"/>
            <w:shd w:val="clear" w:color="auto" w:fill="auto"/>
            <w:noWrap/>
            <w:vAlign w:val="center"/>
            <w:hideMark/>
          </w:tcPr>
          <w:p w14:paraId="20E6CDB3" w14:textId="77777777" w:rsidR="00286F2A" w:rsidRPr="009B44CB" w:rsidRDefault="00286F2A" w:rsidP="005F749D">
            <w:pPr>
              <w:jc w:val="center"/>
              <w:rPr>
                <w:i/>
                <w:iCs/>
                <w:sz w:val="20"/>
              </w:rPr>
            </w:pPr>
            <w:r w:rsidRPr="009B44CB">
              <w:rPr>
                <w:i/>
                <w:iCs/>
                <w:sz w:val="20"/>
              </w:rPr>
              <w:t>%</w:t>
            </w:r>
          </w:p>
        </w:tc>
        <w:tc>
          <w:tcPr>
            <w:tcW w:w="992" w:type="dxa"/>
            <w:shd w:val="clear" w:color="auto" w:fill="auto"/>
            <w:vAlign w:val="center"/>
            <w:hideMark/>
          </w:tcPr>
          <w:p w14:paraId="516E0BDE" w14:textId="77777777" w:rsidR="00286F2A" w:rsidRPr="009B44CB" w:rsidRDefault="00286F2A" w:rsidP="005F749D">
            <w:pPr>
              <w:jc w:val="center"/>
              <w:rPr>
                <w:i/>
                <w:iCs/>
                <w:sz w:val="18"/>
                <w:szCs w:val="18"/>
              </w:rPr>
            </w:pPr>
            <w:r w:rsidRPr="009B44CB">
              <w:rPr>
                <w:i/>
                <w:iCs/>
                <w:sz w:val="18"/>
                <w:szCs w:val="18"/>
              </w:rPr>
              <w:t>88,1</w:t>
            </w:r>
          </w:p>
        </w:tc>
        <w:tc>
          <w:tcPr>
            <w:tcW w:w="992" w:type="dxa"/>
            <w:shd w:val="clear" w:color="auto" w:fill="auto"/>
            <w:vAlign w:val="center"/>
          </w:tcPr>
          <w:p w14:paraId="05CA1433" w14:textId="77777777" w:rsidR="00286F2A" w:rsidRPr="009B44CB" w:rsidRDefault="00286F2A" w:rsidP="005F749D">
            <w:pPr>
              <w:jc w:val="center"/>
              <w:rPr>
                <w:i/>
                <w:iCs/>
                <w:sz w:val="18"/>
                <w:szCs w:val="18"/>
              </w:rPr>
            </w:pPr>
            <w:r w:rsidRPr="009B44CB">
              <w:rPr>
                <w:i/>
                <w:iCs/>
                <w:sz w:val="18"/>
                <w:szCs w:val="18"/>
              </w:rPr>
              <w:t>100,3</w:t>
            </w:r>
          </w:p>
        </w:tc>
        <w:tc>
          <w:tcPr>
            <w:tcW w:w="992" w:type="dxa"/>
            <w:shd w:val="clear" w:color="auto" w:fill="auto"/>
            <w:vAlign w:val="center"/>
          </w:tcPr>
          <w:p w14:paraId="3475A61F" w14:textId="77777777" w:rsidR="00286F2A" w:rsidRPr="009B44CB" w:rsidRDefault="00286F2A" w:rsidP="005F749D">
            <w:pPr>
              <w:jc w:val="center"/>
              <w:rPr>
                <w:i/>
                <w:iCs/>
                <w:sz w:val="18"/>
                <w:szCs w:val="18"/>
              </w:rPr>
            </w:pPr>
            <w:r w:rsidRPr="009B44CB">
              <w:rPr>
                <w:i/>
                <w:iCs/>
                <w:sz w:val="18"/>
                <w:szCs w:val="18"/>
              </w:rPr>
              <w:t>97,5</w:t>
            </w:r>
          </w:p>
        </w:tc>
        <w:tc>
          <w:tcPr>
            <w:tcW w:w="993" w:type="dxa"/>
            <w:shd w:val="clear" w:color="auto" w:fill="auto"/>
            <w:vAlign w:val="center"/>
          </w:tcPr>
          <w:p w14:paraId="2072B294" w14:textId="77777777" w:rsidR="00286F2A" w:rsidRPr="009B44CB" w:rsidRDefault="00286F2A" w:rsidP="005F749D">
            <w:pPr>
              <w:jc w:val="center"/>
              <w:rPr>
                <w:i/>
                <w:iCs/>
                <w:sz w:val="18"/>
                <w:szCs w:val="18"/>
              </w:rPr>
            </w:pPr>
            <w:r w:rsidRPr="009B44CB">
              <w:rPr>
                <w:i/>
                <w:iCs/>
                <w:sz w:val="18"/>
                <w:szCs w:val="18"/>
              </w:rPr>
              <w:t>100,0</w:t>
            </w:r>
          </w:p>
        </w:tc>
        <w:tc>
          <w:tcPr>
            <w:tcW w:w="992" w:type="dxa"/>
            <w:shd w:val="clear" w:color="auto" w:fill="auto"/>
            <w:vAlign w:val="center"/>
          </w:tcPr>
          <w:p w14:paraId="6B399DE5" w14:textId="77777777" w:rsidR="00286F2A" w:rsidRPr="009B44CB" w:rsidRDefault="00286F2A" w:rsidP="005F749D">
            <w:pPr>
              <w:jc w:val="center"/>
              <w:rPr>
                <w:i/>
                <w:iCs/>
                <w:sz w:val="18"/>
                <w:szCs w:val="18"/>
              </w:rPr>
            </w:pPr>
            <w:r w:rsidRPr="009B44CB">
              <w:rPr>
                <w:i/>
                <w:iCs/>
                <w:sz w:val="18"/>
                <w:szCs w:val="18"/>
              </w:rPr>
              <w:t>101,1</w:t>
            </w:r>
          </w:p>
        </w:tc>
      </w:tr>
      <w:tr w:rsidR="00286F2A" w:rsidRPr="009B44CB" w14:paraId="2E87B999" w14:textId="77777777" w:rsidTr="005F749D">
        <w:trPr>
          <w:trHeight w:val="510"/>
        </w:trPr>
        <w:tc>
          <w:tcPr>
            <w:tcW w:w="417" w:type="dxa"/>
            <w:vMerge w:val="restart"/>
            <w:shd w:val="clear" w:color="auto" w:fill="auto"/>
            <w:vAlign w:val="center"/>
            <w:hideMark/>
          </w:tcPr>
          <w:p w14:paraId="5D8EA567" w14:textId="77777777" w:rsidR="00286F2A" w:rsidRPr="009B44CB" w:rsidRDefault="00286F2A" w:rsidP="005F749D">
            <w:pPr>
              <w:jc w:val="center"/>
              <w:rPr>
                <w:sz w:val="18"/>
                <w:szCs w:val="18"/>
              </w:rPr>
            </w:pPr>
            <w:r w:rsidRPr="009B44CB">
              <w:rPr>
                <w:sz w:val="18"/>
                <w:szCs w:val="18"/>
              </w:rPr>
              <w:t>5</w:t>
            </w:r>
          </w:p>
        </w:tc>
        <w:tc>
          <w:tcPr>
            <w:tcW w:w="2731" w:type="dxa"/>
            <w:shd w:val="clear" w:color="000000" w:fill="D6DCE4"/>
            <w:noWrap/>
            <w:vAlign w:val="center"/>
            <w:hideMark/>
          </w:tcPr>
          <w:p w14:paraId="446C462C" w14:textId="77777777" w:rsidR="00286F2A" w:rsidRPr="009B44CB" w:rsidRDefault="00286F2A" w:rsidP="005F749D">
            <w:pPr>
              <w:rPr>
                <w:b/>
                <w:bCs/>
                <w:sz w:val="22"/>
                <w:szCs w:val="22"/>
              </w:rPr>
            </w:pPr>
            <w:r w:rsidRPr="009B44CB">
              <w:rPr>
                <w:b/>
                <w:bCs/>
                <w:sz w:val="22"/>
                <w:szCs w:val="22"/>
              </w:rPr>
              <w:t>Курс доллара США</w:t>
            </w:r>
          </w:p>
        </w:tc>
        <w:tc>
          <w:tcPr>
            <w:tcW w:w="1134" w:type="dxa"/>
            <w:shd w:val="clear" w:color="000000" w:fill="D6DCE4"/>
            <w:vAlign w:val="center"/>
            <w:hideMark/>
          </w:tcPr>
          <w:p w14:paraId="08CCD317" w14:textId="77777777" w:rsidR="00286F2A" w:rsidRPr="009B44CB" w:rsidRDefault="00286F2A" w:rsidP="005F749D">
            <w:pPr>
              <w:jc w:val="center"/>
              <w:rPr>
                <w:b/>
                <w:bCs/>
                <w:sz w:val="20"/>
              </w:rPr>
            </w:pPr>
            <w:r w:rsidRPr="009B44CB">
              <w:rPr>
                <w:b/>
                <w:bCs/>
                <w:sz w:val="20"/>
              </w:rPr>
              <w:t>руб. за долл.</w:t>
            </w:r>
          </w:p>
        </w:tc>
        <w:tc>
          <w:tcPr>
            <w:tcW w:w="992" w:type="dxa"/>
            <w:shd w:val="clear" w:color="000000" w:fill="D6DCE4"/>
            <w:vAlign w:val="center"/>
            <w:hideMark/>
          </w:tcPr>
          <w:p w14:paraId="34CAC950" w14:textId="77777777" w:rsidR="00286F2A" w:rsidRPr="009B44CB" w:rsidRDefault="00286F2A" w:rsidP="005F749D">
            <w:pPr>
              <w:jc w:val="center"/>
              <w:rPr>
                <w:b/>
                <w:bCs/>
                <w:sz w:val="18"/>
                <w:szCs w:val="18"/>
              </w:rPr>
            </w:pPr>
            <w:r w:rsidRPr="009B44CB">
              <w:rPr>
                <w:b/>
                <w:bCs/>
                <w:sz w:val="18"/>
                <w:szCs w:val="18"/>
              </w:rPr>
              <w:t>68,6</w:t>
            </w:r>
          </w:p>
        </w:tc>
        <w:tc>
          <w:tcPr>
            <w:tcW w:w="992" w:type="dxa"/>
            <w:shd w:val="clear" w:color="000000" w:fill="D6DCE4"/>
            <w:vAlign w:val="center"/>
          </w:tcPr>
          <w:p w14:paraId="6299BF21" w14:textId="77777777" w:rsidR="00286F2A" w:rsidRPr="009B44CB" w:rsidRDefault="00286F2A" w:rsidP="005F749D">
            <w:pPr>
              <w:jc w:val="center"/>
              <w:rPr>
                <w:b/>
                <w:bCs/>
                <w:sz w:val="18"/>
                <w:szCs w:val="18"/>
              </w:rPr>
            </w:pPr>
            <w:r w:rsidRPr="009B44CB">
              <w:rPr>
                <w:b/>
                <w:bCs/>
                <w:sz w:val="18"/>
                <w:szCs w:val="18"/>
              </w:rPr>
              <w:t>85,2</w:t>
            </w:r>
          </w:p>
        </w:tc>
        <w:tc>
          <w:tcPr>
            <w:tcW w:w="992" w:type="dxa"/>
            <w:shd w:val="clear" w:color="000000" w:fill="D6DCE4"/>
            <w:vAlign w:val="center"/>
          </w:tcPr>
          <w:p w14:paraId="3F463040" w14:textId="77777777" w:rsidR="00286F2A" w:rsidRPr="009B44CB" w:rsidRDefault="00286F2A" w:rsidP="005F749D">
            <w:pPr>
              <w:jc w:val="center"/>
              <w:rPr>
                <w:b/>
                <w:bCs/>
                <w:sz w:val="18"/>
                <w:szCs w:val="18"/>
              </w:rPr>
            </w:pPr>
            <w:r w:rsidRPr="009B44CB">
              <w:rPr>
                <w:b/>
                <w:bCs/>
                <w:sz w:val="18"/>
                <w:szCs w:val="18"/>
              </w:rPr>
              <w:t>91,2</w:t>
            </w:r>
          </w:p>
        </w:tc>
        <w:tc>
          <w:tcPr>
            <w:tcW w:w="993" w:type="dxa"/>
            <w:shd w:val="clear" w:color="000000" w:fill="D6DCE4"/>
            <w:vAlign w:val="center"/>
          </w:tcPr>
          <w:p w14:paraId="02B5EA3C" w14:textId="77777777" w:rsidR="00286F2A" w:rsidRPr="009B44CB" w:rsidRDefault="00286F2A" w:rsidP="005F749D">
            <w:pPr>
              <w:jc w:val="center"/>
              <w:rPr>
                <w:b/>
                <w:bCs/>
                <w:sz w:val="18"/>
                <w:szCs w:val="18"/>
              </w:rPr>
            </w:pPr>
            <w:r w:rsidRPr="009B44CB">
              <w:rPr>
                <w:b/>
                <w:bCs/>
                <w:sz w:val="18"/>
                <w:szCs w:val="18"/>
              </w:rPr>
              <w:t>96,5</w:t>
            </w:r>
          </w:p>
        </w:tc>
        <w:tc>
          <w:tcPr>
            <w:tcW w:w="992" w:type="dxa"/>
            <w:shd w:val="clear" w:color="000000" w:fill="D6DCE4"/>
            <w:vAlign w:val="center"/>
          </w:tcPr>
          <w:p w14:paraId="17E7B141" w14:textId="77777777" w:rsidR="00286F2A" w:rsidRPr="009B44CB" w:rsidRDefault="00286F2A" w:rsidP="005F749D">
            <w:pPr>
              <w:jc w:val="center"/>
              <w:rPr>
                <w:b/>
                <w:bCs/>
                <w:sz w:val="18"/>
                <w:szCs w:val="18"/>
              </w:rPr>
            </w:pPr>
            <w:r w:rsidRPr="009B44CB">
              <w:rPr>
                <w:b/>
                <w:bCs/>
                <w:sz w:val="18"/>
                <w:szCs w:val="18"/>
              </w:rPr>
              <w:t>100,0</w:t>
            </w:r>
          </w:p>
        </w:tc>
      </w:tr>
      <w:tr w:rsidR="00286F2A" w:rsidRPr="009B44CB" w14:paraId="2A647551" w14:textId="77777777" w:rsidTr="005F749D">
        <w:trPr>
          <w:trHeight w:val="300"/>
        </w:trPr>
        <w:tc>
          <w:tcPr>
            <w:tcW w:w="417" w:type="dxa"/>
            <w:vMerge/>
            <w:vAlign w:val="center"/>
            <w:hideMark/>
          </w:tcPr>
          <w:p w14:paraId="27E7E8CB" w14:textId="77777777" w:rsidR="00286F2A" w:rsidRPr="009B44CB" w:rsidRDefault="00286F2A" w:rsidP="005F749D">
            <w:pPr>
              <w:rPr>
                <w:sz w:val="18"/>
                <w:szCs w:val="18"/>
              </w:rPr>
            </w:pPr>
          </w:p>
        </w:tc>
        <w:tc>
          <w:tcPr>
            <w:tcW w:w="2731" w:type="dxa"/>
            <w:shd w:val="clear" w:color="auto" w:fill="auto"/>
            <w:noWrap/>
            <w:vAlign w:val="center"/>
            <w:hideMark/>
          </w:tcPr>
          <w:p w14:paraId="06DA6ECB"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1134" w:type="dxa"/>
            <w:shd w:val="clear" w:color="auto" w:fill="auto"/>
            <w:noWrap/>
            <w:vAlign w:val="center"/>
            <w:hideMark/>
          </w:tcPr>
          <w:p w14:paraId="04D91A52" w14:textId="77777777" w:rsidR="00286F2A" w:rsidRPr="009B44CB" w:rsidRDefault="00286F2A" w:rsidP="005F749D">
            <w:pPr>
              <w:jc w:val="center"/>
              <w:rPr>
                <w:i/>
                <w:iCs/>
                <w:sz w:val="20"/>
              </w:rPr>
            </w:pPr>
            <w:r w:rsidRPr="009B44CB">
              <w:rPr>
                <w:i/>
                <w:iCs/>
                <w:sz w:val="20"/>
              </w:rPr>
              <w:t>%</w:t>
            </w:r>
          </w:p>
        </w:tc>
        <w:tc>
          <w:tcPr>
            <w:tcW w:w="992" w:type="dxa"/>
            <w:shd w:val="clear" w:color="auto" w:fill="auto"/>
            <w:vAlign w:val="center"/>
            <w:hideMark/>
          </w:tcPr>
          <w:p w14:paraId="17D37496" w14:textId="77777777" w:rsidR="00286F2A" w:rsidRPr="009B44CB" w:rsidRDefault="00286F2A" w:rsidP="005F749D">
            <w:pPr>
              <w:jc w:val="center"/>
              <w:rPr>
                <w:i/>
                <w:iCs/>
                <w:sz w:val="18"/>
                <w:szCs w:val="18"/>
              </w:rPr>
            </w:pPr>
            <w:r w:rsidRPr="009B44CB">
              <w:rPr>
                <w:i/>
                <w:iCs/>
                <w:sz w:val="18"/>
                <w:szCs w:val="18"/>
              </w:rPr>
              <w:t>93,1</w:t>
            </w:r>
          </w:p>
        </w:tc>
        <w:tc>
          <w:tcPr>
            <w:tcW w:w="992" w:type="dxa"/>
            <w:shd w:val="clear" w:color="auto" w:fill="auto"/>
            <w:vAlign w:val="center"/>
          </w:tcPr>
          <w:p w14:paraId="262C6C32" w14:textId="77777777" w:rsidR="00286F2A" w:rsidRPr="009B44CB" w:rsidRDefault="00286F2A" w:rsidP="005F749D">
            <w:pPr>
              <w:jc w:val="center"/>
              <w:rPr>
                <w:i/>
                <w:iCs/>
                <w:sz w:val="18"/>
                <w:szCs w:val="18"/>
              </w:rPr>
            </w:pPr>
            <w:r w:rsidRPr="009B44CB">
              <w:rPr>
                <w:i/>
                <w:iCs/>
                <w:sz w:val="18"/>
                <w:szCs w:val="18"/>
              </w:rPr>
              <w:t>124,2</w:t>
            </w:r>
          </w:p>
        </w:tc>
        <w:tc>
          <w:tcPr>
            <w:tcW w:w="992" w:type="dxa"/>
            <w:shd w:val="clear" w:color="auto" w:fill="auto"/>
            <w:vAlign w:val="center"/>
          </w:tcPr>
          <w:p w14:paraId="113F7B81" w14:textId="77777777" w:rsidR="00286F2A" w:rsidRPr="009B44CB" w:rsidRDefault="00286F2A" w:rsidP="005F749D">
            <w:pPr>
              <w:jc w:val="center"/>
              <w:rPr>
                <w:i/>
                <w:iCs/>
                <w:sz w:val="18"/>
                <w:szCs w:val="18"/>
              </w:rPr>
            </w:pPr>
            <w:r w:rsidRPr="009B44CB">
              <w:rPr>
                <w:i/>
                <w:iCs/>
                <w:sz w:val="18"/>
                <w:szCs w:val="18"/>
              </w:rPr>
              <w:t>107,0</w:t>
            </w:r>
          </w:p>
        </w:tc>
        <w:tc>
          <w:tcPr>
            <w:tcW w:w="993" w:type="dxa"/>
            <w:shd w:val="clear" w:color="auto" w:fill="auto"/>
            <w:vAlign w:val="center"/>
          </w:tcPr>
          <w:p w14:paraId="4B71C653" w14:textId="77777777" w:rsidR="00286F2A" w:rsidRPr="009B44CB" w:rsidRDefault="00286F2A" w:rsidP="005F749D">
            <w:pPr>
              <w:jc w:val="center"/>
              <w:rPr>
                <w:i/>
                <w:iCs/>
                <w:sz w:val="18"/>
                <w:szCs w:val="18"/>
              </w:rPr>
            </w:pPr>
            <w:r w:rsidRPr="009B44CB">
              <w:rPr>
                <w:i/>
                <w:iCs/>
                <w:sz w:val="18"/>
                <w:szCs w:val="18"/>
              </w:rPr>
              <w:t>105,8</w:t>
            </w:r>
          </w:p>
        </w:tc>
        <w:tc>
          <w:tcPr>
            <w:tcW w:w="992" w:type="dxa"/>
            <w:shd w:val="clear" w:color="auto" w:fill="auto"/>
            <w:vAlign w:val="center"/>
          </w:tcPr>
          <w:p w14:paraId="66D23C69" w14:textId="77777777" w:rsidR="00286F2A" w:rsidRPr="009B44CB" w:rsidRDefault="00286F2A" w:rsidP="005F749D">
            <w:pPr>
              <w:jc w:val="center"/>
              <w:rPr>
                <w:i/>
                <w:iCs/>
                <w:sz w:val="18"/>
                <w:szCs w:val="18"/>
              </w:rPr>
            </w:pPr>
            <w:r w:rsidRPr="009B44CB">
              <w:rPr>
                <w:i/>
                <w:iCs/>
                <w:sz w:val="18"/>
                <w:szCs w:val="18"/>
              </w:rPr>
              <w:t>103,6</w:t>
            </w:r>
          </w:p>
        </w:tc>
      </w:tr>
    </w:tbl>
    <w:p w14:paraId="6AF570DA" w14:textId="77777777" w:rsidR="00286F2A" w:rsidRPr="009B44CB" w:rsidRDefault="00286F2A" w:rsidP="00286F2A">
      <w:pPr>
        <w:tabs>
          <w:tab w:val="left" w:pos="993"/>
        </w:tabs>
        <w:ind w:left="42" w:firstLine="658"/>
        <w:jc w:val="both"/>
        <w:rPr>
          <w:rFonts w:eastAsia="Calibri"/>
          <w:szCs w:val="26"/>
          <w:lang w:eastAsia="en-US"/>
        </w:rPr>
      </w:pPr>
    </w:p>
    <w:p w14:paraId="64F73F86" w14:textId="77777777" w:rsidR="00286F2A" w:rsidRPr="009B44CB" w:rsidRDefault="00286F2A" w:rsidP="00286F2A">
      <w:pPr>
        <w:tabs>
          <w:tab w:val="left" w:pos="993"/>
          <w:tab w:val="left" w:pos="1162"/>
        </w:tabs>
        <w:ind w:left="40" w:firstLine="658"/>
        <w:jc w:val="both"/>
        <w:rPr>
          <w:rFonts w:eastAsia="Calibri" w:cs="Calibri"/>
          <w:szCs w:val="26"/>
          <w:lang w:eastAsia="en-US"/>
        </w:rPr>
      </w:pPr>
    </w:p>
    <w:p w14:paraId="7C4CD9E8" w14:textId="77777777" w:rsidR="00286F2A" w:rsidRPr="009B44CB" w:rsidRDefault="00286F2A" w:rsidP="00286F2A">
      <w:pPr>
        <w:tabs>
          <w:tab w:val="left" w:pos="993"/>
          <w:tab w:val="left" w:pos="1162"/>
        </w:tabs>
        <w:ind w:left="40" w:firstLine="658"/>
        <w:jc w:val="center"/>
        <w:rPr>
          <w:rFonts w:eastAsia="Calibri" w:cs="Calibri"/>
          <w:szCs w:val="26"/>
          <w:lang w:eastAsia="en-US"/>
        </w:rPr>
      </w:pPr>
      <w:r w:rsidRPr="009B44CB">
        <w:rPr>
          <w:b/>
          <w:noProof/>
          <w:szCs w:val="26"/>
        </w:rPr>
        <w:lastRenderedPageBreak/>
        <w:drawing>
          <wp:anchor distT="0" distB="0" distL="114300" distR="114300" simplePos="0" relativeHeight="251779072" behindDoc="1" locked="0" layoutInCell="1" allowOverlap="1" wp14:anchorId="4B938184" wp14:editId="74DC8FA6">
            <wp:simplePos x="0" y="0"/>
            <wp:positionH relativeFrom="margin">
              <wp:posOffset>38100</wp:posOffset>
            </wp:positionH>
            <wp:positionV relativeFrom="paragraph">
              <wp:posOffset>330200</wp:posOffset>
            </wp:positionV>
            <wp:extent cx="5934710" cy="3005455"/>
            <wp:effectExtent l="0" t="0" r="8890" b="4445"/>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9B44CB">
        <w:rPr>
          <w:b/>
          <w:szCs w:val="26"/>
        </w:rPr>
        <w:t>Динамика среднегодовых цен на металлы и курса рубля</w:t>
      </w:r>
    </w:p>
    <w:p w14:paraId="2B509E81" w14:textId="77777777" w:rsidR="00286F2A" w:rsidRPr="009B44CB" w:rsidRDefault="00286F2A" w:rsidP="00286F2A">
      <w:pPr>
        <w:tabs>
          <w:tab w:val="left" w:pos="993"/>
        </w:tabs>
        <w:spacing w:before="240"/>
        <w:ind w:firstLine="709"/>
        <w:jc w:val="both"/>
        <w:rPr>
          <w:rFonts w:eastAsia="Calibri" w:cs="Calibri"/>
          <w:b/>
          <w:i/>
          <w:szCs w:val="26"/>
          <w:lang w:eastAsia="en-US"/>
        </w:rPr>
      </w:pPr>
      <w:r w:rsidRPr="009B44CB">
        <w:rPr>
          <w:rFonts w:eastAsia="Calibri" w:cs="Calibri"/>
          <w:b/>
          <w:i/>
          <w:szCs w:val="26"/>
          <w:lang w:eastAsia="en-US"/>
        </w:rPr>
        <w:t>Инфляция</w:t>
      </w:r>
    </w:p>
    <w:p w14:paraId="4EDD9334" w14:textId="77777777" w:rsidR="00286F2A" w:rsidRPr="009B44CB" w:rsidRDefault="00286F2A" w:rsidP="00286F2A">
      <w:pPr>
        <w:tabs>
          <w:tab w:val="left" w:pos="993"/>
        </w:tabs>
        <w:ind w:left="42" w:firstLine="658"/>
        <w:jc w:val="both"/>
        <w:rPr>
          <w:rFonts w:eastAsia="Calibri" w:cs="Calibri"/>
          <w:szCs w:val="26"/>
          <w:lang w:eastAsia="en-US"/>
        </w:rPr>
      </w:pPr>
      <w:r w:rsidRPr="009B44CB">
        <w:rPr>
          <w:rFonts w:eastAsia="Calibri" w:cs="Calibri"/>
          <w:szCs w:val="26"/>
          <w:lang w:eastAsia="en-US"/>
        </w:rPr>
        <w:t xml:space="preserve">Согласно сценарным условиям Красноярского края среднегодовой индекс потребительских цен в 2024 году ожидается на уровне 108,6% (на 2,7 п.п. ниже уровня 2023 года), в 2025 году инфляция прогнозируется в размере – 106,5%, в 2026 – 104,4%, в 2027 – 104,0%. </w:t>
      </w:r>
    </w:p>
    <w:p w14:paraId="256511A7" w14:textId="77777777" w:rsidR="00286F2A" w:rsidRPr="009B44CB" w:rsidRDefault="00286F2A" w:rsidP="00286F2A">
      <w:pPr>
        <w:tabs>
          <w:tab w:val="left" w:pos="993"/>
        </w:tabs>
        <w:ind w:left="42" w:firstLine="658"/>
        <w:jc w:val="both"/>
        <w:rPr>
          <w:rFonts w:eastAsia="Calibri" w:cs="Calibri"/>
          <w:szCs w:val="26"/>
          <w:lang w:eastAsia="en-US"/>
        </w:rPr>
      </w:pPr>
    </w:p>
    <w:p w14:paraId="3162EC64" w14:textId="77777777" w:rsidR="00286F2A" w:rsidRPr="009B44CB" w:rsidRDefault="00286F2A" w:rsidP="00286F2A">
      <w:pPr>
        <w:pStyle w:val="a6"/>
        <w:tabs>
          <w:tab w:val="left" w:pos="993"/>
        </w:tabs>
        <w:spacing w:after="0" w:line="240" w:lineRule="auto"/>
        <w:ind w:left="0" w:firstLine="709"/>
        <w:jc w:val="center"/>
        <w:rPr>
          <w:rFonts w:ascii="Times New Roman" w:hAnsi="Times New Roman"/>
          <w:b/>
          <w:sz w:val="26"/>
          <w:szCs w:val="26"/>
        </w:rPr>
      </w:pPr>
      <w:r w:rsidRPr="009B44CB">
        <w:rPr>
          <w:rFonts w:ascii="Times New Roman" w:hAnsi="Times New Roman"/>
          <w:b/>
          <w:noProof/>
          <w:sz w:val="26"/>
          <w:szCs w:val="26"/>
          <w:lang w:eastAsia="ru-RU"/>
        </w:rPr>
        <w:drawing>
          <wp:anchor distT="0" distB="0" distL="114300" distR="114300" simplePos="0" relativeHeight="251780096" behindDoc="1" locked="0" layoutInCell="1" allowOverlap="1" wp14:anchorId="4C7FC652" wp14:editId="5CE80ABC">
            <wp:simplePos x="0" y="0"/>
            <wp:positionH relativeFrom="margin">
              <wp:align>left</wp:align>
            </wp:positionH>
            <wp:positionV relativeFrom="paragraph">
              <wp:posOffset>377190</wp:posOffset>
            </wp:positionV>
            <wp:extent cx="6236335" cy="2600325"/>
            <wp:effectExtent l="0" t="0" r="0" b="0"/>
            <wp:wrapSquare wrapText="bothSides"/>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9B44CB">
        <w:rPr>
          <w:rFonts w:ascii="Times New Roman" w:hAnsi="Times New Roman"/>
          <w:b/>
          <w:sz w:val="26"/>
          <w:szCs w:val="26"/>
        </w:rPr>
        <w:t>Динамика индекса потребительских цен, %</w:t>
      </w:r>
    </w:p>
    <w:p w14:paraId="3B137F10" w14:textId="77777777" w:rsidR="00286F2A" w:rsidRPr="009B44CB" w:rsidRDefault="00286F2A" w:rsidP="00286F2A">
      <w:pPr>
        <w:tabs>
          <w:tab w:val="left" w:pos="993"/>
        </w:tabs>
        <w:spacing w:before="240"/>
        <w:ind w:firstLine="709"/>
        <w:jc w:val="both"/>
        <w:rPr>
          <w:rFonts w:eastAsia="Calibri" w:cs="Calibri"/>
          <w:b/>
          <w:i/>
          <w:szCs w:val="26"/>
          <w:lang w:eastAsia="en-US"/>
        </w:rPr>
      </w:pPr>
      <w:r w:rsidRPr="009B44CB">
        <w:rPr>
          <w:rFonts w:eastAsia="Calibri" w:cs="Calibri"/>
          <w:b/>
          <w:i/>
          <w:szCs w:val="26"/>
          <w:lang w:eastAsia="en-US"/>
        </w:rPr>
        <w:t>Промышленность</w:t>
      </w:r>
    </w:p>
    <w:p w14:paraId="75FE4E45" w14:textId="77777777" w:rsidR="00286F2A" w:rsidRPr="009B44CB" w:rsidRDefault="00286F2A" w:rsidP="00286F2A">
      <w:pPr>
        <w:tabs>
          <w:tab w:val="left" w:pos="993"/>
          <w:tab w:val="left" w:pos="1162"/>
        </w:tabs>
        <w:ind w:firstLine="709"/>
        <w:jc w:val="both"/>
        <w:rPr>
          <w:szCs w:val="26"/>
        </w:rPr>
      </w:pPr>
      <w:r w:rsidRPr="009B44CB">
        <w:rPr>
          <w:szCs w:val="26"/>
        </w:rPr>
        <w:t xml:space="preserve">Объем отгруженных товаров собственного производства, выполненных работ и услуг собственными силами в 2024 году ожидается в размере 1 226,6 млрд руб. </w:t>
      </w:r>
      <w:r w:rsidRPr="009B44CB">
        <w:rPr>
          <w:i/>
          <w:szCs w:val="26"/>
        </w:rPr>
        <w:t>(темп роста к предыдущему году – 103,2%, 2023 год – 1 188,9 млрд руб.)</w:t>
      </w:r>
      <w:r w:rsidRPr="009B44CB">
        <w:rPr>
          <w:szCs w:val="26"/>
        </w:rPr>
        <w:t xml:space="preserve">, в 2025 году общий объем отгруженных товаров прогнозируется в размере 1 258,4 </w:t>
      </w:r>
      <w:r w:rsidRPr="009B44CB">
        <w:rPr>
          <w:i/>
          <w:szCs w:val="26"/>
        </w:rPr>
        <w:t>(102,6% в сравнении с предыдущим годом)</w:t>
      </w:r>
      <w:r w:rsidRPr="009B44CB">
        <w:rPr>
          <w:szCs w:val="26"/>
        </w:rPr>
        <w:t xml:space="preserve">, в 2026 году – 1 320,1 млрд руб. </w:t>
      </w:r>
      <w:r w:rsidRPr="009B44CB">
        <w:rPr>
          <w:i/>
          <w:szCs w:val="26"/>
        </w:rPr>
        <w:t>(темп роста – 104,9%)</w:t>
      </w:r>
      <w:r w:rsidRPr="009B44CB">
        <w:rPr>
          <w:szCs w:val="26"/>
        </w:rPr>
        <w:t xml:space="preserve">, в 2027 году – 1 340,9 млрд руб. </w:t>
      </w:r>
      <w:r w:rsidRPr="009B44CB">
        <w:rPr>
          <w:i/>
          <w:szCs w:val="26"/>
        </w:rPr>
        <w:t>(темп роста – 101,6 %)</w:t>
      </w:r>
      <w:r w:rsidRPr="009B44CB">
        <w:rPr>
          <w:szCs w:val="26"/>
        </w:rPr>
        <w:t xml:space="preserve">. </w:t>
      </w:r>
    </w:p>
    <w:p w14:paraId="380D9584" w14:textId="77777777" w:rsidR="00286F2A" w:rsidRPr="009B44CB" w:rsidRDefault="00286F2A" w:rsidP="00286F2A">
      <w:pPr>
        <w:tabs>
          <w:tab w:val="left" w:pos="993"/>
          <w:tab w:val="left" w:pos="1162"/>
        </w:tabs>
        <w:ind w:firstLine="709"/>
        <w:jc w:val="both"/>
        <w:rPr>
          <w:szCs w:val="26"/>
        </w:rPr>
      </w:pPr>
      <w:r w:rsidRPr="009B44CB">
        <w:rPr>
          <w:szCs w:val="26"/>
        </w:rPr>
        <w:lastRenderedPageBreak/>
        <w:t>В структуре отгруженных товаров (работ, услуг) собственного производства в 2024 году на промышленность приходится 86,0% (2023 году – 86,5%).</w:t>
      </w:r>
    </w:p>
    <w:p w14:paraId="7C2DCAE2" w14:textId="77777777" w:rsidR="00286F2A" w:rsidRPr="009B44CB" w:rsidRDefault="00286F2A" w:rsidP="00286F2A">
      <w:pPr>
        <w:shd w:val="clear" w:color="auto" w:fill="FFFFFF"/>
        <w:ind w:firstLine="684"/>
        <w:jc w:val="both"/>
        <w:rPr>
          <w:szCs w:val="26"/>
        </w:rPr>
      </w:pPr>
      <w:r w:rsidRPr="009B44CB">
        <w:rPr>
          <w:szCs w:val="26"/>
        </w:rPr>
        <w:t xml:space="preserve">В текущем году ожидается рост объемов отгруженной продукции в денежном выражении в промышленной отрасли до 1 055,2 млрд руб. (+2,6% к 2023 году – 1 028,9 млрд руб.), в среднесрочном периоде показатель прогнозируется: </w:t>
      </w:r>
    </w:p>
    <w:p w14:paraId="03CD2974" w14:textId="77777777" w:rsidR="00286F2A" w:rsidRPr="009B44CB" w:rsidRDefault="00286F2A" w:rsidP="00286F2A">
      <w:pPr>
        <w:shd w:val="clear" w:color="auto" w:fill="FFFFFF"/>
        <w:ind w:firstLine="709"/>
        <w:jc w:val="both"/>
        <w:textAlignment w:val="top"/>
        <w:rPr>
          <w:szCs w:val="26"/>
        </w:rPr>
      </w:pPr>
      <w:r w:rsidRPr="009B44CB">
        <w:rPr>
          <w:szCs w:val="26"/>
        </w:rPr>
        <w:t>2025 г. – 1 074,3 млрд руб. (101,8%);</w:t>
      </w:r>
    </w:p>
    <w:p w14:paraId="70BC0999" w14:textId="77777777" w:rsidR="00286F2A" w:rsidRPr="009B44CB" w:rsidRDefault="00286F2A" w:rsidP="00286F2A">
      <w:pPr>
        <w:shd w:val="clear" w:color="auto" w:fill="FFFFFF"/>
        <w:ind w:firstLine="709"/>
        <w:jc w:val="both"/>
        <w:textAlignment w:val="top"/>
        <w:rPr>
          <w:szCs w:val="26"/>
        </w:rPr>
      </w:pPr>
      <w:r w:rsidRPr="009B44CB">
        <w:rPr>
          <w:szCs w:val="26"/>
        </w:rPr>
        <w:t>2026 г. – 1 127,1 млрд руб. (104,9%);</w:t>
      </w:r>
    </w:p>
    <w:p w14:paraId="78C93734" w14:textId="77777777" w:rsidR="00286F2A" w:rsidRPr="009B44CB" w:rsidRDefault="00286F2A" w:rsidP="00286F2A">
      <w:pPr>
        <w:shd w:val="clear" w:color="auto" w:fill="FFFFFF"/>
        <w:ind w:firstLine="709"/>
        <w:jc w:val="both"/>
        <w:textAlignment w:val="top"/>
        <w:rPr>
          <w:szCs w:val="26"/>
        </w:rPr>
      </w:pPr>
      <w:r w:rsidRPr="009B44CB">
        <w:rPr>
          <w:szCs w:val="26"/>
        </w:rPr>
        <w:t>2027 г. – 1 142,9 млрд руб. (101,4%).</w:t>
      </w:r>
    </w:p>
    <w:p w14:paraId="5A57B336" w14:textId="77777777" w:rsidR="00286F2A" w:rsidRPr="009B44CB" w:rsidRDefault="00286F2A" w:rsidP="00286F2A">
      <w:pPr>
        <w:tabs>
          <w:tab w:val="left" w:pos="993"/>
          <w:tab w:val="left" w:pos="1162"/>
        </w:tabs>
        <w:ind w:firstLine="709"/>
        <w:jc w:val="both"/>
        <w:rPr>
          <w:szCs w:val="26"/>
        </w:rPr>
      </w:pPr>
      <w:r w:rsidRPr="009B44CB">
        <w:rPr>
          <w:szCs w:val="26"/>
        </w:rPr>
        <w:t xml:space="preserve">На изменение прогнозных значений показателей промышленного производства повлияло уточнение объемов добычи полезных ископаемых с учетом планов компаний по освоению месторождений, строительству и модернизации действующих мощностей. </w:t>
      </w:r>
    </w:p>
    <w:p w14:paraId="7182F90E" w14:textId="77777777" w:rsidR="00286F2A" w:rsidRPr="009B44CB" w:rsidRDefault="00286F2A" w:rsidP="00286F2A">
      <w:pPr>
        <w:tabs>
          <w:tab w:val="left" w:pos="993"/>
          <w:tab w:val="left" w:pos="1162"/>
        </w:tabs>
        <w:ind w:firstLine="709"/>
        <w:jc w:val="both"/>
        <w:rPr>
          <w:szCs w:val="26"/>
        </w:rPr>
      </w:pPr>
      <w:r w:rsidRPr="009B44CB">
        <w:rPr>
          <w:szCs w:val="26"/>
        </w:rPr>
        <w:t>По оценке ПАО «ГМК «Норильский никель» общемировой спрос на никель увеличится на 5% в 2024 году и на 7% в 2025 году к прошлому году в связи с закрытием</w:t>
      </w:r>
      <w:r w:rsidRPr="009B44CB">
        <w:t xml:space="preserve"> </w:t>
      </w:r>
      <w:r w:rsidRPr="009B44CB">
        <w:rPr>
          <w:szCs w:val="26"/>
        </w:rPr>
        <w:t>нескольких дорогостоящих никелевых производств, в том числе в Австралии и Новой Каледонии.</w:t>
      </w:r>
    </w:p>
    <w:p w14:paraId="48997124" w14:textId="77777777" w:rsidR="00286F2A" w:rsidRPr="009B44CB" w:rsidRDefault="00286F2A" w:rsidP="00286F2A">
      <w:pPr>
        <w:tabs>
          <w:tab w:val="left" w:pos="993"/>
        </w:tabs>
        <w:ind w:firstLine="709"/>
        <w:jc w:val="both"/>
        <w:rPr>
          <w:szCs w:val="26"/>
        </w:rPr>
      </w:pPr>
      <w:r w:rsidRPr="009B44CB">
        <w:rPr>
          <w:szCs w:val="26"/>
        </w:rPr>
        <w:t>Прогнозом предусматривается увеличение объемов добычи металлических руд градообразующего предприятия города – ЗФ ПАО «ГМК «Норильский никель», в том числе за счет расширения мощностей Талнахской обогатительной фабрики и увеличения мощности Надеждинского металлургического завода (</w:t>
      </w:r>
      <w:r w:rsidRPr="009B44CB">
        <w:rPr>
          <w:i/>
          <w:szCs w:val="26"/>
        </w:rPr>
        <w:t>проведена модернизация печи взвешенной плавки</w:t>
      </w:r>
      <w:r w:rsidRPr="009B44CB">
        <w:rPr>
          <w:szCs w:val="26"/>
        </w:rPr>
        <w:t xml:space="preserve">). </w:t>
      </w:r>
    </w:p>
    <w:p w14:paraId="41965103" w14:textId="77777777" w:rsidR="00286F2A" w:rsidRPr="009B44CB" w:rsidRDefault="00286F2A" w:rsidP="00286F2A">
      <w:pPr>
        <w:tabs>
          <w:tab w:val="left" w:pos="993"/>
        </w:tabs>
        <w:ind w:firstLine="709"/>
        <w:jc w:val="both"/>
        <w:rPr>
          <w:szCs w:val="26"/>
        </w:rPr>
      </w:pPr>
      <w:r w:rsidRPr="009B44CB">
        <w:rPr>
          <w:szCs w:val="26"/>
        </w:rPr>
        <w:t>В 2024 году завершена реконструкция печи взвешенной плавки на Надеждинском металлургическом заводе, в результате чего ее производительность увеличилась на 25%. Благодаря тому, что реконструкция была проведена в очень сжатые сроки, 60 дней, вместо запланированных 90, производство никеля удалось восстановить уже в третьем квартале.</w:t>
      </w:r>
    </w:p>
    <w:p w14:paraId="3EAEBF40" w14:textId="77777777" w:rsidR="00286F2A" w:rsidRPr="009B44CB" w:rsidRDefault="00286F2A" w:rsidP="00286F2A">
      <w:pPr>
        <w:tabs>
          <w:tab w:val="left" w:pos="993"/>
        </w:tabs>
        <w:ind w:firstLine="709"/>
        <w:jc w:val="both"/>
        <w:rPr>
          <w:szCs w:val="26"/>
        </w:rPr>
      </w:pPr>
      <w:r w:rsidRPr="009B44CB">
        <w:rPr>
          <w:szCs w:val="26"/>
        </w:rPr>
        <w:t>В соответствии с данными предприятий города отмечается рост объемов отгруженной продукции основными предприятиями и подразделениями ЗФ ПАО «ГМК «Норильский никель» связанными с производством конечной продукции.</w:t>
      </w:r>
    </w:p>
    <w:p w14:paraId="50EBC7F3" w14:textId="77777777" w:rsidR="00286F2A" w:rsidRPr="009B44CB" w:rsidRDefault="00286F2A" w:rsidP="00286F2A">
      <w:pPr>
        <w:tabs>
          <w:tab w:val="left" w:pos="993"/>
        </w:tabs>
        <w:ind w:firstLine="709"/>
        <w:jc w:val="both"/>
        <w:rPr>
          <w:szCs w:val="26"/>
        </w:rPr>
      </w:pPr>
      <w:r w:rsidRPr="009B44CB">
        <w:rPr>
          <w:szCs w:val="26"/>
        </w:rPr>
        <w:t>По данным АО «Норильская топливно-энергетическая компания» с учетом использования производственных мощностей в среднесрочном периоде возрастет объем потребления теплоэнергии Медным заводом и Надеждинским металлургическим заводом на 14%.</w:t>
      </w:r>
    </w:p>
    <w:p w14:paraId="00629CFB" w14:textId="77777777" w:rsidR="00286F2A" w:rsidRPr="009B44CB" w:rsidRDefault="00286F2A" w:rsidP="00286F2A">
      <w:pPr>
        <w:tabs>
          <w:tab w:val="left" w:pos="993"/>
          <w:tab w:val="left" w:pos="1162"/>
        </w:tabs>
        <w:ind w:firstLine="709"/>
        <w:jc w:val="both"/>
        <w:rPr>
          <w:szCs w:val="26"/>
        </w:rPr>
      </w:pPr>
      <w:r w:rsidRPr="009B44CB">
        <w:rPr>
          <w:szCs w:val="26"/>
        </w:rPr>
        <w:t>Также, с реализацией «Серной программы 2.0» по планам ООО «Норильский обеспечивающий комплекс» увеличится добыча известняка на Мокулаевском месторождении (</w:t>
      </w:r>
      <w:r w:rsidRPr="009B44CB">
        <w:rPr>
          <w:i/>
          <w:szCs w:val="26"/>
        </w:rPr>
        <w:t>в рамках проекта «Месторождение «Мокулаевское» обеспечение известняком комплексных проектов по улавливанию диоксида серных отходящих газов металлургического производства (Серные проекты) планируется в объеме 5,6 млн тонн известняка в год</w:t>
      </w:r>
      <w:r w:rsidRPr="009B44CB">
        <w:rPr>
          <w:szCs w:val="26"/>
        </w:rPr>
        <w:t>).</w:t>
      </w:r>
    </w:p>
    <w:p w14:paraId="622D0BA5" w14:textId="77777777" w:rsidR="00286F2A" w:rsidRPr="009B44CB" w:rsidRDefault="00286F2A" w:rsidP="00286F2A">
      <w:pPr>
        <w:tabs>
          <w:tab w:val="left" w:pos="993"/>
          <w:tab w:val="left" w:pos="1162"/>
        </w:tabs>
        <w:ind w:firstLine="709"/>
        <w:jc w:val="both"/>
        <w:rPr>
          <w:szCs w:val="26"/>
        </w:rPr>
      </w:pPr>
      <w:r w:rsidRPr="009B44CB">
        <w:rPr>
          <w:szCs w:val="26"/>
        </w:rPr>
        <w:t>В среднесрочном периоде ожидается производство объемов других видов промышленных товаров ориентированные на производственные потребности ЗФ ПАО «ГМК «Норильский никель» и в прогнозном периоде учитываются объемы производства предприятий с учетом заявленной потребности в услугах контрагентами.</w:t>
      </w:r>
    </w:p>
    <w:p w14:paraId="75249733" w14:textId="77777777" w:rsidR="00286F2A" w:rsidRPr="009B44CB" w:rsidRDefault="00286F2A" w:rsidP="00286F2A">
      <w:pPr>
        <w:tabs>
          <w:tab w:val="left" w:pos="993"/>
        </w:tabs>
        <w:ind w:firstLine="709"/>
        <w:jc w:val="both"/>
        <w:rPr>
          <w:szCs w:val="26"/>
        </w:rPr>
      </w:pPr>
      <w:r w:rsidRPr="009B44CB">
        <w:rPr>
          <w:szCs w:val="26"/>
        </w:rPr>
        <w:t xml:space="preserve">Перспективы развития сферы добычи металлических руд также связаны с продолжением реализации проекта «Строительство новых добывающих мощностей и модернизация шахты «Заполярная» (проект «Южный кластер») в Норильском промышленном районе. Значительный рост объемов добычи и обогащения </w:t>
      </w:r>
      <w:r w:rsidRPr="009B44CB">
        <w:rPr>
          <w:szCs w:val="26"/>
        </w:rPr>
        <w:lastRenderedPageBreak/>
        <w:t>металлических руд с 2026 года связан с началом реализации проекта ООО «Черногорская ГРК» (+ 40,3 млрд руб.).</w:t>
      </w:r>
    </w:p>
    <w:p w14:paraId="17C97B16" w14:textId="77777777" w:rsidR="00286F2A" w:rsidRPr="009B44CB" w:rsidRDefault="00286F2A" w:rsidP="00286F2A">
      <w:pPr>
        <w:jc w:val="right"/>
      </w:pPr>
      <w:r w:rsidRPr="009B44CB">
        <w:t>Таблица 2</w:t>
      </w:r>
    </w:p>
    <w:p w14:paraId="2783C2B3" w14:textId="77777777" w:rsidR="00286F2A" w:rsidRPr="009B44CB" w:rsidRDefault="00286F2A" w:rsidP="00286F2A">
      <w:pPr>
        <w:jc w:val="center"/>
        <w:rPr>
          <w:b/>
        </w:rPr>
      </w:pPr>
      <w:r w:rsidRPr="009B44CB">
        <w:rPr>
          <w:b/>
        </w:rPr>
        <w:t>Динамика отгруженной продукции</w:t>
      </w:r>
    </w:p>
    <w:p w14:paraId="04D1205A" w14:textId="77777777" w:rsidR="00286F2A" w:rsidRPr="009B44CB" w:rsidRDefault="00286F2A" w:rsidP="00286F2A">
      <w:pPr>
        <w:spacing w:after="120"/>
        <w:jc w:val="right"/>
        <w:rPr>
          <w:sz w:val="22"/>
          <w:szCs w:val="22"/>
        </w:rPr>
      </w:pPr>
      <w:r w:rsidRPr="009B44CB">
        <w:rPr>
          <w:sz w:val="22"/>
          <w:szCs w:val="22"/>
        </w:rPr>
        <w:t>млрд руб.</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762"/>
        <w:gridCol w:w="709"/>
        <w:gridCol w:w="815"/>
        <w:gridCol w:w="1028"/>
        <w:gridCol w:w="850"/>
        <w:gridCol w:w="851"/>
        <w:gridCol w:w="850"/>
      </w:tblGrid>
      <w:tr w:rsidR="00286F2A" w:rsidRPr="009B44CB" w14:paraId="44C31B4F" w14:textId="77777777" w:rsidTr="005F749D">
        <w:trPr>
          <w:trHeight w:val="20"/>
          <w:tblHeader/>
        </w:trPr>
        <w:tc>
          <w:tcPr>
            <w:tcW w:w="0" w:type="auto"/>
            <w:vMerge w:val="restart"/>
            <w:shd w:val="clear" w:color="auto" w:fill="auto"/>
            <w:vAlign w:val="center"/>
            <w:hideMark/>
          </w:tcPr>
          <w:p w14:paraId="65D2CF92" w14:textId="77777777" w:rsidR="00286F2A" w:rsidRPr="009B44CB" w:rsidRDefault="00286F2A" w:rsidP="005F749D">
            <w:pPr>
              <w:jc w:val="center"/>
              <w:rPr>
                <w:b/>
                <w:bCs/>
                <w:sz w:val="18"/>
                <w:szCs w:val="18"/>
              </w:rPr>
            </w:pPr>
            <w:r w:rsidRPr="009B44CB">
              <w:rPr>
                <w:b/>
                <w:bCs/>
                <w:sz w:val="18"/>
                <w:szCs w:val="18"/>
              </w:rPr>
              <w:t>№</w:t>
            </w:r>
          </w:p>
        </w:tc>
        <w:tc>
          <w:tcPr>
            <w:tcW w:w="3762" w:type="dxa"/>
            <w:vMerge w:val="restart"/>
            <w:shd w:val="clear" w:color="auto" w:fill="auto"/>
            <w:noWrap/>
            <w:vAlign w:val="center"/>
            <w:hideMark/>
          </w:tcPr>
          <w:p w14:paraId="6371FAB0" w14:textId="77777777" w:rsidR="00286F2A" w:rsidRPr="009B44CB" w:rsidRDefault="00286F2A" w:rsidP="005F749D">
            <w:pPr>
              <w:jc w:val="center"/>
              <w:rPr>
                <w:b/>
                <w:bCs/>
                <w:sz w:val="18"/>
                <w:szCs w:val="18"/>
              </w:rPr>
            </w:pPr>
            <w:r w:rsidRPr="009B44CB">
              <w:rPr>
                <w:b/>
                <w:bCs/>
                <w:sz w:val="18"/>
                <w:szCs w:val="18"/>
              </w:rPr>
              <w:t>Показатель</w:t>
            </w:r>
          </w:p>
        </w:tc>
        <w:tc>
          <w:tcPr>
            <w:tcW w:w="709" w:type="dxa"/>
            <w:vMerge w:val="restart"/>
            <w:shd w:val="clear" w:color="auto" w:fill="auto"/>
            <w:vAlign w:val="center"/>
            <w:hideMark/>
          </w:tcPr>
          <w:p w14:paraId="26AB2C4C" w14:textId="77777777" w:rsidR="00286F2A" w:rsidRPr="009B44CB" w:rsidRDefault="00286F2A" w:rsidP="005F749D">
            <w:pPr>
              <w:jc w:val="center"/>
              <w:rPr>
                <w:b/>
                <w:bCs/>
                <w:sz w:val="18"/>
                <w:szCs w:val="18"/>
              </w:rPr>
            </w:pPr>
            <w:r w:rsidRPr="009B44CB">
              <w:rPr>
                <w:b/>
                <w:bCs/>
                <w:sz w:val="18"/>
                <w:szCs w:val="18"/>
              </w:rPr>
              <w:t>Ед. изм.</w:t>
            </w:r>
          </w:p>
        </w:tc>
        <w:tc>
          <w:tcPr>
            <w:tcW w:w="815" w:type="dxa"/>
            <w:vMerge w:val="restart"/>
            <w:shd w:val="clear" w:color="auto" w:fill="auto"/>
            <w:vAlign w:val="center"/>
            <w:hideMark/>
          </w:tcPr>
          <w:p w14:paraId="0FCF2AD7" w14:textId="77777777" w:rsidR="00286F2A" w:rsidRPr="009B44CB" w:rsidRDefault="00286F2A" w:rsidP="005F749D">
            <w:pPr>
              <w:jc w:val="center"/>
              <w:rPr>
                <w:b/>
                <w:bCs/>
                <w:sz w:val="18"/>
                <w:szCs w:val="18"/>
              </w:rPr>
            </w:pPr>
            <w:r w:rsidRPr="009B44CB">
              <w:rPr>
                <w:b/>
                <w:bCs/>
                <w:sz w:val="18"/>
                <w:szCs w:val="18"/>
              </w:rPr>
              <w:t>2023 факт</w:t>
            </w:r>
          </w:p>
        </w:tc>
        <w:tc>
          <w:tcPr>
            <w:tcW w:w="1028" w:type="dxa"/>
            <w:vMerge w:val="restart"/>
            <w:shd w:val="clear" w:color="auto" w:fill="auto"/>
            <w:vAlign w:val="center"/>
            <w:hideMark/>
          </w:tcPr>
          <w:p w14:paraId="19AB3BAC" w14:textId="77777777" w:rsidR="00286F2A" w:rsidRPr="009B44CB" w:rsidRDefault="00286F2A" w:rsidP="005F749D">
            <w:pPr>
              <w:jc w:val="center"/>
              <w:rPr>
                <w:b/>
                <w:bCs/>
                <w:sz w:val="18"/>
                <w:szCs w:val="18"/>
              </w:rPr>
            </w:pPr>
            <w:r w:rsidRPr="009B44CB">
              <w:rPr>
                <w:b/>
                <w:bCs/>
                <w:sz w:val="18"/>
                <w:szCs w:val="18"/>
              </w:rPr>
              <w:t>2024 оценка</w:t>
            </w:r>
          </w:p>
        </w:tc>
        <w:tc>
          <w:tcPr>
            <w:tcW w:w="2551" w:type="dxa"/>
            <w:gridSpan w:val="3"/>
            <w:shd w:val="clear" w:color="auto" w:fill="auto"/>
            <w:noWrap/>
            <w:vAlign w:val="center"/>
            <w:hideMark/>
          </w:tcPr>
          <w:p w14:paraId="591CE67C" w14:textId="77777777" w:rsidR="00286F2A" w:rsidRPr="009B44CB" w:rsidRDefault="00286F2A" w:rsidP="005F749D">
            <w:pPr>
              <w:jc w:val="center"/>
              <w:rPr>
                <w:b/>
                <w:bCs/>
                <w:sz w:val="18"/>
                <w:szCs w:val="18"/>
              </w:rPr>
            </w:pPr>
            <w:r w:rsidRPr="009B44CB">
              <w:rPr>
                <w:b/>
                <w:bCs/>
                <w:sz w:val="18"/>
                <w:szCs w:val="18"/>
              </w:rPr>
              <w:t>Прогноз</w:t>
            </w:r>
          </w:p>
        </w:tc>
      </w:tr>
      <w:tr w:rsidR="00286F2A" w:rsidRPr="009B44CB" w14:paraId="7911E088" w14:textId="77777777" w:rsidTr="005F749D">
        <w:trPr>
          <w:trHeight w:val="20"/>
          <w:tblHeader/>
        </w:trPr>
        <w:tc>
          <w:tcPr>
            <w:tcW w:w="0" w:type="auto"/>
            <w:vMerge/>
            <w:vAlign w:val="center"/>
            <w:hideMark/>
          </w:tcPr>
          <w:p w14:paraId="0BFB6DA2" w14:textId="77777777" w:rsidR="00286F2A" w:rsidRPr="009B44CB" w:rsidRDefault="00286F2A" w:rsidP="005F749D">
            <w:pPr>
              <w:rPr>
                <w:b/>
                <w:bCs/>
                <w:sz w:val="18"/>
                <w:szCs w:val="18"/>
              </w:rPr>
            </w:pPr>
          </w:p>
        </w:tc>
        <w:tc>
          <w:tcPr>
            <w:tcW w:w="3762" w:type="dxa"/>
            <w:vMerge/>
            <w:vAlign w:val="center"/>
            <w:hideMark/>
          </w:tcPr>
          <w:p w14:paraId="47A9A1B7" w14:textId="77777777" w:rsidR="00286F2A" w:rsidRPr="009B44CB" w:rsidRDefault="00286F2A" w:rsidP="005F749D">
            <w:pPr>
              <w:rPr>
                <w:b/>
                <w:bCs/>
                <w:sz w:val="18"/>
                <w:szCs w:val="18"/>
              </w:rPr>
            </w:pPr>
          </w:p>
        </w:tc>
        <w:tc>
          <w:tcPr>
            <w:tcW w:w="709" w:type="dxa"/>
            <w:vMerge/>
            <w:vAlign w:val="center"/>
            <w:hideMark/>
          </w:tcPr>
          <w:p w14:paraId="51ADB65B" w14:textId="77777777" w:rsidR="00286F2A" w:rsidRPr="009B44CB" w:rsidRDefault="00286F2A" w:rsidP="005F749D">
            <w:pPr>
              <w:rPr>
                <w:b/>
                <w:bCs/>
                <w:sz w:val="18"/>
                <w:szCs w:val="18"/>
              </w:rPr>
            </w:pPr>
          </w:p>
        </w:tc>
        <w:tc>
          <w:tcPr>
            <w:tcW w:w="815" w:type="dxa"/>
            <w:vMerge/>
            <w:vAlign w:val="center"/>
            <w:hideMark/>
          </w:tcPr>
          <w:p w14:paraId="1039A8D6" w14:textId="77777777" w:rsidR="00286F2A" w:rsidRPr="009B44CB" w:rsidRDefault="00286F2A" w:rsidP="005F749D">
            <w:pPr>
              <w:rPr>
                <w:b/>
                <w:bCs/>
                <w:sz w:val="18"/>
                <w:szCs w:val="18"/>
              </w:rPr>
            </w:pPr>
          </w:p>
        </w:tc>
        <w:tc>
          <w:tcPr>
            <w:tcW w:w="1028" w:type="dxa"/>
            <w:vMerge/>
            <w:vAlign w:val="center"/>
            <w:hideMark/>
          </w:tcPr>
          <w:p w14:paraId="0F0EE32D" w14:textId="77777777" w:rsidR="00286F2A" w:rsidRPr="009B44CB" w:rsidRDefault="00286F2A" w:rsidP="005F749D">
            <w:pPr>
              <w:rPr>
                <w:b/>
                <w:bCs/>
                <w:sz w:val="18"/>
                <w:szCs w:val="18"/>
              </w:rPr>
            </w:pPr>
          </w:p>
        </w:tc>
        <w:tc>
          <w:tcPr>
            <w:tcW w:w="850" w:type="dxa"/>
            <w:shd w:val="clear" w:color="auto" w:fill="auto"/>
            <w:noWrap/>
            <w:vAlign w:val="center"/>
            <w:hideMark/>
          </w:tcPr>
          <w:p w14:paraId="492DE91F" w14:textId="77777777" w:rsidR="00286F2A" w:rsidRPr="009B44CB" w:rsidRDefault="00286F2A" w:rsidP="005F749D">
            <w:pPr>
              <w:jc w:val="center"/>
              <w:rPr>
                <w:b/>
                <w:bCs/>
                <w:sz w:val="18"/>
                <w:szCs w:val="18"/>
              </w:rPr>
            </w:pPr>
            <w:r w:rsidRPr="009B44CB">
              <w:rPr>
                <w:b/>
                <w:bCs/>
                <w:sz w:val="18"/>
                <w:szCs w:val="18"/>
              </w:rPr>
              <w:t>2025</w:t>
            </w:r>
          </w:p>
        </w:tc>
        <w:tc>
          <w:tcPr>
            <w:tcW w:w="851" w:type="dxa"/>
            <w:shd w:val="clear" w:color="auto" w:fill="auto"/>
            <w:noWrap/>
            <w:vAlign w:val="center"/>
            <w:hideMark/>
          </w:tcPr>
          <w:p w14:paraId="015537D0" w14:textId="77777777" w:rsidR="00286F2A" w:rsidRPr="009B44CB" w:rsidRDefault="00286F2A" w:rsidP="005F749D">
            <w:pPr>
              <w:jc w:val="center"/>
              <w:rPr>
                <w:b/>
                <w:bCs/>
                <w:sz w:val="18"/>
                <w:szCs w:val="18"/>
              </w:rPr>
            </w:pPr>
            <w:r w:rsidRPr="009B44CB">
              <w:rPr>
                <w:b/>
                <w:bCs/>
                <w:sz w:val="18"/>
                <w:szCs w:val="18"/>
              </w:rPr>
              <w:t>2026</w:t>
            </w:r>
          </w:p>
        </w:tc>
        <w:tc>
          <w:tcPr>
            <w:tcW w:w="850" w:type="dxa"/>
            <w:shd w:val="clear" w:color="auto" w:fill="auto"/>
            <w:noWrap/>
            <w:vAlign w:val="center"/>
            <w:hideMark/>
          </w:tcPr>
          <w:p w14:paraId="3D4AC91B" w14:textId="77777777" w:rsidR="00286F2A" w:rsidRPr="009B44CB" w:rsidRDefault="00286F2A" w:rsidP="005F749D">
            <w:pPr>
              <w:jc w:val="center"/>
              <w:rPr>
                <w:b/>
                <w:bCs/>
                <w:sz w:val="18"/>
                <w:szCs w:val="18"/>
              </w:rPr>
            </w:pPr>
            <w:r w:rsidRPr="009B44CB">
              <w:rPr>
                <w:b/>
                <w:bCs/>
                <w:sz w:val="18"/>
                <w:szCs w:val="18"/>
              </w:rPr>
              <w:t>2027</w:t>
            </w:r>
          </w:p>
        </w:tc>
      </w:tr>
      <w:tr w:rsidR="00286F2A" w:rsidRPr="009B44CB" w14:paraId="45915FD5" w14:textId="77777777" w:rsidTr="005F749D">
        <w:trPr>
          <w:trHeight w:val="20"/>
        </w:trPr>
        <w:tc>
          <w:tcPr>
            <w:tcW w:w="0" w:type="auto"/>
            <w:vMerge w:val="restart"/>
            <w:shd w:val="clear" w:color="auto" w:fill="auto"/>
            <w:vAlign w:val="center"/>
            <w:hideMark/>
          </w:tcPr>
          <w:p w14:paraId="3DDFB0E6" w14:textId="77777777" w:rsidR="00286F2A" w:rsidRPr="009B44CB" w:rsidRDefault="00286F2A" w:rsidP="005F749D">
            <w:pPr>
              <w:jc w:val="center"/>
              <w:rPr>
                <w:sz w:val="18"/>
                <w:szCs w:val="18"/>
              </w:rPr>
            </w:pPr>
            <w:r w:rsidRPr="009B44CB">
              <w:rPr>
                <w:sz w:val="18"/>
                <w:szCs w:val="18"/>
              </w:rPr>
              <w:t>1</w:t>
            </w:r>
          </w:p>
        </w:tc>
        <w:tc>
          <w:tcPr>
            <w:tcW w:w="3762" w:type="dxa"/>
            <w:shd w:val="clear" w:color="000000" w:fill="D6DCE4"/>
            <w:vAlign w:val="center"/>
            <w:hideMark/>
          </w:tcPr>
          <w:p w14:paraId="49924C2F" w14:textId="77777777" w:rsidR="00286F2A" w:rsidRPr="009B44CB" w:rsidRDefault="00286F2A" w:rsidP="005F749D">
            <w:pPr>
              <w:rPr>
                <w:b/>
                <w:bCs/>
                <w:sz w:val="18"/>
                <w:szCs w:val="18"/>
              </w:rPr>
            </w:pPr>
            <w:r w:rsidRPr="009B44CB">
              <w:rPr>
                <w:b/>
                <w:bCs/>
                <w:sz w:val="18"/>
                <w:szCs w:val="18"/>
              </w:rPr>
              <w:t>Объем отгруженных товаров собственного производства, выполненных работ и услуг собственными силами</w:t>
            </w:r>
          </w:p>
        </w:tc>
        <w:tc>
          <w:tcPr>
            <w:tcW w:w="709" w:type="dxa"/>
            <w:shd w:val="clear" w:color="000000" w:fill="D6DCE4"/>
            <w:noWrap/>
            <w:vAlign w:val="center"/>
            <w:hideMark/>
          </w:tcPr>
          <w:p w14:paraId="0C817EBE" w14:textId="77777777" w:rsidR="00286F2A" w:rsidRPr="009B44CB" w:rsidRDefault="00286F2A" w:rsidP="005F749D">
            <w:pPr>
              <w:jc w:val="center"/>
              <w:rPr>
                <w:b/>
                <w:bCs/>
                <w:sz w:val="18"/>
                <w:szCs w:val="18"/>
              </w:rPr>
            </w:pPr>
            <w:r w:rsidRPr="009B44CB">
              <w:rPr>
                <w:b/>
                <w:bCs/>
                <w:sz w:val="18"/>
                <w:szCs w:val="18"/>
              </w:rPr>
              <w:t xml:space="preserve">млрд </w:t>
            </w:r>
          </w:p>
          <w:p w14:paraId="5EE8066E" w14:textId="77777777" w:rsidR="00286F2A" w:rsidRPr="009B44CB" w:rsidRDefault="00286F2A" w:rsidP="005F749D">
            <w:pPr>
              <w:jc w:val="center"/>
              <w:rPr>
                <w:b/>
                <w:bCs/>
                <w:sz w:val="18"/>
                <w:szCs w:val="18"/>
              </w:rPr>
            </w:pPr>
            <w:r w:rsidRPr="009B44CB">
              <w:rPr>
                <w:b/>
                <w:bCs/>
                <w:sz w:val="18"/>
                <w:szCs w:val="18"/>
              </w:rPr>
              <w:t>руб.</w:t>
            </w:r>
          </w:p>
        </w:tc>
        <w:tc>
          <w:tcPr>
            <w:tcW w:w="815" w:type="dxa"/>
            <w:shd w:val="clear" w:color="000000" w:fill="D6DCE4"/>
            <w:vAlign w:val="center"/>
            <w:hideMark/>
          </w:tcPr>
          <w:p w14:paraId="064B87C6" w14:textId="77777777" w:rsidR="00286F2A" w:rsidRPr="009B44CB" w:rsidRDefault="00286F2A" w:rsidP="005F749D">
            <w:pPr>
              <w:jc w:val="center"/>
              <w:rPr>
                <w:b/>
                <w:bCs/>
                <w:sz w:val="18"/>
                <w:szCs w:val="18"/>
              </w:rPr>
            </w:pPr>
            <w:r w:rsidRPr="009B44CB">
              <w:rPr>
                <w:b/>
                <w:bCs/>
                <w:sz w:val="18"/>
                <w:szCs w:val="18"/>
              </w:rPr>
              <w:t>1 091,7</w:t>
            </w:r>
          </w:p>
        </w:tc>
        <w:tc>
          <w:tcPr>
            <w:tcW w:w="1028" w:type="dxa"/>
            <w:shd w:val="clear" w:color="000000" w:fill="D6DCE4"/>
            <w:vAlign w:val="center"/>
            <w:hideMark/>
          </w:tcPr>
          <w:p w14:paraId="1AA47A4B" w14:textId="77777777" w:rsidR="00286F2A" w:rsidRPr="009B44CB" w:rsidRDefault="00286F2A" w:rsidP="005F749D">
            <w:pPr>
              <w:jc w:val="center"/>
              <w:rPr>
                <w:b/>
                <w:bCs/>
                <w:sz w:val="18"/>
                <w:szCs w:val="18"/>
              </w:rPr>
            </w:pPr>
            <w:r w:rsidRPr="009B44CB">
              <w:rPr>
                <w:b/>
                <w:bCs/>
                <w:sz w:val="18"/>
                <w:szCs w:val="18"/>
              </w:rPr>
              <w:t>1 188,9</w:t>
            </w:r>
          </w:p>
        </w:tc>
        <w:tc>
          <w:tcPr>
            <w:tcW w:w="850" w:type="dxa"/>
            <w:shd w:val="clear" w:color="000000" w:fill="D6DCE4"/>
            <w:vAlign w:val="center"/>
            <w:hideMark/>
          </w:tcPr>
          <w:p w14:paraId="32F44E0A" w14:textId="77777777" w:rsidR="00286F2A" w:rsidRPr="009B44CB" w:rsidRDefault="00286F2A" w:rsidP="005F749D">
            <w:pPr>
              <w:jc w:val="center"/>
              <w:rPr>
                <w:b/>
                <w:bCs/>
                <w:sz w:val="18"/>
                <w:szCs w:val="18"/>
              </w:rPr>
            </w:pPr>
            <w:r w:rsidRPr="009B44CB">
              <w:rPr>
                <w:b/>
                <w:bCs/>
                <w:sz w:val="18"/>
                <w:szCs w:val="18"/>
              </w:rPr>
              <w:t>1 226,6</w:t>
            </w:r>
          </w:p>
        </w:tc>
        <w:tc>
          <w:tcPr>
            <w:tcW w:w="851" w:type="dxa"/>
            <w:shd w:val="clear" w:color="000000" w:fill="D6DCE4"/>
            <w:vAlign w:val="center"/>
            <w:hideMark/>
          </w:tcPr>
          <w:p w14:paraId="61629159" w14:textId="77777777" w:rsidR="00286F2A" w:rsidRPr="009B44CB" w:rsidRDefault="00286F2A" w:rsidP="005F749D">
            <w:pPr>
              <w:jc w:val="center"/>
              <w:rPr>
                <w:b/>
                <w:bCs/>
                <w:sz w:val="18"/>
                <w:szCs w:val="18"/>
              </w:rPr>
            </w:pPr>
            <w:r w:rsidRPr="009B44CB">
              <w:rPr>
                <w:b/>
                <w:bCs/>
                <w:sz w:val="18"/>
                <w:szCs w:val="18"/>
              </w:rPr>
              <w:t>1 258,4</w:t>
            </w:r>
          </w:p>
        </w:tc>
        <w:tc>
          <w:tcPr>
            <w:tcW w:w="850" w:type="dxa"/>
            <w:shd w:val="clear" w:color="000000" w:fill="D6DCE4"/>
            <w:vAlign w:val="center"/>
            <w:hideMark/>
          </w:tcPr>
          <w:p w14:paraId="1D6EFA9F" w14:textId="77777777" w:rsidR="00286F2A" w:rsidRPr="009B44CB" w:rsidRDefault="00286F2A" w:rsidP="005F749D">
            <w:pPr>
              <w:jc w:val="center"/>
              <w:rPr>
                <w:b/>
                <w:bCs/>
                <w:sz w:val="18"/>
                <w:szCs w:val="18"/>
              </w:rPr>
            </w:pPr>
            <w:r w:rsidRPr="009B44CB">
              <w:rPr>
                <w:b/>
                <w:bCs/>
                <w:sz w:val="18"/>
                <w:szCs w:val="18"/>
              </w:rPr>
              <w:t>1 320,1</w:t>
            </w:r>
          </w:p>
        </w:tc>
      </w:tr>
      <w:tr w:rsidR="00286F2A" w:rsidRPr="009B44CB" w14:paraId="50C1D63F" w14:textId="77777777" w:rsidTr="005F749D">
        <w:trPr>
          <w:trHeight w:val="20"/>
        </w:trPr>
        <w:tc>
          <w:tcPr>
            <w:tcW w:w="0" w:type="auto"/>
            <w:vMerge/>
            <w:vAlign w:val="center"/>
            <w:hideMark/>
          </w:tcPr>
          <w:p w14:paraId="75163F73" w14:textId="77777777" w:rsidR="00286F2A" w:rsidRPr="009B44CB" w:rsidRDefault="00286F2A" w:rsidP="005F749D">
            <w:pPr>
              <w:rPr>
                <w:sz w:val="18"/>
                <w:szCs w:val="18"/>
              </w:rPr>
            </w:pPr>
          </w:p>
        </w:tc>
        <w:tc>
          <w:tcPr>
            <w:tcW w:w="3762" w:type="dxa"/>
            <w:shd w:val="clear" w:color="auto" w:fill="auto"/>
            <w:vAlign w:val="center"/>
            <w:hideMark/>
          </w:tcPr>
          <w:p w14:paraId="718D0D25"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709" w:type="dxa"/>
            <w:shd w:val="clear" w:color="auto" w:fill="auto"/>
            <w:noWrap/>
            <w:vAlign w:val="center"/>
            <w:hideMark/>
          </w:tcPr>
          <w:p w14:paraId="4B3E33B6" w14:textId="77777777" w:rsidR="00286F2A" w:rsidRPr="009B44CB" w:rsidRDefault="00286F2A" w:rsidP="005F749D">
            <w:pPr>
              <w:jc w:val="center"/>
              <w:rPr>
                <w:i/>
                <w:iCs/>
                <w:sz w:val="18"/>
                <w:szCs w:val="18"/>
              </w:rPr>
            </w:pPr>
            <w:r w:rsidRPr="009B44CB">
              <w:rPr>
                <w:i/>
                <w:iCs/>
                <w:sz w:val="18"/>
                <w:szCs w:val="18"/>
              </w:rPr>
              <w:t>%</w:t>
            </w:r>
          </w:p>
        </w:tc>
        <w:tc>
          <w:tcPr>
            <w:tcW w:w="815" w:type="dxa"/>
            <w:shd w:val="clear" w:color="auto" w:fill="auto"/>
            <w:vAlign w:val="center"/>
            <w:hideMark/>
          </w:tcPr>
          <w:p w14:paraId="2C529CEB" w14:textId="77777777" w:rsidR="00286F2A" w:rsidRPr="009B44CB" w:rsidRDefault="00286F2A" w:rsidP="005F749D">
            <w:pPr>
              <w:jc w:val="center"/>
              <w:rPr>
                <w:i/>
                <w:iCs/>
                <w:sz w:val="18"/>
                <w:szCs w:val="18"/>
              </w:rPr>
            </w:pPr>
            <w:r w:rsidRPr="009B44CB">
              <w:rPr>
                <w:i/>
                <w:iCs/>
                <w:sz w:val="18"/>
                <w:szCs w:val="18"/>
              </w:rPr>
              <w:t>108,1</w:t>
            </w:r>
          </w:p>
        </w:tc>
        <w:tc>
          <w:tcPr>
            <w:tcW w:w="1028" w:type="dxa"/>
            <w:shd w:val="clear" w:color="auto" w:fill="auto"/>
            <w:noWrap/>
            <w:vAlign w:val="center"/>
            <w:hideMark/>
          </w:tcPr>
          <w:p w14:paraId="785AA801" w14:textId="77777777" w:rsidR="00286F2A" w:rsidRPr="009B44CB" w:rsidRDefault="00286F2A" w:rsidP="005F749D">
            <w:pPr>
              <w:jc w:val="center"/>
              <w:rPr>
                <w:i/>
                <w:iCs/>
                <w:sz w:val="18"/>
                <w:szCs w:val="18"/>
              </w:rPr>
            </w:pPr>
            <w:r w:rsidRPr="009B44CB">
              <w:rPr>
                <w:i/>
                <w:iCs/>
                <w:sz w:val="18"/>
                <w:szCs w:val="18"/>
              </w:rPr>
              <w:t>108,9</w:t>
            </w:r>
          </w:p>
        </w:tc>
        <w:tc>
          <w:tcPr>
            <w:tcW w:w="850" w:type="dxa"/>
            <w:shd w:val="clear" w:color="auto" w:fill="auto"/>
            <w:noWrap/>
            <w:vAlign w:val="center"/>
            <w:hideMark/>
          </w:tcPr>
          <w:p w14:paraId="48EC16E3" w14:textId="77777777" w:rsidR="00286F2A" w:rsidRPr="009B44CB" w:rsidRDefault="00286F2A" w:rsidP="005F749D">
            <w:pPr>
              <w:jc w:val="center"/>
              <w:rPr>
                <w:i/>
                <w:iCs/>
                <w:sz w:val="18"/>
                <w:szCs w:val="18"/>
              </w:rPr>
            </w:pPr>
            <w:r w:rsidRPr="009B44CB">
              <w:rPr>
                <w:i/>
                <w:iCs/>
                <w:sz w:val="18"/>
                <w:szCs w:val="18"/>
              </w:rPr>
              <w:t>103,2</w:t>
            </w:r>
          </w:p>
        </w:tc>
        <w:tc>
          <w:tcPr>
            <w:tcW w:w="851" w:type="dxa"/>
            <w:shd w:val="clear" w:color="auto" w:fill="auto"/>
            <w:noWrap/>
            <w:vAlign w:val="center"/>
            <w:hideMark/>
          </w:tcPr>
          <w:p w14:paraId="2436EB4B" w14:textId="77777777" w:rsidR="00286F2A" w:rsidRPr="009B44CB" w:rsidRDefault="00286F2A" w:rsidP="005F749D">
            <w:pPr>
              <w:jc w:val="center"/>
              <w:rPr>
                <w:i/>
                <w:iCs/>
                <w:sz w:val="18"/>
                <w:szCs w:val="18"/>
              </w:rPr>
            </w:pPr>
            <w:r w:rsidRPr="009B44CB">
              <w:rPr>
                <w:i/>
                <w:iCs/>
                <w:sz w:val="18"/>
                <w:szCs w:val="18"/>
              </w:rPr>
              <w:t>102,6</w:t>
            </w:r>
          </w:p>
        </w:tc>
        <w:tc>
          <w:tcPr>
            <w:tcW w:w="850" w:type="dxa"/>
            <w:shd w:val="clear" w:color="auto" w:fill="auto"/>
            <w:noWrap/>
            <w:vAlign w:val="center"/>
            <w:hideMark/>
          </w:tcPr>
          <w:p w14:paraId="69ED5424" w14:textId="77777777" w:rsidR="00286F2A" w:rsidRPr="009B44CB" w:rsidRDefault="00286F2A" w:rsidP="005F749D">
            <w:pPr>
              <w:jc w:val="center"/>
              <w:rPr>
                <w:i/>
                <w:iCs/>
                <w:sz w:val="18"/>
                <w:szCs w:val="18"/>
              </w:rPr>
            </w:pPr>
            <w:r w:rsidRPr="009B44CB">
              <w:rPr>
                <w:i/>
                <w:iCs/>
                <w:sz w:val="18"/>
                <w:szCs w:val="18"/>
              </w:rPr>
              <w:t>104,9</w:t>
            </w:r>
          </w:p>
        </w:tc>
      </w:tr>
      <w:tr w:rsidR="00286F2A" w:rsidRPr="009B44CB" w14:paraId="1892821F" w14:textId="77777777" w:rsidTr="005F749D">
        <w:trPr>
          <w:trHeight w:val="20"/>
        </w:trPr>
        <w:tc>
          <w:tcPr>
            <w:tcW w:w="0" w:type="auto"/>
            <w:vMerge w:val="restart"/>
            <w:shd w:val="clear" w:color="auto" w:fill="auto"/>
            <w:vAlign w:val="center"/>
            <w:hideMark/>
          </w:tcPr>
          <w:p w14:paraId="374521AD" w14:textId="77777777" w:rsidR="00286F2A" w:rsidRPr="009B44CB" w:rsidRDefault="00286F2A" w:rsidP="005F749D">
            <w:pPr>
              <w:jc w:val="center"/>
              <w:rPr>
                <w:sz w:val="18"/>
                <w:szCs w:val="18"/>
              </w:rPr>
            </w:pPr>
            <w:r w:rsidRPr="009B44CB">
              <w:rPr>
                <w:sz w:val="18"/>
                <w:szCs w:val="18"/>
              </w:rPr>
              <w:t>1.1.</w:t>
            </w:r>
          </w:p>
        </w:tc>
        <w:tc>
          <w:tcPr>
            <w:tcW w:w="3762" w:type="dxa"/>
            <w:shd w:val="clear" w:color="000000" w:fill="D6DCE4"/>
            <w:vAlign w:val="center"/>
            <w:hideMark/>
          </w:tcPr>
          <w:p w14:paraId="7229CE2D" w14:textId="77777777" w:rsidR="00286F2A" w:rsidRPr="009B44CB" w:rsidRDefault="00286F2A" w:rsidP="005F749D">
            <w:pPr>
              <w:rPr>
                <w:b/>
                <w:bCs/>
                <w:sz w:val="18"/>
                <w:szCs w:val="18"/>
              </w:rPr>
            </w:pPr>
            <w:r w:rsidRPr="009B44CB">
              <w:rPr>
                <w:b/>
                <w:bCs/>
                <w:sz w:val="18"/>
                <w:szCs w:val="18"/>
              </w:rPr>
              <w:t xml:space="preserve">Объем отгруженных товаров собственного производства, выполненных работ и услуг собственными силами по промышленным видам экономической деятельности </w:t>
            </w:r>
          </w:p>
        </w:tc>
        <w:tc>
          <w:tcPr>
            <w:tcW w:w="709" w:type="dxa"/>
            <w:shd w:val="clear" w:color="000000" w:fill="D6DCE4"/>
            <w:noWrap/>
            <w:vAlign w:val="center"/>
            <w:hideMark/>
          </w:tcPr>
          <w:p w14:paraId="48D77681" w14:textId="77777777" w:rsidR="00286F2A" w:rsidRPr="009B44CB" w:rsidRDefault="00286F2A" w:rsidP="005F749D">
            <w:pPr>
              <w:jc w:val="center"/>
              <w:rPr>
                <w:b/>
                <w:bCs/>
                <w:sz w:val="18"/>
                <w:szCs w:val="18"/>
              </w:rPr>
            </w:pPr>
            <w:r w:rsidRPr="009B44CB">
              <w:rPr>
                <w:b/>
                <w:bCs/>
                <w:sz w:val="18"/>
                <w:szCs w:val="18"/>
              </w:rPr>
              <w:t xml:space="preserve">млрд </w:t>
            </w:r>
          </w:p>
          <w:p w14:paraId="0CEA0AE8" w14:textId="77777777" w:rsidR="00286F2A" w:rsidRPr="009B44CB" w:rsidRDefault="00286F2A" w:rsidP="005F749D">
            <w:pPr>
              <w:jc w:val="center"/>
              <w:rPr>
                <w:b/>
                <w:bCs/>
                <w:sz w:val="18"/>
                <w:szCs w:val="18"/>
              </w:rPr>
            </w:pPr>
            <w:r w:rsidRPr="009B44CB">
              <w:rPr>
                <w:b/>
                <w:bCs/>
                <w:sz w:val="18"/>
                <w:szCs w:val="18"/>
              </w:rPr>
              <w:t>руб.</w:t>
            </w:r>
          </w:p>
        </w:tc>
        <w:tc>
          <w:tcPr>
            <w:tcW w:w="815" w:type="dxa"/>
            <w:shd w:val="clear" w:color="000000" w:fill="D6DCE4"/>
            <w:vAlign w:val="center"/>
          </w:tcPr>
          <w:p w14:paraId="09B12A2C" w14:textId="77777777" w:rsidR="00286F2A" w:rsidRPr="009B44CB" w:rsidRDefault="00286F2A" w:rsidP="005F749D">
            <w:pPr>
              <w:jc w:val="center"/>
              <w:rPr>
                <w:b/>
                <w:bCs/>
                <w:sz w:val="18"/>
                <w:szCs w:val="18"/>
              </w:rPr>
            </w:pPr>
            <w:r w:rsidRPr="009B44CB">
              <w:rPr>
                <w:b/>
                <w:bCs/>
                <w:sz w:val="18"/>
                <w:szCs w:val="18"/>
              </w:rPr>
              <w:t>931,0</w:t>
            </w:r>
          </w:p>
        </w:tc>
        <w:tc>
          <w:tcPr>
            <w:tcW w:w="1028" w:type="dxa"/>
            <w:shd w:val="clear" w:color="000000" w:fill="D6DCE4"/>
            <w:vAlign w:val="center"/>
          </w:tcPr>
          <w:p w14:paraId="6CAB7CD3" w14:textId="77777777" w:rsidR="00286F2A" w:rsidRPr="009B44CB" w:rsidRDefault="00286F2A" w:rsidP="005F749D">
            <w:pPr>
              <w:jc w:val="center"/>
              <w:rPr>
                <w:b/>
                <w:bCs/>
                <w:sz w:val="18"/>
                <w:szCs w:val="18"/>
              </w:rPr>
            </w:pPr>
            <w:r w:rsidRPr="009B44CB">
              <w:rPr>
                <w:b/>
                <w:bCs/>
                <w:sz w:val="18"/>
                <w:szCs w:val="18"/>
              </w:rPr>
              <w:t>1 028,9</w:t>
            </w:r>
          </w:p>
        </w:tc>
        <w:tc>
          <w:tcPr>
            <w:tcW w:w="850" w:type="dxa"/>
            <w:shd w:val="clear" w:color="000000" w:fill="D6DCE4"/>
            <w:vAlign w:val="center"/>
          </w:tcPr>
          <w:p w14:paraId="09E09641" w14:textId="77777777" w:rsidR="00286F2A" w:rsidRPr="009B44CB" w:rsidRDefault="00286F2A" w:rsidP="005F749D">
            <w:pPr>
              <w:jc w:val="center"/>
              <w:rPr>
                <w:b/>
                <w:bCs/>
                <w:sz w:val="18"/>
                <w:szCs w:val="18"/>
              </w:rPr>
            </w:pPr>
            <w:r w:rsidRPr="009B44CB">
              <w:rPr>
                <w:b/>
                <w:bCs/>
                <w:sz w:val="18"/>
                <w:szCs w:val="18"/>
              </w:rPr>
              <w:t>1 055,2</w:t>
            </w:r>
          </w:p>
        </w:tc>
        <w:tc>
          <w:tcPr>
            <w:tcW w:w="851" w:type="dxa"/>
            <w:shd w:val="clear" w:color="000000" w:fill="D6DCE4"/>
            <w:vAlign w:val="center"/>
          </w:tcPr>
          <w:p w14:paraId="07F0E8CC" w14:textId="77777777" w:rsidR="00286F2A" w:rsidRPr="009B44CB" w:rsidRDefault="00286F2A" w:rsidP="005F749D">
            <w:pPr>
              <w:jc w:val="center"/>
              <w:rPr>
                <w:b/>
                <w:bCs/>
                <w:sz w:val="18"/>
                <w:szCs w:val="18"/>
              </w:rPr>
            </w:pPr>
            <w:r w:rsidRPr="009B44CB">
              <w:rPr>
                <w:b/>
                <w:bCs/>
                <w:sz w:val="18"/>
                <w:szCs w:val="18"/>
              </w:rPr>
              <w:t>1 074,3</w:t>
            </w:r>
          </w:p>
        </w:tc>
        <w:tc>
          <w:tcPr>
            <w:tcW w:w="850" w:type="dxa"/>
            <w:shd w:val="clear" w:color="000000" w:fill="D6DCE4"/>
            <w:vAlign w:val="center"/>
          </w:tcPr>
          <w:p w14:paraId="401FA1E4" w14:textId="77777777" w:rsidR="00286F2A" w:rsidRPr="009B44CB" w:rsidRDefault="00286F2A" w:rsidP="005F749D">
            <w:pPr>
              <w:jc w:val="center"/>
              <w:rPr>
                <w:b/>
                <w:bCs/>
                <w:sz w:val="18"/>
                <w:szCs w:val="18"/>
              </w:rPr>
            </w:pPr>
            <w:r w:rsidRPr="009B44CB">
              <w:rPr>
                <w:b/>
                <w:bCs/>
                <w:sz w:val="18"/>
                <w:szCs w:val="18"/>
              </w:rPr>
              <w:t>1 127,1</w:t>
            </w:r>
          </w:p>
        </w:tc>
      </w:tr>
      <w:tr w:rsidR="00286F2A" w:rsidRPr="009B44CB" w14:paraId="667AC799" w14:textId="77777777" w:rsidTr="005F749D">
        <w:trPr>
          <w:trHeight w:val="20"/>
        </w:trPr>
        <w:tc>
          <w:tcPr>
            <w:tcW w:w="0" w:type="auto"/>
            <w:vMerge/>
            <w:vAlign w:val="center"/>
            <w:hideMark/>
          </w:tcPr>
          <w:p w14:paraId="47968E04" w14:textId="77777777" w:rsidR="00286F2A" w:rsidRPr="009B44CB" w:rsidRDefault="00286F2A" w:rsidP="005F749D">
            <w:pPr>
              <w:rPr>
                <w:sz w:val="18"/>
                <w:szCs w:val="18"/>
              </w:rPr>
            </w:pPr>
          </w:p>
        </w:tc>
        <w:tc>
          <w:tcPr>
            <w:tcW w:w="3762" w:type="dxa"/>
            <w:shd w:val="clear" w:color="auto" w:fill="auto"/>
            <w:vAlign w:val="center"/>
            <w:hideMark/>
          </w:tcPr>
          <w:p w14:paraId="75D3167A"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709" w:type="dxa"/>
            <w:shd w:val="clear" w:color="auto" w:fill="auto"/>
            <w:noWrap/>
            <w:vAlign w:val="center"/>
            <w:hideMark/>
          </w:tcPr>
          <w:p w14:paraId="3E123D28" w14:textId="77777777" w:rsidR="00286F2A" w:rsidRPr="009B44CB" w:rsidRDefault="00286F2A" w:rsidP="005F749D">
            <w:pPr>
              <w:jc w:val="center"/>
              <w:rPr>
                <w:i/>
                <w:iCs/>
                <w:sz w:val="18"/>
                <w:szCs w:val="18"/>
              </w:rPr>
            </w:pPr>
            <w:r w:rsidRPr="009B44CB">
              <w:rPr>
                <w:i/>
                <w:iCs/>
                <w:sz w:val="18"/>
                <w:szCs w:val="18"/>
              </w:rPr>
              <w:t>%</w:t>
            </w:r>
          </w:p>
        </w:tc>
        <w:tc>
          <w:tcPr>
            <w:tcW w:w="815" w:type="dxa"/>
            <w:shd w:val="clear" w:color="auto" w:fill="auto"/>
            <w:vAlign w:val="center"/>
          </w:tcPr>
          <w:p w14:paraId="5CC104AA" w14:textId="77777777" w:rsidR="00286F2A" w:rsidRPr="009B44CB" w:rsidRDefault="00286F2A" w:rsidP="005F749D">
            <w:pPr>
              <w:jc w:val="center"/>
              <w:rPr>
                <w:i/>
                <w:iCs/>
                <w:sz w:val="18"/>
                <w:szCs w:val="18"/>
              </w:rPr>
            </w:pPr>
            <w:r w:rsidRPr="009B44CB">
              <w:rPr>
                <w:i/>
                <w:iCs/>
                <w:sz w:val="18"/>
                <w:szCs w:val="18"/>
              </w:rPr>
              <w:t>103,0</w:t>
            </w:r>
          </w:p>
        </w:tc>
        <w:tc>
          <w:tcPr>
            <w:tcW w:w="1028" w:type="dxa"/>
            <w:shd w:val="clear" w:color="auto" w:fill="auto"/>
            <w:noWrap/>
            <w:vAlign w:val="center"/>
          </w:tcPr>
          <w:p w14:paraId="73DCE57E" w14:textId="77777777" w:rsidR="00286F2A" w:rsidRPr="009B44CB" w:rsidRDefault="00286F2A" w:rsidP="005F749D">
            <w:pPr>
              <w:jc w:val="center"/>
              <w:rPr>
                <w:i/>
                <w:iCs/>
                <w:sz w:val="18"/>
                <w:szCs w:val="18"/>
              </w:rPr>
            </w:pPr>
            <w:r w:rsidRPr="009B44CB">
              <w:rPr>
                <w:i/>
                <w:iCs/>
                <w:sz w:val="18"/>
                <w:szCs w:val="18"/>
              </w:rPr>
              <w:t>110,5</w:t>
            </w:r>
          </w:p>
        </w:tc>
        <w:tc>
          <w:tcPr>
            <w:tcW w:w="850" w:type="dxa"/>
            <w:shd w:val="clear" w:color="auto" w:fill="auto"/>
            <w:noWrap/>
            <w:vAlign w:val="center"/>
          </w:tcPr>
          <w:p w14:paraId="7C5CF6A6" w14:textId="77777777" w:rsidR="00286F2A" w:rsidRPr="009B44CB" w:rsidRDefault="00286F2A" w:rsidP="005F749D">
            <w:pPr>
              <w:jc w:val="center"/>
              <w:rPr>
                <w:i/>
                <w:iCs/>
                <w:sz w:val="18"/>
                <w:szCs w:val="18"/>
              </w:rPr>
            </w:pPr>
            <w:r w:rsidRPr="009B44CB">
              <w:rPr>
                <w:i/>
                <w:iCs/>
                <w:sz w:val="18"/>
                <w:szCs w:val="18"/>
              </w:rPr>
              <w:t>102,6</w:t>
            </w:r>
          </w:p>
        </w:tc>
        <w:tc>
          <w:tcPr>
            <w:tcW w:w="851" w:type="dxa"/>
            <w:shd w:val="clear" w:color="auto" w:fill="auto"/>
            <w:noWrap/>
            <w:vAlign w:val="center"/>
          </w:tcPr>
          <w:p w14:paraId="156F4375" w14:textId="77777777" w:rsidR="00286F2A" w:rsidRPr="009B44CB" w:rsidRDefault="00286F2A" w:rsidP="005F749D">
            <w:pPr>
              <w:jc w:val="center"/>
              <w:rPr>
                <w:i/>
                <w:iCs/>
                <w:sz w:val="18"/>
                <w:szCs w:val="18"/>
              </w:rPr>
            </w:pPr>
            <w:r w:rsidRPr="009B44CB">
              <w:rPr>
                <w:i/>
                <w:iCs/>
                <w:sz w:val="18"/>
                <w:szCs w:val="18"/>
              </w:rPr>
              <w:t>101,8</w:t>
            </w:r>
          </w:p>
        </w:tc>
        <w:tc>
          <w:tcPr>
            <w:tcW w:w="850" w:type="dxa"/>
            <w:shd w:val="clear" w:color="auto" w:fill="auto"/>
            <w:noWrap/>
            <w:vAlign w:val="center"/>
          </w:tcPr>
          <w:p w14:paraId="687B8A70" w14:textId="77777777" w:rsidR="00286F2A" w:rsidRPr="009B44CB" w:rsidRDefault="00286F2A" w:rsidP="005F749D">
            <w:pPr>
              <w:jc w:val="center"/>
              <w:rPr>
                <w:i/>
                <w:iCs/>
                <w:sz w:val="18"/>
                <w:szCs w:val="18"/>
              </w:rPr>
            </w:pPr>
            <w:r w:rsidRPr="009B44CB">
              <w:rPr>
                <w:i/>
                <w:iCs/>
                <w:sz w:val="18"/>
                <w:szCs w:val="18"/>
              </w:rPr>
              <w:t>104,9</w:t>
            </w:r>
          </w:p>
        </w:tc>
      </w:tr>
      <w:tr w:rsidR="00286F2A" w:rsidRPr="009B44CB" w14:paraId="65EB4C75" w14:textId="77777777" w:rsidTr="005F749D">
        <w:trPr>
          <w:trHeight w:val="20"/>
        </w:trPr>
        <w:tc>
          <w:tcPr>
            <w:tcW w:w="0" w:type="auto"/>
            <w:vMerge w:val="restart"/>
            <w:shd w:val="clear" w:color="auto" w:fill="auto"/>
            <w:vAlign w:val="center"/>
            <w:hideMark/>
          </w:tcPr>
          <w:p w14:paraId="0F481B6A" w14:textId="77777777" w:rsidR="00286F2A" w:rsidRPr="009B44CB" w:rsidRDefault="00286F2A" w:rsidP="005F749D">
            <w:pPr>
              <w:jc w:val="center"/>
              <w:rPr>
                <w:sz w:val="18"/>
                <w:szCs w:val="18"/>
              </w:rPr>
            </w:pPr>
            <w:r w:rsidRPr="009B44CB">
              <w:rPr>
                <w:sz w:val="18"/>
                <w:szCs w:val="18"/>
              </w:rPr>
              <w:t>1.2</w:t>
            </w:r>
          </w:p>
        </w:tc>
        <w:tc>
          <w:tcPr>
            <w:tcW w:w="3762" w:type="dxa"/>
            <w:shd w:val="clear" w:color="000000" w:fill="D6DCE4"/>
            <w:vAlign w:val="center"/>
            <w:hideMark/>
          </w:tcPr>
          <w:p w14:paraId="5C507B63" w14:textId="77777777" w:rsidR="00286F2A" w:rsidRPr="009B44CB" w:rsidRDefault="00286F2A" w:rsidP="005F749D">
            <w:pPr>
              <w:rPr>
                <w:b/>
                <w:bCs/>
                <w:sz w:val="18"/>
                <w:szCs w:val="18"/>
              </w:rPr>
            </w:pPr>
            <w:r w:rsidRPr="009B44CB">
              <w:rPr>
                <w:b/>
                <w:bCs/>
                <w:sz w:val="18"/>
                <w:szCs w:val="18"/>
              </w:rPr>
              <w:t>Объем отгруженных товаров собственного производства, выполненных работ и услуг собственными силами по прочим видам экономической деятельности</w:t>
            </w:r>
          </w:p>
        </w:tc>
        <w:tc>
          <w:tcPr>
            <w:tcW w:w="709" w:type="dxa"/>
            <w:shd w:val="clear" w:color="000000" w:fill="D6DCE4"/>
            <w:noWrap/>
            <w:vAlign w:val="center"/>
            <w:hideMark/>
          </w:tcPr>
          <w:p w14:paraId="169A628E" w14:textId="77777777" w:rsidR="00286F2A" w:rsidRPr="009B44CB" w:rsidRDefault="00286F2A" w:rsidP="005F749D">
            <w:pPr>
              <w:jc w:val="center"/>
              <w:rPr>
                <w:b/>
                <w:bCs/>
                <w:sz w:val="18"/>
                <w:szCs w:val="18"/>
              </w:rPr>
            </w:pPr>
            <w:r w:rsidRPr="009B44CB">
              <w:rPr>
                <w:b/>
                <w:bCs/>
                <w:sz w:val="18"/>
                <w:szCs w:val="18"/>
              </w:rPr>
              <w:t xml:space="preserve">млрд </w:t>
            </w:r>
          </w:p>
          <w:p w14:paraId="3BC3900B" w14:textId="77777777" w:rsidR="00286F2A" w:rsidRPr="009B44CB" w:rsidRDefault="00286F2A" w:rsidP="005F749D">
            <w:pPr>
              <w:jc w:val="center"/>
              <w:rPr>
                <w:b/>
                <w:bCs/>
                <w:sz w:val="18"/>
                <w:szCs w:val="18"/>
              </w:rPr>
            </w:pPr>
            <w:r w:rsidRPr="009B44CB">
              <w:rPr>
                <w:b/>
                <w:bCs/>
                <w:sz w:val="18"/>
                <w:szCs w:val="18"/>
              </w:rPr>
              <w:t>руб.</w:t>
            </w:r>
          </w:p>
        </w:tc>
        <w:tc>
          <w:tcPr>
            <w:tcW w:w="815" w:type="dxa"/>
            <w:shd w:val="clear" w:color="000000" w:fill="D6DCE4"/>
            <w:vAlign w:val="center"/>
            <w:hideMark/>
          </w:tcPr>
          <w:p w14:paraId="5879C126" w14:textId="77777777" w:rsidR="00286F2A" w:rsidRPr="009B44CB" w:rsidRDefault="00286F2A" w:rsidP="005F749D">
            <w:pPr>
              <w:jc w:val="center"/>
              <w:rPr>
                <w:b/>
                <w:bCs/>
                <w:sz w:val="18"/>
                <w:szCs w:val="18"/>
              </w:rPr>
            </w:pPr>
            <w:r w:rsidRPr="009B44CB">
              <w:rPr>
                <w:b/>
                <w:bCs/>
                <w:sz w:val="18"/>
                <w:szCs w:val="18"/>
              </w:rPr>
              <w:t>160,7</w:t>
            </w:r>
          </w:p>
        </w:tc>
        <w:tc>
          <w:tcPr>
            <w:tcW w:w="1028" w:type="dxa"/>
            <w:shd w:val="clear" w:color="000000" w:fill="D6DCE4"/>
            <w:vAlign w:val="center"/>
          </w:tcPr>
          <w:p w14:paraId="51F3AFC3" w14:textId="77777777" w:rsidR="00286F2A" w:rsidRPr="009B44CB" w:rsidRDefault="00286F2A" w:rsidP="005F749D">
            <w:pPr>
              <w:jc w:val="center"/>
              <w:rPr>
                <w:b/>
                <w:bCs/>
                <w:sz w:val="18"/>
                <w:szCs w:val="18"/>
              </w:rPr>
            </w:pPr>
            <w:r w:rsidRPr="009B44CB">
              <w:rPr>
                <w:b/>
                <w:bCs/>
                <w:sz w:val="18"/>
                <w:szCs w:val="18"/>
              </w:rPr>
              <w:t>160,0</w:t>
            </w:r>
          </w:p>
        </w:tc>
        <w:tc>
          <w:tcPr>
            <w:tcW w:w="850" w:type="dxa"/>
            <w:shd w:val="clear" w:color="000000" w:fill="D6DCE4"/>
            <w:vAlign w:val="center"/>
          </w:tcPr>
          <w:p w14:paraId="0CAAA755" w14:textId="77777777" w:rsidR="00286F2A" w:rsidRPr="009B44CB" w:rsidRDefault="00286F2A" w:rsidP="005F749D">
            <w:pPr>
              <w:jc w:val="center"/>
              <w:rPr>
                <w:b/>
                <w:bCs/>
                <w:sz w:val="18"/>
                <w:szCs w:val="18"/>
              </w:rPr>
            </w:pPr>
            <w:r w:rsidRPr="009B44CB">
              <w:rPr>
                <w:b/>
                <w:bCs/>
                <w:sz w:val="18"/>
                <w:szCs w:val="18"/>
              </w:rPr>
              <w:t>171,4</w:t>
            </w:r>
          </w:p>
        </w:tc>
        <w:tc>
          <w:tcPr>
            <w:tcW w:w="851" w:type="dxa"/>
            <w:shd w:val="clear" w:color="000000" w:fill="D6DCE4"/>
            <w:vAlign w:val="center"/>
          </w:tcPr>
          <w:p w14:paraId="09E2130B" w14:textId="77777777" w:rsidR="00286F2A" w:rsidRPr="009B44CB" w:rsidRDefault="00286F2A" w:rsidP="005F749D">
            <w:pPr>
              <w:jc w:val="center"/>
              <w:rPr>
                <w:b/>
                <w:bCs/>
                <w:sz w:val="18"/>
                <w:szCs w:val="18"/>
              </w:rPr>
            </w:pPr>
            <w:r w:rsidRPr="009B44CB">
              <w:rPr>
                <w:b/>
                <w:bCs/>
                <w:sz w:val="18"/>
                <w:szCs w:val="18"/>
              </w:rPr>
              <w:t>184,1</w:t>
            </w:r>
          </w:p>
        </w:tc>
        <w:tc>
          <w:tcPr>
            <w:tcW w:w="850" w:type="dxa"/>
            <w:shd w:val="clear" w:color="000000" w:fill="D6DCE4"/>
            <w:vAlign w:val="center"/>
          </w:tcPr>
          <w:p w14:paraId="41013216" w14:textId="77777777" w:rsidR="00286F2A" w:rsidRPr="009B44CB" w:rsidRDefault="00286F2A" w:rsidP="005F749D">
            <w:pPr>
              <w:jc w:val="center"/>
              <w:rPr>
                <w:b/>
                <w:bCs/>
                <w:sz w:val="18"/>
                <w:szCs w:val="18"/>
              </w:rPr>
            </w:pPr>
            <w:r w:rsidRPr="009B44CB">
              <w:rPr>
                <w:b/>
                <w:bCs/>
                <w:sz w:val="18"/>
                <w:szCs w:val="18"/>
              </w:rPr>
              <w:t>193,0</w:t>
            </w:r>
          </w:p>
        </w:tc>
      </w:tr>
      <w:tr w:rsidR="00286F2A" w:rsidRPr="009B44CB" w14:paraId="5F151931" w14:textId="77777777" w:rsidTr="005F749D">
        <w:trPr>
          <w:trHeight w:val="20"/>
        </w:trPr>
        <w:tc>
          <w:tcPr>
            <w:tcW w:w="0" w:type="auto"/>
            <w:vMerge/>
            <w:vAlign w:val="center"/>
            <w:hideMark/>
          </w:tcPr>
          <w:p w14:paraId="0EE115E0" w14:textId="77777777" w:rsidR="00286F2A" w:rsidRPr="009B44CB" w:rsidRDefault="00286F2A" w:rsidP="005F749D">
            <w:pPr>
              <w:rPr>
                <w:sz w:val="18"/>
                <w:szCs w:val="18"/>
              </w:rPr>
            </w:pPr>
          </w:p>
        </w:tc>
        <w:tc>
          <w:tcPr>
            <w:tcW w:w="3762" w:type="dxa"/>
            <w:shd w:val="clear" w:color="auto" w:fill="auto"/>
            <w:vAlign w:val="center"/>
            <w:hideMark/>
          </w:tcPr>
          <w:p w14:paraId="6C10DF08" w14:textId="77777777" w:rsidR="00286F2A" w:rsidRPr="009B44CB" w:rsidRDefault="00286F2A" w:rsidP="005F749D">
            <w:pPr>
              <w:jc w:val="right"/>
              <w:rPr>
                <w:i/>
                <w:iCs/>
                <w:sz w:val="18"/>
                <w:szCs w:val="18"/>
              </w:rPr>
            </w:pPr>
            <w:r w:rsidRPr="009B44CB">
              <w:rPr>
                <w:i/>
                <w:iCs/>
                <w:sz w:val="18"/>
                <w:szCs w:val="18"/>
              </w:rPr>
              <w:t>темп роста к аналогичному периоду предыдущего года</w:t>
            </w:r>
          </w:p>
        </w:tc>
        <w:tc>
          <w:tcPr>
            <w:tcW w:w="709" w:type="dxa"/>
            <w:shd w:val="clear" w:color="auto" w:fill="auto"/>
            <w:noWrap/>
            <w:vAlign w:val="center"/>
            <w:hideMark/>
          </w:tcPr>
          <w:p w14:paraId="5E4919A2" w14:textId="77777777" w:rsidR="00286F2A" w:rsidRPr="009B44CB" w:rsidRDefault="00286F2A" w:rsidP="005F749D">
            <w:pPr>
              <w:jc w:val="center"/>
              <w:rPr>
                <w:i/>
                <w:iCs/>
                <w:sz w:val="18"/>
                <w:szCs w:val="18"/>
              </w:rPr>
            </w:pPr>
            <w:r w:rsidRPr="009B44CB">
              <w:rPr>
                <w:i/>
                <w:iCs/>
                <w:sz w:val="18"/>
                <w:szCs w:val="18"/>
              </w:rPr>
              <w:t>%</w:t>
            </w:r>
          </w:p>
        </w:tc>
        <w:tc>
          <w:tcPr>
            <w:tcW w:w="815" w:type="dxa"/>
            <w:shd w:val="clear" w:color="auto" w:fill="auto"/>
            <w:vAlign w:val="center"/>
            <w:hideMark/>
          </w:tcPr>
          <w:p w14:paraId="35695310" w14:textId="77777777" w:rsidR="00286F2A" w:rsidRPr="009B44CB" w:rsidRDefault="00286F2A" w:rsidP="005F749D">
            <w:pPr>
              <w:jc w:val="center"/>
              <w:rPr>
                <w:i/>
                <w:iCs/>
                <w:sz w:val="18"/>
                <w:szCs w:val="18"/>
              </w:rPr>
            </w:pPr>
            <w:r w:rsidRPr="009B44CB">
              <w:rPr>
                <w:i/>
                <w:iCs/>
                <w:sz w:val="18"/>
                <w:szCs w:val="18"/>
              </w:rPr>
              <w:t>151,2</w:t>
            </w:r>
          </w:p>
        </w:tc>
        <w:tc>
          <w:tcPr>
            <w:tcW w:w="1028" w:type="dxa"/>
            <w:shd w:val="clear" w:color="auto" w:fill="auto"/>
            <w:noWrap/>
            <w:vAlign w:val="center"/>
          </w:tcPr>
          <w:p w14:paraId="24A46647" w14:textId="77777777" w:rsidR="00286F2A" w:rsidRPr="009B44CB" w:rsidRDefault="00286F2A" w:rsidP="005F749D">
            <w:pPr>
              <w:jc w:val="center"/>
              <w:rPr>
                <w:i/>
                <w:iCs/>
                <w:sz w:val="18"/>
                <w:szCs w:val="18"/>
              </w:rPr>
            </w:pPr>
            <w:r w:rsidRPr="009B44CB">
              <w:rPr>
                <w:i/>
                <w:iCs/>
                <w:sz w:val="18"/>
                <w:szCs w:val="18"/>
              </w:rPr>
              <w:t>99,6</w:t>
            </w:r>
          </w:p>
        </w:tc>
        <w:tc>
          <w:tcPr>
            <w:tcW w:w="850" w:type="dxa"/>
            <w:shd w:val="clear" w:color="auto" w:fill="auto"/>
            <w:noWrap/>
            <w:vAlign w:val="center"/>
          </w:tcPr>
          <w:p w14:paraId="51F486FC" w14:textId="77777777" w:rsidR="00286F2A" w:rsidRPr="009B44CB" w:rsidRDefault="00286F2A" w:rsidP="005F749D">
            <w:pPr>
              <w:jc w:val="center"/>
              <w:rPr>
                <w:i/>
                <w:iCs/>
                <w:sz w:val="18"/>
                <w:szCs w:val="18"/>
              </w:rPr>
            </w:pPr>
            <w:r w:rsidRPr="009B44CB">
              <w:rPr>
                <w:i/>
                <w:iCs/>
                <w:sz w:val="18"/>
                <w:szCs w:val="18"/>
              </w:rPr>
              <w:t>107,1</w:t>
            </w:r>
          </w:p>
        </w:tc>
        <w:tc>
          <w:tcPr>
            <w:tcW w:w="851" w:type="dxa"/>
            <w:shd w:val="clear" w:color="auto" w:fill="auto"/>
            <w:noWrap/>
            <w:vAlign w:val="center"/>
          </w:tcPr>
          <w:p w14:paraId="2CEB5F8B" w14:textId="77777777" w:rsidR="00286F2A" w:rsidRPr="009B44CB" w:rsidRDefault="00286F2A" w:rsidP="005F749D">
            <w:pPr>
              <w:jc w:val="center"/>
              <w:rPr>
                <w:i/>
                <w:iCs/>
                <w:sz w:val="18"/>
                <w:szCs w:val="18"/>
              </w:rPr>
            </w:pPr>
            <w:r w:rsidRPr="009B44CB">
              <w:rPr>
                <w:i/>
                <w:iCs/>
                <w:sz w:val="18"/>
                <w:szCs w:val="18"/>
              </w:rPr>
              <w:t>107,4</w:t>
            </w:r>
          </w:p>
        </w:tc>
        <w:tc>
          <w:tcPr>
            <w:tcW w:w="850" w:type="dxa"/>
            <w:shd w:val="clear" w:color="auto" w:fill="auto"/>
            <w:noWrap/>
            <w:vAlign w:val="center"/>
          </w:tcPr>
          <w:p w14:paraId="5CBD23D9" w14:textId="77777777" w:rsidR="00286F2A" w:rsidRPr="009B44CB" w:rsidRDefault="00286F2A" w:rsidP="005F749D">
            <w:pPr>
              <w:jc w:val="center"/>
              <w:rPr>
                <w:i/>
                <w:iCs/>
                <w:sz w:val="18"/>
                <w:szCs w:val="18"/>
              </w:rPr>
            </w:pPr>
            <w:r w:rsidRPr="009B44CB">
              <w:rPr>
                <w:i/>
                <w:iCs/>
                <w:sz w:val="18"/>
                <w:szCs w:val="18"/>
              </w:rPr>
              <w:t>104,8</w:t>
            </w:r>
          </w:p>
        </w:tc>
      </w:tr>
    </w:tbl>
    <w:p w14:paraId="47745314" w14:textId="77777777" w:rsidR="00286F2A" w:rsidRPr="009B44CB" w:rsidRDefault="00286F2A" w:rsidP="00286F2A">
      <w:pPr>
        <w:spacing w:after="120"/>
        <w:jc w:val="right"/>
        <w:rPr>
          <w:sz w:val="22"/>
          <w:szCs w:val="22"/>
        </w:rPr>
      </w:pPr>
    </w:p>
    <w:p w14:paraId="54A3FDC8" w14:textId="77777777" w:rsidR="00286F2A" w:rsidRPr="009B44CB" w:rsidRDefault="00286F2A" w:rsidP="00286F2A">
      <w:pPr>
        <w:tabs>
          <w:tab w:val="left" w:pos="993"/>
        </w:tabs>
        <w:ind w:firstLine="709"/>
        <w:jc w:val="both"/>
        <w:rPr>
          <w:rFonts w:eastAsia="Calibri" w:cs="Calibri"/>
          <w:b/>
          <w:i/>
          <w:szCs w:val="26"/>
          <w:lang w:eastAsia="en-US"/>
        </w:rPr>
      </w:pPr>
      <w:r w:rsidRPr="009B44CB">
        <w:rPr>
          <w:rFonts w:eastAsia="Calibri" w:cs="Calibri"/>
          <w:b/>
          <w:i/>
          <w:szCs w:val="26"/>
          <w:lang w:eastAsia="en-US"/>
        </w:rPr>
        <w:t>Потребительский рынок</w:t>
      </w:r>
    </w:p>
    <w:p w14:paraId="324BC17E" w14:textId="77777777" w:rsidR="00286F2A" w:rsidRPr="009B44CB" w:rsidRDefault="00286F2A" w:rsidP="00286F2A">
      <w:pPr>
        <w:tabs>
          <w:tab w:val="left" w:pos="1276"/>
        </w:tabs>
        <w:ind w:left="42" w:firstLine="658"/>
        <w:jc w:val="both"/>
        <w:rPr>
          <w:szCs w:val="26"/>
        </w:rPr>
      </w:pPr>
      <w:r w:rsidRPr="009B44CB">
        <w:rPr>
          <w:szCs w:val="26"/>
        </w:rPr>
        <w:t xml:space="preserve">Товарооборот в 2024 году оценивается в размере 80,3 млрд руб. </w:t>
      </w:r>
      <w:r w:rsidRPr="009B44CB">
        <w:rPr>
          <w:i/>
          <w:szCs w:val="26"/>
        </w:rPr>
        <w:t>(</w:t>
      </w:r>
      <w:r w:rsidRPr="009B44CB">
        <w:rPr>
          <w:szCs w:val="26"/>
        </w:rPr>
        <w:t xml:space="preserve">темп роста </w:t>
      </w:r>
      <w:r w:rsidRPr="009B44CB">
        <w:rPr>
          <w:szCs w:val="26"/>
        </w:rPr>
        <w:br/>
        <w:t>к предыдущему году – 112,8%, 2023 год – 71,2 млрд руб.), в 2027 году – 104,4 млрд руб. (темп роста – 108,0%), в том числе:</w:t>
      </w:r>
    </w:p>
    <w:p w14:paraId="1F4ABE77" w14:textId="77777777" w:rsidR="00286F2A" w:rsidRPr="009B44CB" w:rsidRDefault="00286F2A" w:rsidP="00286F2A">
      <w:pPr>
        <w:tabs>
          <w:tab w:val="left" w:pos="1276"/>
        </w:tabs>
        <w:ind w:left="42" w:firstLine="658"/>
        <w:jc w:val="both"/>
        <w:rPr>
          <w:iCs/>
          <w:szCs w:val="26"/>
        </w:rPr>
      </w:pPr>
      <w:r w:rsidRPr="009B44CB">
        <w:rPr>
          <w:szCs w:val="26"/>
        </w:rPr>
        <w:t xml:space="preserve">– оборот розничной торговли оценивается в 2024 году в объеме 70,4 млрд руб. </w:t>
      </w:r>
      <w:r w:rsidRPr="009B44CB">
        <w:rPr>
          <w:iCs/>
          <w:szCs w:val="26"/>
        </w:rPr>
        <w:t>(темп роста к предыдущему году – 112,5%, 2023 год – 62,6 млрд руб.)</w:t>
      </w:r>
      <w:r w:rsidRPr="009B44CB">
        <w:rPr>
          <w:szCs w:val="26"/>
        </w:rPr>
        <w:t xml:space="preserve">, в 2027 году прогнозируется рост показателя до 91,7 млрд руб. </w:t>
      </w:r>
      <w:r w:rsidRPr="009B44CB">
        <w:rPr>
          <w:iCs/>
          <w:szCs w:val="26"/>
        </w:rPr>
        <w:t>(темп роста к 2024 году – 130,3%);</w:t>
      </w:r>
    </w:p>
    <w:p w14:paraId="11799DD8" w14:textId="77777777" w:rsidR="00286F2A" w:rsidRPr="009B44CB" w:rsidRDefault="00286F2A" w:rsidP="00286F2A">
      <w:pPr>
        <w:tabs>
          <w:tab w:val="left" w:pos="1276"/>
        </w:tabs>
        <w:ind w:left="42" w:firstLine="658"/>
        <w:jc w:val="both"/>
        <w:rPr>
          <w:rFonts w:eastAsia="Calibri" w:cs="Calibri"/>
          <w:szCs w:val="26"/>
          <w:lang w:eastAsia="en-US"/>
        </w:rPr>
      </w:pPr>
      <w:r w:rsidRPr="009B44CB">
        <w:rPr>
          <w:rFonts w:eastAsia="Calibri" w:cs="Calibri"/>
          <w:szCs w:val="26"/>
          <w:lang w:eastAsia="en-US"/>
        </w:rPr>
        <w:t>– оборот общественного питания в 2024 году оценивается в размере 9,9 млрд руб. (на 15,1% выше уровня 2023 года – 8,6 млрд руб.), в 2027 году прогнозируется на уровне 12,7 млрд руб. (темп роста к 2024 году – 128,3%).</w:t>
      </w:r>
    </w:p>
    <w:p w14:paraId="01A92D4E" w14:textId="77777777" w:rsidR="00286F2A" w:rsidRPr="009B44CB" w:rsidRDefault="00286F2A" w:rsidP="00286F2A">
      <w:pPr>
        <w:pStyle w:val="a6"/>
        <w:tabs>
          <w:tab w:val="left" w:pos="993"/>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Динамика роста товарооборота обусловлена рядом факторов:</w:t>
      </w:r>
    </w:p>
    <w:p w14:paraId="523BC7E6" w14:textId="77777777" w:rsidR="00286F2A" w:rsidRPr="009B44CB" w:rsidRDefault="00286F2A" w:rsidP="00286F2A">
      <w:pPr>
        <w:pStyle w:val="a6"/>
        <w:tabs>
          <w:tab w:val="left" w:pos="993"/>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 ростом потребительских цен (инфляция в крае, как и в целом по России, обусловлена сложной экономической ситуацией, связанной с введением ограничительных мер в отношении России);</w:t>
      </w:r>
    </w:p>
    <w:p w14:paraId="5A70B618" w14:textId="77777777" w:rsidR="00286F2A" w:rsidRPr="009B44CB" w:rsidRDefault="00286F2A" w:rsidP="00286F2A">
      <w:pPr>
        <w:pStyle w:val="a6"/>
        <w:tabs>
          <w:tab w:val="left" w:pos="993"/>
        </w:tabs>
        <w:spacing w:after="0" w:line="240" w:lineRule="auto"/>
        <w:ind w:left="42" w:firstLine="658"/>
        <w:jc w:val="both"/>
        <w:rPr>
          <w:rFonts w:ascii="Times New Roman" w:hAnsi="Times New Roman"/>
          <w:sz w:val="26"/>
          <w:szCs w:val="26"/>
        </w:rPr>
      </w:pPr>
      <w:r w:rsidRPr="009B44CB">
        <w:rPr>
          <w:rFonts w:ascii="Times New Roman" w:hAnsi="Times New Roman"/>
          <w:sz w:val="26"/>
          <w:szCs w:val="26"/>
        </w:rPr>
        <w:t>– ростом средней заработной платы населения.</w:t>
      </w:r>
    </w:p>
    <w:p w14:paraId="31069F78" w14:textId="77777777" w:rsidR="00286F2A" w:rsidRPr="009B44CB" w:rsidRDefault="00286F2A" w:rsidP="00286F2A">
      <w:pPr>
        <w:tabs>
          <w:tab w:val="left" w:pos="993"/>
        </w:tabs>
        <w:ind w:left="42" w:firstLine="658"/>
        <w:jc w:val="both"/>
        <w:rPr>
          <w:rFonts w:eastAsia="Calibri" w:cs="Calibri"/>
          <w:szCs w:val="26"/>
          <w:lang w:eastAsia="en-US"/>
        </w:rPr>
      </w:pPr>
      <w:r w:rsidRPr="009B44CB">
        <w:rPr>
          <w:rFonts w:eastAsia="Calibri" w:cs="Calibri"/>
          <w:szCs w:val="26"/>
          <w:lang w:eastAsia="en-US"/>
        </w:rPr>
        <w:t>Показатель объема платных услуг, оказанных населению, в 2024 году оценивается в сумме 34,1 млрд руб. (темп роста к предыдущему году – 112,5%, 2023 год – 30,3 млрд руб.), в 2027 году – 42,2 млрд руб. (темп роста к 2024 году – 123,8%).</w:t>
      </w:r>
    </w:p>
    <w:p w14:paraId="662095E2" w14:textId="77777777" w:rsidR="00286F2A" w:rsidRPr="009B44CB" w:rsidRDefault="00286F2A" w:rsidP="00286F2A">
      <w:pPr>
        <w:tabs>
          <w:tab w:val="left" w:pos="993"/>
        </w:tabs>
        <w:ind w:left="42" w:firstLine="658"/>
        <w:jc w:val="both"/>
        <w:rPr>
          <w:szCs w:val="26"/>
        </w:rPr>
      </w:pPr>
      <w:r w:rsidRPr="009B44CB">
        <w:rPr>
          <w:szCs w:val="26"/>
        </w:rPr>
        <w:t>Данная динамика роста платных услуг связана как с инфляционной составляющей в себестоимости услуг, так и с расширением ассортимента и качества оказываемых услуг, распространением онлайн-торговли и курьерской доставки товаров, а также с увеличением транспортных и туристических услуг.</w:t>
      </w:r>
    </w:p>
    <w:p w14:paraId="0B22F066" w14:textId="77777777" w:rsidR="00286F2A" w:rsidRPr="009B44CB" w:rsidRDefault="00286F2A" w:rsidP="00286F2A">
      <w:pPr>
        <w:tabs>
          <w:tab w:val="left" w:pos="993"/>
        </w:tabs>
        <w:ind w:left="42" w:firstLine="658"/>
        <w:jc w:val="both"/>
        <w:rPr>
          <w:szCs w:val="26"/>
        </w:rPr>
      </w:pPr>
    </w:p>
    <w:p w14:paraId="566D1EBE" w14:textId="77777777" w:rsidR="00286F2A" w:rsidRPr="009B44CB" w:rsidRDefault="00286F2A" w:rsidP="004A45AC">
      <w:pPr>
        <w:tabs>
          <w:tab w:val="left" w:pos="993"/>
        </w:tabs>
        <w:ind w:left="42" w:hanging="42"/>
        <w:jc w:val="both"/>
        <w:rPr>
          <w:szCs w:val="26"/>
        </w:rPr>
      </w:pPr>
      <w:r w:rsidRPr="009B44CB">
        <w:rPr>
          <w:noProof/>
        </w:rPr>
        <w:lastRenderedPageBreak/>
        <w:drawing>
          <wp:inline distT="0" distB="0" distL="0" distR="0" wp14:anchorId="4CF0AB0F" wp14:editId="1767EB26">
            <wp:extent cx="5826868" cy="3239311"/>
            <wp:effectExtent l="0" t="0" r="2540"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4146E0" w14:textId="77777777" w:rsidR="00286F2A" w:rsidRPr="009B44CB" w:rsidRDefault="00286F2A" w:rsidP="00286F2A">
      <w:pPr>
        <w:tabs>
          <w:tab w:val="left" w:pos="993"/>
        </w:tabs>
        <w:ind w:left="42" w:firstLine="658"/>
        <w:jc w:val="both"/>
        <w:rPr>
          <w:szCs w:val="26"/>
        </w:rPr>
      </w:pPr>
    </w:p>
    <w:p w14:paraId="0657B4F4" w14:textId="77777777" w:rsidR="00286F2A" w:rsidRPr="009B44CB" w:rsidRDefault="00286F2A" w:rsidP="00286F2A">
      <w:pPr>
        <w:ind w:firstLine="709"/>
        <w:jc w:val="both"/>
        <w:rPr>
          <w:b/>
          <w:i/>
          <w:szCs w:val="26"/>
        </w:rPr>
      </w:pPr>
      <w:r w:rsidRPr="009B44CB">
        <w:rPr>
          <w:b/>
          <w:i/>
          <w:szCs w:val="26"/>
        </w:rPr>
        <w:t>Инвестиции</w:t>
      </w:r>
    </w:p>
    <w:p w14:paraId="6DC595D5" w14:textId="77777777" w:rsidR="00286F2A" w:rsidRPr="009B44CB" w:rsidRDefault="00286F2A" w:rsidP="00286F2A">
      <w:pPr>
        <w:tabs>
          <w:tab w:val="left" w:pos="0"/>
          <w:tab w:val="left" w:pos="709"/>
          <w:tab w:val="left" w:pos="851"/>
          <w:tab w:val="left" w:pos="993"/>
        </w:tabs>
        <w:ind w:firstLine="709"/>
        <w:jc w:val="both"/>
        <w:rPr>
          <w:szCs w:val="26"/>
        </w:rPr>
      </w:pPr>
      <w:r w:rsidRPr="009B44CB">
        <w:rPr>
          <w:szCs w:val="26"/>
        </w:rPr>
        <w:t>Перспективы инвестиционного развития города определяются в большей части производственной стратегией развития градообразующего предприятия, развитием частного бизнеса, а также реализацией мероприятий Комплексного плана.</w:t>
      </w:r>
    </w:p>
    <w:p w14:paraId="5011F820" w14:textId="77777777" w:rsidR="00286F2A" w:rsidRPr="009B44CB" w:rsidRDefault="00286F2A" w:rsidP="00286F2A">
      <w:pPr>
        <w:tabs>
          <w:tab w:val="left" w:pos="0"/>
          <w:tab w:val="left" w:pos="709"/>
          <w:tab w:val="left" w:pos="851"/>
          <w:tab w:val="left" w:pos="993"/>
        </w:tabs>
        <w:ind w:firstLine="709"/>
        <w:jc w:val="both"/>
        <w:rPr>
          <w:szCs w:val="26"/>
        </w:rPr>
      </w:pPr>
      <w:r w:rsidRPr="009B44CB">
        <w:rPr>
          <w:szCs w:val="26"/>
        </w:rPr>
        <w:t>В условиях санкционных экономических и финансовых ограничений растет значимость реализуемых на территории инвестиционных проектов. Создание условий для стабильной работы бизнеса и появление новых рабочих мест, повышение качества предоставления услуг населению через объекты инфраструктуры, улучшение качественной структуры жилья и условий проживания граждан – все это будет способствовать дальнейшему росту экономики и притоку инвестиций.</w:t>
      </w:r>
    </w:p>
    <w:p w14:paraId="5C68C541" w14:textId="77777777" w:rsidR="00286F2A" w:rsidRPr="009B44CB" w:rsidRDefault="00286F2A" w:rsidP="00286F2A">
      <w:pPr>
        <w:tabs>
          <w:tab w:val="left" w:pos="1008"/>
        </w:tabs>
        <w:ind w:firstLine="709"/>
        <w:jc w:val="both"/>
        <w:rPr>
          <w:szCs w:val="26"/>
        </w:rPr>
      </w:pPr>
      <w:r w:rsidRPr="009B44CB">
        <w:rPr>
          <w:szCs w:val="26"/>
        </w:rPr>
        <w:t>Инвестиционные вложения в 2024 году оцениваются в размере 231,0 млрд руб. (или 94,9% к 2023 году), прогнозируется в 2025 году – 240,1 млрд руб. (темп роста составляет 103,9% к 2024 году), в 2026 году – 102,7 млрд руб. (или 42,8% к 2025 году), в 2027 году – 149,8 млрд руб. (темп роста составляет 145,9% к 2026 года).</w:t>
      </w:r>
    </w:p>
    <w:p w14:paraId="3A644274" w14:textId="77777777" w:rsidR="00286F2A" w:rsidRPr="009B44CB" w:rsidRDefault="00286F2A" w:rsidP="00286F2A">
      <w:pPr>
        <w:kinsoku w:val="0"/>
        <w:overflowPunct w:val="0"/>
        <w:ind w:firstLine="709"/>
        <w:jc w:val="both"/>
        <w:textAlignment w:val="baseline"/>
        <w:rPr>
          <w:szCs w:val="26"/>
        </w:rPr>
      </w:pPr>
      <w:r w:rsidRPr="009B44CB">
        <w:rPr>
          <w:szCs w:val="26"/>
        </w:rPr>
        <w:t xml:space="preserve">Снижение объемов инвестиций в 2024 году связано со снижением ООО «Черногорская ГРК» инвестиционных вложений, ожидаемый объем инвестиций данной компании на 2024 год в 2 раза меньше уровня 2023 года, что обусловлено выполнением основных этапов реализации инвестиционного проекта и планируемым запуском производства в 2026 году.  </w:t>
      </w:r>
    </w:p>
    <w:p w14:paraId="33562EF0" w14:textId="77777777" w:rsidR="00286F2A" w:rsidRPr="009B44CB" w:rsidRDefault="00286F2A" w:rsidP="00286F2A">
      <w:pPr>
        <w:tabs>
          <w:tab w:val="left" w:pos="0"/>
          <w:tab w:val="left" w:pos="709"/>
          <w:tab w:val="left" w:pos="851"/>
          <w:tab w:val="left" w:pos="1008"/>
        </w:tabs>
        <w:ind w:firstLine="709"/>
        <w:jc w:val="both"/>
        <w:rPr>
          <w:szCs w:val="26"/>
        </w:rPr>
      </w:pPr>
      <w:r w:rsidRPr="009B44CB">
        <w:rPr>
          <w:szCs w:val="26"/>
        </w:rPr>
        <w:t>В 2025 году продолжится реализация инвестиционных проектов на территории муниципального образования, но в 2026 году в связи с завершением инвестиционной фазы крупных инвестиционных проектов по освоению Черногорского месторождения, а также «Серная программа 2.0», прогнозируется значительное снижение значения показателя.</w:t>
      </w:r>
    </w:p>
    <w:p w14:paraId="0C537C04" w14:textId="77777777" w:rsidR="00286F2A" w:rsidRPr="009B44CB" w:rsidRDefault="00286F2A" w:rsidP="00286F2A">
      <w:pPr>
        <w:tabs>
          <w:tab w:val="left" w:pos="0"/>
          <w:tab w:val="left" w:pos="709"/>
          <w:tab w:val="left" w:pos="851"/>
          <w:tab w:val="left" w:pos="1008"/>
        </w:tabs>
        <w:ind w:firstLine="709"/>
        <w:jc w:val="both"/>
        <w:rPr>
          <w:szCs w:val="26"/>
        </w:rPr>
      </w:pPr>
      <w:r w:rsidRPr="009B44CB">
        <w:rPr>
          <w:szCs w:val="26"/>
        </w:rPr>
        <w:t xml:space="preserve">С учетом применения расчетов факторинга в 2027 году ожидается увеличение объемов инвестиций ООО «Норильский обеспечивающий комплекс», направленных на восполнение выбывающих мощностей по добыче ангидрита, реконструкции </w:t>
      </w:r>
      <w:r w:rsidRPr="009B44CB">
        <w:rPr>
          <w:szCs w:val="26"/>
        </w:rPr>
        <w:lastRenderedPageBreak/>
        <w:t>объектов производственной инфраструктуры шахты «Ангидрит» рудника «Кайерканский», а также развитие месторождения «Мокулаевское».</w:t>
      </w:r>
    </w:p>
    <w:p w14:paraId="79C95C39" w14:textId="77777777" w:rsidR="00286F2A" w:rsidRPr="009B44CB" w:rsidRDefault="00286F2A" w:rsidP="00286F2A">
      <w:pPr>
        <w:tabs>
          <w:tab w:val="left" w:pos="0"/>
          <w:tab w:val="left" w:pos="709"/>
          <w:tab w:val="left" w:pos="851"/>
          <w:tab w:val="left" w:pos="993"/>
        </w:tabs>
        <w:ind w:firstLine="709"/>
        <w:jc w:val="both"/>
        <w:rPr>
          <w:szCs w:val="26"/>
        </w:rPr>
      </w:pPr>
      <w:r w:rsidRPr="009B44CB">
        <w:rPr>
          <w:szCs w:val="26"/>
        </w:rPr>
        <w:t>В рамках заключенного 20.02.2021 4-х стороннего соглашения о взаимодействии и сотрудничестве между Министерством РФ по развитию Дальнего Востока и Арктики, Красноярским краем, муниципального образования город Норильск и ПАО «ГМК «Норильский никель» на реализацию комплексных мер социально-экономического развития муниципального образования город Норильск на период до 2024 года и на перспективу до 2035 года ожидается привлечь инвестиций 30 млрд руб. за период 2025-2027 гг., в том числе 24 млрд руб. за счет внебюджетных средств (общий объем средств до 2035 года составляет 120 млрд руб., в том числе 81 млрд руб. за счет внебюджетных средств).</w:t>
      </w:r>
    </w:p>
    <w:p w14:paraId="3CE3EE71" w14:textId="77777777" w:rsidR="00286F2A" w:rsidRPr="009B44CB" w:rsidRDefault="00286F2A" w:rsidP="00286F2A">
      <w:pPr>
        <w:tabs>
          <w:tab w:val="left" w:pos="1008"/>
        </w:tabs>
        <w:ind w:firstLine="709"/>
        <w:jc w:val="both"/>
        <w:rPr>
          <w:b/>
          <w:i/>
          <w:szCs w:val="26"/>
        </w:rPr>
      </w:pPr>
      <w:r w:rsidRPr="009B44CB">
        <w:rPr>
          <w:b/>
          <w:i/>
          <w:szCs w:val="26"/>
        </w:rPr>
        <w:t>Занятость</w:t>
      </w:r>
    </w:p>
    <w:p w14:paraId="0F3F4915" w14:textId="77777777" w:rsidR="00286F2A" w:rsidRPr="009B44CB" w:rsidRDefault="00286F2A" w:rsidP="00286F2A">
      <w:pPr>
        <w:autoSpaceDE w:val="0"/>
        <w:autoSpaceDN w:val="0"/>
        <w:adjustRightInd w:val="0"/>
        <w:ind w:firstLine="709"/>
        <w:jc w:val="both"/>
        <w:rPr>
          <w:szCs w:val="26"/>
        </w:rPr>
      </w:pPr>
      <w:r w:rsidRPr="009B44CB">
        <w:rPr>
          <w:szCs w:val="26"/>
        </w:rPr>
        <w:t>В 2024 году уровень регистрируемой безработицы, по предварительной оценке, составит 0,2%, что на уровне 2023 года.</w:t>
      </w:r>
    </w:p>
    <w:p w14:paraId="09E370EA" w14:textId="77777777" w:rsidR="00286F2A" w:rsidRPr="009B44CB" w:rsidRDefault="00286F2A" w:rsidP="00286F2A">
      <w:pPr>
        <w:autoSpaceDE w:val="0"/>
        <w:autoSpaceDN w:val="0"/>
        <w:adjustRightInd w:val="0"/>
        <w:ind w:firstLine="709"/>
        <w:jc w:val="both"/>
        <w:rPr>
          <w:szCs w:val="26"/>
        </w:rPr>
      </w:pPr>
      <w:r w:rsidRPr="009B44CB">
        <w:rPr>
          <w:szCs w:val="26"/>
        </w:rPr>
        <w:t xml:space="preserve">В дальнейшей перспективе в соответствии с прогнозными значениями, доведенными Агентством труда и занятости Красноярского края предельный показатель уровня регистрируемой безработицы в среднесрочном периоде ожидается на уровне 0,2%. </w:t>
      </w:r>
    </w:p>
    <w:p w14:paraId="756F8304" w14:textId="77777777" w:rsidR="00286F2A" w:rsidRPr="00655A94" w:rsidRDefault="00286F2A" w:rsidP="00286F2A">
      <w:pPr>
        <w:tabs>
          <w:tab w:val="left" w:pos="993"/>
        </w:tabs>
        <w:ind w:firstLine="709"/>
        <w:jc w:val="both"/>
        <w:rPr>
          <w:b/>
          <w:i/>
          <w:szCs w:val="26"/>
        </w:rPr>
      </w:pPr>
      <w:r w:rsidRPr="00655A94">
        <w:rPr>
          <w:b/>
          <w:i/>
          <w:szCs w:val="26"/>
        </w:rPr>
        <w:t>Приоритетные направления развития муниципального образования город Норильск в прогнозном периоде.</w:t>
      </w:r>
    </w:p>
    <w:p w14:paraId="520231A1" w14:textId="6B49AE00" w:rsidR="00286F2A" w:rsidRPr="00F52D92" w:rsidRDefault="00286F2A" w:rsidP="00286F2A">
      <w:pPr>
        <w:tabs>
          <w:tab w:val="left" w:pos="993"/>
        </w:tabs>
        <w:ind w:firstLine="709"/>
        <w:jc w:val="both"/>
        <w:rPr>
          <w:szCs w:val="26"/>
        </w:rPr>
      </w:pPr>
      <w:r w:rsidRPr="00A23A46">
        <w:rPr>
          <w:szCs w:val="26"/>
        </w:rPr>
        <w:t xml:space="preserve">В среднесрочной перспективе реализация мероприятий в сфере социально-экономического развития территории будет направлена на </w:t>
      </w:r>
      <w:r w:rsidRPr="00A23A46">
        <w:rPr>
          <w:rFonts w:eastAsiaTheme="minorHAnsi"/>
          <w:szCs w:val="26"/>
          <w:lang w:eastAsia="en-US"/>
        </w:rPr>
        <w:t xml:space="preserve">достижение </w:t>
      </w:r>
      <w:r w:rsidRPr="00A23A46">
        <w:rPr>
          <w:szCs w:val="26"/>
        </w:rPr>
        <w:t xml:space="preserve">целей и </w:t>
      </w:r>
      <w:r w:rsidRPr="00A23A46">
        <w:rPr>
          <w:rFonts w:eastAsiaTheme="minorHAnsi"/>
          <w:szCs w:val="26"/>
          <w:lang w:eastAsia="en-US"/>
        </w:rPr>
        <w:t>показателей У</w:t>
      </w:r>
      <w:r w:rsidRPr="00A23A46">
        <w:rPr>
          <w:szCs w:val="26"/>
        </w:rPr>
        <w:t>каза Президента Российской Федерации от 07.05.2024 № 309 «О национальных целя</w:t>
      </w:r>
      <w:r w:rsidRPr="00F52D92">
        <w:rPr>
          <w:szCs w:val="26"/>
        </w:rPr>
        <w:t>х развития Российской Федерации на период до 2030 года и на перспективу до 2036 года»</w:t>
      </w:r>
      <w:r w:rsidR="003109F8" w:rsidRPr="00F52D92">
        <w:rPr>
          <w:szCs w:val="26"/>
        </w:rPr>
        <w:t xml:space="preserve"> (далее – Указ Президента № 309)</w:t>
      </w:r>
      <w:r w:rsidRPr="00F52D92">
        <w:rPr>
          <w:szCs w:val="26"/>
        </w:rPr>
        <w:t>, а также продолжится следование основным направлениям Стратегии социально-экономического развития муниципального образования город Норильск до 2035 года как опорного города Арктики (Восточной Арктики) (далее – Стратегия), в том числе реализация мероприятий Комплексного плана социально-экономического развития муниципального образования город Норильск до 2035 года (далее – Комплексный план). В целях реализации Стратегии постановлением Администрации города Норильска от 12.08.2024 № 388 утвержден План мероприятий по её реализации.</w:t>
      </w:r>
    </w:p>
    <w:p w14:paraId="7E1855E8" w14:textId="332BAB1F" w:rsidR="00655A94" w:rsidRPr="00F52D92" w:rsidRDefault="00A97C08" w:rsidP="00286F2A">
      <w:pPr>
        <w:tabs>
          <w:tab w:val="left" w:pos="993"/>
        </w:tabs>
        <w:ind w:firstLine="709"/>
        <w:jc w:val="both"/>
        <w:rPr>
          <w:szCs w:val="26"/>
        </w:rPr>
      </w:pPr>
      <w:r w:rsidRPr="00F52D92">
        <w:rPr>
          <w:szCs w:val="26"/>
        </w:rPr>
        <w:t>В 2024 году завершается реализация 13 национальных проектов, принятых в рамках Указа Президента Российской Федерации от 07.05.2018 № 204 «О национальных целях и стратегических задачах развития Российской Ф</w:t>
      </w:r>
      <w:r w:rsidR="007643F0" w:rsidRPr="00F52D92">
        <w:rPr>
          <w:szCs w:val="26"/>
        </w:rPr>
        <w:t>едерации на период до 2024 года, направленного на осуществление прорывного научно-технологического и социально-экономического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условий и возможностей для самореализации и раскрытия таланта каждого человека.</w:t>
      </w:r>
      <w:r w:rsidR="005F0417" w:rsidRPr="00F52D92">
        <w:rPr>
          <w:szCs w:val="26"/>
        </w:rPr>
        <w:t xml:space="preserve"> </w:t>
      </w:r>
    </w:p>
    <w:p w14:paraId="335E6B23" w14:textId="037FDB03" w:rsidR="003109F8" w:rsidRPr="00F52D92" w:rsidRDefault="003109F8" w:rsidP="00286F2A">
      <w:pPr>
        <w:tabs>
          <w:tab w:val="left" w:pos="993"/>
        </w:tabs>
        <w:ind w:firstLine="709"/>
        <w:jc w:val="both"/>
        <w:rPr>
          <w:szCs w:val="26"/>
        </w:rPr>
      </w:pPr>
      <w:r w:rsidRPr="00F52D92">
        <w:rPr>
          <w:szCs w:val="26"/>
        </w:rPr>
        <w:t>В соответствии с Указом Президента № 309 изменены все национальные цели развития. Абсолютно новыми приоритетами выступили экологическое благополучие и технологическое лидерство</w:t>
      </w:r>
      <w:r w:rsidR="00AA1204" w:rsidRPr="00F52D92">
        <w:rPr>
          <w:szCs w:val="26"/>
        </w:rPr>
        <w:t>. На федеральном уровне определено 19 новых национальных проектов, которые условно можно сгруппировать по 4 направлениям (обеспечение экономического роста, достижение технологического суверенитета, развитие человеческого капитала, развитие инфраструктуры для жизни).</w:t>
      </w:r>
      <w:r w:rsidR="00A23A46" w:rsidRPr="00F52D92">
        <w:rPr>
          <w:szCs w:val="26"/>
        </w:rPr>
        <w:t xml:space="preserve"> </w:t>
      </w:r>
    </w:p>
    <w:p w14:paraId="4D5D5F03" w14:textId="0ADF73E2" w:rsidR="00C96BDE" w:rsidRPr="00F52D92" w:rsidRDefault="00A23A46" w:rsidP="00286F2A">
      <w:pPr>
        <w:tabs>
          <w:tab w:val="left" w:pos="993"/>
        </w:tabs>
        <w:ind w:firstLine="709"/>
        <w:jc w:val="both"/>
        <w:rPr>
          <w:szCs w:val="26"/>
        </w:rPr>
      </w:pPr>
      <w:r w:rsidRPr="00F52D92">
        <w:rPr>
          <w:szCs w:val="26"/>
        </w:rPr>
        <w:lastRenderedPageBreak/>
        <w:t>Участие муниципального образования город Норильск в реализации новых национальных проект</w:t>
      </w:r>
      <w:r w:rsidR="00537A8D" w:rsidRPr="00F52D92">
        <w:rPr>
          <w:szCs w:val="26"/>
        </w:rPr>
        <w:t>ов</w:t>
      </w:r>
      <w:r w:rsidRPr="00F52D92">
        <w:rPr>
          <w:szCs w:val="26"/>
        </w:rPr>
        <w:t xml:space="preserve"> будет продолжено в </w:t>
      </w:r>
      <w:r w:rsidR="00537A8D" w:rsidRPr="00F52D92">
        <w:rPr>
          <w:szCs w:val="26"/>
        </w:rPr>
        <w:t>плановом периоде.</w:t>
      </w:r>
    </w:p>
    <w:p w14:paraId="3936CD06" w14:textId="77777777" w:rsidR="00286F2A" w:rsidRPr="00655A94" w:rsidRDefault="00286F2A" w:rsidP="00286F2A">
      <w:pPr>
        <w:ind w:firstLine="709"/>
        <w:jc w:val="both"/>
        <w:rPr>
          <w:rFonts w:eastAsiaTheme="minorHAnsi"/>
          <w:szCs w:val="26"/>
          <w:lang w:eastAsia="en-US"/>
        </w:rPr>
      </w:pPr>
      <w:r w:rsidRPr="00F52D92">
        <w:rPr>
          <w:szCs w:val="26"/>
        </w:rPr>
        <w:t xml:space="preserve">Кроме того, </w:t>
      </w:r>
      <w:r w:rsidRPr="00F52D92">
        <w:rPr>
          <w:rFonts w:eastAsiaTheme="minorHAnsi"/>
          <w:szCs w:val="26"/>
          <w:lang w:eastAsia="en-US"/>
        </w:rPr>
        <w:t xml:space="preserve">в соответствии с Перечнем Поручений </w:t>
      </w:r>
      <w:r w:rsidRPr="00F52D92">
        <w:rPr>
          <w:szCs w:val="26"/>
        </w:rPr>
        <w:t>Президента Российской Федерации по итогам совещания по развитию закрытых административно-территориальных образований и населенных пунктов Арктической</w:t>
      </w:r>
      <w:r w:rsidRPr="00655A94">
        <w:rPr>
          <w:szCs w:val="26"/>
        </w:rPr>
        <w:t xml:space="preserve"> зоны Российской Федерации, утвержденным 18.08.2023 № Пр-1626 </w:t>
      </w:r>
      <w:r w:rsidRPr="00655A94">
        <w:rPr>
          <w:bCs/>
          <w:iCs/>
          <w:szCs w:val="26"/>
        </w:rPr>
        <w:t xml:space="preserve">(далее – Перечень Поручений Президента РФ), </w:t>
      </w:r>
      <w:r w:rsidRPr="00655A94">
        <w:rPr>
          <w:rFonts w:eastAsiaTheme="minorHAnsi"/>
          <w:szCs w:val="26"/>
          <w:lang w:eastAsia="en-US"/>
        </w:rPr>
        <w:t xml:space="preserve">в 2024 году Правительством Красноярского края совместно с Администрациями города Норильска и города Дудинки велась разработка мастер-плана развития агломерации Норильск-Дудинка на период до 2035 года (далее – мастер-план), на основании которого подготовлен проект долгосрочного </w:t>
      </w:r>
      <w:r w:rsidRPr="00655A94">
        <w:rPr>
          <w:szCs w:val="26"/>
        </w:rPr>
        <w:t xml:space="preserve">комплексного плана социально-экономического развития агломерации Норильск-Дудинка </w:t>
      </w:r>
      <w:r w:rsidRPr="00655A94">
        <w:rPr>
          <w:bCs/>
          <w:iCs/>
          <w:szCs w:val="26"/>
        </w:rPr>
        <w:t>(далее – ДКП, Долгосрочный комплексный план)</w:t>
      </w:r>
      <w:r w:rsidRPr="00655A94">
        <w:rPr>
          <w:rFonts w:eastAsiaTheme="minorHAnsi"/>
          <w:szCs w:val="26"/>
          <w:lang w:eastAsia="en-US"/>
        </w:rPr>
        <w:t>, включающий мероприятия по улучшению условий проживания граждан, повышения доступности социальных услуг и создания возможностей для самореализации граждан.</w:t>
      </w:r>
    </w:p>
    <w:p w14:paraId="0664295D" w14:textId="77777777" w:rsidR="00286F2A" w:rsidRDefault="00286F2A" w:rsidP="00286F2A">
      <w:pPr>
        <w:tabs>
          <w:tab w:val="left" w:pos="1134"/>
        </w:tabs>
        <w:ind w:firstLine="709"/>
        <w:jc w:val="both"/>
        <w:rPr>
          <w:rFonts w:eastAsiaTheme="minorHAnsi"/>
          <w:szCs w:val="26"/>
          <w:lang w:eastAsia="en-US"/>
        </w:rPr>
      </w:pPr>
      <w:r w:rsidRPr="00655A94">
        <w:rPr>
          <w:rFonts w:eastAsiaTheme="minorHAnsi"/>
          <w:szCs w:val="26"/>
          <w:lang w:eastAsia="en-US"/>
        </w:rPr>
        <w:t>В рамках ДКП предусмотрено привлечение средств федерального бюджета</w:t>
      </w:r>
      <w:r w:rsidRPr="009B44CB">
        <w:rPr>
          <w:rFonts w:eastAsiaTheme="minorHAnsi"/>
          <w:szCs w:val="26"/>
          <w:lang w:eastAsia="en-US"/>
        </w:rPr>
        <w:t>, консолидированного бюджета Красноярского края и внебюджетных инвестиций. Реализация соответствующих мероприятий ДКП будет осуществляться в рамках государственных, региональных и муниципальных программ. Реализация мероприятий Комплексного плана войдет в состав ДКП и продолжится при поддержке ПАО «ГМК «Норильский никель».</w:t>
      </w:r>
    </w:p>
    <w:p w14:paraId="0A618FBF" w14:textId="77777777" w:rsidR="006C5011" w:rsidRPr="009B4F82" w:rsidRDefault="006C5011" w:rsidP="00BD0349">
      <w:pPr>
        <w:tabs>
          <w:tab w:val="left" w:pos="993"/>
        </w:tabs>
        <w:ind w:left="42" w:firstLine="658"/>
        <w:jc w:val="both"/>
        <w:rPr>
          <w:color w:val="00B0F0"/>
          <w:highlight w:val="yellow"/>
        </w:rPr>
      </w:pPr>
    </w:p>
    <w:p w14:paraId="5BD43E98" w14:textId="77777777" w:rsidR="003643F9" w:rsidRPr="009B4F82" w:rsidRDefault="003643F9"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4" w:name="_Toc182423869"/>
      <w:r w:rsidRPr="009B4F82">
        <w:rPr>
          <w:rStyle w:val="10"/>
          <w:rFonts w:eastAsia="Calibri"/>
          <w:b/>
          <w:i w:val="0"/>
        </w:rPr>
        <w:t>Демография</w:t>
      </w:r>
      <w:bookmarkEnd w:id="4"/>
    </w:p>
    <w:p w14:paraId="78722D80" w14:textId="77777777" w:rsidR="00BD0349" w:rsidRPr="009B4F82" w:rsidRDefault="00BD0349" w:rsidP="00BD0349">
      <w:pPr>
        <w:rPr>
          <w:highlight w:val="yellow"/>
        </w:rPr>
      </w:pPr>
    </w:p>
    <w:bookmarkEnd w:id="3"/>
    <w:p w14:paraId="6EBE872A" w14:textId="77777777" w:rsidR="009B4F82" w:rsidRPr="004209EE" w:rsidRDefault="009B4F82" w:rsidP="009B4F82">
      <w:pPr>
        <w:widowControl w:val="0"/>
        <w:ind w:firstLine="709"/>
        <w:jc w:val="both"/>
        <w:rPr>
          <w:szCs w:val="26"/>
        </w:rPr>
      </w:pPr>
      <w:r w:rsidRPr="004209EE">
        <w:rPr>
          <w:szCs w:val="26"/>
        </w:rPr>
        <w:t>По данным Управления Федеральной службы государственной статистики по Красноярскому краю, Республике Хакасия и Республике Тыва численность постоянного населения города Норильска на 01.01.2024 составила 177 427 чел.</w:t>
      </w:r>
      <w:r>
        <w:rPr>
          <w:szCs w:val="26"/>
        </w:rPr>
        <w:t xml:space="preserve"> (</w:t>
      </w:r>
      <w:r w:rsidRPr="004209EE">
        <w:rPr>
          <w:szCs w:val="26"/>
        </w:rPr>
        <w:t>на 01.01.2023 – 175 466 чел.</w:t>
      </w:r>
      <w:r>
        <w:rPr>
          <w:szCs w:val="26"/>
        </w:rPr>
        <w:t>).</w:t>
      </w:r>
    </w:p>
    <w:p w14:paraId="1E544155" w14:textId="77777777" w:rsidR="009B4F82" w:rsidRPr="00575CEE" w:rsidRDefault="009B4F82" w:rsidP="009B4F82">
      <w:pPr>
        <w:widowControl w:val="0"/>
        <w:ind w:firstLine="709"/>
        <w:jc w:val="both"/>
        <w:rPr>
          <w:szCs w:val="26"/>
        </w:rPr>
      </w:pPr>
      <w:r w:rsidRPr="00575CEE">
        <w:rPr>
          <w:szCs w:val="26"/>
        </w:rPr>
        <w:t xml:space="preserve">Норильск – второй по числу жителей город края, численность которого составляет 0,12% от общероссийской численности населения (на 01.01.2024 </w:t>
      </w:r>
      <w:r w:rsidRPr="00575CEE">
        <w:rPr>
          <w:szCs w:val="26"/>
        </w:rPr>
        <w:br/>
        <w:t>– 146 150 789 чел.) и 6,2% от численности населения Красноярского края (на 01.01.2024 – 2 846 120 чел.).</w:t>
      </w:r>
    </w:p>
    <w:p w14:paraId="215B2316" w14:textId="77777777" w:rsidR="009B4F82" w:rsidRPr="00735ABE" w:rsidRDefault="009B4F82" w:rsidP="009B4F82">
      <w:pPr>
        <w:widowControl w:val="0"/>
        <w:tabs>
          <w:tab w:val="left" w:pos="3588"/>
        </w:tabs>
        <w:autoSpaceDE w:val="0"/>
        <w:autoSpaceDN w:val="0"/>
        <w:adjustRightInd w:val="0"/>
        <w:ind w:firstLine="709"/>
        <w:jc w:val="both"/>
        <w:rPr>
          <w:szCs w:val="26"/>
        </w:rPr>
      </w:pPr>
      <w:r w:rsidRPr="00735ABE">
        <w:rPr>
          <w:szCs w:val="26"/>
        </w:rPr>
        <w:t>По состоянию на 01.01.2024 в структуре населения города Норильска мужчины составляют 49,6% от общей численности</w:t>
      </w:r>
      <w:r>
        <w:rPr>
          <w:szCs w:val="26"/>
        </w:rPr>
        <w:t xml:space="preserve"> населения</w:t>
      </w:r>
      <w:r w:rsidRPr="00735ABE">
        <w:rPr>
          <w:szCs w:val="26"/>
        </w:rPr>
        <w:t xml:space="preserve">, женщины – 50,4%. </w:t>
      </w:r>
    </w:p>
    <w:p w14:paraId="405DC83A" w14:textId="77777777" w:rsidR="009B4F82" w:rsidRPr="00892921" w:rsidRDefault="009B4F82" w:rsidP="009B4F82">
      <w:pPr>
        <w:widowControl w:val="0"/>
        <w:tabs>
          <w:tab w:val="left" w:pos="3588"/>
        </w:tabs>
        <w:autoSpaceDE w:val="0"/>
        <w:autoSpaceDN w:val="0"/>
        <w:adjustRightInd w:val="0"/>
        <w:ind w:firstLine="709"/>
        <w:jc w:val="both"/>
        <w:rPr>
          <w:szCs w:val="26"/>
        </w:rPr>
      </w:pPr>
      <w:r w:rsidRPr="00735ABE">
        <w:rPr>
          <w:szCs w:val="26"/>
        </w:rPr>
        <w:t xml:space="preserve">Норильск относительно «молодой» город – средний возраст жителя 35,2 </w:t>
      </w:r>
      <w:r w:rsidRPr="00892921">
        <w:rPr>
          <w:szCs w:val="26"/>
        </w:rPr>
        <w:t xml:space="preserve">года (мужчин – 34,2 года, женщин – 36,2 года), что существенно ниже общероссийских значений – 41,0 года (мужчин – 38,3 года; женщин – 43,3 года) и общекраевых – 39,5 лет (мужчин – 37,0 года; женщин – 41,8 года). </w:t>
      </w:r>
    </w:p>
    <w:p w14:paraId="68D72C9D" w14:textId="77777777" w:rsidR="009B4F82" w:rsidRPr="009D1435" w:rsidRDefault="009B4F82" w:rsidP="009B4F82">
      <w:pPr>
        <w:widowControl w:val="0"/>
        <w:tabs>
          <w:tab w:val="left" w:pos="3588"/>
        </w:tabs>
        <w:autoSpaceDE w:val="0"/>
        <w:autoSpaceDN w:val="0"/>
        <w:adjustRightInd w:val="0"/>
        <w:ind w:firstLine="709"/>
        <w:jc w:val="both"/>
        <w:rPr>
          <w:szCs w:val="26"/>
        </w:rPr>
      </w:pPr>
      <w:r w:rsidRPr="00892921">
        <w:rPr>
          <w:noProof/>
        </w:rPr>
        <w:drawing>
          <wp:anchor distT="0" distB="0" distL="114300" distR="114300" simplePos="0" relativeHeight="251773952" behindDoc="0" locked="0" layoutInCell="1" allowOverlap="1" wp14:anchorId="3D537FF9" wp14:editId="4761485A">
            <wp:simplePos x="0" y="0"/>
            <wp:positionH relativeFrom="margin">
              <wp:posOffset>0</wp:posOffset>
            </wp:positionH>
            <wp:positionV relativeFrom="paragraph">
              <wp:posOffset>254000</wp:posOffset>
            </wp:positionV>
            <wp:extent cx="5886450" cy="1524000"/>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Pr="009D1435">
        <w:rPr>
          <w:szCs w:val="26"/>
        </w:rPr>
        <w:t xml:space="preserve"> </w:t>
      </w:r>
    </w:p>
    <w:p w14:paraId="21D7712F" w14:textId="77777777" w:rsidR="009B4F82" w:rsidRDefault="009B4F82" w:rsidP="009B4F82">
      <w:pPr>
        <w:pStyle w:val="aa"/>
        <w:tabs>
          <w:tab w:val="left" w:pos="1134"/>
        </w:tabs>
        <w:spacing w:after="0"/>
        <w:ind w:left="42" w:firstLine="658"/>
        <w:jc w:val="both"/>
        <w:rPr>
          <w:szCs w:val="26"/>
          <w:highlight w:val="yellow"/>
        </w:rPr>
      </w:pPr>
    </w:p>
    <w:p w14:paraId="611DCBFF" w14:textId="77777777" w:rsidR="009B4F82" w:rsidRPr="00F4393E" w:rsidRDefault="009B4F82" w:rsidP="009B4F82">
      <w:pPr>
        <w:autoSpaceDE w:val="0"/>
        <w:autoSpaceDN w:val="0"/>
        <w:adjustRightInd w:val="0"/>
        <w:spacing w:line="228" w:lineRule="auto"/>
        <w:ind w:firstLine="709"/>
        <w:jc w:val="both"/>
        <w:rPr>
          <w:szCs w:val="26"/>
        </w:rPr>
      </w:pPr>
      <w:r w:rsidRPr="0002008A">
        <w:lastRenderedPageBreak/>
        <w:t xml:space="preserve">Демографические процессы городского округа </w:t>
      </w:r>
      <w:r>
        <w:t>х</w:t>
      </w:r>
      <w:r w:rsidRPr="0002008A">
        <w:t xml:space="preserve">арактеризуются устойчивым естественным приростом и высокой миграционной активностью. </w:t>
      </w:r>
      <w:r>
        <w:t>По предварительной оценке, в</w:t>
      </w:r>
      <w:r>
        <w:rPr>
          <w:szCs w:val="26"/>
        </w:rPr>
        <w:t xml:space="preserve"> 2024 году уровень рождаемости характеризуется коэффициентом рождаемости </w:t>
      </w:r>
      <w:r w:rsidRPr="009816AA">
        <w:rPr>
          <w:szCs w:val="26"/>
        </w:rPr>
        <w:t>10,</w:t>
      </w:r>
      <w:r>
        <w:rPr>
          <w:szCs w:val="26"/>
        </w:rPr>
        <w:t>1 на тысячу человек</w:t>
      </w:r>
      <w:r w:rsidRPr="009816AA">
        <w:rPr>
          <w:szCs w:val="26"/>
        </w:rPr>
        <w:t>. При этом, с 202</w:t>
      </w:r>
      <w:r>
        <w:rPr>
          <w:szCs w:val="26"/>
        </w:rPr>
        <w:t>6</w:t>
      </w:r>
      <w:r w:rsidRPr="009816AA">
        <w:rPr>
          <w:szCs w:val="26"/>
        </w:rPr>
        <w:t xml:space="preserve"> года отмечается незначительное снижение данного показателя</w:t>
      </w:r>
      <w:r>
        <w:rPr>
          <w:szCs w:val="26"/>
        </w:rPr>
        <w:t xml:space="preserve"> до 10,0</w:t>
      </w:r>
      <w:r w:rsidRPr="009816AA">
        <w:rPr>
          <w:szCs w:val="26"/>
        </w:rPr>
        <w:t>, что обусловлено фактически складывающейся демографической ситуацией на фоне внешних факторов (</w:t>
      </w:r>
      <w:r>
        <w:rPr>
          <w:szCs w:val="26"/>
        </w:rPr>
        <w:t>н</w:t>
      </w:r>
      <w:r w:rsidRPr="00F5165E">
        <w:rPr>
          <w:szCs w:val="26"/>
        </w:rPr>
        <w:t xml:space="preserve">а фоне продолжающегося </w:t>
      </w:r>
      <w:r>
        <w:rPr>
          <w:szCs w:val="26"/>
        </w:rPr>
        <w:t xml:space="preserve">общероссийского </w:t>
      </w:r>
      <w:r w:rsidRPr="00F5165E">
        <w:rPr>
          <w:szCs w:val="26"/>
        </w:rPr>
        <w:t>снижения доли женщин фертильного возраста в общей структуре населения</w:t>
      </w:r>
      <w:r>
        <w:rPr>
          <w:szCs w:val="26"/>
        </w:rPr>
        <w:t>)</w:t>
      </w:r>
      <w:r w:rsidRPr="009816AA">
        <w:rPr>
          <w:szCs w:val="26"/>
        </w:rPr>
        <w:t>.</w:t>
      </w:r>
      <w:r>
        <w:rPr>
          <w:szCs w:val="26"/>
        </w:rPr>
        <w:t xml:space="preserve"> Ожидается, что с 2024 года коэффициент смертности снизится с уровня 5,5 до 5,3 на 1000 человек. </w:t>
      </w:r>
      <w:r>
        <w:t>У</w:t>
      </w:r>
      <w:r w:rsidRPr="0002008A">
        <w:t xml:space="preserve">ровень рождаемости в городском округе </w:t>
      </w:r>
      <w:r>
        <w:t>почти</w:t>
      </w:r>
      <w:r w:rsidRPr="0002008A">
        <w:t xml:space="preserve"> в два раза превышает уровень смертности</w:t>
      </w:r>
      <w:r>
        <w:t xml:space="preserve">. </w:t>
      </w:r>
    </w:p>
    <w:p w14:paraId="4F27F11E" w14:textId="77777777" w:rsidR="009B4F82" w:rsidRPr="00E00190" w:rsidRDefault="009B4F82" w:rsidP="009B4F82">
      <w:pPr>
        <w:autoSpaceDE w:val="0"/>
        <w:autoSpaceDN w:val="0"/>
        <w:adjustRightInd w:val="0"/>
        <w:ind w:firstLine="709"/>
        <w:jc w:val="both"/>
        <w:rPr>
          <w:szCs w:val="26"/>
          <w:highlight w:val="yellow"/>
        </w:rPr>
      </w:pPr>
      <w:r>
        <w:rPr>
          <w:szCs w:val="26"/>
        </w:rPr>
        <w:t>В</w:t>
      </w:r>
      <w:r w:rsidRPr="005F581E">
        <w:rPr>
          <w:szCs w:val="26"/>
        </w:rPr>
        <w:t>ысокая миграционная подвижность</w:t>
      </w:r>
      <w:r>
        <w:rPr>
          <w:szCs w:val="26"/>
        </w:rPr>
        <w:t xml:space="preserve"> о</w:t>
      </w:r>
      <w:r w:rsidRPr="005F581E">
        <w:rPr>
          <w:szCs w:val="26"/>
        </w:rPr>
        <w:t>бусловлен</w:t>
      </w:r>
      <w:r>
        <w:rPr>
          <w:szCs w:val="26"/>
        </w:rPr>
        <w:t>а</w:t>
      </w:r>
      <w:r w:rsidRPr="005F581E">
        <w:rPr>
          <w:szCs w:val="26"/>
        </w:rPr>
        <w:t xml:space="preserve"> рядом факторов, </w:t>
      </w:r>
      <w:r w:rsidRPr="005F581E">
        <w:rPr>
          <w:szCs w:val="26"/>
        </w:rPr>
        <w:br/>
        <w:t>в числе которых, прежде всего, суровые природно-климатические условия, стремление жителей, выработавших северный трудовой стаж, переехать в благоприятные для проживания регионы, а также отток выпускников старших классов в другие города</w:t>
      </w:r>
      <w:r>
        <w:rPr>
          <w:szCs w:val="26"/>
        </w:rPr>
        <w:t xml:space="preserve"> </w:t>
      </w:r>
      <w:r w:rsidRPr="005F581E">
        <w:rPr>
          <w:szCs w:val="26"/>
        </w:rPr>
        <w:t>с целью получения высшего образования. Вместе с тем, среди факторов, притягивающих на территорию</w:t>
      </w:r>
      <w:r>
        <w:rPr>
          <w:szCs w:val="26"/>
        </w:rPr>
        <w:t xml:space="preserve"> </w:t>
      </w:r>
      <w:r w:rsidRPr="00892921">
        <w:rPr>
          <w:szCs w:val="26"/>
        </w:rPr>
        <w:t>внутренних</w:t>
      </w:r>
      <w:r w:rsidRPr="005F581E">
        <w:rPr>
          <w:szCs w:val="26"/>
        </w:rPr>
        <w:t xml:space="preserve"> мигрантов, стоит выделить, относительно высокий уровень доходов населения и низкий уровень безработицы в городе.</w:t>
      </w:r>
    </w:p>
    <w:p w14:paraId="4A59F2ED" w14:textId="77777777" w:rsidR="009B4F82" w:rsidRPr="002C6FD8" w:rsidRDefault="009B4F82" w:rsidP="009B4F82">
      <w:pPr>
        <w:autoSpaceDE w:val="0"/>
        <w:autoSpaceDN w:val="0"/>
        <w:adjustRightInd w:val="0"/>
        <w:ind w:firstLine="709"/>
        <w:jc w:val="both"/>
        <w:rPr>
          <w:color w:val="FF0000"/>
          <w:szCs w:val="26"/>
        </w:rPr>
      </w:pPr>
      <w:r>
        <w:rPr>
          <w:szCs w:val="26"/>
        </w:rPr>
        <w:t>М</w:t>
      </w:r>
      <w:r w:rsidRPr="002C6FD8">
        <w:rPr>
          <w:szCs w:val="26"/>
        </w:rPr>
        <w:t>еханическое движение населения характеризуется положительным сальдо в 2023 году</w:t>
      </w:r>
      <w:r>
        <w:rPr>
          <w:szCs w:val="26"/>
        </w:rPr>
        <w:t>,</w:t>
      </w:r>
      <w:r w:rsidRPr="002C6FD8">
        <w:rPr>
          <w:szCs w:val="26"/>
        </w:rPr>
        <w:t xml:space="preserve"> миграционный приток составил 1 101 чел., по предварительным данным в 2024 </w:t>
      </w:r>
      <w:r>
        <w:rPr>
          <w:szCs w:val="26"/>
        </w:rPr>
        <w:t xml:space="preserve">приток </w:t>
      </w:r>
      <w:r w:rsidRPr="002C6FD8">
        <w:rPr>
          <w:szCs w:val="26"/>
        </w:rPr>
        <w:t>составит 10 чел., к 2027 году изменится до 20 чел.</w:t>
      </w:r>
      <w:r>
        <w:rPr>
          <w:szCs w:val="26"/>
        </w:rPr>
        <w:t xml:space="preserve"> </w:t>
      </w:r>
      <w:r w:rsidRPr="0002008A">
        <w:t>В</w:t>
      </w:r>
      <w:r>
        <w:t xml:space="preserve"> прогнозном периоде сохранится тенденция </w:t>
      </w:r>
      <w:r w:rsidRPr="0002008A">
        <w:t>ежегодно</w:t>
      </w:r>
      <w:r>
        <w:t>го</w:t>
      </w:r>
      <w:r w:rsidRPr="0002008A">
        <w:t xml:space="preserve"> пр</w:t>
      </w:r>
      <w:r>
        <w:t>и</w:t>
      </w:r>
      <w:r w:rsidRPr="0002008A">
        <w:t>бы</w:t>
      </w:r>
      <w:r>
        <w:t>тия</w:t>
      </w:r>
      <w:r w:rsidRPr="0002008A">
        <w:t xml:space="preserve"> и выбы</w:t>
      </w:r>
      <w:r>
        <w:t>тия населения</w:t>
      </w:r>
      <w:r w:rsidRPr="0002008A">
        <w:t xml:space="preserve"> порядка 12 тыс</w:t>
      </w:r>
      <w:r>
        <w:t>.</w:t>
      </w:r>
      <w:r w:rsidRPr="0002008A">
        <w:t xml:space="preserve"> чел</w:t>
      </w:r>
      <w:r>
        <w:t>., с незначительным превышением численности прибывших</w:t>
      </w:r>
      <w:r w:rsidRPr="0002008A">
        <w:t>.</w:t>
      </w:r>
    </w:p>
    <w:p w14:paraId="77C93E91" w14:textId="77777777" w:rsidR="009B4F82" w:rsidRDefault="009B4F82" w:rsidP="009B4F82">
      <w:pPr>
        <w:suppressAutoHyphens/>
        <w:ind w:firstLine="709"/>
        <w:jc w:val="both"/>
        <w:rPr>
          <w:rFonts w:eastAsia="Calibri"/>
          <w:szCs w:val="26"/>
          <w:lang w:eastAsia="ar-SA"/>
        </w:rPr>
      </w:pPr>
      <w:r w:rsidRPr="00972335">
        <w:rPr>
          <w:rFonts w:eastAsia="Calibri"/>
          <w:szCs w:val="26"/>
          <w:lang w:eastAsia="ar-SA"/>
        </w:rPr>
        <w:t xml:space="preserve">Численность населения города Норильска к концу 2024 года составит </w:t>
      </w:r>
      <w:r w:rsidRPr="00972335">
        <w:rPr>
          <w:rFonts w:eastAsia="Calibri"/>
          <w:szCs w:val="26"/>
          <w:lang w:eastAsia="ar-SA"/>
        </w:rPr>
        <w:br/>
        <w:t>178</w:t>
      </w:r>
      <w:r>
        <w:rPr>
          <w:rFonts w:eastAsia="Calibri"/>
          <w:szCs w:val="26"/>
          <w:lang w:eastAsia="ar-SA"/>
        </w:rPr>
        <w:t xml:space="preserve"> 267 </w:t>
      </w:r>
      <w:r w:rsidRPr="00972335">
        <w:rPr>
          <w:rFonts w:eastAsia="Calibri"/>
          <w:szCs w:val="26"/>
          <w:lang w:eastAsia="ar-SA"/>
        </w:rPr>
        <w:t>чел</w:t>
      </w:r>
      <w:r>
        <w:rPr>
          <w:rFonts w:eastAsia="Calibri"/>
          <w:szCs w:val="26"/>
          <w:lang w:eastAsia="ar-SA"/>
        </w:rPr>
        <w:t>.</w:t>
      </w:r>
      <w:r w:rsidRPr="00972335">
        <w:rPr>
          <w:rFonts w:eastAsia="Calibri"/>
          <w:szCs w:val="26"/>
          <w:lang w:eastAsia="ar-SA"/>
        </w:rPr>
        <w:t xml:space="preserve"> (темп роста к предыдущему году – 100,5%), в среднесрочном периоде планируется незначительный рост показателя и к 2027 году прогнозируется на уровне </w:t>
      </w:r>
      <w:r>
        <w:rPr>
          <w:rFonts w:eastAsia="Calibri"/>
          <w:szCs w:val="26"/>
          <w:lang w:eastAsia="ar-SA"/>
        </w:rPr>
        <w:t>179 972</w:t>
      </w:r>
      <w:r w:rsidRPr="00972335">
        <w:rPr>
          <w:rFonts w:eastAsia="Calibri"/>
          <w:szCs w:val="26"/>
          <w:lang w:eastAsia="ar-SA"/>
        </w:rPr>
        <w:t xml:space="preserve"> чел. </w:t>
      </w:r>
    </w:p>
    <w:p w14:paraId="7E724406" w14:textId="77777777" w:rsidR="009B4F82" w:rsidRDefault="009B4F82" w:rsidP="009B4F82">
      <w:pPr>
        <w:suppressAutoHyphens/>
        <w:ind w:firstLine="709"/>
        <w:jc w:val="both"/>
        <w:rPr>
          <w:rFonts w:eastAsia="Calibri"/>
          <w:szCs w:val="26"/>
          <w:lang w:eastAsia="ar-SA"/>
        </w:rPr>
      </w:pPr>
    </w:p>
    <w:p w14:paraId="00A8840F" w14:textId="77777777" w:rsidR="009B4F82" w:rsidRPr="00724D43" w:rsidRDefault="009B4F82" w:rsidP="009B4F82">
      <w:pPr>
        <w:autoSpaceDE w:val="0"/>
        <w:autoSpaceDN w:val="0"/>
        <w:adjustRightInd w:val="0"/>
        <w:jc w:val="both"/>
        <w:rPr>
          <w:szCs w:val="26"/>
          <w:highlight w:val="yellow"/>
        </w:rPr>
      </w:pPr>
      <w:r w:rsidRPr="004B7DFD">
        <w:rPr>
          <w:noProof/>
          <w:color w:val="FF0000"/>
          <w:szCs w:val="26"/>
        </w:rPr>
        <w:drawing>
          <wp:inline distT="0" distB="0" distL="0" distR="0" wp14:anchorId="7A2176D0" wp14:editId="70D80CC2">
            <wp:extent cx="5940425" cy="2817894"/>
            <wp:effectExtent l="0" t="0" r="317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DED9E3" w14:textId="77777777" w:rsidR="009B4F82" w:rsidRPr="00724D43" w:rsidRDefault="009B4F82" w:rsidP="009B4F82">
      <w:pPr>
        <w:autoSpaceDE w:val="0"/>
        <w:autoSpaceDN w:val="0"/>
        <w:adjustRightInd w:val="0"/>
        <w:jc w:val="both"/>
        <w:rPr>
          <w:color w:val="FF0000"/>
          <w:szCs w:val="26"/>
          <w:highlight w:val="yellow"/>
        </w:rPr>
      </w:pPr>
    </w:p>
    <w:p w14:paraId="0F59BA47" w14:textId="77777777" w:rsidR="009B4F82" w:rsidRPr="00AB1C6A" w:rsidRDefault="009B4F82" w:rsidP="009B4F82">
      <w:pPr>
        <w:pStyle w:val="af"/>
        <w:shd w:val="clear" w:color="auto" w:fill="FFFFFF"/>
        <w:spacing w:before="0" w:beforeAutospacing="0" w:after="0" w:afterAutospacing="0"/>
        <w:ind w:firstLine="708"/>
        <w:jc w:val="both"/>
        <w:rPr>
          <w:rFonts w:ascii="Times New Roman" w:eastAsiaTheme="minorHAnsi" w:hAnsi="Times New Roman" w:cs="Times New Roman"/>
          <w:sz w:val="26"/>
          <w:szCs w:val="26"/>
          <w:lang w:eastAsia="en-US"/>
        </w:rPr>
      </w:pPr>
      <w:r w:rsidRPr="00AB1C6A">
        <w:rPr>
          <w:rFonts w:ascii="Times New Roman" w:eastAsiaTheme="minorHAnsi" w:hAnsi="Times New Roman" w:cs="Times New Roman"/>
          <w:sz w:val="26"/>
          <w:szCs w:val="26"/>
          <w:lang w:eastAsia="en-US"/>
        </w:rPr>
        <w:t>Возрастная структура населения на 01.01.2024 представлена населением в трудоспособном возрасте</w:t>
      </w:r>
      <w:r w:rsidRPr="00AB1C6A">
        <w:rPr>
          <w:rFonts w:ascii="Times New Roman" w:eastAsia="Calibri" w:hAnsi="Times New Roman" w:cs="Times New Roman"/>
          <w:sz w:val="26"/>
          <w:szCs w:val="26"/>
          <w:lang w:eastAsia="en-US"/>
        </w:rPr>
        <w:t xml:space="preserve"> порядка 69,5% в общей численности населения, в возрасте моложе трудоспособного – 20,5%, в возрасте старше трудоспособного – 10,0%.</w:t>
      </w:r>
      <w:r w:rsidRPr="00AB1C6A">
        <w:rPr>
          <w:rFonts w:ascii="Times New Roman" w:eastAsia="Calibri" w:hAnsi="Times New Roman" w:cs="Times New Roman"/>
          <w:sz w:val="26"/>
          <w:szCs w:val="26"/>
          <w:vertAlign w:val="superscript"/>
          <w:lang w:eastAsia="en-US"/>
        </w:rPr>
        <w:footnoteReference w:id="1"/>
      </w:r>
      <w:r w:rsidRPr="00AB1C6A">
        <w:rPr>
          <w:rFonts w:ascii="Times New Roman" w:eastAsia="Calibri" w:hAnsi="Times New Roman" w:cs="Times New Roman"/>
          <w:sz w:val="26"/>
          <w:szCs w:val="26"/>
          <w:lang w:eastAsia="en-US"/>
        </w:rPr>
        <w:t xml:space="preserve"> </w:t>
      </w:r>
      <w:r w:rsidRPr="00AB1C6A">
        <w:rPr>
          <w:rFonts w:ascii="Times New Roman" w:eastAsiaTheme="minorHAnsi" w:hAnsi="Times New Roman" w:cs="Times New Roman"/>
          <w:sz w:val="26"/>
          <w:szCs w:val="26"/>
          <w:lang w:eastAsia="en-US"/>
        </w:rPr>
        <w:t xml:space="preserve">К </w:t>
      </w:r>
      <w:r w:rsidRPr="00AB1C6A">
        <w:rPr>
          <w:rFonts w:ascii="Times New Roman" w:eastAsiaTheme="minorHAnsi" w:hAnsi="Times New Roman" w:cs="Times New Roman"/>
          <w:sz w:val="26"/>
          <w:szCs w:val="26"/>
          <w:lang w:eastAsia="en-US"/>
        </w:rPr>
        <w:lastRenderedPageBreak/>
        <w:t>01.01.2027 доля населения в трудоспособном возрасте возрастет до 70,4%, моложе трудоспособного сохранится на уровне 20,6%.</w:t>
      </w:r>
      <w:r>
        <w:rPr>
          <w:rFonts w:ascii="Times New Roman" w:eastAsiaTheme="minorHAnsi" w:hAnsi="Times New Roman" w:cs="Times New Roman"/>
          <w:sz w:val="26"/>
          <w:szCs w:val="26"/>
          <w:lang w:eastAsia="en-US"/>
        </w:rPr>
        <w:t xml:space="preserve"> </w:t>
      </w:r>
      <w:r w:rsidRPr="00AB1C6A">
        <w:rPr>
          <w:rFonts w:ascii="Times New Roman" w:eastAsiaTheme="minorHAnsi" w:hAnsi="Times New Roman" w:cs="Times New Roman"/>
          <w:sz w:val="26"/>
          <w:szCs w:val="26"/>
          <w:lang w:eastAsia="en-US"/>
        </w:rPr>
        <w:t>За счет роста населения в трудоспособном возрасте, в связи с пенсионной реформой, доля граждан, достигших возраста выхода на пенсию, будет снижаться. К 01.01.2027 доля населения старше трудоспособного возраста составит 9,0%.</w:t>
      </w:r>
    </w:p>
    <w:p w14:paraId="004BE873" w14:textId="77777777" w:rsidR="009B4F82" w:rsidRPr="00F77A2A" w:rsidRDefault="009B4F82" w:rsidP="009B4F82">
      <w:pPr>
        <w:autoSpaceDE w:val="0"/>
        <w:autoSpaceDN w:val="0"/>
        <w:adjustRightInd w:val="0"/>
        <w:ind w:firstLine="709"/>
        <w:jc w:val="both"/>
        <w:rPr>
          <w:color w:val="FF0000"/>
          <w:szCs w:val="26"/>
        </w:rPr>
      </w:pPr>
      <w:r w:rsidRPr="00F77A2A">
        <w:rPr>
          <w:szCs w:val="26"/>
        </w:rPr>
        <w:t>Инструментами, влияющими на численность и структуру населения Норильска, характеризующих ее в среднесрочном периоде будут выступать:</w:t>
      </w:r>
    </w:p>
    <w:p w14:paraId="7B212F28" w14:textId="77777777" w:rsidR="009B4F82" w:rsidRPr="00892921" w:rsidRDefault="009B4F82" w:rsidP="009B4F82">
      <w:pPr>
        <w:numPr>
          <w:ilvl w:val="0"/>
          <w:numId w:val="14"/>
        </w:numPr>
        <w:tabs>
          <w:tab w:val="left" w:pos="993"/>
        </w:tabs>
        <w:autoSpaceDE w:val="0"/>
        <w:autoSpaceDN w:val="0"/>
        <w:adjustRightInd w:val="0"/>
        <w:ind w:left="0" w:firstLine="709"/>
        <w:contextualSpacing/>
        <w:jc w:val="both"/>
        <w:rPr>
          <w:rFonts w:eastAsia="Calibri"/>
          <w:szCs w:val="26"/>
        </w:rPr>
      </w:pPr>
      <w:r w:rsidRPr="00F77A2A">
        <w:rPr>
          <w:rFonts w:eastAsia="Calibri"/>
          <w:szCs w:val="26"/>
        </w:rPr>
        <w:t>переселение жителей в рамках реализации четырехстороннего соглашения от 20.02.2021 «О взаимодействии и сотрудничестве в целях реализации комплексных мер социально-экономического развития муниципального образования город Норильск на период до 2024 года и перспективу до 2035 года», заключенного между Министерством Российской Федерации по развитию Дальнего Востока и Арктики, Красноярским краем, муниципальным образованием город Норильск и ПАО «ГМК «Норильский никель»</w:t>
      </w:r>
      <w:r>
        <w:rPr>
          <w:rFonts w:eastAsia="Calibri"/>
          <w:szCs w:val="26"/>
        </w:rPr>
        <w:t xml:space="preserve"> </w:t>
      </w:r>
      <w:r w:rsidRPr="00892921">
        <w:rPr>
          <w:rFonts w:eastAsia="Calibri"/>
          <w:szCs w:val="26"/>
        </w:rPr>
        <w:t xml:space="preserve">с учетом его возможного продления до 2030 года; </w:t>
      </w:r>
    </w:p>
    <w:p w14:paraId="431B1841" w14:textId="77777777" w:rsidR="009B4F82" w:rsidRPr="00F77A2A" w:rsidRDefault="009B4F82" w:rsidP="009B4F82">
      <w:pPr>
        <w:numPr>
          <w:ilvl w:val="0"/>
          <w:numId w:val="14"/>
        </w:numPr>
        <w:tabs>
          <w:tab w:val="left" w:pos="993"/>
        </w:tabs>
        <w:autoSpaceDE w:val="0"/>
        <w:autoSpaceDN w:val="0"/>
        <w:adjustRightInd w:val="0"/>
        <w:ind w:left="0" w:firstLine="709"/>
        <w:contextualSpacing/>
        <w:jc w:val="both"/>
        <w:rPr>
          <w:rFonts w:eastAsia="Calibri"/>
          <w:szCs w:val="26"/>
        </w:rPr>
      </w:pPr>
      <w:r w:rsidRPr="00F77A2A">
        <w:rPr>
          <w:rFonts w:eastAsia="Calibri"/>
          <w:szCs w:val="26"/>
        </w:rPr>
        <w:t xml:space="preserve">привлечение кадров в рамках муниципальной </w:t>
      </w:r>
      <w:hyperlink r:id="rId13" w:history="1">
        <w:r w:rsidRPr="00F77A2A">
          <w:rPr>
            <w:rFonts w:eastAsia="Calibri"/>
            <w:szCs w:val="26"/>
          </w:rPr>
          <w:t>программ</w:t>
        </w:r>
      </w:hyperlink>
      <w:r w:rsidRPr="00F77A2A">
        <w:rPr>
          <w:rFonts w:eastAsia="Calibri"/>
          <w:szCs w:val="26"/>
        </w:rPr>
        <w:t>ы «Приглашение специалистов, обладающих специальностями, являющимися дефицитными для муниципальных и иных учреждений муниципального образования город Норильск»;</w:t>
      </w:r>
    </w:p>
    <w:p w14:paraId="017E4E1C" w14:textId="77777777" w:rsidR="009B4F82" w:rsidRPr="00F77A2A" w:rsidRDefault="009B4F82" w:rsidP="009B4F82">
      <w:pPr>
        <w:numPr>
          <w:ilvl w:val="0"/>
          <w:numId w:val="14"/>
        </w:numPr>
        <w:tabs>
          <w:tab w:val="left" w:pos="993"/>
        </w:tabs>
        <w:autoSpaceDE w:val="0"/>
        <w:autoSpaceDN w:val="0"/>
        <w:adjustRightInd w:val="0"/>
        <w:ind w:left="0" w:firstLine="709"/>
        <w:contextualSpacing/>
        <w:jc w:val="both"/>
        <w:rPr>
          <w:rFonts w:eastAsia="Calibri"/>
          <w:szCs w:val="26"/>
        </w:rPr>
      </w:pPr>
      <w:r w:rsidRPr="00F77A2A">
        <w:rPr>
          <w:rFonts w:eastAsia="Calibri"/>
          <w:szCs w:val="26"/>
        </w:rPr>
        <w:t>реализация основными предприятиями города крупных инвестиционных проектов;</w:t>
      </w:r>
    </w:p>
    <w:p w14:paraId="65872923" w14:textId="77777777" w:rsidR="009B4F82" w:rsidRPr="00F77A2A" w:rsidRDefault="009B4F82" w:rsidP="009B4F82">
      <w:pPr>
        <w:numPr>
          <w:ilvl w:val="0"/>
          <w:numId w:val="14"/>
        </w:numPr>
        <w:tabs>
          <w:tab w:val="left" w:pos="993"/>
        </w:tabs>
        <w:autoSpaceDE w:val="0"/>
        <w:autoSpaceDN w:val="0"/>
        <w:adjustRightInd w:val="0"/>
        <w:ind w:left="0" w:firstLine="709"/>
        <w:contextualSpacing/>
        <w:jc w:val="both"/>
        <w:rPr>
          <w:rFonts w:eastAsia="Calibri"/>
          <w:szCs w:val="26"/>
        </w:rPr>
      </w:pPr>
      <w:r w:rsidRPr="00F77A2A">
        <w:rPr>
          <w:rFonts w:eastAsia="Calibri"/>
          <w:szCs w:val="26"/>
        </w:rPr>
        <w:t>пенсионная реформа в рамках реализации Федерального закона от 03.10.2018 № 350-ФЗ (ред. от 28.12.2022) «О внесении изменений в отдельные законодательные акты Российской Федерации по вопросам назначения и выплаты пенсий» (трудоспособная часть населения будет пополняться населением старших возрастов)</w:t>
      </w:r>
      <w:r>
        <w:rPr>
          <w:rStyle w:val="aff2"/>
          <w:rFonts w:eastAsia="Calibri"/>
          <w:szCs w:val="26"/>
        </w:rPr>
        <w:footnoteReference w:id="2"/>
      </w:r>
      <w:r w:rsidRPr="00F77A2A">
        <w:rPr>
          <w:rFonts w:eastAsia="Calibri"/>
          <w:szCs w:val="26"/>
        </w:rPr>
        <w:t>;</w:t>
      </w:r>
    </w:p>
    <w:p w14:paraId="0D4220ED" w14:textId="77777777" w:rsidR="009B4F82" w:rsidRDefault="009B4F82" w:rsidP="009B4F82">
      <w:pPr>
        <w:numPr>
          <w:ilvl w:val="0"/>
          <w:numId w:val="14"/>
        </w:numPr>
        <w:tabs>
          <w:tab w:val="left" w:pos="993"/>
        </w:tabs>
        <w:autoSpaceDE w:val="0"/>
        <w:autoSpaceDN w:val="0"/>
        <w:adjustRightInd w:val="0"/>
        <w:ind w:left="0" w:firstLine="709"/>
        <w:contextualSpacing/>
        <w:jc w:val="both"/>
        <w:rPr>
          <w:rFonts w:eastAsia="Calibri"/>
          <w:szCs w:val="26"/>
        </w:rPr>
      </w:pPr>
      <w:r w:rsidRPr="00F77A2A">
        <w:rPr>
          <w:rFonts w:eastAsia="Calibri"/>
          <w:szCs w:val="26"/>
        </w:rPr>
        <w:t xml:space="preserve">реализация федеральной ипотечной программы «Арктическая ипотека», с льготными условиями кредитования до 2% </w:t>
      </w:r>
      <w:r>
        <w:rPr>
          <w:rFonts w:eastAsia="Calibri"/>
          <w:szCs w:val="26"/>
        </w:rPr>
        <w:t>для отдельных категорий граждан;</w:t>
      </w:r>
    </w:p>
    <w:p w14:paraId="3CF5D0AE" w14:textId="77777777" w:rsidR="009B4F82" w:rsidRPr="007A6ACF" w:rsidRDefault="009B4F82" w:rsidP="009B4F82">
      <w:pPr>
        <w:numPr>
          <w:ilvl w:val="0"/>
          <w:numId w:val="14"/>
        </w:numPr>
        <w:tabs>
          <w:tab w:val="left" w:pos="993"/>
        </w:tabs>
        <w:autoSpaceDE w:val="0"/>
        <w:autoSpaceDN w:val="0"/>
        <w:adjustRightInd w:val="0"/>
        <w:ind w:left="0" w:firstLine="709"/>
        <w:contextualSpacing/>
        <w:jc w:val="both"/>
        <w:rPr>
          <w:rFonts w:eastAsia="Calibri"/>
          <w:szCs w:val="26"/>
        </w:rPr>
      </w:pPr>
      <w:r w:rsidRPr="007A6ACF">
        <w:rPr>
          <w:rFonts w:eastAsia="Calibri"/>
          <w:szCs w:val="26"/>
        </w:rPr>
        <w:t>реализация мер, направленных на совершенствование организации медицинской помощи и повышение ее доступности, профилактика социально-значимых болезней и вакцинация населения. В том числе, в рамках реализации ПАО «ГМК «Норильский никель» проекта по развитию корпоративной медицины, включающий строительство</w:t>
      </w:r>
      <w:r>
        <w:rPr>
          <w:rFonts w:eastAsia="Calibri"/>
          <w:szCs w:val="26"/>
        </w:rPr>
        <w:t xml:space="preserve"> </w:t>
      </w:r>
      <w:r w:rsidRPr="007A6ACF">
        <w:rPr>
          <w:rFonts w:eastAsia="Calibri"/>
          <w:szCs w:val="26"/>
        </w:rPr>
        <w:t>и</w:t>
      </w:r>
      <w:r>
        <w:rPr>
          <w:rFonts w:eastAsia="Calibri"/>
          <w:szCs w:val="26"/>
        </w:rPr>
        <w:t xml:space="preserve"> </w:t>
      </w:r>
      <w:r w:rsidRPr="007A6ACF">
        <w:rPr>
          <w:rFonts w:eastAsia="Calibri"/>
          <w:szCs w:val="26"/>
        </w:rPr>
        <w:t>модернизаци</w:t>
      </w:r>
      <w:r>
        <w:rPr>
          <w:rFonts w:eastAsia="Calibri"/>
          <w:szCs w:val="26"/>
        </w:rPr>
        <w:t>ю</w:t>
      </w:r>
      <w:r w:rsidRPr="007A6ACF">
        <w:rPr>
          <w:rFonts w:eastAsia="Calibri"/>
          <w:szCs w:val="26"/>
        </w:rPr>
        <w:t xml:space="preserve"> объектов медицинской инфраструктуры, привлечение высококвалифицированного медицинского персонала, внедрение современных информационных технологий (в 2025 году </w:t>
      </w:r>
      <w:r w:rsidRPr="007A6ACF">
        <w:rPr>
          <w:rFonts w:eastAsia="Calibri"/>
          <w:szCs w:val="26"/>
        </w:rPr>
        <w:lastRenderedPageBreak/>
        <w:t>планируется ввод в эксплуатацию медицинских центров в районах Талнах, Кайеркан г. Норильска).</w:t>
      </w:r>
      <w:r w:rsidRPr="006B4ADE">
        <w:rPr>
          <w:rFonts w:eastAsia="Calibri"/>
          <w:szCs w:val="26"/>
          <w:vertAlign w:val="superscript"/>
        </w:rPr>
        <w:footnoteReference w:id="3"/>
      </w:r>
    </w:p>
    <w:p w14:paraId="473C1A0C" w14:textId="77777777" w:rsidR="006C5011" w:rsidRPr="00F17A13" w:rsidRDefault="006C5011" w:rsidP="006C5011">
      <w:pPr>
        <w:tabs>
          <w:tab w:val="left" w:pos="993"/>
        </w:tabs>
        <w:autoSpaceDE w:val="0"/>
        <w:autoSpaceDN w:val="0"/>
        <w:adjustRightInd w:val="0"/>
        <w:contextualSpacing/>
        <w:jc w:val="both"/>
        <w:rPr>
          <w:rFonts w:eastAsia="Calibri"/>
          <w:b/>
          <w:bCs/>
          <w:szCs w:val="26"/>
          <w:lang w:eastAsia="en-US"/>
        </w:rPr>
      </w:pPr>
    </w:p>
    <w:p w14:paraId="67C01ECA" w14:textId="77777777" w:rsidR="003643F9" w:rsidRPr="00F17A13" w:rsidRDefault="003643F9"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5" w:name="_Toc182423870"/>
      <w:r w:rsidRPr="00F17A13">
        <w:rPr>
          <w:rStyle w:val="10"/>
          <w:rFonts w:eastAsia="Calibri"/>
          <w:b/>
          <w:i w:val="0"/>
        </w:rPr>
        <w:t>Рынок труда</w:t>
      </w:r>
      <w:bookmarkEnd w:id="5"/>
    </w:p>
    <w:p w14:paraId="506A22D1" w14:textId="77777777" w:rsidR="008B5F97" w:rsidRPr="009B4F82" w:rsidRDefault="008B5F97" w:rsidP="008B5F97">
      <w:pPr>
        <w:pStyle w:val="22"/>
        <w:shd w:val="clear" w:color="auto" w:fill="FFFFFF"/>
        <w:outlineLvl w:val="9"/>
        <w:rPr>
          <w:szCs w:val="26"/>
          <w:highlight w:val="yellow"/>
        </w:rPr>
      </w:pPr>
    </w:p>
    <w:p w14:paraId="340061B2" w14:textId="77777777" w:rsidR="00153A71" w:rsidRPr="00283B4B" w:rsidRDefault="00153A71" w:rsidP="00153A71">
      <w:pPr>
        <w:tabs>
          <w:tab w:val="left" w:pos="952"/>
        </w:tabs>
        <w:suppressAutoHyphens/>
        <w:ind w:firstLine="709"/>
        <w:jc w:val="both"/>
        <w:rPr>
          <w:szCs w:val="26"/>
        </w:rPr>
      </w:pPr>
      <w:r w:rsidRPr="00AB28EF">
        <w:rPr>
          <w:szCs w:val="26"/>
        </w:rPr>
        <w:t xml:space="preserve">Эффективность использования трудового потенциала продолжает быть одним из важнейших факторов социально-экономического развития территории. </w:t>
      </w:r>
    </w:p>
    <w:p w14:paraId="6BA5BD09" w14:textId="5F8AE96D" w:rsidR="00153A71" w:rsidRDefault="00153A71" w:rsidP="001339BE">
      <w:pPr>
        <w:tabs>
          <w:tab w:val="left" w:pos="952"/>
        </w:tabs>
        <w:suppressAutoHyphens/>
        <w:ind w:firstLine="709"/>
        <w:jc w:val="both"/>
        <w:rPr>
          <w:szCs w:val="26"/>
        </w:rPr>
      </w:pPr>
      <w:r w:rsidRPr="006B77C3">
        <w:rPr>
          <w:szCs w:val="26"/>
        </w:rPr>
        <w:t>В рамках формирования прогноза социально-экономического развития муниципального образования город Норильск на 2025-2027 годы</w:t>
      </w:r>
      <w:r w:rsidRPr="006B77C3">
        <w:rPr>
          <w:rStyle w:val="aff2"/>
          <w:szCs w:val="26"/>
        </w:rPr>
        <w:footnoteReference w:id="4"/>
      </w:r>
      <w:r w:rsidRPr="006B77C3">
        <w:rPr>
          <w:szCs w:val="26"/>
        </w:rPr>
        <w:t xml:space="preserve"> </w:t>
      </w:r>
      <w:r>
        <w:rPr>
          <w:szCs w:val="26"/>
        </w:rPr>
        <w:t>подготовлен п</w:t>
      </w:r>
      <w:r w:rsidRPr="006B77C3">
        <w:rPr>
          <w:szCs w:val="26"/>
        </w:rPr>
        <w:t xml:space="preserve">рогноз потребности организаций в работниках на 2025–2027 годы в соответствии с потребностью рынка труда территории в специалистах и с учетом </w:t>
      </w:r>
      <w:r>
        <w:rPr>
          <w:szCs w:val="26"/>
        </w:rPr>
        <w:t xml:space="preserve">заявленной </w:t>
      </w:r>
      <w:r w:rsidRPr="006B77C3">
        <w:rPr>
          <w:szCs w:val="26"/>
        </w:rPr>
        <w:t>специфики деятельности организаций в среднесрочном периоде</w:t>
      </w:r>
      <w:r>
        <w:rPr>
          <w:szCs w:val="26"/>
        </w:rPr>
        <w:t xml:space="preserve"> на основе данных организаций территории</w:t>
      </w:r>
      <w:r w:rsidRPr="006B77C3">
        <w:rPr>
          <w:szCs w:val="26"/>
        </w:rPr>
        <w:t xml:space="preserve">. Потребность в кадрах </w:t>
      </w:r>
      <w:r>
        <w:rPr>
          <w:szCs w:val="26"/>
        </w:rPr>
        <w:t>за</w:t>
      </w:r>
      <w:r w:rsidRPr="006B77C3">
        <w:rPr>
          <w:szCs w:val="26"/>
        </w:rPr>
        <w:t xml:space="preserve"> период 202</w:t>
      </w:r>
      <w:r>
        <w:rPr>
          <w:szCs w:val="26"/>
        </w:rPr>
        <w:t>4</w:t>
      </w:r>
      <w:r w:rsidRPr="006B77C3">
        <w:rPr>
          <w:szCs w:val="26"/>
        </w:rPr>
        <w:t>-2027 гг. представлена в таблице.</w:t>
      </w:r>
    </w:p>
    <w:p w14:paraId="4CEDAFB7" w14:textId="15A83133" w:rsidR="00153A71" w:rsidRPr="006B77C3" w:rsidRDefault="00153A71" w:rsidP="00153A71">
      <w:pPr>
        <w:tabs>
          <w:tab w:val="left" w:pos="952"/>
        </w:tabs>
        <w:suppressAutoHyphens/>
        <w:ind w:firstLine="709"/>
        <w:jc w:val="right"/>
        <w:rPr>
          <w:szCs w:val="26"/>
        </w:rPr>
      </w:pPr>
      <w:r w:rsidRPr="006B77C3">
        <w:rPr>
          <w:szCs w:val="26"/>
        </w:rPr>
        <w:t>Таблица</w:t>
      </w:r>
      <w:r w:rsidR="00210EC7">
        <w:rPr>
          <w:szCs w:val="26"/>
        </w:rPr>
        <w:t xml:space="preserve"> 3</w:t>
      </w:r>
    </w:p>
    <w:p w14:paraId="557ACC95" w14:textId="77777777" w:rsidR="00153A71" w:rsidRPr="006B77C3" w:rsidRDefault="00153A71" w:rsidP="00153A71">
      <w:pPr>
        <w:tabs>
          <w:tab w:val="left" w:pos="952"/>
        </w:tabs>
        <w:suppressAutoHyphens/>
        <w:ind w:firstLine="709"/>
        <w:jc w:val="right"/>
        <w:rPr>
          <w:szCs w:val="26"/>
        </w:rPr>
      </w:pPr>
    </w:p>
    <w:p w14:paraId="63074672" w14:textId="77777777" w:rsidR="00153A71" w:rsidRPr="006B77C3" w:rsidRDefault="00153A71" w:rsidP="00153A71">
      <w:pPr>
        <w:tabs>
          <w:tab w:val="left" w:pos="952"/>
        </w:tabs>
        <w:suppressAutoHyphens/>
        <w:ind w:firstLine="709"/>
        <w:jc w:val="center"/>
        <w:rPr>
          <w:szCs w:val="26"/>
        </w:rPr>
      </w:pPr>
      <w:r w:rsidRPr="006B77C3">
        <w:rPr>
          <w:szCs w:val="26"/>
        </w:rPr>
        <w:t xml:space="preserve">Динамика </w:t>
      </w:r>
      <w:r>
        <w:rPr>
          <w:szCs w:val="26"/>
        </w:rPr>
        <w:t>общей п</w:t>
      </w:r>
      <w:r w:rsidRPr="006B77C3">
        <w:rPr>
          <w:szCs w:val="26"/>
        </w:rPr>
        <w:t xml:space="preserve">отребности в квалифицированных </w:t>
      </w:r>
    </w:p>
    <w:p w14:paraId="292666D8" w14:textId="77777777" w:rsidR="00153A71" w:rsidRDefault="00153A71" w:rsidP="00153A71">
      <w:pPr>
        <w:tabs>
          <w:tab w:val="left" w:pos="952"/>
        </w:tabs>
        <w:suppressAutoHyphens/>
        <w:ind w:firstLine="709"/>
        <w:jc w:val="center"/>
        <w:rPr>
          <w:szCs w:val="26"/>
        </w:rPr>
      </w:pPr>
      <w:r w:rsidRPr="006B77C3">
        <w:rPr>
          <w:szCs w:val="26"/>
        </w:rPr>
        <w:t xml:space="preserve">рабочих и специалистах </w:t>
      </w:r>
      <w:r>
        <w:rPr>
          <w:szCs w:val="26"/>
        </w:rPr>
        <w:t>н</w:t>
      </w:r>
      <w:r w:rsidRPr="006B77C3">
        <w:rPr>
          <w:szCs w:val="26"/>
        </w:rPr>
        <w:t>а период 202</w:t>
      </w:r>
      <w:r>
        <w:rPr>
          <w:szCs w:val="26"/>
        </w:rPr>
        <w:t>4</w:t>
      </w:r>
      <w:r w:rsidRPr="006B77C3">
        <w:rPr>
          <w:szCs w:val="26"/>
        </w:rPr>
        <w:t>-2027 гг., чел.</w:t>
      </w:r>
    </w:p>
    <w:p w14:paraId="414447BB" w14:textId="77777777" w:rsidR="00153A71" w:rsidRPr="006B77C3" w:rsidRDefault="00153A71" w:rsidP="00153A71">
      <w:pPr>
        <w:tabs>
          <w:tab w:val="left" w:pos="952"/>
        </w:tabs>
        <w:suppressAutoHyphens/>
        <w:ind w:firstLine="709"/>
        <w:jc w:val="center"/>
        <w:rPr>
          <w:szCs w:val="26"/>
        </w:rPr>
      </w:pPr>
    </w:p>
    <w:tbl>
      <w:tblPr>
        <w:tblStyle w:val="af8"/>
        <w:tblW w:w="9351" w:type="dxa"/>
        <w:tblLook w:val="04A0" w:firstRow="1" w:lastRow="0" w:firstColumn="1" w:lastColumn="0" w:noHBand="0" w:noVBand="1"/>
      </w:tblPr>
      <w:tblGrid>
        <w:gridCol w:w="4815"/>
        <w:gridCol w:w="1134"/>
        <w:gridCol w:w="1134"/>
        <w:gridCol w:w="1134"/>
        <w:gridCol w:w="1134"/>
      </w:tblGrid>
      <w:tr w:rsidR="00153A71" w:rsidRPr="006B77C3" w14:paraId="223358E6" w14:textId="77777777" w:rsidTr="00974E5E">
        <w:tc>
          <w:tcPr>
            <w:tcW w:w="4815" w:type="dxa"/>
            <w:shd w:val="clear" w:color="auto" w:fill="auto"/>
          </w:tcPr>
          <w:p w14:paraId="7380B3E9" w14:textId="77777777" w:rsidR="00153A71" w:rsidRPr="006B77C3" w:rsidRDefault="00153A71" w:rsidP="00B26F5D">
            <w:pPr>
              <w:tabs>
                <w:tab w:val="left" w:pos="952"/>
              </w:tabs>
              <w:suppressAutoHyphens/>
              <w:jc w:val="center"/>
              <w:rPr>
                <w:b/>
                <w:sz w:val="22"/>
                <w:szCs w:val="26"/>
              </w:rPr>
            </w:pPr>
            <w:r w:rsidRPr="006B77C3">
              <w:rPr>
                <w:b/>
                <w:sz w:val="22"/>
                <w:szCs w:val="26"/>
              </w:rPr>
              <w:t>Показатель</w:t>
            </w:r>
          </w:p>
        </w:tc>
        <w:tc>
          <w:tcPr>
            <w:tcW w:w="1134" w:type="dxa"/>
          </w:tcPr>
          <w:p w14:paraId="2B82EFD3" w14:textId="77777777" w:rsidR="00153A71" w:rsidRPr="006B77C3" w:rsidRDefault="00153A71" w:rsidP="00B26F5D">
            <w:pPr>
              <w:tabs>
                <w:tab w:val="left" w:pos="952"/>
              </w:tabs>
              <w:suppressAutoHyphens/>
              <w:jc w:val="center"/>
              <w:rPr>
                <w:b/>
                <w:sz w:val="22"/>
                <w:szCs w:val="26"/>
              </w:rPr>
            </w:pPr>
            <w:r>
              <w:rPr>
                <w:b/>
                <w:sz w:val="22"/>
                <w:szCs w:val="26"/>
              </w:rPr>
              <w:t>2024</w:t>
            </w:r>
          </w:p>
        </w:tc>
        <w:tc>
          <w:tcPr>
            <w:tcW w:w="1134" w:type="dxa"/>
            <w:shd w:val="clear" w:color="auto" w:fill="auto"/>
          </w:tcPr>
          <w:p w14:paraId="593746FF" w14:textId="77777777" w:rsidR="00153A71" w:rsidRPr="006B77C3" w:rsidRDefault="00153A71" w:rsidP="00B26F5D">
            <w:pPr>
              <w:tabs>
                <w:tab w:val="left" w:pos="952"/>
              </w:tabs>
              <w:suppressAutoHyphens/>
              <w:jc w:val="center"/>
              <w:rPr>
                <w:b/>
                <w:sz w:val="22"/>
                <w:szCs w:val="26"/>
              </w:rPr>
            </w:pPr>
            <w:r w:rsidRPr="006B77C3">
              <w:rPr>
                <w:b/>
                <w:sz w:val="22"/>
                <w:szCs w:val="26"/>
              </w:rPr>
              <w:t>2025</w:t>
            </w:r>
          </w:p>
        </w:tc>
        <w:tc>
          <w:tcPr>
            <w:tcW w:w="1134" w:type="dxa"/>
            <w:shd w:val="clear" w:color="auto" w:fill="auto"/>
          </w:tcPr>
          <w:p w14:paraId="38AB7A35" w14:textId="77777777" w:rsidR="00153A71" w:rsidRPr="006B77C3" w:rsidRDefault="00153A71" w:rsidP="00B26F5D">
            <w:pPr>
              <w:tabs>
                <w:tab w:val="left" w:pos="952"/>
              </w:tabs>
              <w:suppressAutoHyphens/>
              <w:jc w:val="center"/>
              <w:rPr>
                <w:b/>
                <w:sz w:val="22"/>
                <w:szCs w:val="26"/>
              </w:rPr>
            </w:pPr>
            <w:r w:rsidRPr="006B77C3">
              <w:rPr>
                <w:b/>
                <w:sz w:val="22"/>
                <w:szCs w:val="26"/>
              </w:rPr>
              <w:t>2026</w:t>
            </w:r>
          </w:p>
        </w:tc>
        <w:tc>
          <w:tcPr>
            <w:tcW w:w="1134" w:type="dxa"/>
            <w:shd w:val="clear" w:color="auto" w:fill="auto"/>
          </w:tcPr>
          <w:p w14:paraId="257C075E" w14:textId="77777777" w:rsidR="00153A71" w:rsidRPr="006B77C3" w:rsidRDefault="00153A71" w:rsidP="00B26F5D">
            <w:pPr>
              <w:tabs>
                <w:tab w:val="left" w:pos="952"/>
              </w:tabs>
              <w:suppressAutoHyphens/>
              <w:jc w:val="center"/>
              <w:rPr>
                <w:b/>
                <w:sz w:val="22"/>
                <w:szCs w:val="26"/>
              </w:rPr>
            </w:pPr>
            <w:r w:rsidRPr="006B77C3">
              <w:rPr>
                <w:b/>
                <w:sz w:val="22"/>
                <w:szCs w:val="26"/>
              </w:rPr>
              <w:t>2027</w:t>
            </w:r>
          </w:p>
        </w:tc>
      </w:tr>
      <w:tr w:rsidR="00153A71" w:rsidRPr="006B77C3" w14:paraId="165714AD" w14:textId="77777777" w:rsidTr="00974E5E">
        <w:tc>
          <w:tcPr>
            <w:tcW w:w="4815" w:type="dxa"/>
            <w:shd w:val="clear" w:color="auto" w:fill="auto"/>
          </w:tcPr>
          <w:p w14:paraId="26E6286D" w14:textId="73A447FF" w:rsidR="00153A71" w:rsidRPr="006B77C3" w:rsidRDefault="00153A71" w:rsidP="00B26F5D">
            <w:pPr>
              <w:tabs>
                <w:tab w:val="left" w:pos="952"/>
              </w:tabs>
              <w:suppressAutoHyphens/>
              <w:rPr>
                <w:sz w:val="22"/>
                <w:szCs w:val="26"/>
              </w:rPr>
            </w:pPr>
            <w:r>
              <w:rPr>
                <w:sz w:val="22"/>
                <w:szCs w:val="26"/>
              </w:rPr>
              <w:t>Общая п</w:t>
            </w:r>
            <w:r w:rsidRPr="006B77C3">
              <w:rPr>
                <w:sz w:val="22"/>
                <w:szCs w:val="26"/>
              </w:rPr>
              <w:t>отребность в квалифицированных рабочих и специалистах</w:t>
            </w:r>
            <w:r>
              <w:rPr>
                <w:sz w:val="22"/>
                <w:szCs w:val="26"/>
              </w:rPr>
              <w:t xml:space="preserve"> (далее – общая потребность)</w:t>
            </w:r>
          </w:p>
        </w:tc>
        <w:tc>
          <w:tcPr>
            <w:tcW w:w="1134" w:type="dxa"/>
            <w:vAlign w:val="center"/>
          </w:tcPr>
          <w:p w14:paraId="66A9B244" w14:textId="77777777" w:rsidR="00153A71" w:rsidRPr="006B77C3" w:rsidRDefault="00153A71" w:rsidP="00B26F5D">
            <w:pPr>
              <w:tabs>
                <w:tab w:val="left" w:pos="952"/>
              </w:tabs>
              <w:suppressAutoHyphens/>
              <w:jc w:val="center"/>
              <w:rPr>
                <w:sz w:val="22"/>
                <w:szCs w:val="26"/>
              </w:rPr>
            </w:pPr>
            <w:r>
              <w:rPr>
                <w:sz w:val="22"/>
                <w:szCs w:val="26"/>
              </w:rPr>
              <w:t>3 647</w:t>
            </w:r>
          </w:p>
        </w:tc>
        <w:tc>
          <w:tcPr>
            <w:tcW w:w="1134" w:type="dxa"/>
            <w:shd w:val="clear" w:color="auto" w:fill="auto"/>
            <w:vAlign w:val="center"/>
          </w:tcPr>
          <w:p w14:paraId="1728BE49" w14:textId="77777777" w:rsidR="00153A71" w:rsidRPr="006B77C3" w:rsidRDefault="00153A71" w:rsidP="00B26F5D">
            <w:pPr>
              <w:tabs>
                <w:tab w:val="left" w:pos="952"/>
              </w:tabs>
              <w:suppressAutoHyphens/>
              <w:jc w:val="center"/>
              <w:rPr>
                <w:sz w:val="22"/>
                <w:szCs w:val="26"/>
              </w:rPr>
            </w:pPr>
            <w:r w:rsidRPr="006B77C3">
              <w:rPr>
                <w:sz w:val="22"/>
                <w:szCs w:val="26"/>
              </w:rPr>
              <w:t>1 512</w:t>
            </w:r>
          </w:p>
        </w:tc>
        <w:tc>
          <w:tcPr>
            <w:tcW w:w="1134" w:type="dxa"/>
            <w:shd w:val="clear" w:color="auto" w:fill="auto"/>
            <w:vAlign w:val="center"/>
          </w:tcPr>
          <w:p w14:paraId="1118B95C" w14:textId="77777777" w:rsidR="00153A71" w:rsidRPr="006B77C3" w:rsidRDefault="00153A71" w:rsidP="00B26F5D">
            <w:pPr>
              <w:tabs>
                <w:tab w:val="left" w:pos="952"/>
              </w:tabs>
              <w:suppressAutoHyphens/>
              <w:jc w:val="center"/>
              <w:rPr>
                <w:sz w:val="22"/>
                <w:szCs w:val="26"/>
              </w:rPr>
            </w:pPr>
            <w:r w:rsidRPr="006B77C3">
              <w:rPr>
                <w:sz w:val="22"/>
                <w:szCs w:val="26"/>
              </w:rPr>
              <w:t>2 851</w:t>
            </w:r>
          </w:p>
        </w:tc>
        <w:tc>
          <w:tcPr>
            <w:tcW w:w="1134" w:type="dxa"/>
            <w:shd w:val="clear" w:color="auto" w:fill="auto"/>
            <w:vAlign w:val="center"/>
          </w:tcPr>
          <w:p w14:paraId="7C8BB2CB" w14:textId="77777777" w:rsidR="00153A71" w:rsidRPr="006B77C3" w:rsidRDefault="00153A71" w:rsidP="00B26F5D">
            <w:pPr>
              <w:tabs>
                <w:tab w:val="left" w:pos="952"/>
              </w:tabs>
              <w:suppressAutoHyphens/>
              <w:jc w:val="center"/>
              <w:rPr>
                <w:sz w:val="22"/>
                <w:szCs w:val="26"/>
              </w:rPr>
            </w:pPr>
            <w:r w:rsidRPr="006B77C3">
              <w:rPr>
                <w:sz w:val="22"/>
                <w:szCs w:val="26"/>
              </w:rPr>
              <w:t>1 698</w:t>
            </w:r>
          </w:p>
        </w:tc>
      </w:tr>
    </w:tbl>
    <w:p w14:paraId="25C0FF4D" w14:textId="77777777" w:rsidR="00153A71" w:rsidRPr="006B77C3" w:rsidRDefault="00153A71" w:rsidP="00153A71">
      <w:pPr>
        <w:tabs>
          <w:tab w:val="left" w:pos="952"/>
        </w:tabs>
        <w:suppressAutoHyphens/>
        <w:jc w:val="both"/>
        <w:rPr>
          <w:b/>
          <w:color w:val="FF0000"/>
          <w:szCs w:val="26"/>
        </w:rPr>
      </w:pPr>
    </w:p>
    <w:p w14:paraId="780EE744" w14:textId="77777777" w:rsidR="00153A71" w:rsidRPr="006B77C3" w:rsidRDefault="00153A71" w:rsidP="00153A71">
      <w:pPr>
        <w:tabs>
          <w:tab w:val="left" w:pos="952"/>
        </w:tabs>
        <w:suppressAutoHyphens/>
        <w:ind w:firstLine="709"/>
        <w:jc w:val="both"/>
        <w:rPr>
          <w:rFonts w:eastAsia="Calibri"/>
          <w:szCs w:val="26"/>
        </w:rPr>
      </w:pPr>
      <w:r>
        <w:rPr>
          <w:szCs w:val="26"/>
        </w:rPr>
        <w:t>Общая п</w:t>
      </w:r>
      <w:r w:rsidRPr="006B77C3">
        <w:rPr>
          <w:szCs w:val="26"/>
        </w:rPr>
        <w:t xml:space="preserve">отребность </w:t>
      </w:r>
      <w:r w:rsidRPr="00FE5795">
        <w:rPr>
          <w:szCs w:val="26"/>
        </w:rPr>
        <w:t xml:space="preserve">в квалифицированных рабочих и специалистах </w:t>
      </w:r>
      <w:r w:rsidRPr="006B77C3">
        <w:rPr>
          <w:szCs w:val="26"/>
        </w:rPr>
        <w:t>по оценке н</w:t>
      </w:r>
      <w:r>
        <w:rPr>
          <w:szCs w:val="26"/>
        </w:rPr>
        <w:t>а 2024 год составила 3 647 чел., в</w:t>
      </w:r>
      <w:r w:rsidRPr="006B77C3">
        <w:rPr>
          <w:rFonts w:eastAsia="Calibri"/>
          <w:szCs w:val="26"/>
        </w:rPr>
        <w:t xml:space="preserve"> 2025 году по отношению к 2024 году снижение на 2 135 чел. </w:t>
      </w:r>
      <w:r>
        <w:rPr>
          <w:rFonts w:eastAsia="Calibri"/>
          <w:szCs w:val="26"/>
        </w:rPr>
        <w:t>связано в</w:t>
      </w:r>
      <w:r w:rsidRPr="006B77C3">
        <w:rPr>
          <w:rFonts w:eastAsia="Calibri"/>
          <w:szCs w:val="26"/>
        </w:rPr>
        <w:t xml:space="preserve"> большей част</w:t>
      </w:r>
      <w:r>
        <w:rPr>
          <w:rFonts w:eastAsia="Calibri"/>
          <w:szCs w:val="26"/>
        </w:rPr>
        <w:t>и высокой базой 2024 года, и</w:t>
      </w:r>
      <w:r w:rsidRPr="006B77C3">
        <w:rPr>
          <w:rFonts w:eastAsia="Calibri"/>
          <w:szCs w:val="26"/>
        </w:rPr>
        <w:t xml:space="preserve"> отсутствием заявленной потребности </w:t>
      </w:r>
      <w:r>
        <w:rPr>
          <w:rFonts w:eastAsia="Calibri"/>
          <w:szCs w:val="26"/>
        </w:rPr>
        <w:t xml:space="preserve">в кадрах </w:t>
      </w:r>
      <w:r w:rsidRPr="006B77C3">
        <w:rPr>
          <w:rFonts w:eastAsia="Calibri"/>
          <w:szCs w:val="26"/>
        </w:rPr>
        <w:t xml:space="preserve">на данный период </w:t>
      </w:r>
      <w:r>
        <w:rPr>
          <w:rFonts w:eastAsia="Calibri"/>
          <w:szCs w:val="26"/>
        </w:rPr>
        <w:t xml:space="preserve">одного из крупных работодателей </w:t>
      </w:r>
      <w:r w:rsidRPr="006B77C3">
        <w:rPr>
          <w:rFonts w:eastAsia="Calibri"/>
          <w:szCs w:val="26"/>
        </w:rPr>
        <w:t>ООО «Нор</w:t>
      </w:r>
      <w:r>
        <w:rPr>
          <w:rFonts w:eastAsia="Calibri"/>
          <w:szCs w:val="26"/>
        </w:rPr>
        <w:t xml:space="preserve">ильскникельремонт» (на 2024 год предприятию </w:t>
      </w:r>
      <w:r w:rsidRPr="006B77C3">
        <w:rPr>
          <w:rFonts w:eastAsia="Calibri"/>
          <w:szCs w:val="26"/>
        </w:rPr>
        <w:t>требовалось 1 937 чел.)</w:t>
      </w:r>
      <w:r>
        <w:rPr>
          <w:rFonts w:eastAsia="Calibri"/>
          <w:szCs w:val="26"/>
        </w:rPr>
        <w:t xml:space="preserve">, </w:t>
      </w:r>
      <w:r w:rsidRPr="00E152DC">
        <w:rPr>
          <w:rFonts w:eastAsia="Calibri"/>
          <w:szCs w:val="26"/>
        </w:rPr>
        <w:t>при этом отмечается создание новых рабочих мест в количестве 61 чел.  ООО «ДТК Ямал» в рамках реализации проекта по разработке карьера скального грунта «Двугорбый».</w:t>
      </w:r>
    </w:p>
    <w:p w14:paraId="6ECB01AE" w14:textId="77777777" w:rsidR="00153A71" w:rsidRPr="00AD723D" w:rsidRDefault="00153A71" w:rsidP="00153A71">
      <w:pPr>
        <w:tabs>
          <w:tab w:val="left" w:pos="952"/>
        </w:tabs>
        <w:suppressAutoHyphens/>
        <w:ind w:firstLine="709"/>
        <w:jc w:val="both"/>
        <w:rPr>
          <w:szCs w:val="26"/>
        </w:rPr>
      </w:pPr>
      <w:r w:rsidRPr="006B77C3">
        <w:rPr>
          <w:rFonts w:eastAsia="Calibri"/>
          <w:szCs w:val="26"/>
        </w:rPr>
        <w:t xml:space="preserve">Рост </w:t>
      </w:r>
      <w:r>
        <w:rPr>
          <w:rFonts w:eastAsia="Calibri"/>
          <w:szCs w:val="26"/>
        </w:rPr>
        <w:t xml:space="preserve">общей </w:t>
      </w:r>
      <w:r w:rsidRPr="006B77C3">
        <w:rPr>
          <w:rFonts w:eastAsia="Calibri"/>
          <w:szCs w:val="26"/>
        </w:rPr>
        <w:t xml:space="preserve">потребности </w:t>
      </w:r>
      <w:r>
        <w:rPr>
          <w:rFonts w:eastAsia="Calibri"/>
          <w:szCs w:val="26"/>
        </w:rPr>
        <w:t>в 2026 году (+</w:t>
      </w:r>
      <w:r w:rsidRPr="006B77C3">
        <w:rPr>
          <w:rFonts w:eastAsia="Calibri"/>
          <w:szCs w:val="26"/>
        </w:rPr>
        <w:t xml:space="preserve">1 339 чел.) и ее сокращение на 1 153 чел. в 2027 году в основном определены изменениями потребности </w:t>
      </w:r>
      <w:r>
        <w:rPr>
          <w:rFonts w:eastAsia="Calibri"/>
          <w:szCs w:val="26"/>
        </w:rPr>
        <w:t>ЗФ</w:t>
      </w:r>
      <w:r w:rsidRPr="006B77C3">
        <w:rPr>
          <w:rFonts w:eastAsia="Calibri"/>
          <w:szCs w:val="26"/>
        </w:rPr>
        <w:t xml:space="preserve"> ПАО «ГМК «Норильский никель». Так, в 2026 году потребность Норникеля увеличилась на 1 630 чел. и составила 1 994 чел. (2024 году – 364 чел.), а в 2027 году произошло ее сокращение на 1 137 чел. до 857 чел. </w:t>
      </w:r>
    </w:p>
    <w:p w14:paraId="7D0C524A" w14:textId="77777777" w:rsidR="00153A71" w:rsidRPr="00080472" w:rsidRDefault="00153A71" w:rsidP="00153A71">
      <w:pPr>
        <w:tabs>
          <w:tab w:val="left" w:pos="952"/>
        </w:tabs>
        <w:suppressAutoHyphens/>
        <w:ind w:firstLine="709"/>
        <w:jc w:val="both"/>
        <w:rPr>
          <w:rFonts w:eastAsia="Calibri"/>
          <w:szCs w:val="26"/>
        </w:rPr>
      </w:pPr>
      <w:r w:rsidRPr="006B77C3">
        <w:rPr>
          <w:rFonts w:eastAsia="Calibri"/>
          <w:szCs w:val="26"/>
        </w:rPr>
        <w:t xml:space="preserve">По предварительной оценке, в 2024 году среднесписочная численность работников по полному кругу организаций (с учетом работников малого бизнеса и </w:t>
      </w:r>
      <w:r w:rsidRPr="006B77C3">
        <w:rPr>
          <w:rFonts w:eastAsia="Calibri"/>
          <w:szCs w:val="26"/>
        </w:rPr>
        <w:lastRenderedPageBreak/>
        <w:t>индивидуальных предпринимателей</w:t>
      </w:r>
      <w:r w:rsidRPr="006B77C3">
        <w:rPr>
          <w:szCs w:val="26"/>
        </w:rPr>
        <w:t xml:space="preserve">) </w:t>
      </w:r>
      <w:r w:rsidRPr="006B77C3">
        <w:rPr>
          <w:rFonts w:eastAsia="Calibri"/>
          <w:szCs w:val="26"/>
        </w:rPr>
        <w:t xml:space="preserve">составит 100 876 чел. </w:t>
      </w:r>
      <w:r w:rsidRPr="006B77C3">
        <w:rPr>
          <w:szCs w:val="26"/>
        </w:rPr>
        <w:t xml:space="preserve">В среднесрочном периоде прогнозируется небольшой рост среднесписочной численности работников по полному кругу организаций: 2025 год </w:t>
      </w:r>
      <w:r w:rsidRPr="006B77C3">
        <w:rPr>
          <w:szCs w:val="26"/>
        </w:rPr>
        <w:softHyphen/>
        <w:t xml:space="preserve">– 101 138 чел., 2026 год – 101 343 чел., 2027 год – 101 519 чел. </w:t>
      </w:r>
      <w:r w:rsidRPr="006B77C3">
        <w:rPr>
          <w:color w:val="000000" w:themeColor="text1"/>
          <w:szCs w:val="26"/>
        </w:rPr>
        <w:t xml:space="preserve">Также прослеживается положительная динамика как в количестве занятых в крупных и средних организациях (2024 год – 85 520 чел., 2025 год </w:t>
      </w:r>
      <w:r w:rsidRPr="006B77C3">
        <w:rPr>
          <w:color w:val="000000" w:themeColor="text1"/>
          <w:szCs w:val="26"/>
        </w:rPr>
        <w:softHyphen/>
        <w:t>– 85 691</w:t>
      </w:r>
      <w:r w:rsidRPr="007141DB">
        <w:rPr>
          <w:color w:val="000000" w:themeColor="text1"/>
          <w:szCs w:val="26"/>
        </w:rPr>
        <w:t xml:space="preserve"> чел., 2026 год – 85 863 чел., 2027 год – 86 034 чел</w:t>
      </w:r>
      <w:r w:rsidRPr="007141DB">
        <w:rPr>
          <w:szCs w:val="26"/>
        </w:rPr>
        <w:t xml:space="preserve">.), так и в числе занятых в малых и микро организациях с учетом индивидуальных предпринимателей и работающих у </w:t>
      </w:r>
      <w:r>
        <w:rPr>
          <w:szCs w:val="26"/>
        </w:rPr>
        <w:t>них</w:t>
      </w:r>
      <w:r w:rsidRPr="007141DB">
        <w:rPr>
          <w:szCs w:val="26"/>
        </w:rPr>
        <w:t xml:space="preserve"> (2024 год – 15 356 чел., 2025 год </w:t>
      </w:r>
      <w:r w:rsidRPr="007141DB">
        <w:rPr>
          <w:szCs w:val="26"/>
        </w:rPr>
        <w:softHyphen/>
        <w:t xml:space="preserve">– 15 447 чел., 2026 год – 15 480 чел., 2027 год – 15 485 чел.). </w:t>
      </w:r>
      <w:r>
        <w:rPr>
          <w:szCs w:val="26"/>
        </w:rPr>
        <w:t xml:space="preserve">При этом, </w:t>
      </w:r>
      <w:r w:rsidRPr="00C66ADC">
        <w:rPr>
          <w:rFonts w:eastAsia="Calibri"/>
          <w:szCs w:val="26"/>
        </w:rPr>
        <w:t xml:space="preserve">наибольший удельный вес в структуре </w:t>
      </w:r>
      <w:r w:rsidRPr="00080472">
        <w:rPr>
          <w:rFonts w:eastAsia="Calibri"/>
          <w:szCs w:val="26"/>
        </w:rPr>
        <w:t>работающего населения занимают занятые на предприятиях Группы Компании «Норникель».</w:t>
      </w:r>
    </w:p>
    <w:p w14:paraId="5CBDD83E" w14:textId="77777777" w:rsidR="00153A71" w:rsidRPr="00080472" w:rsidRDefault="00153A71" w:rsidP="00153A71">
      <w:pPr>
        <w:ind w:firstLine="709"/>
        <w:jc w:val="both"/>
        <w:rPr>
          <w:szCs w:val="26"/>
        </w:rPr>
      </w:pPr>
      <w:r w:rsidRPr="00080472">
        <w:rPr>
          <w:szCs w:val="26"/>
        </w:rPr>
        <w:t>Текущий экономический рост в условиях низкой безработицы показывает наличие гибкости рынка труда территории. Уровень регистрируемой безработицы в 2024 году ожидается на уровне 0,2%, что аналогично показателю прошлого года.</w:t>
      </w:r>
    </w:p>
    <w:p w14:paraId="7A1DA9FF" w14:textId="77777777" w:rsidR="00153A71" w:rsidRPr="00080472" w:rsidRDefault="00153A71" w:rsidP="00153A71">
      <w:pPr>
        <w:ind w:firstLine="709"/>
        <w:jc w:val="both"/>
        <w:rPr>
          <w:szCs w:val="26"/>
        </w:rPr>
      </w:pPr>
      <w:r w:rsidRPr="00080472">
        <w:rPr>
          <w:szCs w:val="26"/>
        </w:rPr>
        <w:t>В дальнейшей перспективе в соответствии с прогнозными значениями, доведенными Агентством труда и занятости Красноярского края, предельный показатель уровня регистрируемой безработицы в среднесрочном периоде сохранится на уровне 0,2%.</w:t>
      </w:r>
    </w:p>
    <w:p w14:paraId="5F0F95EB" w14:textId="77777777" w:rsidR="00153A71" w:rsidRPr="00666DD8" w:rsidRDefault="00153A71" w:rsidP="00153A71">
      <w:pPr>
        <w:ind w:firstLine="709"/>
        <w:jc w:val="both"/>
        <w:rPr>
          <w:color w:val="FF0000"/>
          <w:szCs w:val="26"/>
          <w:highlight w:val="lightGray"/>
        </w:rPr>
      </w:pPr>
    </w:p>
    <w:p w14:paraId="73F742FE" w14:textId="77777777" w:rsidR="00153A71" w:rsidRPr="00666DD8" w:rsidRDefault="00153A71" w:rsidP="00153A71">
      <w:pPr>
        <w:shd w:val="clear" w:color="auto" w:fill="FFFFFF"/>
        <w:suppressAutoHyphens/>
        <w:jc w:val="both"/>
        <w:rPr>
          <w:bCs/>
          <w:color w:val="FF0000"/>
          <w:szCs w:val="26"/>
          <w:highlight w:val="lightGray"/>
        </w:rPr>
      </w:pPr>
      <w:r w:rsidRPr="00FB55C2">
        <w:rPr>
          <w:noProof/>
          <w:szCs w:val="26"/>
        </w:rPr>
        <w:drawing>
          <wp:inline distT="0" distB="0" distL="0" distR="0" wp14:anchorId="374E3CD8" wp14:editId="21CB32A8">
            <wp:extent cx="5943600" cy="3019425"/>
            <wp:effectExtent l="0" t="0" r="0" b="0"/>
            <wp:docPr id="2"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D1F651" w14:textId="77777777" w:rsidR="00153A71" w:rsidRPr="00666DD8" w:rsidRDefault="00153A71" w:rsidP="00153A71">
      <w:pPr>
        <w:ind w:firstLine="709"/>
        <w:jc w:val="both"/>
        <w:rPr>
          <w:szCs w:val="26"/>
          <w:highlight w:val="lightGray"/>
        </w:rPr>
      </w:pPr>
    </w:p>
    <w:p w14:paraId="64E37EEE" w14:textId="77777777" w:rsidR="00153A71" w:rsidRPr="00080472" w:rsidRDefault="00153A71" w:rsidP="00153A71">
      <w:pPr>
        <w:ind w:firstLine="709"/>
        <w:jc w:val="both"/>
        <w:rPr>
          <w:szCs w:val="26"/>
        </w:rPr>
      </w:pPr>
      <w:r w:rsidRPr="00080472">
        <w:rPr>
          <w:szCs w:val="26"/>
        </w:rPr>
        <w:t>В целях формирования прогноза ситуации на рынке труда города Норильска КГКУ «Центр занятос</w:t>
      </w:r>
      <w:r>
        <w:rPr>
          <w:szCs w:val="26"/>
        </w:rPr>
        <w:t xml:space="preserve">ти населения города Норильска» </w:t>
      </w:r>
      <w:r w:rsidRPr="00080472">
        <w:rPr>
          <w:szCs w:val="26"/>
        </w:rPr>
        <w:t>(далее – КГКУ «ЦЗН») ежегодного проводит опрос организаций, осуществляющих хозяйственную деятельность на территории, о планируемых изменениях: высвобождение работников, введение режима неполного рабочего дня, неполной рабочей недели, приостановка производства. По оценке 2024 года мероприятий, способствующих массовому увольнению, не прогнозируется.</w:t>
      </w:r>
    </w:p>
    <w:p w14:paraId="068953E5" w14:textId="77777777" w:rsidR="00153A71" w:rsidRDefault="00153A71" w:rsidP="00153A71">
      <w:pPr>
        <w:ind w:firstLine="709"/>
        <w:jc w:val="both"/>
        <w:rPr>
          <w:szCs w:val="26"/>
        </w:rPr>
      </w:pPr>
      <w:r w:rsidRPr="00080472">
        <w:rPr>
          <w:szCs w:val="26"/>
        </w:rPr>
        <w:t xml:space="preserve">В 2024 году продолжена реализация постановления Правительства Российской Федерации от 13.03.2021 № 362 (ред. от 27.05.2024) «О государственной поддержке в 2024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в соответствии с которым предусмотрено возмещение Фондом пенсионного и социального страхования Российской Федерации работодателям </w:t>
      </w:r>
      <w:r w:rsidRPr="00080472">
        <w:rPr>
          <w:szCs w:val="26"/>
        </w:rPr>
        <w:lastRenderedPageBreak/>
        <w:t>затрат на выплату заработной платы при трудоустройстве отдельных категорий граждан.</w:t>
      </w:r>
    </w:p>
    <w:p w14:paraId="5D642D17" w14:textId="77777777" w:rsidR="00153A71" w:rsidRPr="00437AA3" w:rsidRDefault="00153A71" w:rsidP="00153A71">
      <w:pPr>
        <w:ind w:firstLine="709"/>
        <w:jc w:val="both"/>
        <w:rPr>
          <w:szCs w:val="26"/>
        </w:rPr>
      </w:pPr>
      <w:r>
        <w:rPr>
          <w:szCs w:val="26"/>
        </w:rPr>
        <w:t>А также, в</w:t>
      </w:r>
      <w:r w:rsidRPr="00437AA3">
        <w:rPr>
          <w:szCs w:val="26"/>
        </w:rPr>
        <w:t xml:space="preserve"> 2024 году мероприятия по профессиональному обучению и дополнительному профессиональному образованию отдельных категорий граждан в рамках федерального проекта «Содействие занятости» национального проекта «Демография» осуществляются согласно Положению о реализации мероприятий по организации профессионального обучения и дополнительного профессионального образования отдельных категорий граждан, утвержденно</w:t>
      </w:r>
      <w:r>
        <w:rPr>
          <w:szCs w:val="26"/>
        </w:rPr>
        <w:t>му</w:t>
      </w:r>
      <w:r w:rsidRPr="00437AA3">
        <w:rPr>
          <w:szCs w:val="26"/>
        </w:rPr>
        <w:t xml:space="preserve"> Постановлением Правительства Российской Федерации от 21 февраля 2024 г. № 201. За 9 месяцев 2024 года в </w:t>
      </w:r>
      <w:r w:rsidRPr="00080472">
        <w:rPr>
          <w:szCs w:val="26"/>
        </w:rPr>
        <w:t>КГКУ «ЦЗН»</w:t>
      </w:r>
      <w:r w:rsidRPr="00437AA3">
        <w:rPr>
          <w:szCs w:val="26"/>
        </w:rPr>
        <w:t xml:space="preserve"> от граждан подано 277 заявок на обучение, из них одобрено – 144 заявки, к обучению приступили 65 чел. </w:t>
      </w:r>
    </w:p>
    <w:p w14:paraId="6722AE55" w14:textId="77777777" w:rsidR="00153A71" w:rsidRPr="008B3E84" w:rsidRDefault="00153A71" w:rsidP="00153A71">
      <w:pPr>
        <w:ind w:firstLine="709"/>
        <w:jc w:val="both"/>
        <w:rPr>
          <w:szCs w:val="26"/>
        </w:rPr>
      </w:pPr>
      <w:r w:rsidRPr="008B3E84">
        <w:t xml:space="preserve">В </w:t>
      </w:r>
      <w:r w:rsidRPr="008B3E84">
        <w:rPr>
          <w:szCs w:val="26"/>
        </w:rPr>
        <w:t xml:space="preserve">соответствии с </w:t>
      </w:r>
      <w:hyperlink r:id="rId15" w:history="1">
        <w:r w:rsidRPr="008B3E84">
          <w:rPr>
            <w:szCs w:val="26"/>
          </w:rPr>
          <w:t>Постановлением</w:t>
        </w:r>
      </w:hyperlink>
      <w:r w:rsidRPr="008B3E84">
        <w:rPr>
          <w:szCs w:val="26"/>
        </w:rPr>
        <w:t xml:space="preserve"> Правительства Красноярского края от 30.08.2012 № 429-п «Об утверждении Порядка, условий предоставления и размера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w:t>
      </w:r>
      <w:r>
        <w:rPr>
          <w:szCs w:val="26"/>
        </w:rPr>
        <w:t>…</w:t>
      </w:r>
      <w:r w:rsidRPr="008B3E84">
        <w:rPr>
          <w:szCs w:val="26"/>
        </w:rPr>
        <w:t>», численность граждан, получивших финансовую помощь при организации собственного дела в 2024 году, составила 6 чел. Безработные граждане открыли студию реконструкции и наращивания волос, педикюрный кабинет, кабинет по нанесению и удалению перманентного макияжа, 2 маникюрных кабинета и фотостудию.</w:t>
      </w:r>
    </w:p>
    <w:p w14:paraId="3886F10F" w14:textId="77777777" w:rsidR="00153A71" w:rsidRPr="00080472" w:rsidRDefault="00153A71" w:rsidP="00153A71">
      <w:pPr>
        <w:ind w:firstLine="709"/>
        <w:jc w:val="both"/>
        <w:rPr>
          <w:szCs w:val="26"/>
        </w:rPr>
      </w:pPr>
      <w:r w:rsidRPr="008B3E84">
        <w:t xml:space="preserve">В рамках муниципальной программы «Содействие занятости населения», утвержденной </w:t>
      </w:r>
      <w:r>
        <w:t>п</w:t>
      </w:r>
      <w:r w:rsidRPr="008B3E84">
        <w:t xml:space="preserve">остановлением Администрации г. Норильска от 02.12.2016 № 577, осуществляется </w:t>
      </w:r>
      <w:r>
        <w:t xml:space="preserve">трудоустройство безработных граждан, в том числе инвалидов </w:t>
      </w:r>
      <w:r w:rsidRPr="008B3E84">
        <w:t>на временные рабочие места. За 9 месяцев 2024 года трудоустроен</w:t>
      </w:r>
      <w:r>
        <w:t>о</w:t>
      </w:r>
      <w:r w:rsidRPr="008B3E84">
        <w:t xml:space="preserve"> – 122 чел</w:t>
      </w:r>
      <w:r>
        <w:t>.</w:t>
      </w:r>
    </w:p>
    <w:p w14:paraId="2BDAA1CB" w14:textId="77777777" w:rsidR="00153A71" w:rsidRPr="007023CC" w:rsidRDefault="00153A71" w:rsidP="00153A71">
      <w:pPr>
        <w:widowControl w:val="0"/>
        <w:autoSpaceDE w:val="0"/>
        <w:autoSpaceDN w:val="0"/>
        <w:adjustRightInd w:val="0"/>
        <w:ind w:firstLine="709"/>
        <w:jc w:val="both"/>
        <w:rPr>
          <w:szCs w:val="26"/>
        </w:rPr>
      </w:pPr>
      <w:r w:rsidRPr="007023CC">
        <w:rPr>
          <w:szCs w:val="26"/>
        </w:rPr>
        <w:t>Таким образом, в 2024 году продолжают действовать меры поддержки соискателей и работодателей, в том числе поддержка компаний из приоритетных отраслей в найме сотрудников из других регионов (повышение трудовой мобильности), бесплатное переобучение для безработных и работающих граждан, систематически проводятся ярмарки вакансий.</w:t>
      </w:r>
    </w:p>
    <w:p w14:paraId="7D7DBE50" w14:textId="77777777" w:rsidR="00153A71" w:rsidRPr="00FB55C2" w:rsidRDefault="00153A71" w:rsidP="00153A71">
      <w:pPr>
        <w:ind w:right="22" w:firstLine="708"/>
        <w:jc w:val="both"/>
        <w:rPr>
          <w:rFonts w:eastAsia="Calibri"/>
          <w:szCs w:val="26"/>
        </w:rPr>
      </w:pPr>
      <w:r>
        <w:rPr>
          <w:rFonts w:eastAsia="Calibri"/>
          <w:szCs w:val="26"/>
        </w:rPr>
        <w:t>Стоит отметить, что в</w:t>
      </w:r>
      <w:r w:rsidRPr="00FB55C2">
        <w:rPr>
          <w:rFonts w:eastAsia="Calibri"/>
          <w:szCs w:val="26"/>
        </w:rPr>
        <w:t xml:space="preserve"> 2024 году на законодательном уровне прорабатывается мера, способствующая закреплению и трудоустройству молодежи на территориях Крайнего Севера, в том числе на территории города Норильска. </w:t>
      </w:r>
      <w:r w:rsidRPr="00FB55C2">
        <w:rPr>
          <w:rFonts w:eastAsia="Calibri"/>
          <w:bCs/>
          <w:szCs w:val="26"/>
        </w:rPr>
        <w:t>На заседании Комитета по развитию северных и арктических территорий и делам коренных малочисленных народов Зак</w:t>
      </w:r>
      <w:r>
        <w:rPr>
          <w:rFonts w:eastAsia="Calibri"/>
          <w:bCs/>
          <w:szCs w:val="26"/>
        </w:rPr>
        <w:t>онодательного С</w:t>
      </w:r>
      <w:r w:rsidRPr="00FB55C2">
        <w:rPr>
          <w:rFonts w:eastAsia="Calibri"/>
          <w:bCs/>
          <w:szCs w:val="26"/>
        </w:rPr>
        <w:t xml:space="preserve">обрания </w:t>
      </w:r>
      <w:r>
        <w:rPr>
          <w:rFonts w:eastAsia="Calibri"/>
          <w:bCs/>
          <w:szCs w:val="26"/>
        </w:rPr>
        <w:t xml:space="preserve">Красноярского </w:t>
      </w:r>
      <w:r w:rsidRPr="00FB55C2">
        <w:rPr>
          <w:rFonts w:eastAsia="Calibri"/>
          <w:bCs/>
          <w:szCs w:val="26"/>
        </w:rPr>
        <w:t>края состоялось обсуждение краевого законопроекта,</w:t>
      </w:r>
      <w:r w:rsidRPr="00FB55C2">
        <w:rPr>
          <w:rFonts w:eastAsia="Calibri"/>
          <w:b/>
          <w:bCs/>
          <w:szCs w:val="26"/>
        </w:rPr>
        <w:t xml:space="preserve"> </w:t>
      </w:r>
      <w:r w:rsidRPr="00FB55C2">
        <w:rPr>
          <w:rFonts w:eastAsia="Calibri"/>
          <w:szCs w:val="26"/>
        </w:rPr>
        <w:t>нацеленного прежде всего на привлечение молодых специалистов в северные районы Красноярского края. Планируется установить персональные выплаты, равные максимальной процентной надбавке за работу в сложных климатических условиях с первого дня трудовой деятельности, что сделает рабочие места на Севере более привлекательными для молодежи.</w:t>
      </w:r>
      <w:r w:rsidRPr="00FB55C2">
        <w:rPr>
          <w:rStyle w:val="aff2"/>
          <w:rFonts w:eastAsia="Calibri"/>
          <w:szCs w:val="26"/>
        </w:rPr>
        <w:footnoteReference w:id="5"/>
      </w:r>
    </w:p>
    <w:p w14:paraId="5BFAED89" w14:textId="77777777" w:rsidR="00153A71" w:rsidRPr="007023CC" w:rsidRDefault="00153A71" w:rsidP="00153A71">
      <w:pPr>
        <w:widowControl w:val="0"/>
        <w:autoSpaceDE w:val="0"/>
        <w:autoSpaceDN w:val="0"/>
        <w:adjustRightInd w:val="0"/>
        <w:ind w:firstLine="709"/>
        <w:jc w:val="both"/>
        <w:rPr>
          <w:szCs w:val="26"/>
        </w:rPr>
      </w:pPr>
      <w:r w:rsidRPr="007023CC">
        <w:rPr>
          <w:szCs w:val="26"/>
        </w:rPr>
        <w:t>Эти и другие меры позволят стимулировать занятость, а также повысить уровень подготовки и адаптации рабочей силы к изменяющимся условиям экономики в среднесрочной перспективе.</w:t>
      </w:r>
    </w:p>
    <w:p w14:paraId="44777EF4" w14:textId="77777777" w:rsidR="00153A71" w:rsidRPr="00E85EC1" w:rsidRDefault="00153A71" w:rsidP="00153A71">
      <w:pPr>
        <w:ind w:right="22" w:firstLine="708"/>
        <w:jc w:val="both"/>
        <w:rPr>
          <w:rFonts w:eastAsia="Calibri"/>
          <w:szCs w:val="26"/>
        </w:rPr>
      </w:pPr>
      <w:r w:rsidRPr="00E85EC1">
        <w:rPr>
          <w:rFonts w:eastAsia="Calibri"/>
          <w:szCs w:val="26"/>
        </w:rPr>
        <w:lastRenderedPageBreak/>
        <w:t xml:space="preserve">В </w:t>
      </w:r>
      <w:r>
        <w:rPr>
          <w:rFonts w:eastAsia="Calibri"/>
          <w:szCs w:val="26"/>
        </w:rPr>
        <w:t>прогнозном периоде</w:t>
      </w:r>
      <w:r w:rsidRPr="00E85EC1">
        <w:rPr>
          <w:rFonts w:eastAsia="Calibri"/>
          <w:szCs w:val="26"/>
        </w:rPr>
        <w:t xml:space="preserve"> будет продолжена реализация вышеуказанных направлений при сохранении предоставления данных видов поддержки на федеральном уровне.</w:t>
      </w:r>
    </w:p>
    <w:p w14:paraId="1A5C5CBA" w14:textId="4BFE3BEA" w:rsidR="006F5D1B" w:rsidRPr="009B4F82" w:rsidRDefault="006F5D1B" w:rsidP="008B5F97">
      <w:pPr>
        <w:ind w:firstLine="709"/>
        <w:jc w:val="both"/>
        <w:rPr>
          <w:strike/>
          <w:szCs w:val="26"/>
          <w:highlight w:val="yellow"/>
          <w:lang w:eastAsia="x-none"/>
        </w:rPr>
      </w:pPr>
    </w:p>
    <w:p w14:paraId="0B56B0E2" w14:textId="77777777" w:rsidR="00620F94" w:rsidRPr="006970CF" w:rsidRDefault="007D7FE7"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r w:rsidRPr="006970CF">
        <w:rPr>
          <w:rStyle w:val="10"/>
          <w:rFonts w:eastAsia="Calibri"/>
          <w:b/>
          <w:i w:val="0"/>
        </w:rPr>
        <w:t xml:space="preserve"> </w:t>
      </w:r>
      <w:bookmarkStart w:id="6" w:name="_Toc182423871"/>
      <w:r w:rsidR="00620F94" w:rsidRPr="006970CF">
        <w:rPr>
          <w:rStyle w:val="10"/>
          <w:rFonts w:eastAsia="Calibri"/>
          <w:b/>
          <w:i w:val="0"/>
        </w:rPr>
        <w:t>Повышение эффективности бюджетной сети</w:t>
      </w:r>
      <w:bookmarkEnd w:id="6"/>
      <w:r w:rsidR="00620F94" w:rsidRPr="006970CF">
        <w:rPr>
          <w:rStyle w:val="10"/>
          <w:rFonts w:eastAsia="Calibri"/>
          <w:b/>
          <w:i w:val="0"/>
        </w:rPr>
        <w:t xml:space="preserve"> </w:t>
      </w:r>
    </w:p>
    <w:p w14:paraId="17CC7D4F" w14:textId="77777777" w:rsidR="006E098D" w:rsidRPr="009B4F82" w:rsidRDefault="006E098D" w:rsidP="006E098D">
      <w:pPr>
        <w:ind w:firstLine="709"/>
        <w:jc w:val="both"/>
        <w:rPr>
          <w:szCs w:val="26"/>
          <w:highlight w:val="yellow"/>
        </w:rPr>
      </w:pPr>
    </w:p>
    <w:p w14:paraId="0BAC6DFF" w14:textId="77777777" w:rsidR="006970CF" w:rsidRDefault="006970CF" w:rsidP="006970CF">
      <w:pPr>
        <w:ind w:firstLine="709"/>
        <w:jc w:val="both"/>
        <w:rPr>
          <w:szCs w:val="26"/>
        </w:rPr>
      </w:pPr>
      <w:r>
        <w:rPr>
          <w:szCs w:val="26"/>
        </w:rPr>
        <w:t>Приоритетным направлением в части повышения эффективности бюджетных расходов является повышение эффективности деятельности бюджетной сети.</w:t>
      </w:r>
    </w:p>
    <w:p w14:paraId="71047972" w14:textId="77777777" w:rsidR="006970CF" w:rsidRDefault="006970CF" w:rsidP="006970CF">
      <w:pPr>
        <w:ind w:firstLine="709"/>
        <w:jc w:val="both"/>
        <w:rPr>
          <w:szCs w:val="26"/>
        </w:rPr>
      </w:pPr>
      <w:r>
        <w:rPr>
          <w:szCs w:val="26"/>
        </w:rPr>
        <w:t xml:space="preserve">Количество муниципальных бюджетных учреждений муниципального образования город Норильск на конец 2024 года составит </w:t>
      </w:r>
      <w:r>
        <w:rPr>
          <w:b/>
          <w:szCs w:val="26"/>
        </w:rPr>
        <w:t>125 единиц</w:t>
      </w:r>
      <w:r>
        <w:rPr>
          <w:szCs w:val="26"/>
        </w:rPr>
        <w:t xml:space="preserve">, что соответствует уровню 2023 года. </w:t>
      </w:r>
      <w:r w:rsidRPr="00E31168">
        <w:rPr>
          <w:rFonts w:eastAsia="Calibri"/>
          <w:bCs/>
          <w:szCs w:val="26"/>
        </w:rPr>
        <w:t xml:space="preserve">В 2025 году </w:t>
      </w:r>
      <w:r w:rsidRPr="00E31168">
        <w:rPr>
          <w:szCs w:val="26"/>
        </w:rPr>
        <w:t xml:space="preserve">количество муниципальных бюджетных учреждений муниципального образования город Норильск составит </w:t>
      </w:r>
      <w:r w:rsidRPr="00E31168">
        <w:rPr>
          <w:b/>
          <w:szCs w:val="26"/>
        </w:rPr>
        <w:t xml:space="preserve">124 единицы, </w:t>
      </w:r>
      <w:r w:rsidRPr="00E31168">
        <w:rPr>
          <w:szCs w:val="26"/>
        </w:rPr>
        <w:t>что связано с плановым</w:t>
      </w:r>
      <w:r w:rsidRPr="00E31168">
        <w:rPr>
          <w:rFonts w:eastAsia="Calibri"/>
          <w:bCs/>
          <w:szCs w:val="26"/>
        </w:rPr>
        <w:t xml:space="preserve"> </w:t>
      </w:r>
      <w:r w:rsidRPr="00E31168">
        <w:rPr>
          <w:szCs w:val="26"/>
        </w:rPr>
        <w:t>снижением количества муниципальных дошкольных образовательных учреждений на 1 ед., поскольку запланирована реорганизация МБДОУ «Детский сад №62» путем присоединения к нему МБДОУ «Детский сад №46» с сохранением основных целей деятельности реорганизуемых учреждений.</w:t>
      </w:r>
    </w:p>
    <w:p w14:paraId="39538BD3" w14:textId="69C2017D" w:rsidR="006970CF" w:rsidRDefault="006970CF">
      <w:pPr>
        <w:ind w:firstLine="709"/>
        <w:jc w:val="both"/>
        <w:rPr>
          <w:szCs w:val="26"/>
        </w:rPr>
      </w:pPr>
      <w:r>
        <w:rPr>
          <w:szCs w:val="26"/>
        </w:rPr>
        <w:t xml:space="preserve">Штатная численность работников органов местного самоуправления и муниципальных учреждений муниципального образования город Норильск </w:t>
      </w:r>
      <w:r>
        <w:rPr>
          <w:szCs w:val="26"/>
        </w:rPr>
        <w:br/>
        <w:t xml:space="preserve">на конец </w:t>
      </w:r>
      <w:r>
        <w:rPr>
          <w:b/>
          <w:szCs w:val="26"/>
        </w:rPr>
        <w:t>2024 года</w:t>
      </w:r>
      <w:r>
        <w:rPr>
          <w:szCs w:val="26"/>
        </w:rPr>
        <w:t xml:space="preserve"> составит </w:t>
      </w:r>
      <w:r>
        <w:rPr>
          <w:b/>
          <w:szCs w:val="26"/>
        </w:rPr>
        <w:t>13 692 шт.</w:t>
      </w:r>
      <w:r w:rsidR="00974E5E">
        <w:rPr>
          <w:b/>
          <w:szCs w:val="26"/>
        </w:rPr>
        <w:t xml:space="preserve"> </w:t>
      </w:r>
      <w:r>
        <w:rPr>
          <w:b/>
          <w:szCs w:val="26"/>
        </w:rPr>
        <w:t>ед.</w:t>
      </w:r>
    </w:p>
    <w:p w14:paraId="42FECF65" w14:textId="56B048BA" w:rsidR="00EE6621" w:rsidRDefault="00EE6621" w:rsidP="00EE6621">
      <w:pPr>
        <w:ind w:firstLine="709"/>
        <w:jc w:val="right"/>
        <w:rPr>
          <w:szCs w:val="26"/>
        </w:rPr>
      </w:pPr>
      <w:r>
        <w:rPr>
          <w:szCs w:val="26"/>
        </w:rPr>
        <w:t>Таблица</w:t>
      </w:r>
      <w:r w:rsidR="00210EC7">
        <w:rPr>
          <w:szCs w:val="26"/>
        </w:rPr>
        <w:t xml:space="preserve"> 4</w:t>
      </w:r>
    </w:p>
    <w:p w14:paraId="5527E8E1" w14:textId="77777777" w:rsidR="006970CF" w:rsidRDefault="006970CF" w:rsidP="006970CF">
      <w:pPr>
        <w:jc w:val="center"/>
        <w:rPr>
          <w:b/>
          <w:sz w:val="25"/>
          <w:szCs w:val="25"/>
        </w:rPr>
      </w:pPr>
      <w:r>
        <w:rPr>
          <w:b/>
          <w:sz w:val="25"/>
          <w:szCs w:val="25"/>
        </w:rPr>
        <w:t xml:space="preserve">Сведения о штатной численности работников </w:t>
      </w:r>
      <w:r>
        <w:rPr>
          <w:b/>
          <w:sz w:val="25"/>
          <w:szCs w:val="25"/>
        </w:rPr>
        <w:br/>
        <w:t xml:space="preserve">органов местного самоуправления и муниципальных учреждений </w:t>
      </w:r>
      <w:r>
        <w:rPr>
          <w:b/>
          <w:sz w:val="25"/>
          <w:szCs w:val="25"/>
        </w:rPr>
        <w:br/>
        <w:t>муниципального образования город Норильск</w:t>
      </w:r>
    </w:p>
    <w:p w14:paraId="771DE7A9" w14:textId="77777777" w:rsidR="006970CF" w:rsidRDefault="006970CF" w:rsidP="006970CF">
      <w:pPr>
        <w:jc w:val="center"/>
        <w:rPr>
          <w:b/>
          <w:sz w:val="25"/>
          <w:szCs w:val="25"/>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Pr>
      <w:tblGrid>
        <w:gridCol w:w="4953"/>
        <w:gridCol w:w="851"/>
        <w:gridCol w:w="993"/>
        <w:gridCol w:w="853"/>
        <w:gridCol w:w="851"/>
        <w:gridCol w:w="833"/>
      </w:tblGrid>
      <w:tr w:rsidR="006970CF" w:rsidRPr="00512137" w14:paraId="03D735E8" w14:textId="77777777" w:rsidTr="00B26F5D">
        <w:trPr>
          <w:trHeight w:val="92"/>
          <w:jc w:val="center"/>
        </w:trPr>
        <w:tc>
          <w:tcPr>
            <w:tcW w:w="2653" w:type="pct"/>
            <w:vMerge w:val="restart"/>
            <w:shd w:val="clear" w:color="auto" w:fill="auto"/>
            <w:noWrap/>
            <w:vAlign w:val="center"/>
            <w:hideMark/>
          </w:tcPr>
          <w:p w14:paraId="514D3C20" w14:textId="77777777" w:rsidR="006970CF" w:rsidRPr="004A53A8" w:rsidRDefault="006970CF" w:rsidP="00B26F5D">
            <w:pPr>
              <w:jc w:val="center"/>
              <w:rPr>
                <w:b/>
                <w:bCs/>
                <w:sz w:val="24"/>
                <w:szCs w:val="22"/>
              </w:rPr>
            </w:pPr>
            <w:r w:rsidRPr="004A53A8">
              <w:rPr>
                <w:b/>
                <w:bCs/>
                <w:sz w:val="24"/>
                <w:szCs w:val="22"/>
              </w:rPr>
              <w:t>Наименование показателя</w:t>
            </w:r>
          </w:p>
        </w:tc>
        <w:tc>
          <w:tcPr>
            <w:tcW w:w="456" w:type="pct"/>
            <w:shd w:val="clear" w:color="auto" w:fill="auto"/>
            <w:noWrap/>
            <w:vAlign w:val="center"/>
            <w:hideMark/>
          </w:tcPr>
          <w:p w14:paraId="1B0869AD" w14:textId="77777777" w:rsidR="006970CF" w:rsidRPr="001815DF" w:rsidRDefault="006970CF" w:rsidP="00B26F5D">
            <w:pPr>
              <w:jc w:val="center"/>
              <w:rPr>
                <w:b/>
                <w:bCs/>
                <w:sz w:val="24"/>
                <w:szCs w:val="22"/>
              </w:rPr>
            </w:pPr>
            <w:r w:rsidRPr="001815DF">
              <w:rPr>
                <w:b/>
                <w:bCs/>
                <w:sz w:val="24"/>
                <w:szCs w:val="22"/>
              </w:rPr>
              <w:t>2023</w:t>
            </w:r>
          </w:p>
        </w:tc>
        <w:tc>
          <w:tcPr>
            <w:tcW w:w="532" w:type="pct"/>
            <w:shd w:val="clear" w:color="auto" w:fill="auto"/>
            <w:noWrap/>
            <w:vAlign w:val="center"/>
            <w:hideMark/>
          </w:tcPr>
          <w:p w14:paraId="2CCAC15B" w14:textId="77777777" w:rsidR="006970CF" w:rsidRPr="005A1C5A" w:rsidRDefault="006970CF" w:rsidP="00B26F5D">
            <w:pPr>
              <w:jc w:val="center"/>
              <w:rPr>
                <w:b/>
                <w:bCs/>
                <w:sz w:val="24"/>
                <w:szCs w:val="22"/>
              </w:rPr>
            </w:pPr>
            <w:r w:rsidRPr="005A1C5A">
              <w:rPr>
                <w:b/>
                <w:bCs/>
                <w:sz w:val="24"/>
                <w:szCs w:val="22"/>
              </w:rPr>
              <w:t>2024</w:t>
            </w:r>
          </w:p>
        </w:tc>
        <w:tc>
          <w:tcPr>
            <w:tcW w:w="457" w:type="pct"/>
            <w:shd w:val="clear" w:color="auto" w:fill="auto"/>
            <w:noWrap/>
            <w:vAlign w:val="center"/>
            <w:hideMark/>
          </w:tcPr>
          <w:p w14:paraId="796879AD" w14:textId="77777777" w:rsidR="006970CF" w:rsidRPr="005A1C5A" w:rsidRDefault="006970CF" w:rsidP="00B26F5D">
            <w:pPr>
              <w:jc w:val="center"/>
              <w:rPr>
                <w:b/>
                <w:bCs/>
                <w:sz w:val="24"/>
                <w:szCs w:val="22"/>
              </w:rPr>
            </w:pPr>
            <w:r w:rsidRPr="005A1C5A">
              <w:rPr>
                <w:b/>
                <w:bCs/>
                <w:sz w:val="24"/>
                <w:szCs w:val="22"/>
              </w:rPr>
              <w:t>2025</w:t>
            </w:r>
          </w:p>
        </w:tc>
        <w:tc>
          <w:tcPr>
            <w:tcW w:w="456" w:type="pct"/>
            <w:vAlign w:val="center"/>
          </w:tcPr>
          <w:p w14:paraId="3810D5D6" w14:textId="77777777" w:rsidR="006970CF" w:rsidRPr="005A1C5A" w:rsidRDefault="006970CF" w:rsidP="00B26F5D">
            <w:pPr>
              <w:jc w:val="center"/>
              <w:rPr>
                <w:b/>
                <w:bCs/>
                <w:sz w:val="24"/>
                <w:szCs w:val="22"/>
              </w:rPr>
            </w:pPr>
            <w:r w:rsidRPr="005A1C5A">
              <w:rPr>
                <w:b/>
                <w:bCs/>
                <w:sz w:val="24"/>
                <w:szCs w:val="22"/>
              </w:rPr>
              <w:t>2026</w:t>
            </w:r>
          </w:p>
        </w:tc>
        <w:tc>
          <w:tcPr>
            <w:tcW w:w="446" w:type="pct"/>
          </w:tcPr>
          <w:p w14:paraId="78E85379" w14:textId="77777777" w:rsidR="006970CF" w:rsidRPr="005A1C5A" w:rsidRDefault="006970CF" w:rsidP="00B26F5D">
            <w:pPr>
              <w:jc w:val="center"/>
              <w:rPr>
                <w:b/>
                <w:bCs/>
                <w:sz w:val="24"/>
                <w:szCs w:val="22"/>
              </w:rPr>
            </w:pPr>
            <w:r w:rsidRPr="005A1C5A">
              <w:rPr>
                <w:b/>
                <w:bCs/>
                <w:sz w:val="24"/>
                <w:szCs w:val="22"/>
              </w:rPr>
              <w:t>2027</w:t>
            </w:r>
          </w:p>
        </w:tc>
      </w:tr>
      <w:tr w:rsidR="006970CF" w:rsidRPr="00512137" w14:paraId="636B0365" w14:textId="77777777" w:rsidTr="00B26F5D">
        <w:trPr>
          <w:trHeight w:val="300"/>
          <w:jc w:val="center"/>
        </w:trPr>
        <w:tc>
          <w:tcPr>
            <w:tcW w:w="2653" w:type="pct"/>
            <w:vMerge/>
            <w:shd w:val="clear" w:color="auto" w:fill="auto"/>
            <w:noWrap/>
            <w:vAlign w:val="center"/>
            <w:hideMark/>
          </w:tcPr>
          <w:p w14:paraId="723BBCF3" w14:textId="77777777" w:rsidR="006970CF" w:rsidRPr="004A53A8" w:rsidRDefault="006970CF" w:rsidP="00B26F5D">
            <w:pPr>
              <w:rPr>
                <w:b/>
                <w:bCs/>
                <w:sz w:val="24"/>
                <w:szCs w:val="22"/>
              </w:rPr>
            </w:pPr>
          </w:p>
        </w:tc>
        <w:tc>
          <w:tcPr>
            <w:tcW w:w="456" w:type="pct"/>
            <w:shd w:val="clear" w:color="auto" w:fill="auto"/>
            <w:noWrap/>
            <w:vAlign w:val="center"/>
            <w:hideMark/>
          </w:tcPr>
          <w:p w14:paraId="78CCB4E7" w14:textId="77777777" w:rsidR="006970CF" w:rsidRPr="001815DF" w:rsidRDefault="006970CF" w:rsidP="00B26F5D">
            <w:pPr>
              <w:jc w:val="center"/>
              <w:rPr>
                <w:b/>
                <w:bCs/>
                <w:sz w:val="24"/>
                <w:szCs w:val="22"/>
              </w:rPr>
            </w:pPr>
            <w:r w:rsidRPr="001815DF">
              <w:rPr>
                <w:b/>
                <w:bCs/>
                <w:sz w:val="24"/>
                <w:szCs w:val="22"/>
              </w:rPr>
              <w:t>факт</w:t>
            </w:r>
          </w:p>
        </w:tc>
        <w:tc>
          <w:tcPr>
            <w:tcW w:w="532" w:type="pct"/>
            <w:shd w:val="clear" w:color="auto" w:fill="auto"/>
            <w:noWrap/>
            <w:vAlign w:val="center"/>
            <w:hideMark/>
          </w:tcPr>
          <w:p w14:paraId="60450138" w14:textId="77777777" w:rsidR="006970CF" w:rsidRPr="005A1C5A" w:rsidRDefault="006970CF" w:rsidP="00B26F5D">
            <w:pPr>
              <w:jc w:val="center"/>
              <w:rPr>
                <w:b/>
                <w:bCs/>
                <w:sz w:val="24"/>
                <w:szCs w:val="22"/>
              </w:rPr>
            </w:pPr>
            <w:r w:rsidRPr="005A1C5A">
              <w:rPr>
                <w:b/>
                <w:bCs/>
                <w:sz w:val="24"/>
                <w:szCs w:val="22"/>
              </w:rPr>
              <w:t>оценка</w:t>
            </w:r>
          </w:p>
        </w:tc>
        <w:tc>
          <w:tcPr>
            <w:tcW w:w="1359" w:type="pct"/>
            <w:gridSpan w:val="3"/>
            <w:shd w:val="clear" w:color="auto" w:fill="auto"/>
            <w:vAlign w:val="center"/>
          </w:tcPr>
          <w:p w14:paraId="524CB28F" w14:textId="77777777" w:rsidR="006970CF" w:rsidRPr="005A1C5A" w:rsidRDefault="006970CF" w:rsidP="00B26F5D">
            <w:pPr>
              <w:jc w:val="center"/>
              <w:rPr>
                <w:b/>
                <w:bCs/>
                <w:sz w:val="24"/>
                <w:szCs w:val="22"/>
              </w:rPr>
            </w:pPr>
            <w:r w:rsidRPr="005A1C5A">
              <w:rPr>
                <w:b/>
                <w:bCs/>
                <w:sz w:val="24"/>
                <w:szCs w:val="22"/>
              </w:rPr>
              <w:t>прогноз</w:t>
            </w:r>
          </w:p>
        </w:tc>
      </w:tr>
      <w:tr w:rsidR="006970CF" w:rsidRPr="00512137" w14:paraId="2C0925DA" w14:textId="77777777" w:rsidTr="00B26F5D">
        <w:trPr>
          <w:trHeight w:val="822"/>
          <w:jc w:val="center"/>
        </w:trPr>
        <w:tc>
          <w:tcPr>
            <w:tcW w:w="2653" w:type="pct"/>
            <w:shd w:val="clear" w:color="auto" w:fill="auto"/>
            <w:noWrap/>
            <w:vAlign w:val="center"/>
            <w:hideMark/>
          </w:tcPr>
          <w:p w14:paraId="1B6E25AA" w14:textId="77777777" w:rsidR="006970CF" w:rsidRPr="004A53A8" w:rsidRDefault="006970CF" w:rsidP="00B26F5D">
            <w:pPr>
              <w:rPr>
                <w:b/>
                <w:bCs/>
                <w:sz w:val="22"/>
                <w:szCs w:val="22"/>
              </w:rPr>
            </w:pPr>
            <w:r w:rsidRPr="004A53A8">
              <w:rPr>
                <w:b/>
                <w:bCs/>
                <w:sz w:val="22"/>
                <w:szCs w:val="22"/>
              </w:rPr>
              <w:t>1. Штатная численность работников органов местного самоуправления и муниципальных учреждений</w:t>
            </w:r>
          </w:p>
        </w:tc>
        <w:tc>
          <w:tcPr>
            <w:tcW w:w="456" w:type="pct"/>
            <w:shd w:val="clear" w:color="auto" w:fill="auto"/>
            <w:noWrap/>
            <w:vAlign w:val="center"/>
            <w:hideMark/>
          </w:tcPr>
          <w:p w14:paraId="6BA7BAC7" w14:textId="77777777" w:rsidR="006970CF" w:rsidRPr="001815DF" w:rsidRDefault="006970CF" w:rsidP="00B26F5D">
            <w:pPr>
              <w:jc w:val="right"/>
              <w:rPr>
                <w:b/>
                <w:bCs/>
                <w:sz w:val="24"/>
                <w:szCs w:val="22"/>
              </w:rPr>
            </w:pPr>
            <w:r w:rsidRPr="001815DF">
              <w:rPr>
                <w:b/>
                <w:bCs/>
                <w:sz w:val="24"/>
                <w:szCs w:val="22"/>
              </w:rPr>
              <w:t>13 722</w:t>
            </w:r>
          </w:p>
        </w:tc>
        <w:tc>
          <w:tcPr>
            <w:tcW w:w="532" w:type="pct"/>
            <w:shd w:val="clear" w:color="auto" w:fill="auto"/>
            <w:noWrap/>
            <w:vAlign w:val="center"/>
          </w:tcPr>
          <w:p w14:paraId="1CB56433" w14:textId="77777777" w:rsidR="006970CF" w:rsidRPr="005A1C5A" w:rsidRDefault="006970CF" w:rsidP="00B26F5D">
            <w:pPr>
              <w:jc w:val="right"/>
              <w:rPr>
                <w:b/>
                <w:bCs/>
                <w:sz w:val="24"/>
                <w:szCs w:val="22"/>
              </w:rPr>
            </w:pPr>
            <w:r w:rsidRPr="005A1C5A">
              <w:rPr>
                <w:b/>
                <w:bCs/>
                <w:sz w:val="24"/>
                <w:szCs w:val="22"/>
              </w:rPr>
              <w:t>13 692</w:t>
            </w:r>
          </w:p>
        </w:tc>
        <w:tc>
          <w:tcPr>
            <w:tcW w:w="457" w:type="pct"/>
            <w:shd w:val="clear" w:color="auto" w:fill="auto"/>
            <w:noWrap/>
            <w:vAlign w:val="center"/>
          </w:tcPr>
          <w:p w14:paraId="75D1AE66" w14:textId="77777777" w:rsidR="006970CF" w:rsidRPr="005A1C5A" w:rsidRDefault="006970CF" w:rsidP="00B26F5D">
            <w:pPr>
              <w:jc w:val="right"/>
              <w:rPr>
                <w:b/>
                <w:bCs/>
                <w:sz w:val="24"/>
                <w:szCs w:val="22"/>
              </w:rPr>
            </w:pPr>
            <w:r w:rsidRPr="005A1C5A">
              <w:rPr>
                <w:b/>
                <w:bCs/>
                <w:sz w:val="24"/>
                <w:szCs w:val="22"/>
              </w:rPr>
              <w:t>13 692</w:t>
            </w:r>
          </w:p>
        </w:tc>
        <w:tc>
          <w:tcPr>
            <w:tcW w:w="456" w:type="pct"/>
            <w:vAlign w:val="center"/>
          </w:tcPr>
          <w:p w14:paraId="081C6FE7" w14:textId="77777777" w:rsidR="006970CF" w:rsidRPr="005A1C5A" w:rsidRDefault="006970CF" w:rsidP="00B26F5D">
            <w:pPr>
              <w:jc w:val="right"/>
              <w:rPr>
                <w:b/>
                <w:bCs/>
                <w:sz w:val="24"/>
                <w:szCs w:val="22"/>
              </w:rPr>
            </w:pPr>
            <w:r w:rsidRPr="005A1C5A">
              <w:rPr>
                <w:b/>
                <w:bCs/>
                <w:sz w:val="24"/>
                <w:szCs w:val="22"/>
              </w:rPr>
              <w:t>13 692</w:t>
            </w:r>
          </w:p>
        </w:tc>
        <w:tc>
          <w:tcPr>
            <w:tcW w:w="446" w:type="pct"/>
            <w:vAlign w:val="center"/>
          </w:tcPr>
          <w:p w14:paraId="45FD934F" w14:textId="77777777" w:rsidR="006970CF" w:rsidRPr="005A1C5A" w:rsidRDefault="006970CF" w:rsidP="00B26F5D">
            <w:pPr>
              <w:jc w:val="right"/>
              <w:rPr>
                <w:b/>
                <w:bCs/>
                <w:sz w:val="24"/>
                <w:szCs w:val="22"/>
              </w:rPr>
            </w:pPr>
            <w:r w:rsidRPr="005A1C5A">
              <w:rPr>
                <w:b/>
                <w:bCs/>
                <w:sz w:val="24"/>
                <w:szCs w:val="22"/>
              </w:rPr>
              <w:t>13 692</w:t>
            </w:r>
          </w:p>
        </w:tc>
      </w:tr>
      <w:tr w:rsidR="006970CF" w:rsidRPr="00E13A7C" w14:paraId="24A4B60A" w14:textId="77777777" w:rsidTr="00B26F5D">
        <w:trPr>
          <w:trHeight w:val="536"/>
          <w:jc w:val="center"/>
        </w:trPr>
        <w:tc>
          <w:tcPr>
            <w:tcW w:w="2653" w:type="pct"/>
            <w:shd w:val="clear" w:color="auto" w:fill="auto"/>
            <w:noWrap/>
            <w:vAlign w:val="center"/>
            <w:hideMark/>
          </w:tcPr>
          <w:p w14:paraId="75FDE21A" w14:textId="77777777" w:rsidR="006970CF" w:rsidRPr="004A53A8" w:rsidRDefault="006970CF" w:rsidP="00B26F5D">
            <w:pPr>
              <w:rPr>
                <w:b/>
                <w:sz w:val="22"/>
                <w:szCs w:val="22"/>
              </w:rPr>
            </w:pPr>
            <w:r w:rsidRPr="004A53A8">
              <w:rPr>
                <w:b/>
                <w:sz w:val="22"/>
                <w:szCs w:val="22"/>
              </w:rPr>
              <w:t>1.1. Штатная численность работников органов местного самоуправления, в т.ч.:</w:t>
            </w:r>
          </w:p>
        </w:tc>
        <w:tc>
          <w:tcPr>
            <w:tcW w:w="456" w:type="pct"/>
            <w:shd w:val="clear" w:color="auto" w:fill="auto"/>
            <w:noWrap/>
            <w:vAlign w:val="center"/>
            <w:hideMark/>
          </w:tcPr>
          <w:p w14:paraId="27D7EB58" w14:textId="77777777" w:rsidR="006970CF" w:rsidRPr="001815DF" w:rsidRDefault="006970CF" w:rsidP="00B26F5D">
            <w:pPr>
              <w:jc w:val="right"/>
              <w:rPr>
                <w:b/>
                <w:sz w:val="24"/>
                <w:szCs w:val="22"/>
              </w:rPr>
            </w:pPr>
            <w:r w:rsidRPr="001815DF">
              <w:rPr>
                <w:b/>
                <w:sz w:val="24"/>
                <w:szCs w:val="22"/>
              </w:rPr>
              <w:t>673</w:t>
            </w:r>
          </w:p>
        </w:tc>
        <w:tc>
          <w:tcPr>
            <w:tcW w:w="532" w:type="pct"/>
            <w:shd w:val="clear" w:color="auto" w:fill="auto"/>
            <w:noWrap/>
            <w:vAlign w:val="center"/>
          </w:tcPr>
          <w:p w14:paraId="216C5807" w14:textId="77777777" w:rsidR="006970CF" w:rsidRPr="005A1C5A" w:rsidRDefault="006970CF" w:rsidP="00B26F5D">
            <w:pPr>
              <w:jc w:val="right"/>
              <w:rPr>
                <w:b/>
                <w:sz w:val="24"/>
                <w:szCs w:val="22"/>
              </w:rPr>
            </w:pPr>
            <w:r w:rsidRPr="005A1C5A">
              <w:rPr>
                <w:b/>
                <w:sz w:val="24"/>
                <w:szCs w:val="22"/>
              </w:rPr>
              <w:t>676</w:t>
            </w:r>
          </w:p>
        </w:tc>
        <w:tc>
          <w:tcPr>
            <w:tcW w:w="457" w:type="pct"/>
            <w:shd w:val="clear" w:color="auto" w:fill="auto"/>
            <w:noWrap/>
            <w:vAlign w:val="center"/>
          </w:tcPr>
          <w:p w14:paraId="5479BBD7" w14:textId="77777777" w:rsidR="006970CF" w:rsidRPr="005A1C5A" w:rsidRDefault="006970CF" w:rsidP="00B26F5D">
            <w:pPr>
              <w:jc w:val="right"/>
              <w:rPr>
                <w:b/>
                <w:sz w:val="24"/>
                <w:szCs w:val="22"/>
              </w:rPr>
            </w:pPr>
            <w:r w:rsidRPr="005A1C5A">
              <w:rPr>
                <w:b/>
                <w:sz w:val="24"/>
                <w:szCs w:val="22"/>
              </w:rPr>
              <w:t>676</w:t>
            </w:r>
          </w:p>
        </w:tc>
        <w:tc>
          <w:tcPr>
            <w:tcW w:w="456" w:type="pct"/>
            <w:vAlign w:val="center"/>
          </w:tcPr>
          <w:p w14:paraId="5D2802E4" w14:textId="77777777" w:rsidR="006970CF" w:rsidRPr="005A1C5A" w:rsidRDefault="006970CF" w:rsidP="00B26F5D">
            <w:pPr>
              <w:jc w:val="right"/>
              <w:rPr>
                <w:b/>
                <w:sz w:val="24"/>
                <w:szCs w:val="22"/>
              </w:rPr>
            </w:pPr>
            <w:r w:rsidRPr="005A1C5A">
              <w:rPr>
                <w:b/>
                <w:sz w:val="24"/>
                <w:szCs w:val="22"/>
              </w:rPr>
              <w:t>676</w:t>
            </w:r>
          </w:p>
        </w:tc>
        <w:tc>
          <w:tcPr>
            <w:tcW w:w="446" w:type="pct"/>
            <w:vAlign w:val="center"/>
          </w:tcPr>
          <w:p w14:paraId="6303D239" w14:textId="77777777" w:rsidR="006970CF" w:rsidRPr="005A1C5A" w:rsidRDefault="006970CF" w:rsidP="00B26F5D">
            <w:pPr>
              <w:jc w:val="right"/>
              <w:rPr>
                <w:b/>
                <w:sz w:val="24"/>
                <w:szCs w:val="22"/>
              </w:rPr>
            </w:pPr>
            <w:r w:rsidRPr="005A1C5A">
              <w:rPr>
                <w:b/>
                <w:sz w:val="24"/>
                <w:szCs w:val="22"/>
              </w:rPr>
              <w:t>676</w:t>
            </w:r>
          </w:p>
        </w:tc>
      </w:tr>
      <w:tr w:rsidR="006970CF" w:rsidRPr="00E13A7C" w14:paraId="1FB5A918" w14:textId="77777777" w:rsidTr="00B26F5D">
        <w:trPr>
          <w:trHeight w:val="300"/>
          <w:jc w:val="center"/>
        </w:trPr>
        <w:tc>
          <w:tcPr>
            <w:tcW w:w="2653" w:type="pct"/>
            <w:shd w:val="clear" w:color="auto" w:fill="auto"/>
            <w:vAlign w:val="center"/>
            <w:hideMark/>
          </w:tcPr>
          <w:p w14:paraId="5DE87599" w14:textId="77777777" w:rsidR="006970CF" w:rsidRPr="004A53A8" w:rsidRDefault="006970CF" w:rsidP="00B26F5D">
            <w:pPr>
              <w:rPr>
                <w:i/>
                <w:iCs/>
                <w:sz w:val="22"/>
                <w:szCs w:val="22"/>
              </w:rPr>
            </w:pPr>
            <w:r w:rsidRPr="004A53A8">
              <w:rPr>
                <w:i/>
                <w:iCs/>
                <w:sz w:val="22"/>
                <w:szCs w:val="22"/>
              </w:rPr>
              <w:t>- муниципальных служащих</w:t>
            </w:r>
          </w:p>
        </w:tc>
        <w:tc>
          <w:tcPr>
            <w:tcW w:w="456" w:type="pct"/>
            <w:shd w:val="clear" w:color="auto" w:fill="auto"/>
            <w:noWrap/>
            <w:vAlign w:val="center"/>
            <w:hideMark/>
          </w:tcPr>
          <w:p w14:paraId="39F451DD" w14:textId="77777777" w:rsidR="006970CF" w:rsidRPr="001815DF" w:rsidRDefault="006970CF" w:rsidP="00B26F5D">
            <w:pPr>
              <w:jc w:val="right"/>
              <w:rPr>
                <w:i/>
                <w:iCs/>
                <w:sz w:val="22"/>
              </w:rPr>
            </w:pPr>
            <w:r w:rsidRPr="001815DF">
              <w:rPr>
                <w:i/>
                <w:iCs/>
                <w:sz w:val="22"/>
              </w:rPr>
              <w:t>476</w:t>
            </w:r>
          </w:p>
        </w:tc>
        <w:tc>
          <w:tcPr>
            <w:tcW w:w="532" w:type="pct"/>
            <w:shd w:val="clear" w:color="auto" w:fill="auto"/>
            <w:noWrap/>
            <w:vAlign w:val="center"/>
          </w:tcPr>
          <w:p w14:paraId="6CF5589C" w14:textId="77777777" w:rsidR="006970CF" w:rsidRPr="005A1C5A" w:rsidRDefault="006970CF" w:rsidP="00B26F5D">
            <w:pPr>
              <w:jc w:val="right"/>
              <w:rPr>
                <w:i/>
                <w:iCs/>
                <w:sz w:val="22"/>
              </w:rPr>
            </w:pPr>
            <w:r w:rsidRPr="005A1C5A">
              <w:rPr>
                <w:i/>
                <w:iCs/>
                <w:sz w:val="22"/>
              </w:rPr>
              <w:t>478</w:t>
            </w:r>
          </w:p>
        </w:tc>
        <w:tc>
          <w:tcPr>
            <w:tcW w:w="457" w:type="pct"/>
            <w:shd w:val="clear" w:color="auto" w:fill="auto"/>
            <w:noWrap/>
            <w:vAlign w:val="center"/>
          </w:tcPr>
          <w:p w14:paraId="1B5543E6" w14:textId="77777777" w:rsidR="006970CF" w:rsidRPr="005A1C5A" w:rsidRDefault="006970CF" w:rsidP="00B26F5D">
            <w:pPr>
              <w:jc w:val="right"/>
              <w:rPr>
                <w:i/>
                <w:iCs/>
                <w:sz w:val="22"/>
              </w:rPr>
            </w:pPr>
            <w:r w:rsidRPr="005A1C5A">
              <w:rPr>
                <w:i/>
                <w:iCs/>
                <w:sz w:val="22"/>
              </w:rPr>
              <w:t>478</w:t>
            </w:r>
          </w:p>
        </w:tc>
        <w:tc>
          <w:tcPr>
            <w:tcW w:w="456" w:type="pct"/>
            <w:vAlign w:val="center"/>
          </w:tcPr>
          <w:p w14:paraId="311A7F56" w14:textId="77777777" w:rsidR="006970CF" w:rsidRPr="005A1C5A" w:rsidRDefault="006970CF" w:rsidP="00B26F5D">
            <w:pPr>
              <w:jc w:val="right"/>
              <w:rPr>
                <w:i/>
                <w:iCs/>
                <w:sz w:val="22"/>
              </w:rPr>
            </w:pPr>
            <w:r w:rsidRPr="005A1C5A">
              <w:rPr>
                <w:i/>
                <w:iCs/>
                <w:sz w:val="22"/>
              </w:rPr>
              <w:t>478</w:t>
            </w:r>
          </w:p>
        </w:tc>
        <w:tc>
          <w:tcPr>
            <w:tcW w:w="446" w:type="pct"/>
            <w:vAlign w:val="center"/>
          </w:tcPr>
          <w:p w14:paraId="6093C33B" w14:textId="77777777" w:rsidR="006970CF" w:rsidRPr="005A1C5A" w:rsidRDefault="006970CF" w:rsidP="00B26F5D">
            <w:pPr>
              <w:jc w:val="right"/>
              <w:rPr>
                <w:i/>
                <w:iCs/>
                <w:sz w:val="22"/>
              </w:rPr>
            </w:pPr>
            <w:r w:rsidRPr="005A1C5A">
              <w:rPr>
                <w:i/>
                <w:iCs/>
                <w:sz w:val="22"/>
              </w:rPr>
              <w:t>478</w:t>
            </w:r>
          </w:p>
        </w:tc>
      </w:tr>
      <w:tr w:rsidR="006970CF" w:rsidRPr="00512137" w14:paraId="454C71DF" w14:textId="77777777" w:rsidTr="00B26F5D">
        <w:trPr>
          <w:trHeight w:val="534"/>
          <w:jc w:val="center"/>
        </w:trPr>
        <w:tc>
          <w:tcPr>
            <w:tcW w:w="2653" w:type="pct"/>
            <w:shd w:val="clear" w:color="auto" w:fill="auto"/>
            <w:vAlign w:val="center"/>
            <w:hideMark/>
          </w:tcPr>
          <w:p w14:paraId="1724BE76" w14:textId="77777777" w:rsidR="006970CF" w:rsidRPr="004A53A8" w:rsidRDefault="006970CF" w:rsidP="00B26F5D">
            <w:pPr>
              <w:rPr>
                <w:b/>
                <w:bCs/>
                <w:sz w:val="22"/>
                <w:szCs w:val="22"/>
              </w:rPr>
            </w:pPr>
            <w:r w:rsidRPr="004A53A8">
              <w:rPr>
                <w:b/>
                <w:bCs/>
                <w:sz w:val="22"/>
                <w:szCs w:val="22"/>
              </w:rPr>
              <w:t>1.2. Штатная численность работников муниципальных учреждений, в т.ч.:</w:t>
            </w:r>
          </w:p>
        </w:tc>
        <w:tc>
          <w:tcPr>
            <w:tcW w:w="456" w:type="pct"/>
            <w:shd w:val="clear" w:color="auto" w:fill="auto"/>
            <w:noWrap/>
            <w:vAlign w:val="center"/>
            <w:hideMark/>
          </w:tcPr>
          <w:p w14:paraId="77AB65F1" w14:textId="77777777" w:rsidR="006970CF" w:rsidRPr="001815DF" w:rsidRDefault="006970CF" w:rsidP="00B26F5D">
            <w:pPr>
              <w:jc w:val="right"/>
              <w:rPr>
                <w:b/>
                <w:bCs/>
                <w:sz w:val="24"/>
                <w:szCs w:val="22"/>
              </w:rPr>
            </w:pPr>
            <w:r w:rsidRPr="001815DF">
              <w:rPr>
                <w:b/>
                <w:bCs/>
                <w:sz w:val="24"/>
                <w:szCs w:val="22"/>
              </w:rPr>
              <w:t>13 049</w:t>
            </w:r>
          </w:p>
        </w:tc>
        <w:tc>
          <w:tcPr>
            <w:tcW w:w="532" w:type="pct"/>
            <w:shd w:val="clear" w:color="auto" w:fill="auto"/>
            <w:noWrap/>
            <w:vAlign w:val="center"/>
          </w:tcPr>
          <w:p w14:paraId="0572CDC8" w14:textId="77777777" w:rsidR="006970CF" w:rsidRPr="005A1C5A" w:rsidRDefault="006970CF" w:rsidP="00B26F5D">
            <w:pPr>
              <w:jc w:val="right"/>
              <w:rPr>
                <w:b/>
                <w:bCs/>
                <w:sz w:val="24"/>
                <w:szCs w:val="22"/>
              </w:rPr>
            </w:pPr>
            <w:r w:rsidRPr="005A1C5A">
              <w:rPr>
                <w:b/>
                <w:bCs/>
                <w:sz w:val="24"/>
                <w:szCs w:val="22"/>
              </w:rPr>
              <w:t>13 016</w:t>
            </w:r>
          </w:p>
        </w:tc>
        <w:tc>
          <w:tcPr>
            <w:tcW w:w="457" w:type="pct"/>
            <w:shd w:val="clear" w:color="auto" w:fill="auto"/>
            <w:noWrap/>
            <w:vAlign w:val="center"/>
          </w:tcPr>
          <w:p w14:paraId="204D359E" w14:textId="77777777" w:rsidR="006970CF" w:rsidRPr="005A1C5A" w:rsidRDefault="006970CF" w:rsidP="00B26F5D">
            <w:pPr>
              <w:jc w:val="right"/>
              <w:rPr>
                <w:b/>
                <w:bCs/>
                <w:sz w:val="24"/>
                <w:szCs w:val="22"/>
              </w:rPr>
            </w:pPr>
            <w:r w:rsidRPr="005A1C5A">
              <w:rPr>
                <w:b/>
                <w:bCs/>
                <w:sz w:val="24"/>
                <w:szCs w:val="22"/>
              </w:rPr>
              <w:t>13 016</w:t>
            </w:r>
          </w:p>
        </w:tc>
        <w:tc>
          <w:tcPr>
            <w:tcW w:w="456" w:type="pct"/>
            <w:vAlign w:val="center"/>
          </w:tcPr>
          <w:p w14:paraId="4D0EBE92" w14:textId="77777777" w:rsidR="006970CF" w:rsidRPr="005A1C5A" w:rsidRDefault="006970CF" w:rsidP="00B26F5D">
            <w:pPr>
              <w:jc w:val="right"/>
              <w:rPr>
                <w:b/>
                <w:bCs/>
                <w:sz w:val="24"/>
                <w:szCs w:val="22"/>
              </w:rPr>
            </w:pPr>
            <w:r w:rsidRPr="005A1C5A">
              <w:rPr>
                <w:b/>
                <w:bCs/>
                <w:sz w:val="24"/>
                <w:szCs w:val="22"/>
              </w:rPr>
              <w:t>13 016</w:t>
            </w:r>
          </w:p>
        </w:tc>
        <w:tc>
          <w:tcPr>
            <w:tcW w:w="446" w:type="pct"/>
            <w:vAlign w:val="center"/>
          </w:tcPr>
          <w:p w14:paraId="49B1CE84" w14:textId="77777777" w:rsidR="006970CF" w:rsidRPr="005A1C5A" w:rsidRDefault="006970CF" w:rsidP="00B26F5D">
            <w:pPr>
              <w:jc w:val="right"/>
              <w:rPr>
                <w:b/>
                <w:bCs/>
                <w:sz w:val="24"/>
                <w:szCs w:val="22"/>
              </w:rPr>
            </w:pPr>
            <w:r w:rsidRPr="005A1C5A">
              <w:rPr>
                <w:b/>
                <w:bCs/>
                <w:sz w:val="24"/>
                <w:szCs w:val="22"/>
              </w:rPr>
              <w:t>13 016</w:t>
            </w:r>
          </w:p>
        </w:tc>
      </w:tr>
      <w:tr w:rsidR="006970CF" w:rsidRPr="00512137" w14:paraId="1F484592" w14:textId="77777777" w:rsidTr="00B26F5D">
        <w:trPr>
          <w:trHeight w:val="300"/>
          <w:jc w:val="center"/>
        </w:trPr>
        <w:tc>
          <w:tcPr>
            <w:tcW w:w="2653" w:type="pct"/>
            <w:shd w:val="clear" w:color="auto" w:fill="auto"/>
            <w:vAlign w:val="center"/>
            <w:hideMark/>
          </w:tcPr>
          <w:p w14:paraId="20B962A3" w14:textId="77777777" w:rsidR="006970CF" w:rsidRPr="004A53A8" w:rsidRDefault="006970CF" w:rsidP="00B26F5D">
            <w:pPr>
              <w:rPr>
                <w:i/>
                <w:iCs/>
                <w:sz w:val="22"/>
                <w:szCs w:val="22"/>
              </w:rPr>
            </w:pPr>
            <w:r w:rsidRPr="004A53A8">
              <w:rPr>
                <w:i/>
                <w:iCs/>
                <w:sz w:val="22"/>
                <w:szCs w:val="22"/>
              </w:rPr>
              <w:t xml:space="preserve">- образование </w:t>
            </w:r>
          </w:p>
        </w:tc>
        <w:tc>
          <w:tcPr>
            <w:tcW w:w="456" w:type="pct"/>
            <w:shd w:val="clear" w:color="auto" w:fill="auto"/>
            <w:noWrap/>
            <w:vAlign w:val="center"/>
          </w:tcPr>
          <w:p w14:paraId="0309CCE7" w14:textId="77777777" w:rsidR="006970CF" w:rsidRPr="001815DF" w:rsidRDefault="006970CF" w:rsidP="00B26F5D">
            <w:pPr>
              <w:jc w:val="right"/>
              <w:rPr>
                <w:i/>
                <w:iCs/>
                <w:sz w:val="22"/>
              </w:rPr>
            </w:pPr>
            <w:r w:rsidRPr="001815DF">
              <w:rPr>
                <w:i/>
                <w:iCs/>
                <w:sz w:val="22"/>
              </w:rPr>
              <w:t>9 861</w:t>
            </w:r>
          </w:p>
        </w:tc>
        <w:tc>
          <w:tcPr>
            <w:tcW w:w="532" w:type="pct"/>
            <w:shd w:val="clear" w:color="auto" w:fill="auto"/>
            <w:noWrap/>
            <w:vAlign w:val="center"/>
          </w:tcPr>
          <w:p w14:paraId="2A066A8C" w14:textId="77777777" w:rsidR="006970CF" w:rsidRPr="005A1C5A" w:rsidRDefault="006970CF" w:rsidP="00B26F5D">
            <w:pPr>
              <w:jc w:val="right"/>
              <w:rPr>
                <w:i/>
                <w:iCs/>
                <w:sz w:val="22"/>
              </w:rPr>
            </w:pPr>
            <w:r w:rsidRPr="005A1C5A">
              <w:rPr>
                <w:i/>
                <w:iCs/>
                <w:sz w:val="22"/>
              </w:rPr>
              <w:t>9 799</w:t>
            </w:r>
          </w:p>
        </w:tc>
        <w:tc>
          <w:tcPr>
            <w:tcW w:w="457" w:type="pct"/>
            <w:shd w:val="clear" w:color="auto" w:fill="auto"/>
            <w:noWrap/>
            <w:vAlign w:val="center"/>
          </w:tcPr>
          <w:p w14:paraId="53325247" w14:textId="77777777" w:rsidR="006970CF" w:rsidRPr="005A1C5A" w:rsidRDefault="006970CF" w:rsidP="00B26F5D">
            <w:pPr>
              <w:jc w:val="right"/>
              <w:rPr>
                <w:i/>
                <w:iCs/>
                <w:sz w:val="22"/>
              </w:rPr>
            </w:pPr>
            <w:r w:rsidRPr="005A1C5A">
              <w:rPr>
                <w:i/>
                <w:iCs/>
                <w:sz w:val="22"/>
              </w:rPr>
              <w:t>9 799</w:t>
            </w:r>
          </w:p>
        </w:tc>
        <w:tc>
          <w:tcPr>
            <w:tcW w:w="456" w:type="pct"/>
            <w:shd w:val="clear" w:color="auto" w:fill="auto"/>
            <w:vAlign w:val="center"/>
          </w:tcPr>
          <w:p w14:paraId="4C8B6155" w14:textId="77777777" w:rsidR="006970CF" w:rsidRPr="005A1C5A" w:rsidRDefault="006970CF" w:rsidP="00B26F5D">
            <w:pPr>
              <w:jc w:val="right"/>
              <w:rPr>
                <w:i/>
                <w:iCs/>
                <w:sz w:val="22"/>
              </w:rPr>
            </w:pPr>
            <w:r w:rsidRPr="005A1C5A">
              <w:rPr>
                <w:i/>
                <w:iCs/>
                <w:sz w:val="22"/>
              </w:rPr>
              <w:t>9 799</w:t>
            </w:r>
          </w:p>
        </w:tc>
        <w:tc>
          <w:tcPr>
            <w:tcW w:w="446" w:type="pct"/>
            <w:shd w:val="clear" w:color="auto" w:fill="auto"/>
            <w:vAlign w:val="center"/>
          </w:tcPr>
          <w:p w14:paraId="1A21D72B" w14:textId="77777777" w:rsidR="006970CF" w:rsidRPr="005A1C5A" w:rsidRDefault="006970CF" w:rsidP="00B26F5D">
            <w:pPr>
              <w:jc w:val="right"/>
              <w:rPr>
                <w:i/>
                <w:iCs/>
                <w:sz w:val="22"/>
              </w:rPr>
            </w:pPr>
            <w:r w:rsidRPr="005A1C5A">
              <w:rPr>
                <w:i/>
                <w:iCs/>
                <w:sz w:val="22"/>
              </w:rPr>
              <w:t>9 799</w:t>
            </w:r>
          </w:p>
        </w:tc>
      </w:tr>
      <w:tr w:rsidR="006970CF" w:rsidRPr="00512137" w14:paraId="2EE9C61F" w14:textId="77777777" w:rsidTr="00B26F5D">
        <w:trPr>
          <w:trHeight w:val="300"/>
          <w:jc w:val="center"/>
        </w:trPr>
        <w:tc>
          <w:tcPr>
            <w:tcW w:w="2653" w:type="pct"/>
            <w:shd w:val="clear" w:color="auto" w:fill="auto"/>
            <w:vAlign w:val="center"/>
            <w:hideMark/>
          </w:tcPr>
          <w:p w14:paraId="32A1A750" w14:textId="77777777" w:rsidR="006970CF" w:rsidRPr="004A53A8" w:rsidRDefault="006970CF" w:rsidP="00B26F5D">
            <w:pPr>
              <w:rPr>
                <w:i/>
                <w:iCs/>
                <w:sz w:val="22"/>
                <w:szCs w:val="22"/>
              </w:rPr>
            </w:pPr>
            <w:r w:rsidRPr="004A53A8">
              <w:rPr>
                <w:i/>
                <w:iCs/>
                <w:sz w:val="22"/>
                <w:szCs w:val="22"/>
              </w:rPr>
              <w:t>- культура и искусство</w:t>
            </w:r>
          </w:p>
        </w:tc>
        <w:tc>
          <w:tcPr>
            <w:tcW w:w="456" w:type="pct"/>
            <w:shd w:val="clear" w:color="auto" w:fill="auto"/>
            <w:noWrap/>
            <w:vAlign w:val="center"/>
          </w:tcPr>
          <w:p w14:paraId="7E9C8785" w14:textId="77777777" w:rsidR="006970CF" w:rsidRPr="001815DF" w:rsidRDefault="006970CF" w:rsidP="00B26F5D">
            <w:pPr>
              <w:jc w:val="right"/>
              <w:rPr>
                <w:i/>
                <w:iCs/>
                <w:sz w:val="22"/>
              </w:rPr>
            </w:pPr>
            <w:r w:rsidRPr="001815DF">
              <w:rPr>
                <w:i/>
                <w:iCs/>
                <w:sz w:val="22"/>
              </w:rPr>
              <w:t>1 067</w:t>
            </w:r>
          </w:p>
        </w:tc>
        <w:tc>
          <w:tcPr>
            <w:tcW w:w="532" w:type="pct"/>
            <w:shd w:val="clear" w:color="auto" w:fill="auto"/>
            <w:noWrap/>
            <w:vAlign w:val="center"/>
          </w:tcPr>
          <w:p w14:paraId="5607E2E4" w14:textId="77777777" w:rsidR="006970CF" w:rsidRPr="005A1C5A" w:rsidRDefault="006970CF" w:rsidP="00B26F5D">
            <w:pPr>
              <w:jc w:val="right"/>
              <w:rPr>
                <w:i/>
                <w:iCs/>
                <w:sz w:val="22"/>
              </w:rPr>
            </w:pPr>
            <w:r w:rsidRPr="005A1C5A">
              <w:rPr>
                <w:i/>
                <w:iCs/>
                <w:sz w:val="22"/>
              </w:rPr>
              <w:t>1 067</w:t>
            </w:r>
          </w:p>
        </w:tc>
        <w:tc>
          <w:tcPr>
            <w:tcW w:w="457" w:type="pct"/>
            <w:shd w:val="clear" w:color="auto" w:fill="auto"/>
            <w:noWrap/>
            <w:vAlign w:val="center"/>
          </w:tcPr>
          <w:p w14:paraId="07981C20" w14:textId="77777777" w:rsidR="006970CF" w:rsidRPr="005A1C5A" w:rsidRDefault="006970CF" w:rsidP="00B26F5D">
            <w:pPr>
              <w:jc w:val="right"/>
              <w:rPr>
                <w:i/>
                <w:iCs/>
                <w:sz w:val="22"/>
              </w:rPr>
            </w:pPr>
            <w:r w:rsidRPr="005A1C5A">
              <w:rPr>
                <w:i/>
                <w:iCs/>
                <w:sz w:val="22"/>
              </w:rPr>
              <w:t>1 067</w:t>
            </w:r>
          </w:p>
        </w:tc>
        <w:tc>
          <w:tcPr>
            <w:tcW w:w="456" w:type="pct"/>
            <w:shd w:val="clear" w:color="auto" w:fill="auto"/>
            <w:vAlign w:val="center"/>
          </w:tcPr>
          <w:p w14:paraId="717B9C30" w14:textId="77777777" w:rsidR="006970CF" w:rsidRPr="005A1C5A" w:rsidRDefault="006970CF" w:rsidP="00B26F5D">
            <w:pPr>
              <w:jc w:val="right"/>
              <w:rPr>
                <w:i/>
                <w:iCs/>
                <w:sz w:val="22"/>
              </w:rPr>
            </w:pPr>
            <w:r w:rsidRPr="005A1C5A">
              <w:rPr>
                <w:i/>
                <w:iCs/>
                <w:sz w:val="22"/>
              </w:rPr>
              <w:t>1 067</w:t>
            </w:r>
          </w:p>
        </w:tc>
        <w:tc>
          <w:tcPr>
            <w:tcW w:w="446" w:type="pct"/>
            <w:shd w:val="clear" w:color="auto" w:fill="auto"/>
            <w:vAlign w:val="center"/>
          </w:tcPr>
          <w:p w14:paraId="2E23CFDB" w14:textId="77777777" w:rsidR="006970CF" w:rsidRPr="005A1C5A" w:rsidRDefault="006970CF" w:rsidP="00B26F5D">
            <w:pPr>
              <w:jc w:val="right"/>
              <w:rPr>
                <w:i/>
                <w:iCs/>
                <w:sz w:val="22"/>
              </w:rPr>
            </w:pPr>
            <w:r w:rsidRPr="005A1C5A">
              <w:rPr>
                <w:i/>
                <w:iCs/>
                <w:sz w:val="22"/>
              </w:rPr>
              <w:t>1 067</w:t>
            </w:r>
          </w:p>
        </w:tc>
      </w:tr>
      <w:tr w:rsidR="006970CF" w:rsidRPr="00512137" w14:paraId="67EA0AC3" w14:textId="77777777" w:rsidTr="00B26F5D">
        <w:trPr>
          <w:trHeight w:val="300"/>
          <w:jc w:val="center"/>
        </w:trPr>
        <w:tc>
          <w:tcPr>
            <w:tcW w:w="2653" w:type="pct"/>
            <w:shd w:val="clear" w:color="auto" w:fill="auto"/>
            <w:vAlign w:val="center"/>
            <w:hideMark/>
          </w:tcPr>
          <w:p w14:paraId="59626AA0" w14:textId="77777777" w:rsidR="006970CF" w:rsidRPr="004A53A8" w:rsidRDefault="006970CF" w:rsidP="00B26F5D">
            <w:pPr>
              <w:rPr>
                <w:i/>
                <w:iCs/>
                <w:sz w:val="22"/>
                <w:szCs w:val="22"/>
              </w:rPr>
            </w:pPr>
            <w:r w:rsidRPr="004A53A8">
              <w:rPr>
                <w:i/>
                <w:iCs/>
                <w:sz w:val="22"/>
                <w:szCs w:val="22"/>
              </w:rPr>
              <w:t>- спорт</w:t>
            </w:r>
          </w:p>
        </w:tc>
        <w:tc>
          <w:tcPr>
            <w:tcW w:w="456" w:type="pct"/>
            <w:shd w:val="clear" w:color="auto" w:fill="auto"/>
            <w:noWrap/>
            <w:vAlign w:val="center"/>
          </w:tcPr>
          <w:p w14:paraId="2FA17463" w14:textId="77777777" w:rsidR="006970CF" w:rsidRPr="001815DF" w:rsidRDefault="006970CF" w:rsidP="00B26F5D">
            <w:pPr>
              <w:jc w:val="right"/>
              <w:rPr>
                <w:i/>
                <w:iCs/>
                <w:sz w:val="22"/>
              </w:rPr>
            </w:pPr>
            <w:r w:rsidRPr="001815DF">
              <w:rPr>
                <w:i/>
                <w:iCs/>
                <w:sz w:val="22"/>
              </w:rPr>
              <w:t>1 053</w:t>
            </w:r>
          </w:p>
        </w:tc>
        <w:tc>
          <w:tcPr>
            <w:tcW w:w="532" w:type="pct"/>
            <w:shd w:val="clear" w:color="auto" w:fill="auto"/>
            <w:noWrap/>
            <w:vAlign w:val="center"/>
          </w:tcPr>
          <w:p w14:paraId="5FFAC1E5" w14:textId="77777777" w:rsidR="006970CF" w:rsidRPr="005A1C5A" w:rsidRDefault="006970CF" w:rsidP="00B26F5D">
            <w:pPr>
              <w:jc w:val="right"/>
              <w:rPr>
                <w:i/>
                <w:iCs/>
                <w:sz w:val="22"/>
              </w:rPr>
            </w:pPr>
            <w:r w:rsidRPr="005A1C5A">
              <w:rPr>
                <w:i/>
                <w:iCs/>
                <w:sz w:val="22"/>
              </w:rPr>
              <w:t>1 016</w:t>
            </w:r>
          </w:p>
        </w:tc>
        <w:tc>
          <w:tcPr>
            <w:tcW w:w="457" w:type="pct"/>
            <w:shd w:val="clear" w:color="auto" w:fill="auto"/>
            <w:noWrap/>
            <w:vAlign w:val="center"/>
          </w:tcPr>
          <w:p w14:paraId="31ED566B" w14:textId="77777777" w:rsidR="006970CF" w:rsidRPr="005A1C5A" w:rsidRDefault="006970CF" w:rsidP="00B26F5D">
            <w:pPr>
              <w:jc w:val="right"/>
              <w:rPr>
                <w:i/>
                <w:iCs/>
                <w:sz w:val="22"/>
              </w:rPr>
            </w:pPr>
            <w:r w:rsidRPr="005A1C5A">
              <w:rPr>
                <w:i/>
                <w:iCs/>
                <w:sz w:val="22"/>
              </w:rPr>
              <w:t>1 016</w:t>
            </w:r>
          </w:p>
        </w:tc>
        <w:tc>
          <w:tcPr>
            <w:tcW w:w="456" w:type="pct"/>
            <w:shd w:val="clear" w:color="auto" w:fill="auto"/>
            <w:vAlign w:val="center"/>
          </w:tcPr>
          <w:p w14:paraId="791913BF" w14:textId="77777777" w:rsidR="006970CF" w:rsidRPr="005A1C5A" w:rsidRDefault="006970CF" w:rsidP="00B26F5D">
            <w:pPr>
              <w:jc w:val="right"/>
              <w:rPr>
                <w:i/>
                <w:iCs/>
                <w:sz w:val="22"/>
              </w:rPr>
            </w:pPr>
            <w:r w:rsidRPr="005A1C5A">
              <w:rPr>
                <w:i/>
                <w:iCs/>
                <w:sz w:val="22"/>
              </w:rPr>
              <w:t>1 016</w:t>
            </w:r>
          </w:p>
        </w:tc>
        <w:tc>
          <w:tcPr>
            <w:tcW w:w="446" w:type="pct"/>
            <w:shd w:val="clear" w:color="auto" w:fill="auto"/>
            <w:vAlign w:val="center"/>
          </w:tcPr>
          <w:p w14:paraId="52176E29" w14:textId="77777777" w:rsidR="006970CF" w:rsidRPr="005A1C5A" w:rsidRDefault="006970CF" w:rsidP="00B26F5D">
            <w:pPr>
              <w:jc w:val="right"/>
              <w:rPr>
                <w:i/>
                <w:iCs/>
                <w:sz w:val="22"/>
              </w:rPr>
            </w:pPr>
            <w:r w:rsidRPr="005A1C5A">
              <w:rPr>
                <w:i/>
                <w:iCs/>
                <w:sz w:val="22"/>
              </w:rPr>
              <w:t>1 016</w:t>
            </w:r>
          </w:p>
        </w:tc>
      </w:tr>
      <w:tr w:rsidR="006970CF" w:rsidRPr="00E73A69" w14:paraId="2EEE461D" w14:textId="77777777" w:rsidTr="00B26F5D">
        <w:trPr>
          <w:trHeight w:val="300"/>
          <w:jc w:val="center"/>
        </w:trPr>
        <w:tc>
          <w:tcPr>
            <w:tcW w:w="2653" w:type="pct"/>
            <w:shd w:val="clear" w:color="auto" w:fill="auto"/>
            <w:vAlign w:val="center"/>
            <w:hideMark/>
          </w:tcPr>
          <w:p w14:paraId="18ABBBF3" w14:textId="77777777" w:rsidR="006970CF" w:rsidRPr="004A53A8" w:rsidRDefault="006970CF" w:rsidP="00B26F5D">
            <w:pPr>
              <w:rPr>
                <w:i/>
                <w:iCs/>
                <w:sz w:val="22"/>
                <w:szCs w:val="22"/>
              </w:rPr>
            </w:pPr>
            <w:r w:rsidRPr="004A53A8">
              <w:rPr>
                <w:i/>
                <w:iCs/>
                <w:sz w:val="22"/>
                <w:szCs w:val="22"/>
              </w:rPr>
              <w:t>- прочие</w:t>
            </w:r>
          </w:p>
        </w:tc>
        <w:tc>
          <w:tcPr>
            <w:tcW w:w="456" w:type="pct"/>
            <w:shd w:val="clear" w:color="auto" w:fill="auto"/>
            <w:noWrap/>
            <w:vAlign w:val="center"/>
          </w:tcPr>
          <w:p w14:paraId="0F561C57" w14:textId="77777777" w:rsidR="006970CF" w:rsidRPr="001815DF" w:rsidRDefault="006970CF" w:rsidP="00B26F5D">
            <w:pPr>
              <w:jc w:val="right"/>
              <w:rPr>
                <w:i/>
                <w:iCs/>
                <w:sz w:val="22"/>
              </w:rPr>
            </w:pPr>
            <w:r w:rsidRPr="001815DF">
              <w:rPr>
                <w:i/>
                <w:iCs/>
                <w:sz w:val="22"/>
              </w:rPr>
              <w:t>1 068</w:t>
            </w:r>
          </w:p>
        </w:tc>
        <w:tc>
          <w:tcPr>
            <w:tcW w:w="532" w:type="pct"/>
            <w:shd w:val="clear" w:color="auto" w:fill="auto"/>
            <w:noWrap/>
            <w:vAlign w:val="center"/>
          </w:tcPr>
          <w:p w14:paraId="7589FEE2" w14:textId="77777777" w:rsidR="006970CF" w:rsidRPr="00F76E07" w:rsidRDefault="006970CF" w:rsidP="00B26F5D">
            <w:pPr>
              <w:jc w:val="right"/>
              <w:rPr>
                <w:i/>
                <w:iCs/>
                <w:sz w:val="22"/>
                <w:highlight w:val="cyan"/>
              </w:rPr>
            </w:pPr>
            <w:r w:rsidRPr="005A1C5A">
              <w:rPr>
                <w:i/>
                <w:iCs/>
                <w:sz w:val="22"/>
              </w:rPr>
              <w:t>1 134</w:t>
            </w:r>
          </w:p>
        </w:tc>
        <w:tc>
          <w:tcPr>
            <w:tcW w:w="457" w:type="pct"/>
            <w:shd w:val="clear" w:color="auto" w:fill="auto"/>
            <w:noWrap/>
            <w:vAlign w:val="center"/>
          </w:tcPr>
          <w:p w14:paraId="4A0416AB" w14:textId="77777777" w:rsidR="006970CF" w:rsidRPr="00F76E07" w:rsidRDefault="006970CF" w:rsidP="00B26F5D">
            <w:pPr>
              <w:jc w:val="right"/>
              <w:rPr>
                <w:i/>
                <w:iCs/>
                <w:sz w:val="22"/>
                <w:highlight w:val="cyan"/>
              </w:rPr>
            </w:pPr>
            <w:r w:rsidRPr="005A1C5A">
              <w:rPr>
                <w:i/>
                <w:iCs/>
                <w:sz w:val="22"/>
              </w:rPr>
              <w:t>1 134</w:t>
            </w:r>
          </w:p>
        </w:tc>
        <w:tc>
          <w:tcPr>
            <w:tcW w:w="456" w:type="pct"/>
            <w:shd w:val="clear" w:color="auto" w:fill="auto"/>
            <w:vAlign w:val="center"/>
          </w:tcPr>
          <w:p w14:paraId="19E66D9F" w14:textId="77777777" w:rsidR="006970CF" w:rsidRPr="00F76E07" w:rsidRDefault="006970CF" w:rsidP="00B26F5D">
            <w:pPr>
              <w:jc w:val="right"/>
              <w:rPr>
                <w:i/>
                <w:iCs/>
                <w:sz w:val="22"/>
                <w:highlight w:val="cyan"/>
              </w:rPr>
            </w:pPr>
            <w:r w:rsidRPr="005A1C5A">
              <w:rPr>
                <w:i/>
                <w:iCs/>
                <w:sz w:val="22"/>
              </w:rPr>
              <w:t>1 134</w:t>
            </w:r>
          </w:p>
        </w:tc>
        <w:tc>
          <w:tcPr>
            <w:tcW w:w="446" w:type="pct"/>
            <w:shd w:val="clear" w:color="auto" w:fill="auto"/>
            <w:vAlign w:val="center"/>
          </w:tcPr>
          <w:p w14:paraId="38083BE3" w14:textId="77777777" w:rsidR="006970CF" w:rsidRPr="00F76E07" w:rsidRDefault="006970CF" w:rsidP="00B26F5D">
            <w:pPr>
              <w:jc w:val="right"/>
              <w:rPr>
                <w:i/>
                <w:iCs/>
                <w:sz w:val="22"/>
                <w:highlight w:val="cyan"/>
              </w:rPr>
            </w:pPr>
            <w:r w:rsidRPr="005A1C5A">
              <w:rPr>
                <w:i/>
                <w:iCs/>
                <w:sz w:val="22"/>
              </w:rPr>
              <w:t>1 134</w:t>
            </w:r>
          </w:p>
        </w:tc>
      </w:tr>
      <w:tr w:rsidR="006970CF" w:rsidRPr="00512137" w14:paraId="3C7C7DEE" w14:textId="77777777" w:rsidTr="00B26F5D">
        <w:trPr>
          <w:trHeight w:val="418"/>
          <w:jc w:val="center"/>
        </w:trPr>
        <w:tc>
          <w:tcPr>
            <w:tcW w:w="2653" w:type="pct"/>
            <w:shd w:val="clear" w:color="auto" w:fill="auto"/>
            <w:noWrap/>
            <w:vAlign w:val="center"/>
            <w:hideMark/>
          </w:tcPr>
          <w:p w14:paraId="0604876D" w14:textId="77777777" w:rsidR="006970CF" w:rsidRPr="004A53A8" w:rsidRDefault="006970CF" w:rsidP="00B26F5D">
            <w:pPr>
              <w:rPr>
                <w:b/>
                <w:bCs/>
                <w:sz w:val="22"/>
                <w:szCs w:val="22"/>
              </w:rPr>
            </w:pPr>
            <w:r w:rsidRPr="004A53A8">
              <w:rPr>
                <w:b/>
                <w:bCs/>
                <w:sz w:val="22"/>
                <w:szCs w:val="22"/>
              </w:rPr>
              <w:t>2. Количество муниципальных бюджетных учреждений</w:t>
            </w:r>
          </w:p>
        </w:tc>
        <w:tc>
          <w:tcPr>
            <w:tcW w:w="456" w:type="pct"/>
            <w:shd w:val="clear" w:color="auto" w:fill="auto"/>
            <w:noWrap/>
            <w:vAlign w:val="center"/>
            <w:hideMark/>
          </w:tcPr>
          <w:p w14:paraId="76CC1F9C" w14:textId="77777777" w:rsidR="006970CF" w:rsidRPr="005A1C5A" w:rsidRDefault="006970CF" w:rsidP="00B26F5D">
            <w:pPr>
              <w:jc w:val="right"/>
              <w:rPr>
                <w:b/>
                <w:bCs/>
                <w:sz w:val="24"/>
                <w:szCs w:val="22"/>
              </w:rPr>
            </w:pPr>
            <w:r w:rsidRPr="005A1C5A">
              <w:rPr>
                <w:b/>
                <w:bCs/>
                <w:sz w:val="24"/>
                <w:szCs w:val="22"/>
              </w:rPr>
              <w:t>125</w:t>
            </w:r>
          </w:p>
        </w:tc>
        <w:tc>
          <w:tcPr>
            <w:tcW w:w="532" w:type="pct"/>
            <w:shd w:val="clear" w:color="auto" w:fill="auto"/>
            <w:noWrap/>
            <w:vAlign w:val="center"/>
            <w:hideMark/>
          </w:tcPr>
          <w:p w14:paraId="0FE59AA9" w14:textId="77777777" w:rsidR="006970CF" w:rsidRPr="005A1C5A" w:rsidRDefault="006970CF" w:rsidP="00B26F5D">
            <w:pPr>
              <w:jc w:val="right"/>
              <w:rPr>
                <w:b/>
                <w:bCs/>
                <w:sz w:val="24"/>
                <w:szCs w:val="22"/>
              </w:rPr>
            </w:pPr>
            <w:r w:rsidRPr="005A1C5A">
              <w:rPr>
                <w:b/>
                <w:bCs/>
                <w:sz w:val="24"/>
                <w:szCs w:val="22"/>
              </w:rPr>
              <w:t>125</w:t>
            </w:r>
          </w:p>
        </w:tc>
        <w:tc>
          <w:tcPr>
            <w:tcW w:w="457" w:type="pct"/>
            <w:shd w:val="clear" w:color="auto" w:fill="auto"/>
            <w:noWrap/>
            <w:vAlign w:val="center"/>
            <w:hideMark/>
          </w:tcPr>
          <w:p w14:paraId="766B09F3" w14:textId="7BA28496" w:rsidR="006970CF" w:rsidRPr="005A1C5A" w:rsidRDefault="006970CF" w:rsidP="00F3472F">
            <w:pPr>
              <w:jc w:val="right"/>
              <w:rPr>
                <w:b/>
                <w:bCs/>
                <w:sz w:val="24"/>
                <w:szCs w:val="22"/>
              </w:rPr>
            </w:pPr>
            <w:r w:rsidRPr="005A1C5A">
              <w:rPr>
                <w:b/>
                <w:bCs/>
                <w:sz w:val="24"/>
                <w:szCs w:val="22"/>
              </w:rPr>
              <w:t>12</w:t>
            </w:r>
            <w:r>
              <w:rPr>
                <w:b/>
                <w:bCs/>
                <w:sz w:val="24"/>
                <w:szCs w:val="22"/>
              </w:rPr>
              <w:t>4</w:t>
            </w:r>
          </w:p>
        </w:tc>
        <w:tc>
          <w:tcPr>
            <w:tcW w:w="456" w:type="pct"/>
            <w:vAlign w:val="center"/>
          </w:tcPr>
          <w:p w14:paraId="0369B734" w14:textId="52C00A73" w:rsidR="006970CF" w:rsidRPr="005A1C5A" w:rsidRDefault="006970CF" w:rsidP="005B4747">
            <w:pPr>
              <w:jc w:val="right"/>
              <w:rPr>
                <w:b/>
                <w:bCs/>
                <w:sz w:val="24"/>
                <w:szCs w:val="22"/>
              </w:rPr>
            </w:pPr>
            <w:r w:rsidRPr="005A1C5A">
              <w:rPr>
                <w:b/>
                <w:bCs/>
                <w:sz w:val="24"/>
                <w:szCs w:val="22"/>
              </w:rPr>
              <w:t>12</w:t>
            </w:r>
            <w:r>
              <w:rPr>
                <w:b/>
                <w:bCs/>
                <w:sz w:val="24"/>
                <w:szCs w:val="22"/>
              </w:rPr>
              <w:t>4</w:t>
            </w:r>
          </w:p>
        </w:tc>
        <w:tc>
          <w:tcPr>
            <w:tcW w:w="446" w:type="pct"/>
            <w:vAlign w:val="center"/>
          </w:tcPr>
          <w:p w14:paraId="09A5E630" w14:textId="2C5DC927" w:rsidR="006970CF" w:rsidRPr="005A1C5A" w:rsidRDefault="006970CF">
            <w:pPr>
              <w:jc w:val="right"/>
              <w:rPr>
                <w:b/>
                <w:bCs/>
                <w:sz w:val="24"/>
                <w:szCs w:val="22"/>
              </w:rPr>
            </w:pPr>
            <w:r w:rsidRPr="005A1C5A">
              <w:rPr>
                <w:b/>
                <w:bCs/>
                <w:sz w:val="24"/>
                <w:szCs w:val="22"/>
              </w:rPr>
              <w:t>12</w:t>
            </w:r>
            <w:r>
              <w:rPr>
                <w:b/>
                <w:bCs/>
                <w:sz w:val="24"/>
                <w:szCs w:val="22"/>
              </w:rPr>
              <w:t>4</w:t>
            </w:r>
          </w:p>
        </w:tc>
      </w:tr>
    </w:tbl>
    <w:p w14:paraId="55665687" w14:textId="77777777" w:rsidR="006970CF" w:rsidRDefault="006970CF" w:rsidP="006970CF">
      <w:pPr>
        <w:jc w:val="both"/>
        <w:rPr>
          <w:szCs w:val="26"/>
        </w:rPr>
      </w:pPr>
    </w:p>
    <w:p w14:paraId="521257FA" w14:textId="264B94D0" w:rsidR="006970CF" w:rsidRDefault="006970CF" w:rsidP="006970CF">
      <w:pPr>
        <w:numPr>
          <w:ilvl w:val="0"/>
          <w:numId w:val="57"/>
        </w:numPr>
        <w:tabs>
          <w:tab w:val="left" w:pos="993"/>
        </w:tabs>
        <w:ind w:left="0" w:firstLine="709"/>
        <w:contextualSpacing/>
        <w:jc w:val="both"/>
        <w:rPr>
          <w:b/>
          <w:i/>
          <w:szCs w:val="26"/>
        </w:rPr>
      </w:pPr>
      <w:r>
        <w:rPr>
          <w:szCs w:val="26"/>
        </w:rPr>
        <w:t xml:space="preserve">Изменение численности работников органов местного самоуправления в 2024 году </w:t>
      </w:r>
      <w:r>
        <w:rPr>
          <w:b/>
          <w:szCs w:val="26"/>
        </w:rPr>
        <w:t>(+3 шт.</w:t>
      </w:r>
      <w:r w:rsidR="00974E5E">
        <w:rPr>
          <w:b/>
          <w:szCs w:val="26"/>
        </w:rPr>
        <w:t xml:space="preserve"> </w:t>
      </w:r>
      <w:r>
        <w:rPr>
          <w:b/>
          <w:szCs w:val="26"/>
        </w:rPr>
        <w:t>ед.)</w:t>
      </w:r>
      <w:r>
        <w:rPr>
          <w:szCs w:val="26"/>
        </w:rPr>
        <w:t xml:space="preserve"> определено условиями реализации отдельных государственных полномочий в области охраны труда, а также принципами организации деятельности контрольно-счетного органа муниципального образования город Норильск </w:t>
      </w:r>
      <w:r>
        <w:rPr>
          <w:i/>
          <w:szCs w:val="26"/>
        </w:rPr>
        <w:t>(закон Красноярского края от 22.12.2023 № 6-2397</w:t>
      </w:r>
      <w:r>
        <w:rPr>
          <w:i/>
          <w:szCs w:val="26"/>
        </w:rPr>
        <w:br/>
        <w:t xml:space="preserve">«О наделении органов местного самоуправления муниципальных районов, </w:t>
      </w:r>
      <w:r>
        <w:rPr>
          <w:i/>
          <w:szCs w:val="26"/>
        </w:rPr>
        <w:lastRenderedPageBreak/>
        <w:t>муниципальных округов и городских округов края отдельными государственными полномочиями в области охраны труда по государственному управлению охраной труда», Федеральный закон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Устав городского округа город Норильск Красноярского края).</w:t>
      </w:r>
    </w:p>
    <w:p w14:paraId="24C5F0FB" w14:textId="05CF364E" w:rsidR="006970CF" w:rsidRDefault="006970CF" w:rsidP="006970CF">
      <w:pPr>
        <w:ind w:firstLine="709"/>
        <w:jc w:val="both"/>
        <w:rPr>
          <w:szCs w:val="26"/>
        </w:rPr>
      </w:pPr>
      <w:r>
        <w:rPr>
          <w:szCs w:val="26"/>
        </w:rPr>
        <w:t xml:space="preserve">В связи с этим численность работников органов местного самоуправления муниципального образования город Норильск увеличится в 2024 году с 673 до </w:t>
      </w:r>
      <w:r>
        <w:rPr>
          <w:szCs w:val="26"/>
        </w:rPr>
        <w:br/>
        <w:t>676 шт.</w:t>
      </w:r>
      <w:r w:rsidR="00974E5E">
        <w:rPr>
          <w:szCs w:val="26"/>
        </w:rPr>
        <w:t xml:space="preserve"> </w:t>
      </w:r>
      <w:r>
        <w:rPr>
          <w:szCs w:val="26"/>
        </w:rPr>
        <w:t>ед., штатная численность, учитываемая в предельной численности, увеличится с 572 до 573</w:t>
      </w:r>
      <w:r>
        <w:rPr>
          <w:b/>
          <w:szCs w:val="26"/>
        </w:rPr>
        <w:t xml:space="preserve"> </w:t>
      </w:r>
      <w:r>
        <w:rPr>
          <w:szCs w:val="26"/>
        </w:rPr>
        <w:t>шт. ед.</w:t>
      </w:r>
      <w:r>
        <w:rPr>
          <w:rStyle w:val="aff2"/>
          <w:szCs w:val="26"/>
        </w:rPr>
        <w:footnoteReference w:id="6"/>
      </w:r>
    </w:p>
    <w:p w14:paraId="58BA9AE2" w14:textId="4EBBA87D" w:rsidR="006970CF" w:rsidRDefault="006970CF" w:rsidP="006970CF">
      <w:pPr>
        <w:tabs>
          <w:tab w:val="left" w:pos="0"/>
        </w:tabs>
        <w:ind w:firstLine="709"/>
        <w:jc w:val="both"/>
        <w:rPr>
          <w:szCs w:val="26"/>
        </w:rPr>
      </w:pPr>
      <w:r>
        <w:rPr>
          <w:szCs w:val="26"/>
        </w:rPr>
        <w:t xml:space="preserve">Предельная численность для муниципального образования город Норильск, установленная постановлением Совета Администрации Красноярского края </w:t>
      </w:r>
      <w:r>
        <w:rPr>
          <w:szCs w:val="26"/>
        </w:rPr>
        <w:br/>
        <w:t xml:space="preserve">от 14.11.2006 № 348-п, составляет </w:t>
      </w:r>
      <w:r>
        <w:rPr>
          <w:b/>
          <w:szCs w:val="26"/>
        </w:rPr>
        <w:t>404 шт.</w:t>
      </w:r>
      <w:r w:rsidR="00974E5E">
        <w:rPr>
          <w:b/>
          <w:szCs w:val="26"/>
        </w:rPr>
        <w:t xml:space="preserve"> </w:t>
      </w:r>
      <w:r>
        <w:rPr>
          <w:b/>
          <w:szCs w:val="26"/>
        </w:rPr>
        <w:t>ед.</w:t>
      </w:r>
    </w:p>
    <w:p w14:paraId="09D4B7CE" w14:textId="37A075B9" w:rsidR="006970CF" w:rsidRDefault="006970CF" w:rsidP="006970CF">
      <w:pPr>
        <w:numPr>
          <w:ilvl w:val="0"/>
          <w:numId w:val="57"/>
        </w:numPr>
        <w:tabs>
          <w:tab w:val="left" w:pos="993"/>
        </w:tabs>
        <w:ind w:left="0" w:firstLine="709"/>
        <w:contextualSpacing/>
        <w:jc w:val="both"/>
        <w:rPr>
          <w:szCs w:val="26"/>
        </w:rPr>
      </w:pPr>
      <w:r>
        <w:rPr>
          <w:szCs w:val="26"/>
        </w:rPr>
        <w:t xml:space="preserve"> Основными мероприятиями, связанными с изменением численности работников муниципальных бюджетных учреждений в 2024 году </w:t>
      </w:r>
      <w:r>
        <w:rPr>
          <w:b/>
          <w:szCs w:val="26"/>
        </w:rPr>
        <w:t>(- 33 шт.</w:t>
      </w:r>
      <w:r w:rsidR="00974E5E">
        <w:rPr>
          <w:b/>
          <w:szCs w:val="26"/>
        </w:rPr>
        <w:t xml:space="preserve"> </w:t>
      </w:r>
      <w:r>
        <w:rPr>
          <w:b/>
          <w:szCs w:val="26"/>
        </w:rPr>
        <w:t>ед.)</w:t>
      </w:r>
      <w:r>
        <w:rPr>
          <w:szCs w:val="26"/>
        </w:rPr>
        <w:t>, являются:</w:t>
      </w:r>
    </w:p>
    <w:p w14:paraId="409C1C4C" w14:textId="0D483961" w:rsidR="006970CF" w:rsidRPr="005137CC" w:rsidRDefault="006970CF" w:rsidP="006970CF">
      <w:pPr>
        <w:tabs>
          <w:tab w:val="left" w:pos="993"/>
        </w:tabs>
        <w:ind w:firstLine="709"/>
        <w:jc w:val="both"/>
        <w:rPr>
          <w:i/>
          <w:sz w:val="24"/>
          <w:szCs w:val="24"/>
        </w:rPr>
      </w:pPr>
      <w:r>
        <w:rPr>
          <w:szCs w:val="26"/>
        </w:rPr>
        <w:t xml:space="preserve">– тарификация педагогических работников образовательных учреждений на 2024-2025 учебный год, </w:t>
      </w:r>
      <w:r>
        <w:rPr>
          <w:rFonts w:eastAsiaTheme="minorHAnsi"/>
          <w:szCs w:val="26"/>
          <w:lang w:eastAsia="en-US"/>
        </w:rPr>
        <w:t xml:space="preserve">обеспечение </w:t>
      </w:r>
      <w:r>
        <w:rPr>
          <w:szCs w:val="26"/>
        </w:rPr>
        <w:t xml:space="preserve">выполнения государственных образовательных стандартов и </w:t>
      </w:r>
      <w:r>
        <w:rPr>
          <w:rFonts w:eastAsiaTheme="minorHAnsi"/>
          <w:szCs w:val="26"/>
          <w:lang w:eastAsia="en-US"/>
        </w:rPr>
        <w:t xml:space="preserve">права на образование обучающихся с ограниченными возможностями здоровья </w:t>
      </w:r>
      <w:r w:rsidRPr="005137CC">
        <w:rPr>
          <w:b/>
          <w:i/>
          <w:szCs w:val="26"/>
        </w:rPr>
        <w:t xml:space="preserve">(- </w:t>
      </w:r>
      <w:r w:rsidRPr="005137CC">
        <w:rPr>
          <w:b/>
          <w:bCs/>
          <w:i/>
          <w:szCs w:val="26"/>
        </w:rPr>
        <w:t>144,93</w:t>
      </w:r>
      <w:r w:rsidRPr="005137CC">
        <w:rPr>
          <w:b/>
          <w:i/>
          <w:szCs w:val="26"/>
        </w:rPr>
        <w:t xml:space="preserve"> шт.</w:t>
      </w:r>
      <w:r w:rsidR="00974E5E">
        <w:rPr>
          <w:b/>
          <w:i/>
          <w:szCs w:val="26"/>
        </w:rPr>
        <w:t xml:space="preserve"> </w:t>
      </w:r>
      <w:r w:rsidRPr="005137CC">
        <w:rPr>
          <w:b/>
          <w:i/>
          <w:szCs w:val="26"/>
        </w:rPr>
        <w:t>ед.</w:t>
      </w:r>
      <w:r w:rsidRPr="005137CC">
        <w:rPr>
          <w:i/>
          <w:szCs w:val="26"/>
        </w:rPr>
        <w:t xml:space="preserve"> педагогических работников в общеобразовательных учреждениях: уменьшение численности работников из числа педагогического персонала общеобразовательных учреждений обусловлено снижением численности учащихся на 2024-2025 гг. на 545 чел. или 2,2%                                           (с 24 455 чел. до 23 910 чел.), относительно предыдущего учебного года)</w:t>
      </w:r>
      <w:r w:rsidRPr="005137CC">
        <w:rPr>
          <w:rFonts w:eastAsiaTheme="minorHAnsi"/>
          <w:szCs w:val="26"/>
          <w:lang w:eastAsia="en-US"/>
        </w:rPr>
        <w:t xml:space="preserve"> </w:t>
      </w:r>
      <w:r w:rsidRPr="005137CC">
        <w:rPr>
          <w:rFonts w:eastAsiaTheme="minorHAnsi"/>
          <w:i/>
          <w:szCs w:val="26"/>
          <w:lang w:eastAsia="en-US"/>
        </w:rPr>
        <w:t>(</w:t>
      </w:r>
      <w:r w:rsidRPr="005137CC">
        <w:rPr>
          <w:i/>
          <w:szCs w:val="26"/>
        </w:rPr>
        <w:t xml:space="preserve">Федеральный закон от 29.12.2012 № 273-ФЗ «Об образовании в Российской Федерации»), </w:t>
      </w:r>
      <w:r w:rsidRPr="005137CC">
        <w:rPr>
          <w:rFonts w:eastAsiaTheme="minorHAnsi"/>
          <w:szCs w:val="26"/>
          <w:lang w:eastAsia="en-US"/>
        </w:rPr>
        <w:t xml:space="preserve">а также </w:t>
      </w:r>
      <w:r w:rsidRPr="005137CC">
        <w:rPr>
          <w:szCs w:val="26"/>
        </w:rPr>
        <w:t xml:space="preserve">обеспечение организации деятельности второго корпуса в МБДОУ «Детский сад № 84 «Голубок» на 236 мест </w:t>
      </w:r>
      <w:r w:rsidRPr="005137CC">
        <w:rPr>
          <w:b/>
          <w:i/>
          <w:szCs w:val="26"/>
        </w:rPr>
        <w:t>(+82,68 шт.</w:t>
      </w:r>
      <w:r w:rsidR="00974E5E">
        <w:rPr>
          <w:b/>
          <w:i/>
          <w:szCs w:val="26"/>
        </w:rPr>
        <w:t xml:space="preserve"> </w:t>
      </w:r>
      <w:r w:rsidRPr="005137CC">
        <w:rPr>
          <w:b/>
          <w:i/>
          <w:szCs w:val="26"/>
        </w:rPr>
        <w:t>ед.)</w:t>
      </w:r>
      <w:r w:rsidRPr="005137CC">
        <w:rPr>
          <w:szCs w:val="26"/>
        </w:rPr>
        <w:t>;</w:t>
      </w:r>
    </w:p>
    <w:p w14:paraId="3FF66DDF" w14:textId="7A578C36" w:rsidR="006970CF" w:rsidRDefault="006970CF" w:rsidP="006970CF">
      <w:pPr>
        <w:autoSpaceDE w:val="0"/>
        <w:autoSpaceDN w:val="0"/>
        <w:adjustRightInd w:val="0"/>
        <w:ind w:firstLine="709"/>
        <w:jc w:val="both"/>
        <w:rPr>
          <w:rFonts w:eastAsiaTheme="minorHAnsi"/>
          <w:b/>
          <w:szCs w:val="26"/>
          <w:lang w:eastAsia="en-US"/>
        </w:rPr>
      </w:pPr>
      <w:r w:rsidRPr="005137CC">
        <w:rPr>
          <w:szCs w:val="26"/>
        </w:rPr>
        <w:t xml:space="preserve">– </w:t>
      </w:r>
      <w:r w:rsidRPr="005137CC">
        <w:rPr>
          <w:rFonts w:eastAsiaTheme="minorHAnsi"/>
          <w:szCs w:val="26"/>
          <w:lang w:eastAsia="en-US"/>
        </w:rPr>
        <w:t xml:space="preserve">организация и проведение мероприятий, направленных на развитие физической культуры и спорта, пропаганды здорового образа жизни, в том числе среди обучающихся в спортивных школах муниципального образования город Норильск </w:t>
      </w:r>
      <w:r w:rsidRPr="005137CC">
        <w:rPr>
          <w:szCs w:val="26"/>
        </w:rPr>
        <w:t xml:space="preserve">на базе </w:t>
      </w:r>
      <w:r w:rsidRPr="005137CC">
        <w:t xml:space="preserve">МБУ </w:t>
      </w:r>
      <w:r w:rsidRPr="005137CC">
        <w:rPr>
          <w:rFonts w:eastAsiaTheme="minorHAnsi"/>
          <w:szCs w:val="26"/>
          <w:lang w:eastAsia="en-US"/>
        </w:rPr>
        <w:t xml:space="preserve">«Стадион «Заполярник» </w:t>
      </w:r>
      <w:r w:rsidRPr="005137CC">
        <w:rPr>
          <w:rFonts w:eastAsiaTheme="minorHAnsi"/>
          <w:b/>
          <w:szCs w:val="26"/>
          <w:lang w:eastAsia="en-US"/>
        </w:rPr>
        <w:t>(+16 шт.</w:t>
      </w:r>
      <w:r w:rsidR="00974E5E">
        <w:rPr>
          <w:rFonts w:eastAsiaTheme="minorHAnsi"/>
          <w:b/>
          <w:szCs w:val="26"/>
          <w:lang w:eastAsia="en-US"/>
        </w:rPr>
        <w:t xml:space="preserve"> </w:t>
      </w:r>
      <w:r w:rsidRPr="005137CC">
        <w:rPr>
          <w:rFonts w:eastAsiaTheme="minorHAnsi"/>
          <w:b/>
          <w:szCs w:val="26"/>
          <w:lang w:eastAsia="en-US"/>
        </w:rPr>
        <w:t>ед.)</w:t>
      </w:r>
      <w:r w:rsidRPr="005137CC">
        <w:rPr>
          <w:rFonts w:eastAsiaTheme="minorHAnsi"/>
          <w:szCs w:val="26"/>
          <w:lang w:eastAsia="en-US"/>
        </w:rPr>
        <w:t>;</w:t>
      </w:r>
    </w:p>
    <w:p w14:paraId="6BE1CAD1" w14:textId="77777777" w:rsidR="006970CF" w:rsidRDefault="006970CF" w:rsidP="006970CF">
      <w:pPr>
        <w:autoSpaceDE w:val="0"/>
        <w:autoSpaceDN w:val="0"/>
        <w:adjustRightInd w:val="0"/>
        <w:ind w:firstLine="709"/>
        <w:jc w:val="both"/>
        <w:rPr>
          <w:b/>
          <w:i/>
          <w:szCs w:val="26"/>
        </w:rPr>
      </w:pPr>
      <w:r>
        <w:rPr>
          <w:rFonts w:eastAsiaTheme="minorHAnsi"/>
          <w:b/>
          <w:szCs w:val="26"/>
          <w:lang w:eastAsia="en-US"/>
        </w:rPr>
        <w:t xml:space="preserve">– </w:t>
      </w:r>
      <w:r>
        <w:rPr>
          <w:rFonts w:eastAsiaTheme="minorHAnsi"/>
          <w:szCs w:val="26"/>
          <w:lang w:eastAsia="en-US"/>
        </w:rPr>
        <w:t xml:space="preserve">обеспечение возможности технического обслуживания транспортных средств на базе </w:t>
      </w:r>
      <w:r>
        <w:t>МАУ ДО «НЦБД»</w:t>
      </w:r>
      <w:r>
        <w:rPr>
          <w:rFonts w:eastAsiaTheme="minorHAnsi"/>
          <w:szCs w:val="26"/>
          <w:lang w:eastAsia="en-US"/>
        </w:rPr>
        <w:t xml:space="preserve"> </w:t>
      </w:r>
      <w:r>
        <w:rPr>
          <w:rFonts w:eastAsiaTheme="minorHAnsi"/>
          <w:b/>
          <w:szCs w:val="26"/>
          <w:lang w:eastAsia="en-US"/>
        </w:rPr>
        <w:t>(+3</w:t>
      </w:r>
      <w:r>
        <w:rPr>
          <w:rFonts w:eastAsiaTheme="minorHAnsi"/>
          <w:szCs w:val="26"/>
          <w:lang w:eastAsia="en-US"/>
        </w:rPr>
        <w:t xml:space="preserve"> </w:t>
      </w:r>
      <w:r>
        <w:rPr>
          <w:b/>
          <w:szCs w:val="26"/>
        </w:rPr>
        <w:t>шт. ед</w:t>
      </w:r>
      <w:r>
        <w:rPr>
          <w:b/>
          <w:i/>
          <w:szCs w:val="26"/>
        </w:rPr>
        <w:t>.);</w:t>
      </w:r>
    </w:p>
    <w:p w14:paraId="502EA6B7" w14:textId="77777777" w:rsidR="006970CF" w:rsidRDefault="006970CF" w:rsidP="006970CF">
      <w:pPr>
        <w:autoSpaceDE w:val="0"/>
        <w:autoSpaceDN w:val="0"/>
        <w:adjustRightInd w:val="0"/>
        <w:ind w:firstLine="709"/>
        <w:jc w:val="both"/>
        <w:rPr>
          <w:rFonts w:eastAsiaTheme="minorHAnsi"/>
          <w:i/>
          <w:sz w:val="22"/>
          <w:szCs w:val="22"/>
          <w:lang w:eastAsia="en-US"/>
        </w:rPr>
      </w:pPr>
      <w:r>
        <w:rPr>
          <w:i/>
          <w:szCs w:val="26"/>
        </w:rPr>
        <w:t xml:space="preserve">Реализация мероприятий в МБУ «Стадион «Заполярник» и МАУ ДО «НЦБД» обусловлена исполнением </w:t>
      </w:r>
      <w:r>
        <w:rPr>
          <w:i/>
        </w:rPr>
        <w:t>статьи 3 Федерального закона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постановления Администрации города Норильска от 20.02.2024 № 79</w:t>
      </w:r>
      <w:r>
        <w:rPr>
          <w:i/>
        </w:rPr>
        <w:br/>
        <w:t>«О ликвидации муниципального унитарного предприятия муниципального образования город Норильск «Многофункциональный обслуживающий комплекс»;</w:t>
      </w:r>
    </w:p>
    <w:p w14:paraId="28BE9ED0" w14:textId="788C30CE" w:rsidR="006970CF" w:rsidRDefault="006970CF" w:rsidP="006970CF">
      <w:pPr>
        <w:autoSpaceDE w:val="0"/>
        <w:autoSpaceDN w:val="0"/>
        <w:adjustRightInd w:val="0"/>
        <w:ind w:firstLine="709"/>
        <w:jc w:val="both"/>
        <w:rPr>
          <w:rFonts w:eastAsiaTheme="minorHAnsi"/>
          <w:i/>
          <w:iCs/>
          <w:szCs w:val="26"/>
          <w:lang w:eastAsia="en-US"/>
        </w:rPr>
      </w:pPr>
      <w:r>
        <w:rPr>
          <w:szCs w:val="26"/>
        </w:rPr>
        <w:t xml:space="preserve">– повышение качества </w:t>
      </w:r>
      <w:r>
        <w:t xml:space="preserve">организации мероприятий по развитию и благоустройству общественных пространств на территории муниципального образования город Норильск </w:t>
      </w:r>
      <w:r>
        <w:rPr>
          <w:b/>
        </w:rPr>
        <w:t>(+5 шт.</w:t>
      </w:r>
      <w:r w:rsidR="00974E5E">
        <w:rPr>
          <w:b/>
        </w:rPr>
        <w:t xml:space="preserve"> </w:t>
      </w:r>
      <w:r>
        <w:rPr>
          <w:b/>
        </w:rPr>
        <w:t xml:space="preserve">ед. </w:t>
      </w:r>
      <w:r>
        <w:t xml:space="preserve">в МКУ «Управление экологии и </w:t>
      </w:r>
      <w:r>
        <w:lastRenderedPageBreak/>
        <w:t>комплексного содержания территорий»</w:t>
      </w:r>
      <w:r>
        <w:rPr>
          <w:b/>
        </w:rPr>
        <w:t xml:space="preserve">) </w:t>
      </w:r>
      <w:r>
        <w:rPr>
          <w:rFonts w:eastAsiaTheme="minorHAnsi"/>
          <w:bCs/>
          <w:i/>
          <w:szCs w:val="26"/>
          <w:lang w:eastAsia="en-US"/>
        </w:rPr>
        <w:t xml:space="preserve">(распоряжение Администрации города Норильска </w:t>
      </w:r>
      <w:r>
        <w:rPr>
          <w:rFonts w:eastAsiaTheme="minorHAnsi"/>
          <w:i/>
          <w:iCs/>
          <w:szCs w:val="26"/>
          <w:lang w:eastAsia="en-US"/>
        </w:rPr>
        <w:t>от 25.01.2024 № 449);</w:t>
      </w:r>
    </w:p>
    <w:p w14:paraId="33DF4D5B" w14:textId="6936C6FE" w:rsidR="006970CF" w:rsidRDefault="006970CF" w:rsidP="006970CF">
      <w:pPr>
        <w:autoSpaceDE w:val="0"/>
        <w:autoSpaceDN w:val="0"/>
        <w:adjustRightInd w:val="0"/>
        <w:ind w:firstLine="709"/>
        <w:jc w:val="both"/>
        <w:rPr>
          <w:b/>
        </w:rPr>
      </w:pPr>
      <w:r>
        <w:rPr>
          <w:szCs w:val="26"/>
        </w:rPr>
        <w:t xml:space="preserve">– формирование информационного пространства с учетом потребности жителей муниципального образования город Норильск в получении качественных и достоверных сведений о жизнедеятельности города путем круглосуточного режима работы муниципального общедоступного телеканала «Норильск-ТВ» и требований к его статусу </w:t>
      </w:r>
      <w:r>
        <w:rPr>
          <w:b/>
        </w:rPr>
        <w:t>(+5 шт.</w:t>
      </w:r>
      <w:r w:rsidR="00974E5E">
        <w:rPr>
          <w:b/>
        </w:rPr>
        <w:t xml:space="preserve"> </w:t>
      </w:r>
      <w:r>
        <w:rPr>
          <w:b/>
        </w:rPr>
        <w:t xml:space="preserve">ед.), </w:t>
      </w:r>
      <w:r>
        <w:rPr>
          <w:i/>
        </w:rPr>
        <w:t>определенных в Правилах выбора муниципального обязательного общедоступного телеканала, утвержденных постановлением Правительства Российской Федерации от 10.12.2019 № 1630, приказе Федеральной службы по надзору в сфере связи, информационных технологий и массовых коммуникаций от 25.05.2012 № 522 «Об утверждении Положения о Федеральной конкурсной комиссии по телерадиовещанию»</w:t>
      </w:r>
      <w:r>
        <w:t>.</w:t>
      </w:r>
    </w:p>
    <w:p w14:paraId="18A773F4" w14:textId="532C5826" w:rsidR="006970CF" w:rsidRDefault="006970CF" w:rsidP="006970CF">
      <w:pPr>
        <w:ind w:firstLine="709"/>
        <w:jc w:val="both"/>
        <w:rPr>
          <w:b/>
          <w:szCs w:val="26"/>
          <w:highlight w:val="yellow"/>
        </w:rPr>
      </w:pPr>
      <w:r>
        <w:rPr>
          <w:szCs w:val="26"/>
        </w:rPr>
        <w:t>Общая штатная численность работников бюджетной сферы к окончанию</w:t>
      </w:r>
      <w:r>
        <w:rPr>
          <w:b/>
          <w:szCs w:val="26"/>
        </w:rPr>
        <w:t xml:space="preserve"> </w:t>
      </w:r>
      <w:r>
        <w:rPr>
          <w:b/>
          <w:szCs w:val="26"/>
        </w:rPr>
        <w:br/>
        <w:t xml:space="preserve">2024 года </w:t>
      </w:r>
      <w:r>
        <w:rPr>
          <w:szCs w:val="26"/>
        </w:rPr>
        <w:t xml:space="preserve">и принимаемая </w:t>
      </w:r>
      <w:r>
        <w:rPr>
          <w:b/>
          <w:szCs w:val="26"/>
        </w:rPr>
        <w:t>в 2025-</w:t>
      </w:r>
      <w:r w:rsidRPr="005137CC">
        <w:rPr>
          <w:b/>
          <w:szCs w:val="26"/>
        </w:rPr>
        <w:t>2027 гг.</w:t>
      </w:r>
      <w:r>
        <w:rPr>
          <w:szCs w:val="26"/>
        </w:rPr>
        <w:t xml:space="preserve"> к финансовому обеспечению из бюджета муниципального образования город Норильск, прогнозируется на уровне </w:t>
      </w:r>
      <w:r>
        <w:rPr>
          <w:szCs w:val="26"/>
        </w:rPr>
        <w:br/>
      </w:r>
      <w:r>
        <w:rPr>
          <w:b/>
          <w:szCs w:val="26"/>
        </w:rPr>
        <w:t>13 692 шт.</w:t>
      </w:r>
      <w:r w:rsidR="00974E5E">
        <w:rPr>
          <w:b/>
          <w:szCs w:val="26"/>
        </w:rPr>
        <w:t xml:space="preserve"> </w:t>
      </w:r>
      <w:r>
        <w:rPr>
          <w:b/>
          <w:szCs w:val="26"/>
        </w:rPr>
        <w:t>ед.</w:t>
      </w:r>
    </w:p>
    <w:p w14:paraId="7D5233D2" w14:textId="77777777" w:rsidR="00C74B98" w:rsidRPr="009B4F82" w:rsidRDefault="00C74B98" w:rsidP="00DE1836">
      <w:pPr>
        <w:ind w:firstLine="709"/>
        <w:jc w:val="both"/>
        <w:rPr>
          <w:b/>
          <w:szCs w:val="26"/>
          <w:highlight w:val="yellow"/>
        </w:rPr>
      </w:pPr>
    </w:p>
    <w:p w14:paraId="559AEBEF" w14:textId="77777777" w:rsidR="007D7FE7" w:rsidRPr="006970CF" w:rsidRDefault="007D7FE7"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7" w:name="_Toc182423872"/>
      <w:r w:rsidRPr="006970CF">
        <w:rPr>
          <w:rStyle w:val="10"/>
          <w:rFonts w:eastAsia="Calibri"/>
          <w:b/>
          <w:i w:val="0"/>
        </w:rPr>
        <w:t>Полити</w:t>
      </w:r>
      <w:r w:rsidR="00004B9F" w:rsidRPr="006970CF">
        <w:rPr>
          <w:rStyle w:val="10"/>
          <w:rFonts w:eastAsia="Calibri"/>
          <w:b/>
          <w:i w:val="0"/>
        </w:rPr>
        <w:t>ка в области доходов</w:t>
      </w:r>
      <w:r w:rsidRPr="006970CF">
        <w:rPr>
          <w:rStyle w:val="10"/>
          <w:rFonts w:eastAsia="Calibri"/>
          <w:b/>
          <w:i w:val="0"/>
        </w:rPr>
        <w:t xml:space="preserve"> </w:t>
      </w:r>
      <w:r w:rsidR="004D38A8" w:rsidRPr="006970CF">
        <w:rPr>
          <w:rStyle w:val="10"/>
          <w:rFonts w:eastAsia="Calibri"/>
          <w:b/>
          <w:i w:val="0"/>
        </w:rPr>
        <w:t>работников муниципальной сферы</w:t>
      </w:r>
      <w:bookmarkEnd w:id="7"/>
    </w:p>
    <w:p w14:paraId="335A185A" w14:textId="77777777" w:rsidR="00D526AF" w:rsidRPr="009B4F82" w:rsidRDefault="00D526AF" w:rsidP="00D526AF">
      <w:pPr>
        <w:pStyle w:val="22"/>
        <w:shd w:val="clear" w:color="auto" w:fill="FFFFFF"/>
        <w:outlineLvl w:val="0"/>
        <w:rPr>
          <w:szCs w:val="26"/>
          <w:highlight w:val="yellow"/>
        </w:rPr>
      </w:pPr>
    </w:p>
    <w:p w14:paraId="7A2EF2EB" w14:textId="77777777" w:rsidR="006970CF" w:rsidRPr="00DB1644" w:rsidRDefault="006970CF" w:rsidP="006970CF">
      <w:pPr>
        <w:ind w:firstLine="709"/>
        <w:jc w:val="both"/>
        <w:rPr>
          <w:szCs w:val="26"/>
        </w:rPr>
      </w:pPr>
      <w:bookmarkStart w:id="8" w:name="_Toc152157275"/>
      <w:r w:rsidRPr="00DB1644">
        <w:rPr>
          <w:szCs w:val="26"/>
        </w:rPr>
        <w:t>Основными подходами при формировании бюджета города на 20</w:t>
      </w:r>
      <w:r>
        <w:rPr>
          <w:szCs w:val="26"/>
        </w:rPr>
        <w:t>25</w:t>
      </w:r>
      <w:r w:rsidRPr="00DB1644">
        <w:rPr>
          <w:szCs w:val="26"/>
        </w:rPr>
        <w:t>−202</w:t>
      </w:r>
      <w:r>
        <w:rPr>
          <w:szCs w:val="26"/>
        </w:rPr>
        <w:t>7</w:t>
      </w:r>
      <w:r w:rsidRPr="00DB1644">
        <w:rPr>
          <w:szCs w:val="26"/>
        </w:rPr>
        <w:t xml:space="preserve"> годы в части оплаты труда являются:</w:t>
      </w:r>
    </w:p>
    <w:p w14:paraId="762A1CB3" w14:textId="77777777" w:rsidR="006970CF" w:rsidRPr="00974E5E" w:rsidRDefault="006970CF" w:rsidP="006970CF">
      <w:pPr>
        <w:pStyle w:val="a6"/>
        <w:numPr>
          <w:ilvl w:val="0"/>
          <w:numId w:val="54"/>
        </w:numPr>
        <w:spacing w:after="0" w:line="240" w:lineRule="auto"/>
        <w:ind w:left="0" w:firstLine="709"/>
        <w:contextualSpacing/>
        <w:jc w:val="both"/>
        <w:rPr>
          <w:rFonts w:ascii="Times New Roman" w:hAnsi="Times New Roman" w:cs="Times New Roman"/>
          <w:sz w:val="26"/>
          <w:szCs w:val="26"/>
        </w:rPr>
      </w:pPr>
      <w:r w:rsidRPr="00974E5E">
        <w:rPr>
          <w:rFonts w:ascii="Times New Roman" w:hAnsi="Times New Roman" w:cs="Times New Roman"/>
          <w:sz w:val="26"/>
          <w:szCs w:val="26"/>
        </w:rPr>
        <w:t xml:space="preserve">Планирование средств в рамках систем оплаты труда по профессиональным квалификационным группам, в соответствии с Положением о системе оплаты труда работников муниципальных учреждений муниципального образования город Норильск, утвержденным постановлением Администрации города Норильска </w:t>
      </w:r>
      <w:r w:rsidRPr="00974E5E">
        <w:rPr>
          <w:rFonts w:ascii="Times New Roman" w:hAnsi="Times New Roman" w:cs="Times New Roman"/>
          <w:sz w:val="26"/>
          <w:szCs w:val="26"/>
        </w:rPr>
        <w:br/>
        <w:t>от 29.03.2016 № 181, отраслевыми примерными положениями об оплате труда, положениями об оплате труда руководителей муниципальных учреждений, их заместителей и главных бухгалтеров.</w:t>
      </w:r>
    </w:p>
    <w:p w14:paraId="489BFEA1" w14:textId="77777777" w:rsidR="006970CF" w:rsidRPr="00974E5E" w:rsidRDefault="006970CF" w:rsidP="006970CF">
      <w:pPr>
        <w:pStyle w:val="a6"/>
        <w:numPr>
          <w:ilvl w:val="0"/>
          <w:numId w:val="54"/>
        </w:numPr>
        <w:spacing w:after="0" w:line="240" w:lineRule="auto"/>
        <w:ind w:left="0" w:firstLine="709"/>
        <w:contextualSpacing/>
        <w:jc w:val="both"/>
        <w:rPr>
          <w:rFonts w:ascii="Times New Roman" w:hAnsi="Times New Roman" w:cs="Times New Roman"/>
          <w:sz w:val="26"/>
          <w:szCs w:val="26"/>
        </w:rPr>
      </w:pPr>
      <w:r w:rsidRPr="00974E5E">
        <w:rPr>
          <w:rFonts w:ascii="Times New Roman" w:hAnsi="Times New Roman" w:cs="Times New Roman"/>
          <w:sz w:val="26"/>
          <w:szCs w:val="26"/>
        </w:rPr>
        <w:t xml:space="preserve">Планирование размера районного коэффициента и процентной надбавки за стаж работы в районах Крайнего Севера и приравненных к ним местностях к заработной плате с учетом положений действующего федерального законодательства. При этом необходимо отметить, что в бюджете предусмотрены средства на выплату надбавки к заработной плате работникам в возрасте до 30 лет (для проживших на территории города не менее 5 лет и заключивших после 1 января 2005 года трудовые договоры с муниципальными учреждениями, органами местного самоуправления муниципального образования город Норильск), установленной постановлениями Администрации города Норильска от 24.01.2008 № 140, </w:t>
      </w:r>
      <w:r w:rsidRPr="00974E5E">
        <w:rPr>
          <w:rFonts w:ascii="Times New Roman" w:hAnsi="Times New Roman" w:cs="Times New Roman"/>
          <w:sz w:val="26"/>
          <w:szCs w:val="26"/>
        </w:rPr>
        <w:br/>
        <w:t>от 29.03.2016 № 181, от 20.02.2008 № 393, от 27.12.2016 № 646, от 19.10.2016 № 515, решением Норильского городского Совета депутатов от 24.06.2008 № 12-263 в целях социальной защищенности молодежи.</w:t>
      </w:r>
    </w:p>
    <w:p w14:paraId="23844D38" w14:textId="77777777" w:rsidR="006970CF" w:rsidRPr="00974E5E" w:rsidRDefault="006970CF" w:rsidP="006970CF">
      <w:pPr>
        <w:pStyle w:val="a6"/>
        <w:numPr>
          <w:ilvl w:val="0"/>
          <w:numId w:val="54"/>
        </w:numPr>
        <w:tabs>
          <w:tab w:val="left" w:pos="709"/>
        </w:tabs>
        <w:spacing w:after="0" w:line="240" w:lineRule="auto"/>
        <w:ind w:left="0" w:firstLine="709"/>
        <w:contextualSpacing/>
        <w:jc w:val="both"/>
        <w:rPr>
          <w:rFonts w:ascii="Times New Roman" w:hAnsi="Times New Roman" w:cs="Times New Roman"/>
          <w:sz w:val="26"/>
          <w:szCs w:val="26"/>
        </w:rPr>
      </w:pPr>
      <w:r w:rsidRPr="00974E5E">
        <w:rPr>
          <w:rFonts w:ascii="Times New Roman" w:hAnsi="Times New Roman" w:cs="Times New Roman"/>
          <w:sz w:val="26"/>
          <w:szCs w:val="26"/>
        </w:rPr>
        <w:t>Планирование средств на дополнительные компенсационные выплаты (далее – ДКВ) работникам бюджетной сферы, предусмотренные решением Норильского городского Совета депутатов от 17.02.2009 № 17-403 «Об утверждении Положения о дополнительных компенсационных выплатах лицам, работающим и проживающим в локальной природно-климатической зоне Крайнего Севера в муниципальном образовании город Норильск». Выплаты предоставляются отдельным категориям работников учреждений, финансируемых за счет средств федерального бюджета.</w:t>
      </w:r>
    </w:p>
    <w:p w14:paraId="259311F2" w14:textId="77777777" w:rsidR="006970CF" w:rsidRPr="008A4F8C" w:rsidRDefault="006970CF" w:rsidP="006970CF">
      <w:pPr>
        <w:ind w:firstLine="709"/>
        <w:jc w:val="both"/>
      </w:pPr>
      <w:r w:rsidRPr="008A4F8C">
        <w:lastRenderedPageBreak/>
        <w:t>При формировании объема расходов бюджета муниципального образования город Норильск на оплату труда работников бюджетной сферы на предстоящий бюджетный период учтены подходы, предусматривающие необходимость продолжения работы по выполнению Указов с учетом роста прогнозной величины среднемесячного дохода от трудовой деятельности по Красноярскому краю и обеспечению увеличения МРОТ с 01.01.2025 на 16,6 процентов:</w:t>
      </w:r>
    </w:p>
    <w:p w14:paraId="16243806" w14:textId="77777777" w:rsidR="006970CF" w:rsidRPr="008A4F8C" w:rsidRDefault="006970CF" w:rsidP="006970CF">
      <w:pPr>
        <w:ind w:firstLine="709"/>
        <w:jc w:val="both"/>
      </w:pPr>
      <w:r w:rsidRPr="008A4F8C">
        <w:t xml:space="preserve">– увеличение фондов оплаты труда с учетом решений об обеспечении целевых показателей соотношения средней заработной платы работников, обозначенных указами Президента Российской Федерации. </w:t>
      </w:r>
      <w:r w:rsidRPr="008A4F8C">
        <w:rPr>
          <w:i/>
        </w:rPr>
        <w:t>В рамках единой политики в области оплаты труда, проводимой на уровне Российской Федераций, в 2025 году будет продолжена работа, направленная на обеспечение сохранения с учётом роста прогнозного значения показателя среднемесячного дохода от трудовой деятельности по Красноярскому краю достигнутых соотношений заработной платы по отдельным категориям педагогических работников, медицинских работников, работников учреждений культуры и социальных работников, заработная плата которых поэтапно, начиная с 2012 года, повышалась в рамках реализации указов Президента Российской Федерации;</w:t>
      </w:r>
    </w:p>
    <w:p w14:paraId="0686001F" w14:textId="0ADB4B96" w:rsidR="006970CF" w:rsidRPr="008A4F8C" w:rsidRDefault="006970CF" w:rsidP="006970CF">
      <w:pPr>
        <w:ind w:firstLine="709"/>
        <w:jc w:val="both"/>
        <w:rPr>
          <w:i/>
        </w:rPr>
      </w:pPr>
      <w:r w:rsidRPr="008A4F8C">
        <w:t xml:space="preserve">– увеличение минимального уровня заработной платы работников бюджетной сферы с 01.01.2025. </w:t>
      </w:r>
      <w:r w:rsidRPr="008A4F8C">
        <w:rPr>
          <w:i/>
        </w:rPr>
        <w:t>Федеральным законом от 29.10.2024 № 365-ФЗ «О внесении изменений в статью 1 Федерального закона «О минимальном размере оплаты труда» предусматривается увеличение МРОТ с 01.01.2025 на 16,6 процентов и установление его в сумме 22 440 рублей в месяц (с учетом районного коэффициента (1,8) и полного размера процентной надбавки за работу в особых климатических условиях (80% для МО г.</w:t>
      </w:r>
      <w:r w:rsidR="00974E5E">
        <w:rPr>
          <w:i/>
        </w:rPr>
        <w:t xml:space="preserve"> </w:t>
      </w:r>
      <w:r w:rsidRPr="008A4F8C">
        <w:rPr>
          <w:i/>
        </w:rPr>
        <w:t>Норильск) – 58 344,0 руб.);</w:t>
      </w:r>
    </w:p>
    <w:p w14:paraId="5DBF52BE" w14:textId="77777777" w:rsidR="006970CF" w:rsidRPr="008A4F8C" w:rsidRDefault="006970CF" w:rsidP="006970CF">
      <w:pPr>
        <w:ind w:firstLine="709"/>
        <w:jc w:val="both"/>
      </w:pPr>
      <w:r w:rsidRPr="008A4F8C">
        <w:t xml:space="preserve">– увеличение заработной платы работников бюджетной сферы. </w:t>
      </w:r>
      <w:r w:rsidRPr="008A4F8C">
        <w:rPr>
          <w:i/>
        </w:rPr>
        <w:t xml:space="preserve">В рамках продолжения мероприятий, предусматривающих единообразное, фиксированное увеличение заработной платы всех работников в размере, равном абсолютному увеличению МРОТ с 01.01.2025 к уровню 2024 года, </w:t>
      </w:r>
      <w:r w:rsidRPr="00AB07C9">
        <w:rPr>
          <w:i/>
        </w:rPr>
        <w:t>предлагается</w:t>
      </w:r>
      <w:r w:rsidRPr="008A4F8C">
        <w:rPr>
          <w:i/>
        </w:rPr>
        <w:t xml:space="preserve"> предусмотреть увеличение ежемесячной выплаты на 3,2 тыс. руб. с начислением на неё районного коэффициента и процентной надбавки за работу в особых климатических условиях</w:t>
      </w:r>
      <w:r w:rsidRPr="008A4F8C">
        <w:t>.</w:t>
      </w:r>
    </w:p>
    <w:p w14:paraId="0FD626AE" w14:textId="77777777" w:rsidR="006970CF" w:rsidRPr="008A4F8C" w:rsidRDefault="006970CF" w:rsidP="006970CF">
      <w:pPr>
        <w:ind w:firstLine="709"/>
        <w:jc w:val="both"/>
        <w:rPr>
          <w:i/>
        </w:rPr>
      </w:pPr>
      <w:r w:rsidRPr="008A4F8C">
        <w:rPr>
          <w:i/>
        </w:rPr>
        <w:t>Реализация предлагаемого механизма обеспечит прирост заработной платы работников бюджетной сферы муниципального образования город Норильск по основному месту работы в размере от 5 760 рублей (при отсутствии установленной процентной надбавки за работу в особых климатических условиях) до 8 320 рублей (при установлении полного размера процентной надбавки за работу в особых климатических условиях – 80%).</w:t>
      </w:r>
    </w:p>
    <w:p w14:paraId="2596AB04" w14:textId="77777777" w:rsidR="006970CF" w:rsidRPr="008A4F8C" w:rsidRDefault="006970CF" w:rsidP="006970CF">
      <w:pPr>
        <w:ind w:firstLine="709"/>
        <w:jc w:val="both"/>
      </w:pPr>
      <w:r w:rsidRPr="008A4F8C">
        <w:t>Средства на увеличение ежемесячной выплаты предусматриваются в составе расходов бюджета муниципального образования город Норильск на 2025 год и плановый период 2026 – 2027 годов в виде резерва, сформированного в составе лимитов бюджетных обязательств Финансового управления Администрации города Норильска, которые в последующем, после внесения необходимых изменений в муниципальные правовые акты, регулирующие вопросы оплаты труда, будут распределены по учреждениям муниципального образования город Норильск.</w:t>
      </w:r>
    </w:p>
    <w:p w14:paraId="202B8F13" w14:textId="77777777" w:rsidR="006970CF" w:rsidRDefault="006970CF" w:rsidP="006970CF">
      <w:pPr>
        <w:ind w:firstLine="709"/>
        <w:jc w:val="both"/>
        <w:rPr>
          <w:szCs w:val="28"/>
        </w:rPr>
      </w:pPr>
      <w:r w:rsidRPr="008A4F8C">
        <w:rPr>
          <w:szCs w:val="28"/>
        </w:rPr>
        <w:t>В настоящее время в целях реализации предлагаемых изменений организована работа по подготовке необходимых изменений в нормативные правовые акты муниципального образования город Норильск.</w:t>
      </w:r>
    </w:p>
    <w:p w14:paraId="70D3A442" w14:textId="2BC0309A" w:rsidR="00C74B98" w:rsidRDefault="00C74B98" w:rsidP="00DE1836">
      <w:pPr>
        <w:tabs>
          <w:tab w:val="left" w:pos="709"/>
        </w:tabs>
        <w:ind w:firstLine="709"/>
        <w:jc w:val="both"/>
        <w:rPr>
          <w:szCs w:val="26"/>
        </w:rPr>
      </w:pPr>
    </w:p>
    <w:p w14:paraId="07154B81" w14:textId="77777777" w:rsidR="003D46B2" w:rsidRPr="006970CF" w:rsidRDefault="003D46B2" w:rsidP="00DE1836">
      <w:pPr>
        <w:tabs>
          <w:tab w:val="left" w:pos="709"/>
        </w:tabs>
        <w:ind w:firstLine="709"/>
        <w:jc w:val="both"/>
        <w:rPr>
          <w:szCs w:val="26"/>
        </w:rPr>
      </w:pPr>
    </w:p>
    <w:p w14:paraId="0251593D" w14:textId="77777777" w:rsidR="005A6C5A" w:rsidRPr="006970CF" w:rsidRDefault="005A6C5A"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9" w:name="_Toc182423873"/>
      <w:r w:rsidRPr="006970CF">
        <w:rPr>
          <w:rStyle w:val="10"/>
          <w:rFonts w:eastAsia="Calibri"/>
          <w:b/>
          <w:i w:val="0"/>
        </w:rPr>
        <w:lastRenderedPageBreak/>
        <w:t>Инвестиционная политика</w:t>
      </w:r>
      <w:bookmarkEnd w:id="9"/>
    </w:p>
    <w:p w14:paraId="05D923F3" w14:textId="77777777" w:rsidR="00C74B98" w:rsidRPr="009B4F82" w:rsidRDefault="00C74B98" w:rsidP="00C74B98">
      <w:pPr>
        <w:pStyle w:val="a6"/>
        <w:autoSpaceDE w:val="0"/>
        <w:autoSpaceDN w:val="0"/>
        <w:adjustRightInd w:val="0"/>
        <w:spacing w:after="0" w:line="240" w:lineRule="auto"/>
        <w:ind w:left="357"/>
        <w:outlineLvl w:val="0"/>
        <w:rPr>
          <w:rStyle w:val="10"/>
          <w:rFonts w:eastAsia="Calibri"/>
          <w:b/>
          <w:highlight w:val="yellow"/>
        </w:rPr>
      </w:pPr>
    </w:p>
    <w:p w14:paraId="66D3A4C1" w14:textId="77777777" w:rsidR="00D35086" w:rsidRPr="000C2107" w:rsidRDefault="00D35086" w:rsidP="00D35086">
      <w:pPr>
        <w:ind w:firstLine="709"/>
        <w:jc w:val="both"/>
        <w:rPr>
          <w:szCs w:val="26"/>
        </w:rPr>
      </w:pPr>
      <w:r w:rsidRPr="000C2107">
        <w:rPr>
          <w:szCs w:val="26"/>
        </w:rPr>
        <w:t xml:space="preserve">Перспективы инвестиционного развития города определяются в большей части производственной стратегией развития градообразующего предприятия, развитием частного бизнеса, а также реализацией </w:t>
      </w:r>
      <w:r w:rsidRPr="004A45AC">
        <w:rPr>
          <w:szCs w:val="26"/>
        </w:rPr>
        <w:t>мероприятий Комплексного плана социально-экономического развития муниципального образования город Норильск до 2035 года, утвержденного распоряжением Правительства</w:t>
      </w:r>
      <w:r w:rsidRPr="000C2107">
        <w:rPr>
          <w:szCs w:val="26"/>
        </w:rPr>
        <w:t xml:space="preserve"> Российской Федерации от 10.12.2021 № 3528-р (далее – Комплексный план).</w:t>
      </w:r>
    </w:p>
    <w:p w14:paraId="60647DEB" w14:textId="77777777" w:rsidR="00D35086" w:rsidRDefault="00D35086" w:rsidP="00D35086">
      <w:pPr>
        <w:autoSpaceDE w:val="0"/>
        <w:autoSpaceDN w:val="0"/>
        <w:adjustRightInd w:val="0"/>
        <w:ind w:firstLine="686"/>
        <w:jc w:val="both"/>
        <w:rPr>
          <w:szCs w:val="26"/>
        </w:rPr>
      </w:pPr>
      <w:r w:rsidRPr="000C2107">
        <w:rPr>
          <w:szCs w:val="26"/>
        </w:rPr>
        <w:t xml:space="preserve">На территории города Норильска объем инвестиций в основной капитал </w:t>
      </w:r>
      <w:r w:rsidRPr="000C2107">
        <w:rPr>
          <w:szCs w:val="26"/>
        </w:rPr>
        <w:br/>
        <w:t>за счет всех источников финансирования по полному кругу хозяйствующих субъектов в 2024 году, по предварительной оценке, составит 231,0 млрд руб., что на 5% ниже чем в 2023 году – 243,4</w:t>
      </w:r>
      <w:r>
        <w:rPr>
          <w:szCs w:val="26"/>
        </w:rPr>
        <w:t xml:space="preserve"> млрд руб.</w:t>
      </w:r>
    </w:p>
    <w:p w14:paraId="0A3F793D" w14:textId="77777777" w:rsidR="00D35086" w:rsidRPr="00B50F4F" w:rsidRDefault="00D35086" w:rsidP="00D35086">
      <w:pPr>
        <w:tabs>
          <w:tab w:val="left" w:pos="1008"/>
        </w:tabs>
        <w:ind w:firstLine="709"/>
        <w:jc w:val="both"/>
        <w:rPr>
          <w:szCs w:val="26"/>
        </w:rPr>
      </w:pPr>
      <w:r w:rsidRPr="000C2107">
        <w:rPr>
          <w:szCs w:val="26"/>
        </w:rPr>
        <w:t>Объ</w:t>
      </w:r>
      <w:r w:rsidRPr="00B50F4F">
        <w:rPr>
          <w:szCs w:val="26"/>
        </w:rPr>
        <w:t xml:space="preserve">ем инвестиционных вложений по организациям, не относящимся к субъектам малого предпринимательства, прогнозируется в 2025 году в сумме 240,1 млрд руб., в 2026 году – 102,7 млрд руб., в 2027 году – 149,8 млрд руб. </w:t>
      </w:r>
    </w:p>
    <w:p w14:paraId="401ADCF8" w14:textId="77777777" w:rsidR="00D35086" w:rsidRPr="00B50F4F" w:rsidRDefault="00D35086" w:rsidP="00D35086">
      <w:pPr>
        <w:tabs>
          <w:tab w:val="left" w:pos="0"/>
          <w:tab w:val="left" w:pos="709"/>
          <w:tab w:val="left" w:pos="851"/>
          <w:tab w:val="left" w:pos="993"/>
        </w:tabs>
        <w:ind w:firstLine="709"/>
        <w:jc w:val="both"/>
        <w:rPr>
          <w:szCs w:val="26"/>
        </w:rPr>
      </w:pPr>
      <w:r w:rsidRPr="00B50F4F">
        <w:rPr>
          <w:szCs w:val="26"/>
        </w:rPr>
        <w:t>Объем инвестиций в основной капитал (за исключением бюджетных средств) в расчете на одного жителя в 2024 году оценивается в объеме 1 273 039,0 руб. (2023 г. – 1 353 704,4 руб.).</w:t>
      </w:r>
    </w:p>
    <w:p w14:paraId="619BFEB1" w14:textId="77777777" w:rsidR="00D35086" w:rsidRPr="00B50F4F" w:rsidRDefault="00D35086" w:rsidP="00D35086">
      <w:pPr>
        <w:tabs>
          <w:tab w:val="left" w:pos="1008"/>
        </w:tabs>
        <w:ind w:firstLine="709"/>
        <w:jc w:val="both"/>
        <w:rPr>
          <w:szCs w:val="26"/>
        </w:rPr>
      </w:pPr>
    </w:p>
    <w:p w14:paraId="3886BC05" w14:textId="77777777" w:rsidR="00D35086" w:rsidRPr="00B50F4F" w:rsidRDefault="00D35086" w:rsidP="00D35086">
      <w:pPr>
        <w:tabs>
          <w:tab w:val="left" w:pos="1008"/>
        </w:tabs>
        <w:ind w:firstLine="709"/>
        <w:jc w:val="both"/>
        <w:rPr>
          <w:sz w:val="12"/>
          <w:szCs w:val="12"/>
        </w:rPr>
      </w:pPr>
    </w:p>
    <w:p w14:paraId="23E7DEFD" w14:textId="77777777" w:rsidR="00D35086" w:rsidRPr="00B50F4F" w:rsidRDefault="00D35086" w:rsidP="00D35086">
      <w:pPr>
        <w:jc w:val="both"/>
        <w:rPr>
          <w:szCs w:val="26"/>
        </w:rPr>
      </w:pPr>
      <w:r w:rsidRPr="00B50F4F">
        <w:rPr>
          <w:noProof/>
        </w:rPr>
        <w:drawing>
          <wp:inline distT="0" distB="0" distL="0" distR="0" wp14:anchorId="5643C252" wp14:editId="08145F1E">
            <wp:extent cx="6029325" cy="28575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1625B37" w14:textId="77777777" w:rsidR="00D35086" w:rsidRPr="00B50F4F" w:rsidRDefault="00D35086" w:rsidP="00D35086">
      <w:pPr>
        <w:autoSpaceDE w:val="0"/>
        <w:autoSpaceDN w:val="0"/>
        <w:adjustRightInd w:val="0"/>
        <w:ind w:firstLine="686"/>
        <w:jc w:val="both"/>
        <w:rPr>
          <w:szCs w:val="26"/>
        </w:rPr>
      </w:pPr>
    </w:p>
    <w:p w14:paraId="05521584" w14:textId="77777777" w:rsidR="00D35086" w:rsidRPr="00B50F4F" w:rsidRDefault="00D35086" w:rsidP="00D35086">
      <w:pPr>
        <w:kinsoku w:val="0"/>
        <w:overflowPunct w:val="0"/>
        <w:ind w:firstLine="709"/>
        <w:jc w:val="both"/>
        <w:textAlignment w:val="baseline"/>
        <w:rPr>
          <w:szCs w:val="26"/>
        </w:rPr>
      </w:pPr>
      <w:r w:rsidRPr="00B50F4F">
        <w:rPr>
          <w:szCs w:val="26"/>
        </w:rPr>
        <w:t>Наибольшая доля инвестиций в 2024 году приходится на промышленное производство – 86,4% от общего объема инвестиций (2023 г. – 91,8%).</w:t>
      </w:r>
    </w:p>
    <w:p w14:paraId="391015D6" w14:textId="77777777" w:rsidR="00D35086" w:rsidRPr="00271599" w:rsidRDefault="00D35086" w:rsidP="00D35086">
      <w:pPr>
        <w:kinsoku w:val="0"/>
        <w:overflowPunct w:val="0"/>
        <w:ind w:firstLine="709"/>
        <w:jc w:val="both"/>
        <w:textAlignment w:val="baseline"/>
        <w:rPr>
          <w:szCs w:val="26"/>
        </w:rPr>
      </w:pPr>
      <w:r w:rsidRPr="00B50F4F">
        <w:rPr>
          <w:szCs w:val="26"/>
        </w:rPr>
        <w:t>По данным ООО «Черногорская ГРК» ожидаемый объем инвестиций в</w:t>
      </w:r>
      <w:r w:rsidRPr="00271599">
        <w:rPr>
          <w:szCs w:val="26"/>
        </w:rPr>
        <w:t xml:space="preserve"> 2024 году в 2 раза меньше уровня 2023 года, что обусловлено выполнением основных этапов реализации инвестиционного проекта и планируемым запуском производства в 2026 году.  </w:t>
      </w:r>
    </w:p>
    <w:p w14:paraId="39228504" w14:textId="77777777" w:rsidR="00D35086" w:rsidRPr="004125E1" w:rsidRDefault="00D35086" w:rsidP="00D35086">
      <w:pPr>
        <w:tabs>
          <w:tab w:val="left" w:pos="0"/>
          <w:tab w:val="left" w:pos="709"/>
          <w:tab w:val="left" w:pos="851"/>
          <w:tab w:val="left" w:pos="1008"/>
        </w:tabs>
        <w:ind w:firstLine="709"/>
        <w:jc w:val="both"/>
        <w:rPr>
          <w:szCs w:val="26"/>
        </w:rPr>
      </w:pPr>
      <w:r w:rsidRPr="00271599">
        <w:rPr>
          <w:szCs w:val="26"/>
        </w:rPr>
        <w:t>При этом, в 2025 году продолжится реализация инвестиционных проектов на территории муниципального образования, но к 2026 году завершается инвестиционная фаза крупных инвестиционных проектов, таких как «Серная программа 2.0» и освоение Черногорского месторождения, в связи с чем в 2026 году прогнозируется значительное снижение значения показателя.</w:t>
      </w:r>
    </w:p>
    <w:p w14:paraId="7C55AEDC" w14:textId="71B187F3" w:rsidR="00D35086" w:rsidRPr="00F52D92" w:rsidRDefault="00FA1DF7" w:rsidP="00D35086">
      <w:pPr>
        <w:kinsoku w:val="0"/>
        <w:overflowPunct w:val="0"/>
        <w:ind w:firstLine="709"/>
        <w:jc w:val="both"/>
        <w:textAlignment w:val="baseline"/>
        <w:rPr>
          <w:szCs w:val="26"/>
        </w:rPr>
      </w:pPr>
      <w:r>
        <w:rPr>
          <w:szCs w:val="26"/>
        </w:rPr>
        <w:lastRenderedPageBreak/>
        <w:t>В</w:t>
      </w:r>
      <w:r w:rsidR="00D35086" w:rsidRPr="00271599">
        <w:rPr>
          <w:szCs w:val="26"/>
        </w:rPr>
        <w:t xml:space="preserve"> 2027 году ожидается увеличение инвестиций ООО «Норильский обеспечивающий комплекс», направленных на восполнение выбывающих мощностей по добыче ангидрита, реконструкции </w:t>
      </w:r>
      <w:r w:rsidR="00D35086" w:rsidRPr="00F52D92">
        <w:rPr>
          <w:szCs w:val="26"/>
        </w:rPr>
        <w:t>объектов производственной инфраструктуры шахты «Ангидрит» рудника «Кайерканский», а также развитию месторождения «Мокулаевское».</w:t>
      </w:r>
    </w:p>
    <w:p w14:paraId="693E3723" w14:textId="3633AD21" w:rsidR="00AD6B35" w:rsidRPr="00F52D92" w:rsidRDefault="001767F9" w:rsidP="00AD6B35">
      <w:pPr>
        <w:ind w:firstLine="708"/>
        <w:jc w:val="both"/>
      </w:pPr>
      <w:r w:rsidRPr="000A0524">
        <w:rPr>
          <w:szCs w:val="26"/>
        </w:rPr>
        <w:t>Развитие дорожной и строительной отраслей экономики города</w:t>
      </w:r>
      <w:r w:rsidR="00AD6B35" w:rsidRPr="000A0524">
        <w:rPr>
          <w:szCs w:val="26"/>
        </w:rPr>
        <w:t xml:space="preserve"> способствует</w:t>
      </w:r>
      <w:r w:rsidR="00AD6B35" w:rsidRPr="00F52D92">
        <w:rPr>
          <w:szCs w:val="26"/>
        </w:rPr>
        <w:t xml:space="preserve"> созданию на территории сопутствующих обеспечивающих производств, к примеру </w:t>
      </w:r>
      <w:r w:rsidR="00AD6B35" w:rsidRPr="00F52D92">
        <w:rPr>
          <w:rFonts w:eastAsia="Calibri"/>
          <w:szCs w:val="26"/>
        </w:rPr>
        <w:t xml:space="preserve">ООО «ДТК Ямал» </w:t>
      </w:r>
      <w:r w:rsidR="00AD6B35" w:rsidRPr="00F52D92">
        <w:rPr>
          <w:szCs w:val="26"/>
        </w:rPr>
        <w:t xml:space="preserve">с 2022 года реализует проект по </w:t>
      </w:r>
      <w:r w:rsidR="00AD6B35" w:rsidRPr="00F52D92">
        <w:rPr>
          <w:rFonts w:eastAsia="Calibri"/>
          <w:szCs w:val="26"/>
        </w:rPr>
        <w:t xml:space="preserve">разработке карьера скального грунта «Двугорбый», в рамках проекта планируется добыча скального грунта в объеме </w:t>
      </w:r>
      <w:r w:rsidR="00AD6B35" w:rsidRPr="00F52D92">
        <w:rPr>
          <w:rFonts w:eastAsia="Calibri"/>
          <w:szCs w:val="26"/>
        </w:rPr>
        <w:br/>
        <w:t>2 280 тыс. тонн в год, создание 61 рабочего места на этапе реализации проекта, с 2025 года планируется запуск производства.</w:t>
      </w:r>
    </w:p>
    <w:p w14:paraId="7E2227E7" w14:textId="77777777" w:rsidR="00D35086" w:rsidRPr="00F52D92" w:rsidRDefault="00D35086" w:rsidP="00D35086">
      <w:pPr>
        <w:kinsoku w:val="0"/>
        <w:overflowPunct w:val="0"/>
        <w:ind w:firstLine="709"/>
        <w:jc w:val="both"/>
        <w:textAlignment w:val="baseline"/>
        <w:rPr>
          <w:szCs w:val="26"/>
        </w:rPr>
      </w:pPr>
      <w:r w:rsidRPr="00F52D92">
        <w:rPr>
          <w:szCs w:val="26"/>
        </w:rPr>
        <w:t>В общем объёме инвестиций преимущественная доля – это капитальные вложения градообразующего предприятия.</w:t>
      </w:r>
    </w:p>
    <w:p w14:paraId="7F61BE07" w14:textId="77777777" w:rsidR="00D35086" w:rsidRPr="004A45AC" w:rsidRDefault="00D35086" w:rsidP="00D35086">
      <w:pPr>
        <w:pStyle w:val="a6"/>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A45AC">
        <w:rPr>
          <w:rFonts w:ascii="Times New Roman" w:eastAsia="Times New Roman" w:hAnsi="Times New Roman" w:cs="Times New Roman"/>
          <w:sz w:val="26"/>
          <w:szCs w:val="26"/>
          <w:lang w:eastAsia="ru-RU"/>
        </w:rPr>
        <w:t>Инвестиционные проекты по разработке рудников,</w:t>
      </w:r>
      <w:r w:rsidRPr="004A45AC">
        <w:rPr>
          <w:rFonts w:ascii="Times New Roman" w:hAnsi="Times New Roman" w:cs="Times New Roman"/>
          <w:sz w:val="26"/>
          <w:szCs w:val="26"/>
        </w:rPr>
        <w:t xml:space="preserve"> направленные на поддержание и увеличение добычи руды – это модернизация 5 рудников и реализация проекта «Южный кластер», в который входят Норильская обогатительная фабрика, карьер, шахта рудника «Заполярный», а также хвостохранилища. Пересмотрены графики инвестиционных проектов в связи с изменившимися макроусловиями, в том числе с санкционными ограничениями и необходимостью перепроектирования ряда программ, оптимизированы расчеты с подрядчиками.</w:t>
      </w:r>
    </w:p>
    <w:p w14:paraId="63C40F26" w14:textId="77777777" w:rsidR="00D35086" w:rsidRPr="004A45AC" w:rsidRDefault="00D35086" w:rsidP="00D35086">
      <w:pPr>
        <w:pStyle w:val="a6"/>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A45AC">
        <w:rPr>
          <w:rFonts w:ascii="Times New Roman" w:eastAsia="Times New Roman" w:hAnsi="Times New Roman" w:cs="Times New Roman"/>
          <w:sz w:val="26"/>
          <w:szCs w:val="26"/>
          <w:lang w:eastAsia="ru-RU"/>
        </w:rPr>
        <w:t>Перерабатывающий</w:t>
      </w:r>
      <w:r w:rsidRPr="004A45AC">
        <w:rPr>
          <w:rFonts w:ascii="Times New Roman" w:hAnsi="Times New Roman" w:cs="Times New Roman"/>
          <w:sz w:val="26"/>
          <w:szCs w:val="26"/>
        </w:rPr>
        <w:t xml:space="preserve"> проект – модернизация Талнахской обогатительной фабрики (далее – ТОФ), перерабатывающей богатые, медистые и вкрапленные руды Октябрьского и Талнахского месторождений. Проект включает в себя три этапа, из которых на сегодняшний день уже реализовано два. Планируется, что результатом реализации третьего этапа станет увеличение мощности ТОФ до 18 млн тонн в год. </w:t>
      </w:r>
    </w:p>
    <w:p w14:paraId="73860157" w14:textId="77777777" w:rsidR="00D35086" w:rsidRPr="004A45AC" w:rsidRDefault="00D35086" w:rsidP="00D35086">
      <w:pPr>
        <w:kinsoku w:val="0"/>
        <w:overflowPunct w:val="0"/>
        <w:ind w:firstLine="709"/>
        <w:jc w:val="both"/>
        <w:textAlignment w:val="baseline"/>
        <w:rPr>
          <w:szCs w:val="26"/>
        </w:rPr>
      </w:pPr>
      <w:r w:rsidRPr="004A45AC">
        <w:rPr>
          <w:szCs w:val="26"/>
        </w:rPr>
        <w:t>Также в части промышленного производства на территории ведется реализация масштабных проектов компании «Русская платина». Так, дочернее общество группы компаний «Русская платина» – ООО «Черногорская ГРК» является пользователем участка недр Черногорского медно-никелевого месторождения Норильск-1, содержащего металлы платиновой группы и цветные металлы, расположенного в 15 километрах юго-восточнее Норильска. В рамках проекта планируется строительство карьера и обогатительной фабрики с необходимой сопутствующей инфраструктурой.</w:t>
      </w:r>
    </w:p>
    <w:p w14:paraId="76EE4CF4" w14:textId="77777777" w:rsidR="00D35086" w:rsidRPr="004A45AC" w:rsidRDefault="00D35086" w:rsidP="00D35086">
      <w:pPr>
        <w:pStyle w:val="a6"/>
        <w:numPr>
          <w:ilvl w:val="0"/>
          <w:numId w:val="25"/>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6"/>
          <w:szCs w:val="26"/>
        </w:rPr>
      </w:pPr>
      <w:r w:rsidRPr="004A45AC">
        <w:rPr>
          <w:rFonts w:ascii="Times New Roman" w:eastAsia="Times New Roman" w:hAnsi="Times New Roman" w:cs="Times New Roman"/>
          <w:sz w:val="26"/>
          <w:szCs w:val="26"/>
          <w:lang w:eastAsia="ru-RU"/>
        </w:rPr>
        <w:t>Экологические</w:t>
      </w:r>
      <w:r w:rsidRPr="004A45AC">
        <w:rPr>
          <w:rFonts w:ascii="Times New Roman" w:hAnsi="Times New Roman" w:cs="Times New Roman"/>
          <w:sz w:val="26"/>
          <w:szCs w:val="26"/>
        </w:rPr>
        <w:t xml:space="preserve"> </w:t>
      </w:r>
      <w:r w:rsidRPr="004A45AC">
        <w:rPr>
          <w:rFonts w:ascii="Times New Roman" w:eastAsia="Times New Roman" w:hAnsi="Times New Roman" w:cs="Times New Roman"/>
          <w:sz w:val="26"/>
          <w:szCs w:val="26"/>
          <w:lang w:eastAsia="ru-RU"/>
        </w:rPr>
        <w:t>проекты.</w:t>
      </w:r>
      <w:r w:rsidRPr="004A45AC">
        <w:rPr>
          <w:rFonts w:ascii="Times New Roman" w:hAnsi="Times New Roman" w:cs="Times New Roman"/>
          <w:sz w:val="26"/>
          <w:szCs w:val="26"/>
        </w:rPr>
        <w:t xml:space="preserve"> Вслед за закрытием старейшего металлургического производства – Никелевого завода, на территории продолжается реализация масштабного экологического проекта – «Серная программа 2.0». </w:t>
      </w:r>
      <w:r w:rsidRPr="004A45AC">
        <w:rPr>
          <w:rFonts w:ascii="Times New Roman" w:eastAsiaTheme="minorHAnsi" w:hAnsi="Times New Roman" w:cs="Times New Roman"/>
          <w:sz w:val="26"/>
          <w:szCs w:val="26"/>
        </w:rPr>
        <w:t>Так,</w:t>
      </w:r>
      <w:r w:rsidRPr="004A45AC">
        <w:rPr>
          <w:rFonts w:ascii="Times New Roman" w:eastAsiaTheme="minorHAnsi" w:hAnsi="Times New Roman" w:cs="Times New Roman"/>
          <w:sz w:val="26"/>
          <w:szCs w:val="26"/>
        </w:rPr>
        <w:br/>
        <w:t xml:space="preserve">25 октября 2023 года </w:t>
      </w:r>
      <w:r w:rsidRPr="004A45AC">
        <w:rPr>
          <w:rFonts w:ascii="Times New Roman" w:hAnsi="Times New Roman" w:cs="Times New Roman"/>
          <w:sz w:val="26"/>
          <w:szCs w:val="26"/>
        </w:rPr>
        <w:t>ПАО «ГМК «Норильский никель»</w:t>
      </w:r>
      <w:r w:rsidRPr="004A45AC">
        <w:rPr>
          <w:rFonts w:ascii="Times New Roman" w:eastAsiaTheme="minorHAnsi" w:hAnsi="Times New Roman" w:cs="Times New Roman"/>
          <w:sz w:val="26"/>
          <w:szCs w:val="26"/>
        </w:rPr>
        <w:t xml:space="preserve"> был запущен первый этап Серной программы в опытно-промышленную эксплуатацию на Надеждинском металлургическом заводе. Для запуска данной программы компания провела частичную реконфигурацию металлургического производства, построила сложный технологический комплекс по утилизации диоксида серы (SO2) и необходимую инфраструктуру. В 2024 году планируется завершить комплексное опробование на всех технологических линиях с выходом к концу года на проектные показатели для последующего запуска проекта в эксплуатацию.</w:t>
      </w:r>
    </w:p>
    <w:p w14:paraId="2F0B31A4" w14:textId="2B61720D" w:rsidR="00D35086" w:rsidRPr="004A45AC" w:rsidRDefault="00D35086" w:rsidP="00D35086">
      <w:pPr>
        <w:autoSpaceDE w:val="0"/>
        <w:autoSpaceDN w:val="0"/>
        <w:adjustRightInd w:val="0"/>
        <w:ind w:firstLine="709"/>
        <w:jc w:val="both"/>
        <w:rPr>
          <w:strike/>
          <w:szCs w:val="26"/>
        </w:rPr>
      </w:pPr>
      <w:r w:rsidRPr="004A45AC">
        <w:rPr>
          <w:szCs w:val="26"/>
        </w:rPr>
        <w:lastRenderedPageBreak/>
        <w:t>В части реализации «Серной программы» на Медном заводе прорабатывается вариант реконфигурации завода с закрытием плавильных переделов при сохранении и реконструкции сушильного передела</w:t>
      </w:r>
      <w:r w:rsidR="007527DF" w:rsidRPr="004A45AC">
        <w:rPr>
          <w:szCs w:val="26"/>
        </w:rPr>
        <w:t>.</w:t>
      </w:r>
    </w:p>
    <w:p w14:paraId="5B7C23F0" w14:textId="77777777" w:rsidR="00D35086" w:rsidRPr="004A45AC" w:rsidRDefault="00D35086" w:rsidP="00D35086">
      <w:pPr>
        <w:kinsoku w:val="0"/>
        <w:overflowPunct w:val="0"/>
        <w:ind w:firstLine="709"/>
        <w:jc w:val="both"/>
        <w:textAlignment w:val="baseline"/>
        <w:rPr>
          <w:szCs w:val="26"/>
        </w:rPr>
      </w:pPr>
      <w:r w:rsidRPr="004A45AC">
        <w:rPr>
          <w:szCs w:val="26"/>
        </w:rPr>
        <w:t>Объем инвестиций ПАО «ГМК «Норильский никель»</w:t>
      </w:r>
      <w:r w:rsidRPr="004A45AC">
        <w:rPr>
          <w:rFonts w:eastAsiaTheme="minorHAnsi"/>
          <w:szCs w:val="26"/>
          <w:lang w:eastAsia="en-US"/>
        </w:rPr>
        <w:t xml:space="preserve"> </w:t>
      </w:r>
      <w:r w:rsidRPr="004A45AC">
        <w:rPr>
          <w:szCs w:val="26"/>
        </w:rPr>
        <w:t>в Серную программу уже составил более 141,7 млрд руб., всего на реализацию программы предусмотрено более 200 млрд руб.</w:t>
      </w:r>
    </w:p>
    <w:p w14:paraId="447B9357" w14:textId="5A79BFBC" w:rsidR="00D35086" w:rsidRPr="004A45AC" w:rsidRDefault="00D35086" w:rsidP="00D35086">
      <w:pPr>
        <w:pStyle w:val="a6"/>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4A45AC">
        <w:rPr>
          <w:rFonts w:ascii="Times New Roman" w:eastAsia="Times New Roman" w:hAnsi="Times New Roman" w:cs="Times New Roman"/>
          <w:sz w:val="26"/>
          <w:szCs w:val="26"/>
          <w:lang w:eastAsia="ru-RU"/>
        </w:rPr>
        <w:t>Комплексный план</w:t>
      </w:r>
      <w:r w:rsidRPr="004A45AC">
        <w:rPr>
          <w:rFonts w:ascii="Times New Roman" w:hAnsi="Times New Roman" w:cs="Times New Roman"/>
          <w:bCs/>
          <w:iCs/>
          <w:sz w:val="26"/>
          <w:szCs w:val="26"/>
        </w:rPr>
        <w:t xml:space="preserve">. Значительные инвестиционные вложения в инфраструктуру города до 2035 года (120 млрд руб., в том числе 81 млрд руб. за счет внебюджетных средств) привлечены в рамках заключенного 20.02.2021 4-х стороннего соглашения о взаимодействии и сотрудничестве между Министерством Российской Федерации по развитию Дальнего Востока и Арктики, Красноярским краем, муниципальным образованием город Норильск и ПАО «ГМК «Норильский Никель» в целях реализации комплексных мер социально-экономического развития муниципального образования город Норильск на период до 2024 года и на перспективу до 2035 года. </w:t>
      </w:r>
    </w:p>
    <w:p w14:paraId="53D052B0" w14:textId="77777777" w:rsidR="00D35086" w:rsidRPr="004A45AC" w:rsidRDefault="00D35086" w:rsidP="00D35086">
      <w:pPr>
        <w:tabs>
          <w:tab w:val="left" w:pos="1134"/>
        </w:tabs>
        <w:ind w:firstLine="709"/>
        <w:jc w:val="both"/>
        <w:rPr>
          <w:rFonts w:eastAsiaTheme="minorHAnsi"/>
          <w:szCs w:val="26"/>
        </w:rPr>
      </w:pPr>
      <w:r w:rsidRPr="004A45AC">
        <w:rPr>
          <w:rFonts w:eastAsiaTheme="minorHAnsi"/>
          <w:szCs w:val="26"/>
        </w:rPr>
        <w:t>Кроме того, в рамках разработанного проекта Долгосрочного комплексного плана, на основе разработанного мастер-плана, предусмотрено привлечение бюджетных средств и внебюджетных инвестиций на реализацию его мероприятий через государственные, региональные и муниципальные программы. Предполагается, что реализация мероприятий Комплексного плана войдет в состав ДКП и продолжится при поддержке ПАО «ГМК «Норильский никель».</w:t>
      </w:r>
    </w:p>
    <w:p w14:paraId="7A00FADB" w14:textId="77777777" w:rsidR="00D35086" w:rsidRPr="004A45AC" w:rsidRDefault="00D35086" w:rsidP="00D35086">
      <w:pPr>
        <w:autoSpaceDE w:val="0"/>
        <w:autoSpaceDN w:val="0"/>
        <w:adjustRightInd w:val="0"/>
        <w:ind w:firstLine="709"/>
        <w:jc w:val="both"/>
        <w:rPr>
          <w:rFonts w:eastAsia="Calibri"/>
          <w:bCs/>
          <w:iCs/>
          <w:szCs w:val="26"/>
          <w:lang w:eastAsia="en-US"/>
        </w:rPr>
      </w:pPr>
      <w:r w:rsidRPr="004A45AC">
        <w:rPr>
          <w:bCs/>
          <w:iCs/>
          <w:szCs w:val="26"/>
        </w:rPr>
        <w:t>Проект распоряжения Правительства Российской Федерации «О внесении изменений в комплексный план социально-экономического развития муниципального образования г. Норильск» с целью утверждения Долгосрочного комплексного плана направлен на рассмотрение в федеральные органы исполнительной власти.</w:t>
      </w:r>
    </w:p>
    <w:p w14:paraId="12A4AA5C" w14:textId="77777777" w:rsidR="00D35086" w:rsidRPr="004A45AC" w:rsidRDefault="00D35086" w:rsidP="00D35086">
      <w:pPr>
        <w:pStyle w:val="a6"/>
        <w:numPr>
          <w:ilvl w:val="0"/>
          <w:numId w:val="2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4A45AC">
        <w:rPr>
          <w:rFonts w:ascii="Times New Roman" w:eastAsia="Times New Roman" w:hAnsi="Times New Roman" w:cs="Times New Roman"/>
          <w:sz w:val="26"/>
          <w:szCs w:val="26"/>
          <w:lang w:eastAsia="ru-RU"/>
        </w:rPr>
        <w:t>Инвестиции в проекты Арктической зоны.</w:t>
      </w:r>
    </w:p>
    <w:p w14:paraId="52283635" w14:textId="77777777" w:rsidR="00D35086" w:rsidRPr="004A45AC" w:rsidRDefault="00D35086" w:rsidP="00D35086">
      <w:pPr>
        <w:autoSpaceDE w:val="0"/>
        <w:autoSpaceDN w:val="0"/>
        <w:adjustRightInd w:val="0"/>
        <w:ind w:firstLine="709"/>
        <w:jc w:val="both"/>
        <w:rPr>
          <w:szCs w:val="26"/>
        </w:rPr>
      </w:pPr>
      <w:r w:rsidRPr="004A45AC">
        <w:rPr>
          <w:szCs w:val="26"/>
        </w:rPr>
        <w:t>Для реализации задач Стратегии развития Арктической зоны Российской Федерации и обеспечения национальной безопасности на период до 2035 года, утвержденной Указом Президента Российской Федерации от 26.10.2020 № 645 осуществляется комплекс мер, включающих запуск в Арктической зоне специального экономического режима, способствующего инвестиционной активности.</w:t>
      </w:r>
      <w:r w:rsidRPr="004A45AC">
        <w:rPr>
          <w:rStyle w:val="aff2"/>
          <w:szCs w:val="26"/>
        </w:rPr>
        <w:footnoteReference w:id="7"/>
      </w:r>
      <w:r w:rsidRPr="004A45AC">
        <w:rPr>
          <w:szCs w:val="26"/>
        </w:rPr>
        <w:t xml:space="preserve"> </w:t>
      </w:r>
    </w:p>
    <w:p w14:paraId="6BB45E3A" w14:textId="77777777" w:rsidR="00D35086" w:rsidRPr="004A45AC" w:rsidRDefault="00D35086" w:rsidP="00D35086">
      <w:pPr>
        <w:autoSpaceDE w:val="0"/>
        <w:autoSpaceDN w:val="0"/>
        <w:adjustRightInd w:val="0"/>
        <w:ind w:firstLine="709"/>
        <w:jc w:val="both"/>
        <w:rPr>
          <w:szCs w:val="26"/>
        </w:rPr>
      </w:pPr>
      <w:r w:rsidRPr="004A45AC">
        <w:rPr>
          <w:szCs w:val="26"/>
        </w:rPr>
        <w:t xml:space="preserve">Поддержка резидентов Арктической зоны Российской Федерации. Государственная поддержка малого и среднего предпринимательства на территории города осуществляется в рамках Федерального закона от 13.07.2020 </w:t>
      </w:r>
      <w:r w:rsidRPr="004A45AC">
        <w:rPr>
          <w:szCs w:val="26"/>
        </w:rPr>
        <w:br/>
        <w:t xml:space="preserve">№ 193-ФЗ «О государственной поддержке предпринимательской деятельности </w:t>
      </w:r>
      <w:r w:rsidRPr="004A45AC">
        <w:rPr>
          <w:szCs w:val="26"/>
        </w:rPr>
        <w:br/>
        <w:t>в Арктической зоне Российской Федерации». У индивидуальных предпринимателей или юридических лиц (коммерческих организаций), имеющих статус резидента Арктической зоны Российской Федерации (далее – резиденты АЗРФ), есть возможность воспользоваться мерами государственной поддержки, так называемыми, «арктическими льготами».</w:t>
      </w:r>
    </w:p>
    <w:p w14:paraId="018FC226" w14:textId="77777777" w:rsidR="00D35086" w:rsidRPr="004A45AC" w:rsidRDefault="00D35086" w:rsidP="00D35086">
      <w:pPr>
        <w:autoSpaceDE w:val="0"/>
        <w:autoSpaceDN w:val="0"/>
        <w:adjustRightInd w:val="0"/>
        <w:ind w:firstLine="709"/>
        <w:jc w:val="both"/>
        <w:rPr>
          <w:szCs w:val="26"/>
        </w:rPr>
      </w:pPr>
      <w:r w:rsidRPr="004A45AC">
        <w:rPr>
          <w:szCs w:val="26"/>
        </w:rPr>
        <w:t xml:space="preserve">Комплекс мер поддержки предлагает возможность инвесторам (резидентам АЗРФ) пользоваться налоговыми и административными преференциями. В частности, резиденты могут рассчитывать на снижение налогов и страховых взносов, субсидирование процентной ставки по кредитам, беспошлинный ввоз </w:t>
      </w:r>
      <w:r w:rsidRPr="004A45AC">
        <w:rPr>
          <w:szCs w:val="26"/>
        </w:rPr>
        <w:lastRenderedPageBreak/>
        <w:t>оборудования и вывоз продукции на экспорт, упрощение процедуры получения земельных участков, сокращение сроков выдачи разрешительной документации</w:t>
      </w:r>
      <w:hyperlink r:id="rId17" w:tgtFrame="_blank" w:history="1"/>
      <w:r w:rsidRPr="004A45AC">
        <w:rPr>
          <w:szCs w:val="26"/>
        </w:rPr>
        <w:t>.</w:t>
      </w:r>
    </w:p>
    <w:p w14:paraId="0317CEA7" w14:textId="77777777" w:rsidR="00D35086" w:rsidRPr="004A45AC" w:rsidRDefault="00D35086" w:rsidP="00D35086">
      <w:pPr>
        <w:ind w:firstLine="709"/>
        <w:jc w:val="both"/>
        <w:rPr>
          <w:szCs w:val="26"/>
        </w:rPr>
      </w:pPr>
      <w:r w:rsidRPr="004A45AC">
        <w:rPr>
          <w:szCs w:val="26"/>
        </w:rPr>
        <w:t>По состоянию на 01.10.2024 в городе Норильске статус резидентов АЗРФ получили 27 субъектов малого и среднего предпринимательства в сферах: туризм, производство стройматериалов, утилизация твердых коммунальных отходов, торговля и др.</w:t>
      </w:r>
    </w:p>
    <w:p w14:paraId="435F7B8A" w14:textId="77777777" w:rsidR="00D35086" w:rsidRPr="004A45AC" w:rsidRDefault="00D35086" w:rsidP="00D35086">
      <w:pPr>
        <w:ind w:firstLine="709"/>
        <w:jc w:val="both"/>
        <w:rPr>
          <w:rFonts w:eastAsia="Calibri"/>
          <w:szCs w:val="26"/>
        </w:rPr>
      </w:pPr>
      <w:r w:rsidRPr="004A45AC">
        <w:rPr>
          <w:rFonts w:eastAsia="Calibri"/>
          <w:szCs w:val="26"/>
        </w:rPr>
        <w:t>Арктический гектар. Законом Красноярского края определена территория, площадью 66 га, расположенная на расстоянии около 1,2 км северо-западнее от границы микрорайона Оганер городского округа Норильск, около 0,08 км западнее улицы Вальковская и 0,08 км юго-восточнее Вальковского шоссе, в границах которой земельные участки могут быть предоставлены гражданам в безвозмездное пользование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программа «Арктический гектар»).</w:t>
      </w:r>
    </w:p>
    <w:p w14:paraId="41133C2D" w14:textId="77777777" w:rsidR="00D35086" w:rsidRPr="004A45AC" w:rsidRDefault="00D35086" w:rsidP="00D35086">
      <w:pPr>
        <w:ind w:firstLine="709"/>
        <w:jc w:val="both"/>
        <w:rPr>
          <w:rFonts w:eastAsia="Calibri"/>
          <w:szCs w:val="26"/>
        </w:rPr>
      </w:pPr>
      <w:r w:rsidRPr="004A45AC">
        <w:rPr>
          <w:rFonts w:eastAsia="Calibri"/>
          <w:szCs w:val="26"/>
        </w:rPr>
        <w:t>Условия государственной программы «Арктический гектар» позволяют использовать земельные участки для строительства индивидуального жилого дома, организации приусадебного хозяйства или для предпринимательской деятельности, включая оказание услуг.</w:t>
      </w:r>
    </w:p>
    <w:p w14:paraId="19F8702E" w14:textId="77777777" w:rsidR="00D35086" w:rsidRPr="004A45AC" w:rsidRDefault="00D35086" w:rsidP="00D35086">
      <w:pPr>
        <w:ind w:firstLine="709"/>
        <w:jc w:val="both"/>
        <w:rPr>
          <w:rFonts w:eastAsia="Calibri"/>
          <w:szCs w:val="26"/>
        </w:rPr>
      </w:pPr>
      <w:r w:rsidRPr="004A45AC">
        <w:rPr>
          <w:rFonts w:eastAsia="Calibri"/>
          <w:szCs w:val="26"/>
        </w:rPr>
        <w:t>По состоянию на 01.10.2024 заключено 69 договоров безвозмездного пользования в рамках программы «Арктический гектар», сведения о заключенных договорах внесены в Единый государственный реестр недвижимости. По 39 земельным участкам заявители определились с видом разрешенного использования (далее – ВРИ), из них «для индивидуального жилищного строительства» (36 участков), «личное подсобное хозяйство» (2 участка), «отдых (рекреация)» (1 участок). Данные земельные участки отнесены к категории земель населенных пунктов. В отношении 30 земельных участков категория и ВРИ до настоящего момента не установлены.</w:t>
      </w:r>
    </w:p>
    <w:p w14:paraId="6AF4426A" w14:textId="77777777" w:rsidR="00D35086" w:rsidRPr="004A45AC" w:rsidRDefault="00D35086" w:rsidP="00D35086">
      <w:pPr>
        <w:pStyle w:val="a4"/>
        <w:tabs>
          <w:tab w:val="left" w:pos="993"/>
        </w:tabs>
        <w:rPr>
          <w:rFonts w:eastAsia="Calibri"/>
          <w:szCs w:val="26"/>
        </w:rPr>
      </w:pPr>
      <w:r w:rsidRPr="004A45AC">
        <w:rPr>
          <w:szCs w:val="26"/>
        </w:rPr>
        <w:t>Арктический туризм. В целях развития туристического потенциала территории, в рамках</w:t>
      </w:r>
      <w:r w:rsidRPr="004A45AC">
        <w:rPr>
          <w:rFonts w:eastAsia="Calibri"/>
          <w:szCs w:val="26"/>
        </w:rPr>
        <w:t xml:space="preserve"> подписанного на Красноярском экономическом форуме соглашения (между Правительством Красноярского края, </w:t>
      </w:r>
      <w:r w:rsidRPr="004A45AC">
        <w:rPr>
          <w:szCs w:val="26"/>
        </w:rPr>
        <w:t>ПАО «ГМК «Норильский никель»</w:t>
      </w:r>
      <w:r w:rsidRPr="004A45AC">
        <w:rPr>
          <w:rFonts w:eastAsia="Calibri"/>
          <w:szCs w:val="26"/>
        </w:rPr>
        <w:t xml:space="preserve"> и «Васта Дискавери»), реализуется проект «Затундра», центром которого станет туристическая деревня «Бухта Канчуль», расположенная на территории, относящейся к Таймырскому Долгано-Ненецкому муниципальному району. В настоящее время реализована и введена в эксплуатацию первая фаза парк-отеля «Нералах», состоящая из нескольких домов (вместимость до 4-х человек), летнего ресторана, туристической и необходимой инженерной инфраструктуры, территория включает водные и пешие туристические маршруты. Кроме того, в районе озер Лама и Мелкое планируется построить несколько кемпингов на 600 номеров. Эти объекты будут связаны водным транспортом. Туристическую инфраструктуру создадут за пределами государственного природного заповедника «Путоранский», комплекс станет удобной отправной точкой для его посещения. При этом планируется строительство автомобильной дороги от р-на Талнах до оз. Мелкое для обеспечения транспортной доступности.</w:t>
      </w:r>
    </w:p>
    <w:p w14:paraId="37A4D511" w14:textId="77777777" w:rsidR="00D35086" w:rsidRPr="004A45AC" w:rsidRDefault="00D35086" w:rsidP="00D35086">
      <w:pPr>
        <w:pStyle w:val="a6"/>
        <w:numPr>
          <w:ilvl w:val="0"/>
          <w:numId w:val="25"/>
        </w:numPr>
        <w:tabs>
          <w:tab w:val="left" w:pos="993"/>
        </w:tabs>
        <w:autoSpaceDE w:val="0"/>
        <w:autoSpaceDN w:val="0"/>
        <w:spacing w:after="0" w:line="240" w:lineRule="auto"/>
        <w:ind w:left="0" w:firstLine="709"/>
        <w:jc w:val="both"/>
        <w:rPr>
          <w:rFonts w:ascii="Times New Roman" w:hAnsi="Times New Roman" w:cs="Times New Roman"/>
          <w:bCs/>
          <w:iCs/>
          <w:sz w:val="26"/>
          <w:szCs w:val="26"/>
        </w:rPr>
      </w:pPr>
      <w:r w:rsidRPr="004A45AC">
        <w:rPr>
          <w:rFonts w:ascii="Times New Roman" w:hAnsi="Times New Roman" w:cs="Times New Roman"/>
          <w:bCs/>
          <w:iCs/>
          <w:sz w:val="26"/>
          <w:szCs w:val="26"/>
        </w:rPr>
        <w:t>Бюджетные инвестиции за счёт средств местного бюджета.</w:t>
      </w:r>
    </w:p>
    <w:p w14:paraId="498ED10E" w14:textId="77777777" w:rsidR="00D35086" w:rsidRPr="00271599" w:rsidRDefault="00D35086" w:rsidP="00D35086">
      <w:pPr>
        <w:pStyle w:val="a4"/>
        <w:rPr>
          <w:lang w:eastAsia="en-US"/>
        </w:rPr>
      </w:pPr>
      <w:r w:rsidRPr="00271599">
        <w:lastRenderedPageBreak/>
        <w:t>В среднесрочной перспективе за счет бюджетных средств планируется выполнить работы по реконструкции нежилых отдельно стоящих зданий по ул. Октябрьская, д. 21; ул. Шахтерская, д.16; ул. Космонавтов, д. 15а.</w:t>
      </w:r>
    </w:p>
    <w:p w14:paraId="06F6E4CD" w14:textId="77777777" w:rsidR="00D35086" w:rsidRPr="00271599" w:rsidRDefault="00D35086" w:rsidP="00D35086">
      <w:pPr>
        <w:pStyle w:val="a4"/>
        <w:rPr>
          <w:sz w:val="20"/>
        </w:rPr>
      </w:pPr>
      <w:r w:rsidRPr="00271599">
        <w:t>Кроме того, запланировано:</w:t>
      </w:r>
    </w:p>
    <w:p w14:paraId="48B4305D" w14:textId="77777777" w:rsidR="00D35086" w:rsidRPr="00271599" w:rsidRDefault="00D35086" w:rsidP="00D35086">
      <w:pPr>
        <w:pStyle w:val="a4"/>
        <w:numPr>
          <w:ilvl w:val="0"/>
          <w:numId w:val="56"/>
        </w:numPr>
        <w:tabs>
          <w:tab w:val="left" w:pos="993"/>
        </w:tabs>
        <w:ind w:left="0" w:firstLine="709"/>
        <w:rPr>
          <w:szCs w:val="26"/>
        </w:rPr>
      </w:pPr>
      <w:r w:rsidRPr="00271599">
        <w:t>реконструкция нежилого отдельно стоящего здания по ул. Ленинградская, д. 7А под размещение клубных формирований учреждений, подведомственных Управлению по делам культуры и искусства Администрации города Норильска;</w:t>
      </w:r>
    </w:p>
    <w:p w14:paraId="43B039D9" w14:textId="77777777" w:rsidR="00D35086" w:rsidRPr="00271599" w:rsidRDefault="00D35086" w:rsidP="00D35086">
      <w:pPr>
        <w:pStyle w:val="a4"/>
        <w:numPr>
          <w:ilvl w:val="0"/>
          <w:numId w:val="56"/>
        </w:numPr>
        <w:tabs>
          <w:tab w:val="left" w:pos="993"/>
        </w:tabs>
        <w:ind w:left="0" w:firstLine="709"/>
      </w:pPr>
      <w:r w:rsidRPr="00271599">
        <w:t>ремонт общего имущества многоквартирных домов (в рамках Мирового соглашения);</w:t>
      </w:r>
    </w:p>
    <w:p w14:paraId="7EF0292B" w14:textId="09B486FD" w:rsidR="00D35086" w:rsidRPr="0013102D" w:rsidRDefault="00D35086" w:rsidP="0013102D">
      <w:pPr>
        <w:pStyle w:val="a4"/>
        <w:numPr>
          <w:ilvl w:val="0"/>
          <w:numId w:val="56"/>
        </w:numPr>
        <w:tabs>
          <w:tab w:val="left" w:pos="993"/>
        </w:tabs>
        <w:ind w:left="0" w:firstLine="709"/>
        <w:rPr>
          <w:szCs w:val="26"/>
        </w:rPr>
      </w:pPr>
      <w:r w:rsidRPr="00271599">
        <w:t>реформирование и модернизация жилищно-коммунального хозяйства, а также мероприятия по восстановлению его инженерной и коммунальной инфраструктуры в рамках муниципальной программы «</w:t>
      </w:r>
      <w:r w:rsidRPr="00271599">
        <w:rPr>
          <w:szCs w:val="26"/>
        </w:rPr>
        <w:t>Реформирование и модернизация жилищно-коммунального хозяйства и повышение энергетической эффективности»</w:t>
      </w:r>
      <w:r w:rsidRPr="0013102D">
        <w:rPr>
          <w:szCs w:val="26"/>
        </w:rPr>
        <w:t>.</w:t>
      </w:r>
    </w:p>
    <w:p w14:paraId="5E684C55" w14:textId="6A68915B" w:rsidR="00D35086" w:rsidRPr="004A45AC" w:rsidRDefault="00F3472F" w:rsidP="00D35086">
      <w:pPr>
        <w:ind w:firstLine="709"/>
        <w:jc w:val="both"/>
        <w:rPr>
          <w:rFonts w:eastAsia="Calibri"/>
          <w:szCs w:val="26"/>
          <w:lang w:eastAsia="en-US"/>
        </w:rPr>
      </w:pPr>
      <w:r w:rsidRPr="004A45AC">
        <w:rPr>
          <w:szCs w:val="26"/>
        </w:rPr>
        <w:t>7</w:t>
      </w:r>
      <w:r w:rsidR="00D35086" w:rsidRPr="004A45AC">
        <w:rPr>
          <w:szCs w:val="26"/>
        </w:rPr>
        <w:t xml:space="preserve">. </w:t>
      </w:r>
      <w:r w:rsidR="00D35086" w:rsidRPr="004A45AC">
        <w:rPr>
          <w:rFonts w:eastAsia="Calibri"/>
          <w:szCs w:val="26"/>
          <w:lang w:eastAsia="en-US"/>
        </w:rPr>
        <w:t>Создание условий для привлечения инвестиций.</w:t>
      </w:r>
    </w:p>
    <w:p w14:paraId="62454081" w14:textId="77777777" w:rsidR="00D35086" w:rsidRPr="005B037B" w:rsidRDefault="00D35086" w:rsidP="00D35086">
      <w:pPr>
        <w:tabs>
          <w:tab w:val="left" w:pos="1134"/>
        </w:tabs>
        <w:ind w:firstLine="709"/>
        <w:jc w:val="both"/>
        <w:rPr>
          <w:rFonts w:eastAsiaTheme="minorHAnsi"/>
          <w:szCs w:val="26"/>
          <w:lang w:eastAsia="en-US"/>
        </w:rPr>
      </w:pPr>
      <w:r w:rsidRPr="004125E1">
        <w:rPr>
          <w:rFonts w:eastAsiaTheme="minorHAnsi"/>
          <w:szCs w:val="26"/>
          <w:lang w:eastAsia="en-US"/>
        </w:rPr>
        <w:t>В целях создания благоприятного инвестиционного климата на территории города Норильска ведется работа по разработке необходимой нормативной базы в инвестиционной сфере. Так, в 2023-2024 гг. утвержден ряд документов,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w:t>
      </w:r>
      <w:r w:rsidRPr="005B037B">
        <w:rPr>
          <w:rFonts w:eastAsiaTheme="minorHAnsi"/>
          <w:szCs w:val="26"/>
          <w:lang w:eastAsia="en-US"/>
        </w:rPr>
        <w:t xml:space="preserve"> в отдельные законодательные акты Российской Федерации» и Федеральным законом от 25.02.1999 № 39-ФЗ «Об инвестиционной деятельности в Российской Федерации, осуществляемой в форме капитальных вложений»: </w:t>
      </w:r>
    </w:p>
    <w:p w14:paraId="15C876B9" w14:textId="77777777" w:rsidR="00D35086" w:rsidRPr="005B037B" w:rsidRDefault="00D35086" w:rsidP="00D35086">
      <w:pPr>
        <w:pStyle w:val="a6"/>
        <w:numPr>
          <w:ilvl w:val="0"/>
          <w:numId w:val="55"/>
        </w:numPr>
        <w:tabs>
          <w:tab w:val="left" w:pos="1134"/>
        </w:tabs>
        <w:spacing w:after="0" w:line="240" w:lineRule="auto"/>
        <w:ind w:left="0" w:firstLine="709"/>
        <w:contextualSpacing/>
        <w:jc w:val="both"/>
        <w:rPr>
          <w:rFonts w:ascii="Times New Roman" w:eastAsiaTheme="minorHAnsi" w:hAnsi="Times New Roman"/>
          <w:sz w:val="26"/>
          <w:szCs w:val="26"/>
        </w:rPr>
      </w:pPr>
      <w:r w:rsidRPr="005B037B">
        <w:rPr>
          <w:rFonts w:ascii="Times New Roman" w:eastAsiaTheme="minorHAnsi" w:hAnsi="Times New Roman"/>
          <w:sz w:val="26"/>
          <w:szCs w:val="26"/>
        </w:rPr>
        <w:t>Порядок разработки, внесения и рассмотрения инвестиционных проектов и принятия решения об их реализации, утвержденный постановлением Администрации города Норильска от 23.05.2023 № 194.</w:t>
      </w:r>
    </w:p>
    <w:p w14:paraId="467F5339" w14:textId="77777777" w:rsidR="00D35086" w:rsidRPr="005B037B" w:rsidRDefault="00D35086" w:rsidP="00D35086">
      <w:pPr>
        <w:pStyle w:val="a6"/>
        <w:numPr>
          <w:ilvl w:val="0"/>
          <w:numId w:val="55"/>
        </w:numPr>
        <w:tabs>
          <w:tab w:val="left" w:pos="1134"/>
        </w:tabs>
        <w:spacing w:after="0" w:line="240" w:lineRule="auto"/>
        <w:ind w:left="0" w:firstLine="709"/>
        <w:contextualSpacing/>
        <w:jc w:val="both"/>
        <w:rPr>
          <w:rFonts w:ascii="Times New Roman" w:eastAsiaTheme="minorHAnsi" w:hAnsi="Times New Roman"/>
          <w:sz w:val="26"/>
          <w:szCs w:val="26"/>
        </w:rPr>
      </w:pPr>
      <w:r w:rsidRPr="005B037B">
        <w:rPr>
          <w:rFonts w:ascii="Times New Roman" w:eastAsiaTheme="minorHAnsi" w:hAnsi="Times New Roman"/>
          <w:sz w:val="26"/>
          <w:szCs w:val="26"/>
        </w:rPr>
        <w:t>Порядок заключения инвестиционного договора на территории муниципального образования город Норильск, утвержденный постановлением Администрации города Норильска от 29.05.2023 № 216.</w:t>
      </w:r>
    </w:p>
    <w:p w14:paraId="1DA89E81" w14:textId="77777777" w:rsidR="00D35086" w:rsidRPr="005B037B" w:rsidRDefault="00D35086" w:rsidP="00D35086">
      <w:pPr>
        <w:pStyle w:val="a6"/>
        <w:numPr>
          <w:ilvl w:val="0"/>
          <w:numId w:val="55"/>
        </w:numPr>
        <w:tabs>
          <w:tab w:val="left" w:pos="1134"/>
        </w:tabs>
        <w:spacing w:after="0" w:line="240" w:lineRule="auto"/>
        <w:ind w:left="0" w:firstLine="709"/>
        <w:contextualSpacing/>
        <w:jc w:val="both"/>
        <w:rPr>
          <w:rFonts w:ascii="Times New Roman" w:eastAsiaTheme="minorHAnsi" w:hAnsi="Times New Roman"/>
          <w:sz w:val="26"/>
          <w:szCs w:val="26"/>
        </w:rPr>
      </w:pPr>
      <w:r w:rsidRPr="005B037B">
        <w:rPr>
          <w:rFonts w:ascii="Times New Roman" w:eastAsiaTheme="minorHAnsi" w:hAnsi="Times New Roman"/>
          <w:sz w:val="26"/>
          <w:szCs w:val="26"/>
        </w:rPr>
        <w:t>Порядок реализации Администрацией города Норильска функций уполномоченного органа, утвержденный постановлением Администрации города Норильска от 23.07.2024 № 346.</w:t>
      </w:r>
    </w:p>
    <w:p w14:paraId="68D58ACF" w14:textId="77777777" w:rsidR="00D35086" w:rsidRPr="005B037B" w:rsidRDefault="00D35086" w:rsidP="00D35086">
      <w:pPr>
        <w:pStyle w:val="a6"/>
        <w:numPr>
          <w:ilvl w:val="0"/>
          <w:numId w:val="55"/>
        </w:numPr>
        <w:tabs>
          <w:tab w:val="left" w:pos="1134"/>
        </w:tabs>
        <w:spacing w:after="0" w:line="240" w:lineRule="auto"/>
        <w:ind w:left="0" w:firstLine="709"/>
        <w:contextualSpacing/>
        <w:jc w:val="both"/>
        <w:rPr>
          <w:rFonts w:ascii="Times New Roman" w:eastAsiaTheme="minorHAnsi" w:hAnsi="Times New Roman"/>
          <w:sz w:val="26"/>
          <w:szCs w:val="26"/>
        </w:rPr>
      </w:pPr>
      <w:r w:rsidRPr="005B037B">
        <w:rPr>
          <w:rFonts w:ascii="Times New Roman" w:eastAsiaTheme="minorHAnsi" w:hAnsi="Times New Roman"/>
          <w:sz w:val="26"/>
          <w:szCs w:val="26"/>
        </w:rPr>
        <w:t>Порядок реализации функций публичного партнера, утвержденный постановлением Администрации города Норильска от 17.07.2024 № 335.</w:t>
      </w:r>
    </w:p>
    <w:p w14:paraId="633B2022" w14:textId="77777777" w:rsidR="00D35086" w:rsidRPr="005B037B" w:rsidRDefault="00D35086" w:rsidP="00D35086">
      <w:pPr>
        <w:ind w:firstLine="709"/>
        <w:jc w:val="both"/>
        <w:rPr>
          <w:rFonts w:eastAsiaTheme="minorHAnsi"/>
          <w:szCs w:val="26"/>
          <w:lang w:eastAsia="en-US"/>
        </w:rPr>
      </w:pPr>
      <w:r>
        <w:rPr>
          <w:szCs w:val="26"/>
        </w:rPr>
        <w:t>В</w:t>
      </w:r>
      <w:r w:rsidRPr="005B037B">
        <w:rPr>
          <w:szCs w:val="26"/>
        </w:rPr>
        <w:t xml:space="preserve"> рамках </w:t>
      </w:r>
      <w:r>
        <w:rPr>
          <w:szCs w:val="26"/>
        </w:rPr>
        <w:t>внедрения</w:t>
      </w:r>
      <w:r w:rsidRPr="005B037B">
        <w:rPr>
          <w:szCs w:val="26"/>
        </w:rPr>
        <w:t xml:space="preserve"> инвестиционного стандарта</w:t>
      </w:r>
      <w:r>
        <w:rPr>
          <w:rFonts w:eastAsiaTheme="minorHAnsi"/>
          <w:szCs w:val="26"/>
          <w:lang w:eastAsia="en-US"/>
        </w:rPr>
        <w:t xml:space="preserve"> в 2024 году р</w:t>
      </w:r>
      <w:r w:rsidRPr="005B037B">
        <w:rPr>
          <w:rFonts w:eastAsiaTheme="minorHAnsi"/>
          <w:szCs w:val="26"/>
          <w:lang w:eastAsia="en-US"/>
        </w:rPr>
        <w:t xml:space="preserve">азработан </w:t>
      </w:r>
      <w:r>
        <w:rPr>
          <w:rFonts w:eastAsiaTheme="minorHAnsi"/>
          <w:szCs w:val="26"/>
          <w:lang w:eastAsia="en-US"/>
        </w:rPr>
        <w:t>в</w:t>
      </w:r>
      <w:r w:rsidRPr="005B037B">
        <w:rPr>
          <w:szCs w:val="26"/>
        </w:rPr>
        <w:t xml:space="preserve"> новом формате </w:t>
      </w:r>
      <w:r w:rsidRPr="005B037B">
        <w:rPr>
          <w:rFonts w:eastAsiaTheme="minorHAnsi"/>
          <w:szCs w:val="26"/>
          <w:lang w:eastAsia="en-US"/>
        </w:rPr>
        <w:t>инвестиционный профиль</w:t>
      </w:r>
      <w:r w:rsidRPr="005B037B">
        <w:rPr>
          <w:szCs w:val="26"/>
        </w:rPr>
        <w:t>, согласно методическим рекомендациям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(«Региональный инвестиционный стандарт»), утвержденным приказом министерства экономического развития Российской Федерации от 26.09.2023 № 672</w:t>
      </w:r>
      <w:r>
        <w:rPr>
          <w:szCs w:val="26"/>
        </w:rPr>
        <w:t xml:space="preserve"> (далее – методические рекомендации)</w:t>
      </w:r>
      <w:r w:rsidRPr="005B037B">
        <w:rPr>
          <w:szCs w:val="26"/>
        </w:rPr>
        <w:t xml:space="preserve">. </w:t>
      </w:r>
      <w:r w:rsidRPr="005B037B">
        <w:rPr>
          <w:rFonts w:eastAsiaTheme="minorHAnsi"/>
          <w:szCs w:val="26"/>
          <w:lang w:eastAsia="en-US"/>
        </w:rPr>
        <w:t>На принципах открытости и доступности инвестиционный профиль города Норильска размещен на официальном сайте Администрации города Норильска.</w:t>
      </w:r>
    </w:p>
    <w:p w14:paraId="6E4C98A2" w14:textId="77777777" w:rsidR="00D35086" w:rsidRPr="00CD5EE7" w:rsidRDefault="00D35086" w:rsidP="00D35086">
      <w:pPr>
        <w:ind w:firstLine="709"/>
        <w:jc w:val="both"/>
        <w:rPr>
          <w:szCs w:val="26"/>
        </w:rPr>
      </w:pPr>
      <w:r>
        <w:rPr>
          <w:szCs w:val="26"/>
        </w:rPr>
        <w:t>Также согласно методическим рекомендациям в</w:t>
      </w:r>
      <w:r w:rsidRPr="005B037B">
        <w:rPr>
          <w:szCs w:val="26"/>
        </w:rPr>
        <w:t xml:space="preserve"> текущем году заключено соглашение между Автономной некоммерческой организацией «Корпорация </w:t>
      </w:r>
      <w:r w:rsidRPr="005B037B">
        <w:rPr>
          <w:szCs w:val="26"/>
        </w:rPr>
        <w:lastRenderedPageBreak/>
        <w:t>развития Енисейской Сибири»</w:t>
      </w:r>
      <w:r>
        <w:rPr>
          <w:szCs w:val="26"/>
        </w:rPr>
        <w:t xml:space="preserve"> </w:t>
      </w:r>
      <w:r w:rsidRPr="005B037B">
        <w:rPr>
          <w:szCs w:val="26"/>
        </w:rPr>
        <w:t>и Администрацией города Норильска о сотрудничестве в рамках организации системной работы по сопровождению инвестиционных проектов муниципальными образованиями с учетом внедрения в Красноярском крае системы поддержки новых инвестиционных проектов («Региональный инвестиционный стандарт»)</w:t>
      </w:r>
      <w:r>
        <w:rPr>
          <w:szCs w:val="26"/>
        </w:rPr>
        <w:t xml:space="preserve"> </w:t>
      </w:r>
      <w:r w:rsidRPr="005B037B">
        <w:rPr>
          <w:szCs w:val="26"/>
        </w:rPr>
        <w:t>от 28.02.2024</w:t>
      </w:r>
      <w:r>
        <w:rPr>
          <w:szCs w:val="26"/>
        </w:rPr>
        <w:t xml:space="preserve"> </w:t>
      </w:r>
      <w:r w:rsidRPr="005B037B">
        <w:rPr>
          <w:szCs w:val="26"/>
        </w:rPr>
        <w:t>№ Д10-03.</w:t>
      </w:r>
    </w:p>
    <w:p w14:paraId="0B88685B" w14:textId="1889C5A0" w:rsidR="00D35086" w:rsidRPr="008647DB" w:rsidRDefault="00D35086" w:rsidP="00D35086">
      <w:pPr>
        <w:ind w:firstLine="709"/>
        <w:jc w:val="both"/>
        <w:rPr>
          <w:szCs w:val="26"/>
        </w:rPr>
      </w:pPr>
      <w:r w:rsidRPr="00A400B5">
        <w:rPr>
          <w:szCs w:val="26"/>
        </w:rPr>
        <w:t xml:space="preserve">Задачи совещательного органа по рассмотрению вопросов содействия реализации инвестиционных проектов в настоящее время реализуются в рамках деятельности Координационного совета по стратегическому планированию в сфере социально-экономического развития муниципального образования город Норильск, утвержденному распоряжением Администрации города Норильска от 23.07.2015          № 4208. </w:t>
      </w:r>
    </w:p>
    <w:p w14:paraId="0B1814F2" w14:textId="77777777" w:rsidR="00D35086" w:rsidRPr="004125E1" w:rsidRDefault="00D35086" w:rsidP="00D35086">
      <w:pPr>
        <w:ind w:firstLine="709"/>
        <w:jc w:val="both"/>
        <w:rPr>
          <w:rFonts w:eastAsiaTheme="majorEastAsia"/>
          <w:szCs w:val="26"/>
        </w:rPr>
      </w:pPr>
      <w:r>
        <w:rPr>
          <w:rFonts w:eastAsiaTheme="majorEastAsia"/>
          <w:szCs w:val="26"/>
        </w:rPr>
        <w:t>С целью</w:t>
      </w:r>
      <w:r w:rsidRPr="00AE01DE">
        <w:rPr>
          <w:rFonts w:eastAsiaTheme="majorEastAsia"/>
          <w:szCs w:val="26"/>
        </w:rPr>
        <w:t xml:space="preserve"> поддержки и развития субъектов малого и среднего предпринимательства (далее – субъект МСП) </w:t>
      </w:r>
      <w:r>
        <w:rPr>
          <w:rFonts w:eastAsiaTheme="majorEastAsia"/>
          <w:szCs w:val="26"/>
        </w:rPr>
        <w:t xml:space="preserve">на территории </w:t>
      </w:r>
      <w:r w:rsidRPr="00AE01DE">
        <w:rPr>
          <w:rFonts w:eastAsiaTheme="majorEastAsia"/>
          <w:szCs w:val="26"/>
        </w:rPr>
        <w:t xml:space="preserve">реализуется муниципальная программа «Развитие потребительского рынка, поддержка малого и среднего </w:t>
      </w:r>
      <w:r w:rsidRPr="004125E1">
        <w:rPr>
          <w:rFonts w:eastAsiaTheme="majorEastAsia"/>
          <w:szCs w:val="26"/>
        </w:rPr>
        <w:t xml:space="preserve">предпринимательства», утвержденная постановлением Администрации города Норильска от 30.11.2016 № 572 (далее – муниципальная программа), в рамках которой оказывается финансовая поддержка на реализацию проектов в сфере </w:t>
      </w:r>
      <w:r w:rsidRPr="00271599">
        <w:rPr>
          <w:rFonts w:eastAsiaTheme="majorEastAsia"/>
          <w:szCs w:val="26"/>
        </w:rPr>
        <w:t>малого и среднего предпринимательства.</w:t>
      </w:r>
    </w:p>
    <w:p w14:paraId="35E84FFF" w14:textId="77777777" w:rsidR="00D35086" w:rsidRPr="00271599" w:rsidRDefault="00D35086" w:rsidP="00D35086">
      <w:pPr>
        <w:ind w:firstLine="709"/>
        <w:jc w:val="both"/>
        <w:rPr>
          <w:rFonts w:eastAsiaTheme="majorEastAsia"/>
          <w:szCs w:val="26"/>
        </w:rPr>
      </w:pPr>
      <w:r w:rsidRPr="00271599">
        <w:rPr>
          <w:rFonts w:eastAsiaTheme="majorEastAsia"/>
          <w:szCs w:val="26"/>
        </w:rPr>
        <w:t>По итогам 2024 года в результате оказания финансовой поддержки 18 субъектам предпринимательства планируется создание 17 рабочих мест и привлечение внебюджетных инвестиций в сектор малого и среднего предпринимательства в объеме 107,6 млн руб.</w:t>
      </w:r>
    </w:p>
    <w:p w14:paraId="2C51B970" w14:textId="77777777" w:rsidR="00D35086" w:rsidRPr="008647DB" w:rsidRDefault="00D35086" w:rsidP="00D35086">
      <w:pPr>
        <w:ind w:firstLine="709"/>
        <w:jc w:val="both"/>
        <w:rPr>
          <w:rFonts w:eastAsiaTheme="majorEastAsia"/>
          <w:szCs w:val="26"/>
        </w:rPr>
      </w:pPr>
      <w:r w:rsidRPr="00271599">
        <w:rPr>
          <w:rFonts w:eastAsiaTheme="majorEastAsia"/>
          <w:szCs w:val="26"/>
        </w:rPr>
        <w:t>В 2025-2027 годы планируется предоставление поддержки не менее 10 субъектам предпринимательства ежегодно, создание не менее 10 рабочих мест получателями поддержки и привлечение инвестиций не менее 110 млн рублей ежегодно.</w:t>
      </w:r>
    </w:p>
    <w:p w14:paraId="77B88AC5" w14:textId="77777777" w:rsidR="00C74B98" w:rsidRPr="009B4F82" w:rsidRDefault="00C74B98" w:rsidP="007F19E2">
      <w:pPr>
        <w:tabs>
          <w:tab w:val="left" w:pos="993"/>
        </w:tabs>
        <w:ind w:firstLine="709"/>
        <w:jc w:val="both"/>
        <w:rPr>
          <w:szCs w:val="26"/>
          <w:highlight w:val="yellow"/>
        </w:rPr>
      </w:pPr>
    </w:p>
    <w:p w14:paraId="7DB09AE1" w14:textId="77777777" w:rsidR="003C073E" w:rsidRPr="006970CF" w:rsidRDefault="009467CA"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10" w:name="_Toc182423874"/>
      <w:r w:rsidRPr="006970CF">
        <w:rPr>
          <w:rStyle w:val="10"/>
          <w:rFonts w:eastAsia="Calibri"/>
          <w:b/>
          <w:i w:val="0"/>
        </w:rPr>
        <w:t>Потребительский рынок и услуги</w:t>
      </w:r>
      <w:bookmarkEnd w:id="10"/>
    </w:p>
    <w:p w14:paraId="7B32988E" w14:textId="77777777" w:rsidR="00C74B98" w:rsidRPr="009B4F82" w:rsidRDefault="00C74B98" w:rsidP="00C74B98">
      <w:pPr>
        <w:pStyle w:val="a6"/>
        <w:autoSpaceDE w:val="0"/>
        <w:autoSpaceDN w:val="0"/>
        <w:adjustRightInd w:val="0"/>
        <w:spacing w:after="0" w:line="240" w:lineRule="auto"/>
        <w:ind w:left="357"/>
        <w:outlineLvl w:val="0"/>
        <w:rPr>
          <w:rStyle w:val="10"/>
          <w:rFonts w:eastAsia="Calibri"/>
          <w:b/>
          <w:i w:val="0"/>
          <w:highlight w:val="yellow"/>
        </w:rPr>
      </w:pPr>
    </w:p>
    <w:p w14:paraId="2E408A96" w14:textId="77777777" w:rsidR="006970CF" w:rsidRPr="006970CF" w:rsidRDefault="006970CF" w:rsidP="006970CF">
      <w:pPr>
        <w:autoSpaceDE w:val="0"/>
        <w:autoSpaceDN w:val="0"/>
        <w:adjustRightInd w:val="0"/>
        <w:spacing w:before="120"/>
        <w:ind w:firstLine="720"/>
        <w:jc w:val="both"/>
        <w:rPr>
          <w:rFonts w:eastAsiaTheme="minorHAnsi"/>
          <w:szCs w:val="26"/>
          <w:lang w:eastAsia="en-US"/>
        </w:rPr>
      </w:pPr>
      <w:r w:rsidRPr="006970CF">
        <w:rPr>
          <w:szCs w:val="26"/>
        </w:rPr>
        <w:t>Потребительский рынок является одним из важных секторов жизнеобеспечения, а также источником занятости населения и пополнения доходов бюджета города. Его с</w:t>
      </w:r>
      <w:r w:rsidRPr="006970CF">
        <w:rPr>
          <w:rFonts w:eastAsiaTheme="minorHAnsi"/>
          <w:szCs w:val="26"/>
          <w:lang w:eastAsia="en-US"/>
        </w:rPr>
        <w:t>остояние определяется, в основном, платежеспособным спросом, структурой потребительских предпочтений, ожиданиями населения и имеет прямую зависимость от экономической ситуации в стране и регионе.</w:t>
      </w:r>
    </w:p>
    <w:p w14:paraId="7D116ADD" w14:textId="77777777" w:rsidR="006970CF" w:rsidRPr="006970CF" w:rsidRDefault="006970CF" w:rsidP="006970CF">
      <w:pPr>
        <w:ind w:left="42" w:firstLine="658"/>
        <w:jc w:val="both"/>
        <w:rPr>
          <w:rFonts w:eastAsia="Calibri" w:cs="Calibri"/>
          <w:szCs w:val="26"/>
          <w:lang w:eastAsia="en-US"/>
        </w:rPr>
      </w:pPr>
      <w:r w:rsidRPr="006970CF">
        <w:rPr>
          <w:rFonts w:eastAsia="Calibri" w:cs="Calibri"/>
          <w:szCs w:val="26"/>
          <w:lang w:eastAsia="en-US"/>
        </w:rPr>
        <w:t>Прогноз динамики показателей развития розничной торговли, общественного питания и объема платных услуг населению в среднесрочной перспективе представлен в таблице</w:t>
      </w:r>
      <w:r w:rsidRPr="006970CF">
        <w:rPr>
          <w:rFonts w:ascii="Calibri" w:eastAsiaTheme="minorHAnsi" w:hAnsi="Calibri" w:cs="Calibri"/>
          <w:sz w:val="22"/>
          <w:szCs w:val="26"/>
          <w:lang w:eastAsia="en-US"/>
        </w:rPr>
        <w:t>.</w:t>
      </w:r>
    </w:p>
    <w:p w14:paraId="203DA057" w14:textId="4EF39EB7" w:rsidR="006970CF" w:rsidRPr="006970CF" w:rsidRDefault="006970CF" w:rsidP="006970CF">
      <w:pPr>
        <w:autoSpaceDE w:val="0"/>
        <w:autoSpaceDN w:val="0"/>
        <w:adjustRightInd w:val="0"/>
        <w:spacing w:after="120"/>
        <w:ind w:firstLine="709"/>
        <w:jc w:val="right"/>
        <w:rPr>
          <w:szCs w:val="26"/>
        </w:rPr>
      </w:pPr>
      <w:r w:rsidRPr="006970CF">
        <w:rPr>
          <w:szCs w:val="26"/>
        </w:rPr>
        <w:t>Таблица</w:t>
      </w:r>
      <w:r w:rsidR="00210EC7">
        <w:rPr>
          <w:szCs w:val="26"/>
        </w:rPr>
        <w:t xml:space="preserve"> 5</w:t>
      </w:r>
    </w:p>
    <w:p w14:paraId="773CED6A" w14:textId="77777777" w:rsidR="006970CF" w:rsidRPr="006970CF" w:rsidRDefault="006970CF" w:rsidP="006970CF">
      <w:pPr>
        <w:widowControl w:val="0"/>
        <w:autoSpaceDE w:val="0"/>
        <w:autoSpaceDN w:val="0"/>
        <w:adjustRightInd w:val="0"/>
        <w:spacing w:before="120" w:after="120"/>
        <w:jc w:val="center"/>
        <w:rPr>
          <w:rFonts w:ascii="Times New Roman CYR" w:hAnsi="Times New Roman CYR" w:cs="Times New Roman CYR"/>
          <w:b/>
          <w:szCs w:val="26"/>
        </w:rPr>
      </w:pPr>
      <w:r w:rsidRPr="006970CF">
        <w:rPr>
          <w:rFonts w:ascii="Times New Roman CYR" w:hAnsi="Times New Roman CYR" w:cs="Times New Roman CYR"/>
          <w:b/>
          <w:szCs w:val="26"/>
        </w:rPr>
        <w:t>Динамика торговли, общественного питания и предоставления платных услуг</w:t>
      </w:r>
    </w:p>
    <w:tbl>
      <w:tblPr>
        <w:tblW w:w="9351" w:type="dxa"/>
        <w:tblInd w:w="-34" w:type="dxa"/>
        <w:tblLayout w:type="fixed"/>
        <w:tblLook w:val="04A0" w:firstRow="1" w:lastRow="0" w:firstColumn="1" w:lastColumn="0" w:noHBand="0" w:noVBand="1"/>
      </w:tblPr>
      <w:tblGrid>
        <w:gridCol w:w="418"/>
        <w:gridCol w:w="3439"/>
        <w:gridCol w:w="850"/>
        <w:gridCol w:w="851"/>
        <w:gridCol w:w="992"/>
        <w:gridCol w:w="850"/>
        <w:gridCol w:w="993"/>
        <w:gridCol w:w="958"/>
      </w:tblGrid>
      <w:tr w:rsidR="006970CF" w:rsidRPr="006970CF" w14:paraId="34AA7977" w14:textId="77777777" w:rsidTr="00B26F5D">
        <w:trPr>
          <w:trHeight w:val="20"/>
          <w:tblHeader/>
        </w:trPr>
        <w:tc>
          <w:tcPr>
            <w:tcW w:w="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6CE41B" w14:textId="77777777" w:rsidR="006970CF" w:rsidRPr="006970CF" w:rsidRDefault="006970CF" w:rsidP="006970CF">
            <w:pPr>
              <w:jc w:val="center"/>
              <w:rPr>
                <w:b/>
                <w:bCs/>
                <w:sz w:val="20"/>
              </w:rPr>
            </w:pPr>
            <w:r w:rsidRPr="006970CF">
              <w:rPr>
                <w:b/>
                <w:bCs/>
                <w:sz w:val="20"/>
              </w:rPr>
              <w:t>№</w:t>
            </w:r>
          </w:p>
        </w:tc>
        <w:tc>
          <w:tcPr>
            <w:tcW w:w="34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7CF87" w14:textId="77777777" w:rsidR="006970CF" w:rsidRPr="006970CF" w:rsidRDefault="006970CF" w:rsidP="006970CF">
            <w:pPr>
              <w:jc w:val="center"/>
              <w:rPr>
                <w:b/>
                <w:bCs/>
                <w:sz w:val="20"/>
              </w:rPr>
            </w:pPr>
            <w:r w:rsidRPr="006970CF">
              <w:rPr>
                <w:b/>
                <w:bCs/>
                <w:sz w:val="20"/>
              </w:rPr>
              <w:t>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61414A" w14:textId="77777777" w:rsidR="006970CF" w:rsidRPr="006970CF" w:rsidRDefault="006970CF" w:rsidP="006970CF">
            <w:pPr>
              <w:jc w:val="center"/>
              <w:rPr>
                <w:b/>
                <w:bCs/>
                <w:sz w:val="20"/>
              </w:rPr>
            </w:pPr>
            <w:r w:rsidRPr="006970CF">
              <w:rPr>
                <w:b/>
                <w:bCs/>
                <w:sz w:val="20"/>
              </w:rPr>
              <w:t>ед. изм.</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28628" w14:textId="77777777" w:rsidR="006970CF" w:rsidRPr="006970CF" w:rsidRDefault="006970CF" w:rsidP="006970CF">
            <w:pPr>
              <w:jc w:val="center"/>
              <w:rPr>
                <w:b/>
                <w:bCs/>
                <w:sz w:val="20"/>
              </w:rPr>
            </w:pPr>
            <w:r w:rsidRPr="006970CF">
              <w:rPr>
                <w:b/>
                <w:bCs/>
                <w:sz w:val="20"/>
              </w:rPr>
              <w:t>2023</w:t>
            </w:r>
          </w:p>
          <w:p w14:paraId="21B170F1" w14:textId="77777777" w:rsidR="006970CF" w:rsidRPr="006970CF" w:rsidRDefault="006970CF" w:rsidP="006970CF">
            <w:pPr>
              <w:jc w:val="center"/>
              <w:rPr>
                <w:b/>
                <w:bCs/>
                <w:sz w:val="20"/>
              </w:rPr>
            </w:pPr>
            <w:r w:rsidRPr="006970CF">
              <w:rPr>
                <w:b/>
                <w:bCs/>
                <w:sz w:val="20"/>
              </w:rPr>
              <w:t>факт</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6A12C" w14:textId="77777777" w:rsidR="006970CF" w:rsidRPr="006970CF" w:rsidRDefault="006970CF" w:rsidP="006970CF">
            <w:pPr>
              <w:jc w:val="center"/>
              <w:rPr>
                <w:b/>
                <w:bCs/>
                <w:sz w:val="20"/>
              </w:rPr>
            </w:pPr>
            <w:r w:rsidRPr="006970CF">
              <w:rPr>
                <w:b/>
                <w:bCs/>
                <w:sz w:val="20"/>
              </w:rPr>
              <w:t>2024 оценка</w:t>
            </w:r>
          </w:p>
        </w:tc>
        <w:tc>
          <w:tcPr>
            <w:tcW w:w="28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A1E3BC" w14:textId="77777777" w:rsidR="006970CF" w:rsidRPr="006970CF" w:rsidRDefault="006970CF" w:rsidP="006970CF">
            <w:pPr>
              <w:jc w:val="center"/>
              <w:rPr>
                <w:b/>
                <w:bCs/>
                <w:sz w:val="20"/>
              </w:rPr>
            </w:pPr>
            <w:r w:rsidRPr="006970CF">
              <w:rPr>
                <w:b/>
                <w:bCs/>
                <w:sz w:val="20"/>
              </w:rPr>
              <w:t>прогноз</w:t>
            </w:r>
          </w:p>
        </w:tc>
      </w:tr>
      <w:tr w:rsidR="006970CF" w:rsidRPr="006970CF" w14:paraId="1757F6C9" w14:textId="77777777" w:rsidTr="00B26F5D">
        <w:trPr>
          <w:trHeight w:val="20"/>
          <w:tblHeader/>
        </w:trPr>
        <w:tc>
          <w:tcPr>
            <w:tcW w:w="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029FBA" w14:textId="77777777" w:rsidR="006970CF" w:rsidRPr="006970CF" w:rsidRDefault="006970CF" w:rsidP="006970CF">
            <w:pPr>
              <w:rPr>
                <w:b/>
                <w:bCs/>
                <w:sz w:val="20"/>
              </w:rPr>
            </w:pPr>
          </w:p>
        </w:tc>
        <w:tc>
          <w:tcPr>
            <w:tcW w:w="343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B65FB5" w14:textId="77777777" w:rsidR="006970CF" w:rsidRPr="006970CF" w:rsidRDefault="006970CF" w:rsidP="006970CF">
            <w:pPr>
              <w:rPr>
                <w:b/>
                <w:bCs/>
                <w:sz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2AB59" w14:textId="77777777" w:rsidR="006970CF" w:rsidRPr="006970CF" w:rsidRDefault="006970CF" w:rsidP="006970CF">
            <w:pPr>
              <w:rPr>
                <w:b/>
                <w:bCs/>
                <w:sz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F45443" w14:textId="77777777" w:rsidR="006970CF" w:rsidRPr="006970CF" w:rsidRDefault="006970CF" w:rsidP="006970CF">
            <w:pPr>
              <w:rPr>
                <w:b/>
                <w:bCs/>
                <w:sz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5193DC" w14:textId="77777777" w:rsidR="006970CF" w:rsidRPr="006970CF" w:rsidRDefault="006970CF" w:rsidP="006970CF">
            <w:pPr>
              <w:rPr>
                <w:b/>
                <w:bCs/>
                <w:sz w:val="20"/>
              </w:rPr>
            </w:pPr>
          </w:p>
        </w:tc>
        <w:tc>
          <w:tcPr>
            <w:tcW w:w="850" w:type="dxa"/>
            <w:tcBorders>
              <w:top w:val="nil"/>
              <w:left w:val="nil"/>
              <w:bottom w:val="single" w:sz="4" w:space="0" w:color="auto"/>
              <w:right w:val="single" w:sz="4" w:space="0" w:color="auto"/>
            </w:tcBorders>
            <w:shd w:val="clear" w:color="auto" w:fill="auto"/>
            <w:noWrap/>
            <w:vAlign w:val="center"/>
            <w:hideMark/>
          </w:tcPr>
          <w:p w14:paraId="1CA25323" w14:textId="77777777" w:rsidR="006970CF" w:rsidRPr="006970CF" w:rsidRDefault="006970CF" w:rsidP="006970CF">
            <w:pPr>
              <w:jc w:val="center"/>
              <w:rPr>
                <w:b/>
                <w:bCs/>
                <w:sz w:val="20"/>
              </w:rPr>
            </w:pPr>
            <w:r w:rsidRPr="006970CF">
              <w:rPr>
                <w:b/>
                <w:bCs/>
                <w:sz w:val="20"/>
              </w:rPr>
              <w:t>2025</w:t>
            </w:r>
          </w:p>
        </w:tc>
        <w:tc>
          <w:tcPr>
            <w:tcW w:w="993" w:type="dxa"/>
            <w:tcBorders>
              <w:top w:val="nil"/>
              <w:left w:val="nil"/>
              <w:bottom w:val="single" w:sz="4" w:space="0" w:color="auto"/>
              <w:right w:val="single" w:sz="4" w:space="0" w:color="auto"/>
            </w:tcBorders>
            <w:shd w:val="clear" w:color="auto" w:fill="auto"/>
            <w:noWrap/>
            <w:vAlign w:val="center"/>
            <w:hideMark/>
          </w:tcPr>
          <w:p w14:paraId="1A5C34FE" w14:textId="77777777" w:rsidR="006970CF" w:rsidRPr="006970CF" w:rsidRDefault="006970CF" w:rsidP="006970CF">
            <w:pPr>
              <w:jc w:val="center"/>
              <w:rPr>
                <w:b/>
                <w:bCs/>
                <w:sz w:val="20"/>
              </w:rPr>
            </w:pPr>
            <w:r w:rsidRPr="006970CF">
              <w:rPr>
                <w:b/>
                <w:bCs/>
                <w:sz w:val="20"/>
              </w:rPr>
              <w:t>2026</w:t>
            </w:r>
          </w:p>
        </w:tc>
        <w:tc>
          <w:tcPr>
            <w:tcW w:w="958" w:type="dxa"/>
            <w:tcBorders>
              <w:top w:val="nil"/>
              <w:left w:val="nil"/>
              <w:bottom w:val="single" w:sz="4" w:space="0" w:color="auto"/>
              <w:right w:val="single" w:sz="4" w:space="0" w:color="auto"/>
            </w:tcBorders>
            <w:shd w:val="clear" w:color="auto" w:fill="auto"/>
            <w:noWrap/>
            <w:vAlign w:val="center"/>
            <w:hideMark/>
          </w:tcPr>
          <w:p w14:paraId="5E69AE7E" w14:textId="77777777" w:rsidR="006970CF" w:rsidRPr="006970CF" w:rsidRDefault="006970CF" w:rsidP="006970CF">
            <w:pPr>
              <w:jc w:val="center"/>
              <w:rPr>
                <w:b/>
                <w:bCs/>
                <w:sz w:val="20"/>
              </w:rPr>
            </w:pPr>
            <w:r w:rsidRPr="006970CF">
              <w:rPr>
                <w:b/>
                <w:bCs/>
                <w:sz w:val="20"/>
              </w:rPr>
              <w:t>2027</w:t>
            </w:r>
          </w:p>
        </w:tc>
      </w:tr>
      <w:tr w:rsidR="006970CF" w:rsidRPr="006970CF" w14:paraId="0241A325" w14:textId="77777777" w:rsidTr="00B26F5D">
        <w:trPr>
          <w:trHeight w:val="355"/>
        </w:trPr>
        <w:tc>
          <w:tcPr>
            <w:tcW w:w="418" w:type="dxa"/>
            <w:vMerge w:val="restart"/>
            <w:tcBorders>
              <w:top w:val="nil"/>
              <w:left w:val="single" w:sz="4" w:space="0" w:color="auto"/>
              <w:bottom w:val="single" w:sz="4" w:space="0" w:color="auto"/>
              <w:right w:val="single" w:sz="4" w:space="0" w:color="auto"/>
            </w:tcBorders>
            <w:shd w:val="clear" w:color="auto" w:fill="auto"/>
            <w:vAlign w:val="center"/>
            <w:hideMark/>
          </w:tcPr>
          <w:p w14:paraId="24A33CC9" w14:textId="77777777" w:rsidR="006970CF" w:rsidRPr="006970CF" w:rsidRDefault="006970CF" w:rsidP="006970CF">
            <w:pPr>
              <w:jc w:val="center"/>
              <w:rPr>
                <w:sz w:val="20"/>
              </w:rPr>
            </w:pPr>
            <w:r w:rsidRPr="006970CF">
              <w:rPr>
                <w:sz w:val="20"/>
              </w:rPr>
              <w:t>1</w:t>
            </w:r>
          </w:p>
        </w:tc>
        <w:tc>
          <w:tcPr>
            <w:tcW w:w="3439" w:type="dxa"/>
            <w:tcBorders>
              <w:top w:val="nil"/>
              <w:left w:val="nil"/>
              <w:bottom w:val="single" w:sz="4" w:space="0" w:color="auto"/>
              <w:right w:val="single" w:sz="4" w:space="0" w:color="auto"/>
            </w:tcBorders>
            <w:shd w:val="clear" w:color="auto" w:fill="auto"/>
            <w:vAlign w:val="center"/>
            <w:hideMark/>
          </w:tcPr>
          <w:p w14:paraId="255FB49A" w14:textId="77777777" w:rsidR="006970CF" w:rsidRPr="006970CF" w:rsidRDefault="006970CF" w:rsidP="006970CF">
            <w:pPr>
              <w:rPr>
                <w:b/>
                <w:bCs/>
                <w:sz w:val="20"/>
              </w:rPr>
            </w:pPr>
            <w:r w:rsidRPr="006970CF">
              <w:rPr>
                <w:b/>
                <w:bCs/>
                <w:sz w:val="20"/>
              </w:rPr>
              <w:t>Оборот розничной торговли</w:t>
            </w:r>
          </w:p>
        </w:tc>
        <w:tc>
          <w:tcPr>
            <w:tcW w:w="850" w:type="dxa"/>
            <w:tcBorders>
              <w:top w:val="nil"/>
              <w:left w:val="nil"/>
              <w:bottom w:val="single" w:sz="4" w:space="0" w:color="auto"/>
              <w:right w:val="single" w:sz="4" w:space="0" w:color="auto"/>
            </w:tcBorders>
            <w:shd w:val="clear" w:color="auto" w:fill="auto"/>
            <w:noWrap/>
            <w:vAlign w:val="center"/>
            <w:hideMark/>
          </w:tcPr>
          <w:p w14:paraId="63A039A8" w14:textId="77777777" w:rsidR="006970CF" w:rsidRPr="006970CF" w:rsidRDefault="006970CF" w:rsidP="006970CF">
            <w:pPr>
              <w:jc w:val="center"/>
              <w:rPr>
                <w:b/>
                <w:bCs/>
                <w:sz w:val="20"/>
              </w:rPr>
            </w:pPr>
            <w:r w:rsidRPr="006970CF">
              <w:rPr>
                <w:b/>
                <w:bCs/>
                <w:sz w:val="20"/>
              </w:rPr>
              <w:t>млрд руб.</w:t>
            </w:r>
          </w:p>
        </w:tc>
        <w:tc>
          <w:tcPr>
            <w:tcW w:w="851" w:type="dxa"/>
            <w:tcBorders>
              <w:top w:val="nil"/>
              <w:left w:val="nil"/>
              <w:bottom w:val="single" w:sz="4" w:space="0" w:color="auto"/>
              <w:right w:val="single" w:sz="4" w:space="0" w:color="auto"/>
            </w:tcBorders>
            <w:shd w:val="clear" w:color="auto" w:fill="auto"/>
            <w:noWrap/>
            <w:vAlign w:val="center"/>
          </w:tcPr>
          <w:p w14:paraId="14D0C756" w14:textId="77777777" w:rsidR="006970CF" w:rsidRPr="006970CF" w:rsidRDefault="006970CF" w:rsidP="006970CF">
            <w:pPr>
              <w:jc w:val="center"/>
              <w:rPr>
                <w:b/>
                <w:bCs/>
                <w:color w:val="000000"/>
                <w:sz w:val="20"/>
              </w:rPr>
            </w:pPr>
            <w:r w:rsidRPr="006970CF">
              <w:rPr>
                <w:b/>
                <w:bCs/>
                <w:color w:val="000000"/>
                <w:sz w:val="20"/>
              </w:rPr>
              <w:t>62,6</w:t>
            </w:r>
          </w:p>
        </w:tc>
        <w:tc>
          <w:tcPr>
            <w:tcW w:w="992" w:type="dxa"/>
            <w:tcBorders>
              <w:top w:val="nil"/>
              <w:left w:val="nil"/>
              <w:bottom w:val="single" w:sz="4" w:space="0" w:color="auto"/>
              <w:right w:val="single" w:sz="4" w:space="0" w:color="auto"/>
            </w:tcBorders>
            <w:shd w:val="clear" w:color="auto" w:fill="auto"/>
            <w:noWrap/>
            <w:vAlign w:val="center"/>
          </w:tcPr>
          <w:p w14:paraId="287BF7E6" w14:textId="77777777" w:rsidR="006970CF" w:rsidRPr="006970CF" w:rsidRDefault="006970CF" w:rsidP="006970CF">
            <w:pPr>
              <w:jc w:val="center"/>
              <w:rPr>
                <w:b/>
                <w:bCs/>
                <w:color w:val="000000"/>
                <w:sz w:val="20"/>
              </w:rPr>
            </w:pPr>
            <w:r w:rsidRPr="006970CF">
              <w:rPr>
                <w:b/>
                <w:bCs/>
                <w:color w:val="000000"/>
                <w:sz w:val="20"/>
              </w:rPr>
              <w:t>70,4</w:t>
            </w:r>
          </w:p>
        </w:tc>
        <w:tc>
          <w:tcPr>
            <w:tcW w:w="850" w:type="dxa"/>
            <w:tcBorders>
              <w:top w:val="nil"/>
              <w:left w:val="nil"/>
              <w:bottom w:val="single" w:sz="4" w:space="0" w:color="auto"/>
              <w:right w:val="single" w:sz="4" w:space="0" w:color="auto"/>
            </w:tcBorders>
            <w:shd w:val="clear" w:color="auto" w:fill="auto"/>
            <w:noWrap/>
            <w:vAlign w:val="center"/>
          </w:tcPr>
          <w:p w14:paraId="36E1FB3C" w14:textId="77777777" w:rsidR="006970CF" w:rsidRPr="006970CF" w:rsidRDefault="006970CF" w:rsidP="006970CF">
            <w:pPr>
              <w:jc w:val="center"/>
              <w:rPr>
                <w:b/>
                <w:bCs/>
                <w:color w:val="000000"/>
                <w:sz w:val="20"/>
              </w:rPr>
            </w:pPr>
            <w:r w:rsidRPr="006970CF">
              <w:rPr>
                <w:b/>
                <w:bCs/>
                <w:color w:val="000000"/>
                <w:sz w:val="20"/>
              </w:rPr>
              <w:t>77,9</w:t>
            </w:r>
          </w:p>
        </w:tc>
        <w:tc>
          <w:tcPr>
            <w:tcW w:w="993" w:type="dxa"/>
            <w:tcBorders>
              <w:top w:val="nil"/>
              <w:left w:val="nil"/>
              <w:bottom w:val="single" w:sz="4" w:space="0" w:color="auto"/>
              <w:right w:val="single" w:sz="4" w:space="0" w:color="auto"/>
            </w:tcBorders>
            <w:shd w:val="clear" w:color="auto" w:fill="auto"/>
            <w:noWrap/>
            <w:vAlign w:val="center"/>
          </w:tcPr>
          <w:p w14:paraId="16700DFB" w14:textId="77777777" w:rsidR="006970CF" w:rsidRPr="006970CF" w:rsidRDefault="006970CF" w:rsidP="006970CF">
            <w:pPr>
              <w:jc w:val="center"/>
              <w:rPr>
                <w:b/>
                <w:bCs/>
                <w:color w:val="000000"/>
                <w:sz w:val="20"/>
              </w:rPr>
            </w:pPr>
            <w:r w:rsidRPr="006970CF">
              <w:rPr>
                <w:b/>
                <w:bCs/>
                <w:color w:val="000000"/>
                <w:sz w:val="20"/>
              </w:rPr>
              <w:t>85,0</w:t>
            </w:r>
          </w:p>
        </w:tc>
        <w:tc>
          <w:tcPr>
            <w:tcW w:w="958" w:type="dxa"/>
            <w:tcBorders>
              <w:top w:val="nil"/>
              <w:left w:val="nil"/>
              <w:bottom w:val="single" w:sz="4" w:space="0" w:color="auto"/>
              <w:right w:val="single" w:sz="4" w:space="0" w:color="auto"/>
            </w:tcBorders>
            <w:shd w:val="clear" w:color="auto" w:fill="auto"/>
            <w:noWrap/>
            <w:vAlign w:val="center"/>
          </w:tcPr>
          <w:p w14:paraId="63D52036" w14:textId="77777777" w:rsidR="006970CF" w:rsidRPr="006970CF" w:rsidRDefault="006970CF" w:rsidP="006970CF">
            <w:pPr>
              <w:jc w:val="center"/>
              <w:rPr>
                <w:b/>
                <w:bCs/>
                <w:color w:val="000000"/>
                <w:sz w:val="20"/>
              </w:rPr>
            </w:pPr>
            <w:r w:rsidRPr="006970CF">
              <w:rPr>
                <w:b/>
                <w:bCs/>
                <w:color w:val="000000"/>
                <w:sz w:val="20"/>
              </w:rPr>
              <w:t>91,7</w:t>
            </w:r>
          </w:p>
        </w:tc>
      </w:tr>
      <w:tr w:rsidR="006970CF" w:rsidRPr="006970CF" w14:paraId="0C300554" w14:textId="77777777" w:rsidTr="00B26F5D">
        <w:trPr>
          <w:trHeight w:val="20"/>
        </w:trPr>
        <w:tc>
          <w:tcPr>
            <w:tcW w:w="418" w:type="dxa"/>
            <w:vMerge/>
            <w:tcBorders>
              <w:top w:val="nil"/>
              <w:left w:val="single" w:sz="4" w:space="0" w:color="auto"/>
              <w:bottom w:val="single" w:sz="4" w:space="0" w:color="auto"/>
              <w:right w:val="single" w:sz="4" w:space="0" w:color="auto"/>
            </w:tcBorders>
            <w:shd w:val="clear" w:color="auto" w:fill="auto"/>
            <w:vAlign w:val="center"/>
            <w:hideMark/>
          </w:tcPr>
          <w:p w14:paraId="2B1C68A8" w14:textId="77777777" w:rsidR="006970CF" w:rsidRPr="006970CF" w:rsidRDefault="006970CF" w:rsidP="006970CF">
            <w:pPr>
              <w:rPr>
                <w:sz w:val="20"/>
              </w:rPr>
            </w:pPr>
          </w:p>
        </w:tc>
        <w:tc>
          <w:tcPr>
            <w:tcW w:w="3439" w:type="dxa"/>
            <w:tcBorders>
              <w:top w:val="nil"/>
              <w:left w:val="nil"/>
              <w:bottom w:val="single" w:sz="4" w:space="0" w:color="auto"/>
              <w:right w:val="single" w:sz="4" w:space="0" w:color="auto"/>
            </w:tcBorders>
            <w:shd w:val="clear" w:color="auto" w:fill="D5DCE4" w:themeFill="text2" w:themeFillTint="33"/>
            <w:vAlign w:val="center"/>
            <w:hideMark/>
          </w:tcPr>
          <w:p w14:paraId="7BE7C0EF" w14:textId="77777777" w:rsidR="006970CF" w:rsidRPr="006970CF" w:rsidRDefault="006970CF" w:rsidP="006970CF">
            <w:pPr>
              <w:jc w:val="right"/>
              <w:rPr>
                <w:i/>
                <w:iCs/>
                <w:sz w:val="20"/>
              </w:rPr>
            </w:pPr>
            <w:r w:rsidRPr="006970CF">
              <w:rPr>
                <w:i/>
                <w:iCs/>
                <w:sz w:val="20"/>
              </w:rPr>
              <w:t>темп роста к предыдущему году</w:t>
            </w:r>
          </w:p>
        </w:tc>
        <w:tc>
          <w:tcPr>
            <w:tcW w:w="850" w:type="dxa"/>
            <w:tcBorders>
              <w:top w:val="nil"/>
              <w:left w:val="nil"/>
              <w:bottom w:val="single" w:sz="4" w:space="0" w:color="auto"/>
              <w:right w:val="single" w:sz="4" w:space="0" w:color="auto"/>
            </w:tcBorders>
            <w:shd w:val="clear" w:color="auto" w:fill="D5DCE4" w:themeFill="text2" w:themeFillTint="33"/>
            <w:noWrap/>
            <w:vAlign w:val="center"/>
            <w:hideMark/>
          </w:tcPr>
          <w:p w14:paraId="04E181BF" w14:textId="77777777" w:rsidR="006970CF" w:rsidRPr="006970CF" w:rsidRDefault="006970CF" w:rsidP="006970CF">
            <w:pPr>
              <w:jc w:val="center"/>
              <w:rPr>
                <w:i/>
                <w:iCs/>
                <w:sz w:val="20"/>
              </w:rPr>
            </w:pPr>
            <w:r w:rsidRPr="006970CF">
              <w:rPr>
                <w:i/>
                <w:iCs/>
                <w:sz w:val="20"/>
              </w:rPr>
              <w:t>%</w:t>
            </w:r>
          </w:p>
        </w:tc>
        <w:tc>
          <w:tcPr>
            <w:tcW w:w="851" w:type="dxa"/>
            <w:tcBorders>
              <w:top w:val="nil"/>
              <w:left w:val="nil"/>
              <w:bottom w:val="single" w:sz="4" w:space="0" w:color="auto"/>
              <w:right w:val="single" w:sz="4" w:space="0" w:color="auto"/>
            </w:tcBorders>
            <w:shd w:val="clear" w:color="auto" w:fill="D5DCE4" w:themeFill="text2" w:themeFillTint="33"/>
            <w:noWrap/>
          </w:tcPr>
          <w:p w14:paraId="5A3B25AC" w14:textId="77777777" w:rsidR="006970CF" w:rsidRPr="006970CF" w:rsidRDefault="006970CF" w:rsidP="006970CF">
            <w:pPr>
              <w:jc w:val="center"/>
              <w:rPr>
                <w:i/>
                <w:iCs/>
                <w:color w:val="000000"/>
                <w:sz w:val="20"/>
              </w:rPr>
            </w:pPr>
            <w:r w:rsidRPr="006970CF">
              <w:rPr>
                <w:i/>
                <w:iCs/>
                <w:color w:val="000000"/>
                <w:sz w:val="20"/>
              </w:rPr>
              <w:t>114,7</w:t>
            </w:r>
          </w:p>
        </w:tc>
        <w:tc>
          <w:tcPr>
            <w:tcW w:w="992" w:type="dxa"/>
            <w:tcBorders>
              <w:top w:val="nil"/>
              <w:left w:val="nil"/>
              <w:bottom w:val="single" w:sz="4" w:space="0" w:color="auto"/>
              <w:right w:val="single" w:sz="4" w:space="0" w:color="auto"/>
            </w:tcBorders>
            <w:shd w:val="clear" w:color="auto" w:fill="D5DCE4" w:themeFill="text2" w:themeFillTint="33"/>
            <w:noWrap/>
          </w:tcPr>
          <w:p w14:paraId="2A21148C" w14:textId="77777777" w:rsidR="006970CF" w:rsidRPr="006970CF" w:rsidRDefault="006970CF" w:rsidP="006970CF">
            <w:pPr>
              <w:jc w:val="center"/>
              <w:rPr>
                <w:i/>
                <w:iCs/>
                <w:color w:val="000000"/>
                <w:sz w:val="20"/>
              </w:rPr>
            </w:pPr>
            <w:r w:rsidRPr="006970CF">
              <w:rPr>
                <w:i/>
                <w:iCs/>
                <w:color w:val="000000"/>
                <w:sz w:val="20"/>
              </w:rPr>
              <w:t>112,5</w:t>
            </w:r>
          </w:p>
        </w:tc>
        <w:tc>
          <w:tcPr>
            <w:tcW w:w="850" w:type="dxa"/>
            <w:tcBorders>
              <w:top w:val="nil"/>
              <w:left w:val="nil"/>
              <w:bottom w:val="single" w:sz="4" w:space="0" w:color="auto"/>
              <w:right w:val="single" w:sz="4" w:space="0" w:color="auto"/>
            </w:tcBorders>
            <w:shd w:val="clear" w:color="auto" w:fill="D5DCE4" w:themeFill="text2" w:themeFillTint="33"/>
            <w:noWrap/>
          </w:tcPr>
          <w:p w14:paraId="521E0943" w14:textId="77777777" w:rsidR="006970CF" w:rsidRPr="006970CF" w:rsidRDefault="006970CF" w:rsidP="006970CF">
            <w:pPr>
              <w:jc w:val="center"/>
              <w:rPr>
                <w:i/>
                <w:iCs/>
                <w:color w:val="000000"/>
                <w:sz w:val="20"/>
              </w:rPr>
            </w:pPr>
            <w:r w:rsidRPr="006970CF">
              <w:rPr>
                <w:i/>
                <w:iCs/>
                <w:color w:val="000000"/>
                <w:sz w:val="20"/>
              </w:rPr>
              <w:t>110,7</w:t>
            </w:r>
          </w:p>
        </w:tc>
        <w:tc>
          <w:tcPr>
            <w:tcW w:w="993" w:type="dxa"/>
            <w:tcBorders>
              <w:top w:val="nil"/>
              <w:left w:val="nil"/>
              <w:bottom w:val="single" w:sz="4" w:space="0" w:color="auto"/>
              <w:right w:val="single" w:sz="4" w:space="0" w:color="auto"/>
            </w:tcBorders>
            <w:shd w:val="clear" w:color="auto" w:fill="D5DCE4" w:themeFill="text2" w:themeFillTint="33"/>
            <w:noWrap/>
          </w:tcPr>
          <w:p w14:paraId="65563757" w14:textId="77777777" w:rsidR="006970CF" w:rsidRPr="006970CF" w:rsidRDefault="006970CF" w:rsidP="006970CF">
            <w:pPr>
              <w:jc w:val="center"/>
              <w:rPr>
                <w:i/>
                <w:iCs/>
                <w:color w:val="000000"/>
                <w:sz w:val="20"/>
              </w:rPr>
            </w:pPr>
            <w:r w:rsidRPr="006970CF">
              <w:rPr>
                <w:i/>
                <w:iCs/>
                <w:color w:val="000000"/>
                <w:sz w:val="20"/>
              </w:rPr>
              <w:t>109,1</w:t>
            </w:r>
          </w:p>
        </w:tc>
        <w:tc>
          <w:tcPr>
            <w:tcW w:w="958" w:type="dxa"/>
            <w:tcBorders>
              <w:top w:val="nil"/>
              <w:left w:val="nil"/>
              <w:bottom w:val="single" w:sz="4" w:space="0" w:color="auto"/>
              <w:right w:val="single" w:sz="4" w:space="0" w:color="auto"/>
            </w:tcBorders>
            <w:shd w:val="clear" w:color="auto" w:fill="D5DCE4" w:themeFill="text2" w:themeFillTint="33"/>
            <w:noWrap/>
          </w:tcPr>
          <w:p w14:paraId="3795E2F1" w14:textId="77777777" w:rsidR="006970CF" w:rsidRPr="006970CF" w:rsidRDefault="006970CF" w:rsidP="006970CF">
            <w:pPr>
              <w:jc w:val="center"/>
              <w:rPr>
                <w:i/>
                <w:iCs/>
                <w:color w:val="000000"/>
                <w:sz w:val="20"/>
              </w:rPr>
            </w:pPr>
            <w:r w:rsidRPr="006970CF">
              <w:rPr>
                <w:i/>
                <w:iCs/>
                <w:color w:val="000000"/>
                <w:sz w:val="20"/>
              </w:rPr>
              <w:t>107,9</w:t>
            </w:r>
          </w:p>
        </w:tc>
      </w:tr>
      <w:tr w:rsidR="006970CF" w:rsidRPr="006970CF" w14:paraId="7BF97D46" w14:textId="77777777" w:rsidTr="00B26F5D">
        <w:trPr>
          <w:trHeight w:val="321"/>
        </w:trPr>
        <w:tc>
          <w:tcPr>
            <w:tcW w:w="418" w:type="dxa"/>
            <w:vMerge w:val="restart"/>
            <w:tcBorders>
              <w:top w:val="nil"/>
              <w:left w:val="single" w:sz="4" w:space="0" w:color="auto"/>
              <w:bottom w:val="single" w:sz="4" w:space="0" w:color="auto"/>
              <w:right w:val="single" w:sz="4" w:space="0" w:color="auto"/>
            </w:tcBorders>
            <w:shd w:val="clear" w:color="auto" w:fill="auto"/>
            <w:vAlign w:val="center"/>
            <w:hideMark/>
          </w:tcPr>
          <w:p w14:paraId="29492FD3" w14:textId="77777777" w:rsidR="006970CF" w:rsidRPr="006970CF" w:rsidRDefault="006970CF" w:rsidP="006970CF">
            <w:pPr>
              <w:jc w:val="center"/>
              <w:rPr>
                <w:sz w:val="20"/>
              </w:rPr>
            </w:pPr>
            <w:r w:rsidRPr="006970CF">
              <w:rPr>
                <w:sz w:val="20"/>
              </w:rPr>
              <w:t>2</w:t>
            </w:r>
          </w:p>
        </w:tc>
        <w:tc>
          <w:tcPr>
            <w:tcW w:w="3439" w:type="dxa"/>
            <w:tcBorders>
              <w:top w:val="nil"/>
              <w:left w:val="nil"/>
              <w:bottom w:val="single" w:sz="4" w:space="0" w:color="auto"/>
              <w:right w:val="single" w:sz="4" w:space="0" w:color="auto"/>
            </w:tcBorders>
            <w:shd w:val="clear" w:color="auto" w:fill="auto"/>
            <w:vAlign w:val="center"/>
            <w:hideMark/>
          </w:tcPr>
          <w:p w14:paraId="77BC6FFD" w14:textId="77777777" w:rsidR="006970CF" w:rsidRPr="006970CF" w:rsidRDefault="006970CF" w:rsidP="006970CF">
            <w:pPr>
              <w:rPr>
                <w:b/>
                <w:bCs/>
                <w:sz w:val="20"/>
              </w:rPr>
            </w:pPr>
            <w:r w:rsidRPr="006970CF">
              <w:rPr>
                <w:b/>
                <w:bCs/>
                <w:sz w:val="20"/>
              </w:rPr>
              <w:t>Оборот общественного питания</w:t>
            </w:r>
          </w:p>
        </w:tc>
        <w:tc>
          <w:tcPr>
            <w:tcW w:w="850" w:type="dxa"/>
            <w:tcBorders>
              <w:top w:val="nil"/>
              <w:left w:val="nil"/>
              <w:bottom w:val="single" w:sz="4" w:space="0" w:color="auto"/>
              <w:right w:val="single" w:sz="4" w:space="0" w:color="auto"/>
            </w:tcBorders>
            <w:shd w:val="clear" w:color="auto" w:fill="auto"/>
            <w:noWrap/>
            <w:vAlign w:val="center"/>
            <w:hideMark/>
          </w:tcPr>
          <w:p w14:paraId="132141E9" w14:textId="77777777" w:rsidR="006970CF" w:rsidRPr="006970CF" w:rsidRDefault="006970CF" w:rsidP="006970CF">
            <w:pPr>
              <w:jc w:val="center"/>
              <w:rPr>
                <w:b/>
                <w:bCs/>
                <w:sz w:val="20"/>
              </w:rPr>
            </w:pPr>
            <w:r w:rsidRPr="006970CF">
              <w:rPr>
                <w:b/>
                <w:bCs/>
                <w:sz w:val="20"/>
              </w:rPr>
              <w:t>млрд руб.</w:t>
            </w:r>
          </w:p>
        </w:tc>
        <w:tc>
          <w:tcPr>
            <w:tcW w:w="851" w:type="dxa"/>
            <w:tcBorders>
              <w:top w:val="nil"/>
              <w:left w:val="nil"/>
              <w:bottom w:val="single" w:sz="4" w:space="0" w:color="auto"/>
              <w:right w:val="single" w:sz="4" w:space="0" w:color="auto"/>
            </w:tcBorders>
            <w:shd w:val="clear" w:color="auto" w:fill="auto"/>
            <w:noWrap/>
            <w:vAlign w:val="center"/>
          </w:tcPr>
          <w:p w14:paraId="7DEA4B00" w14:textId="77777777" w:rsidR="006970CF" w:rsidRPr="006970CF" w:rsidRDefault="006970CF" w:rsidP="006970CF">
            <w:pPr>
              <w:jc w:val="center"/>
              <w:rPr>
                <w:b/>
                <w:bCs/>
                <w:color w:val="000000"/>
                <w:sz w:val="20"/>
              </w:rPr>
            </w:pPr>
            <w:r w:rsidRPr="006970CF">
              <w:rPr>
                <w:b/>
                <w:bCs/>
                <w:color w:val="000000"/>
                <w:sz w:val="20"/>
              </w:rPr>
              <w:t>8,6</w:t>
            </w:r>
          </w:p>
        </w:tc>
        <w:tc>
          <w:tcPr>
            <w:tcW w:w="992" w:type="dxa"/>
            <w:tcBorders>
              <w:top w:val="nil"/>
              <w:left w:val="nil"/>
              <w:bottom w:val="single" w:sz="4" w:space="0" w:color="auto"/>
              <w:right w:val="single" w:sz="4" w:space="0" w:color="auto"/>
            </w:tcBorders>
            <w:shd w:val="clear" w:color="auto" w:fill="auto"/>
            <w:noWrap/>
            <w:vAlign w:val="center"/>
          </w:tcPr>
          <w:p w14:paraId="204C4A85" w14:textId="77777777" w:rsidR="006970CF" w:rsidRPr="006970CF" w:rsidRDefault="006970CF" w:rsidP="006970CF">
            <w:pPr>
              <w:jc w:val="center"/>
              <w:rPr>
                <w:b/>
                <w:bCs/>
                <w:color w:val="000000"/>
                <w:sz w:val="20"/>
              </w:rPr>
            </w:pPr>
            <w:r w:rsidRPr="006970CF">
              <w:rPr>
                <w:b/>
                <w:bCs/>
                <w:color w:val="000000"/>
                <w:sz w:val="20"/>
              </w:rPr>
              <w:t>9,9</w:t>
            </w:r>
          </w:p>
        </w:tc>
        <w:tc>
          <w:tcPr>
            <w:tcW w:w="850" w:type="dxa"/>
            <w:tcBorders>
              <w:top w:val="nil"/>
              <w:left w:val="nil"/>
              <w:bottom w:val="single" w:sz="4" w:space="0" w:color="auto"/>
              <w:right w:val="single" w:sz="4" w:space="0" w:color="auto"/>
            </w:tcBorders>
            <w:shd w:val="clear" w:color="auto" w:fill="auto"/>
            <w:noWrap/>
            <w:vAlign w:val="center"/>
          </w:tcPr>
          <w:p w14:paraId="29D38C30" w14:textId="77777777" w:rsidR="006970CF" w:rsidRPr="006970CF" w:rsidRDefault="006970CF" w:rsidP="006970CF">
            <w:pPr>
              <w:jc w:val="center"/>
              <w:rPr>
                <w:b/>
                <w:bCs/>
                <w:color w:val="000000"/>
                <w:sz w:val="20"/>
              </w:rPr>
            </w:pPr>
            <w:r w:rsidRPr="006970CF">
              <w:rPr>
                <w:b/>
                <w:bCs/>
                <w:color w:val="000000"/>
                <w:sz w:val="20"/>
              </w:rPr>
              <w:t>10,9</w:t>
            </w:r>
          </w:p>
        </w:tc>
        <w:tc>
          <w:tcPr>
            <w:tcW w:w="993" w:type="dxa"/>
            <w:tcBorders>
              <w:top w:val="nil"/>
              <w:left w:val="nil"/>
              <w:bottom w:val="single" w:sz="4" w:space="0" w:color="auto"/>
              <w:right w:val="single" w:sz="4" w:space="0" w:color="auto"/>
            </w:tcBorders>
            <w:shd w:val="clear" w:color="auto" w:fill="auto"/>
            <w:noWrap/>
            <w:vAlign w:val="center"/>
          </w:tcPr>
          <w:p w14:paraId="33B5C5EF" w14:textId="77777777" w:rsidR="006970CF" w:rsidRPr="006970CF" w:rsidRDefault="006970CF" w:rsidP="006970CF">
            <w:pPr>
              <w:jc w:val="center"/>
              <w:rPr>
                <w:b/>
                <w:bCs/>
                <w:color w:val="000000"/>
                <w:sz w:val="20"/>
              </w:rPr>
            </w:pPr>
            <w:r w:rsidRPr="006970CF">
              <w:rPr>
                <w:b/>
                <w:bCs/>
                <w:color w:val="000000"/>
                <w:sz w:val="20"/>
              </w:rPr>
              <w:t>11,7</w:t>
            </w:r>
          </w:p>
        </w:tc>
        <w:tc>
          <w:tcPr>
            <w:tcW w:w="958" w:type="dxa"/>
            <w:tcBorders>
              <w:top w:val="nil"/>
              <w:left w:val="nil"/>
              <w:bottom w:val="single" w:sz="4" w:space="0" w:color="auto"/>
              <w:right w:val="single" w:sz="4" w:space="0" w:color="auto"/>
            </w:tcBorders>
            <w:shd w:val="clear" w:color="auto" w:fill="auto"/>
            <w:noWrap/>
            <w:vAlign w:val="center"/>
          </w:tcPr>
          <w:p w14:paraId="5F773A03" w14:textId="77777777" w:rsidR="006970CF" w:rsidRPr="006970CF" w:rsidRDefault="006970CF" w:rsidP="006970CF">
            <w:pPr>
              <w:jc w:val="center"/>
              <w:rPr>
                <w:b/>
                <w:bCs/>
                <w:color w:val="000000"/>
                <w:sz w:val="20"/>
              </w:rPr>
            </w:pPr>
            <w:r w:rsidRPr="006970CF">
              <w:rPr>
                <w:b/>
                <w:bCs/>
                <w:color w:val="000000"/>
                <w:sz w:val="20"/>
              </w:rPr>
              <w:t>12,7</w:t>
            </w:r>
          </w:p>
        </w:tc>
      </w:tr>
      <w:tr w:rsidR="006970CF" w:rsidRPr="006970CF" w14:paraId="11C3285B" w14:textId="77777777" w:rsidTr="00B26F5D">
        <w:trPr>
          <w:trHeight w:val="20"/>
        </w:trPr>
        <w:tc>
          <w:tcPr>
            <w:tcW w:w="418" w:type="dxa"/>
            <w:vMerge/>
            <w:tcBorders>
              <w:top w:val="nil"/>
              <w:left w:val="single" w:sz="4" w:space="0" w:color="auto"/>
              <w:bottom w:val="single" w:sz="4" w:space="0" w:color="auto"/>
              <w:right w:val="single" w:sz="4" w:space="0" w:color="auto"/>
            </w:tcBorders>
            <w:shd w:val="clear" w:color="auto" w:fill="auto"/>
            <w:vAlign w:val="center"/>
            <w:hideMark/>
          </w:tcPr>
          <w:p w14:paraId="2D47CDC2" w14:textId="77777777" w:rsidR="006970CF" w:rsidRPr="006970CF" w:rsidRDefault="006970CF" w:rsidP="006970CF">
            <w:pPr>
              <w:rPr>
                <w:sz w:val="20"/>
              </w:rPr>
            </w:pPr>
          </w:p>
        </w:tc>
        <w:tc>
          <w:tcPr>
            <w:tcW w:w="3439" w:type="dxa"/>
            <w:tcBorders>
              <w:top w:val="nil"/>
              <w:left w:val="nil"/>
              <w:bottom w:val="single" w:sz="4" w:space="0" w:color="auto"/>
              <w:right w:val="single" w:sz="4" w:space="0" w:color="auto"/>
            </w:tcBorders>
            <w:shd w:val="clear" w:color="auto" w:fill="D5DCE4" w:themeFill="text2" w:themeFillTint="33"/>
            <w:vAlign w:val="center"/>
            <w:hideMark/>
          </w:tcPr>
          <w:p w14:paraId="36AD5189" w14:textId="77777777" w:rsidR="006970CF" w:rsidRPr="006970CF" w:rsidRDefault="006970CF" w:rsidP="006970CF">
            <w:pPr>
              <w:jc w:val="right"/>
              <w:rPr>
                <w:i/>
                <w:iCs/>
                <w:sz w:val="20"/>
              </w:rPr>
            </w:pPr>
            <w:r w:rsidRPr="006970CF">
              <w:rPr>
                <w:i/>
                <w:iCs/>
                <w:sz w:val="20"/>
              </w:rPr>
              <w:t>темп роста к предыдущему году</w:t>
            </w:r>
          </w:p>
        </w:tc>
        <w:tc>
          <w:tcPr>
            <w:tcW w:w="850" w:type="dxa"/>
            <w:tcBorders>
              <w:top w:val="nil"/>
              <w:left w:val="nil"/>
              <w:bottom w:val="single" w:sz="4" w:space="0" w:color="auto"/>
              <w:right w:val="single" w:sz="4" w:space="0" w:color="auto"/>
            </w:tcBorders>
            <w:shd w:val="clear" w:color="auto" w:fill="D5DCE4" w:themeFill="text2" w:themeFillTint="33"/>
            <w:noWrap/>
            <w:vAlign w:val="center"/>
            <w:hideMark/>
          </w:tcPr>
          <w:p w14:paraId="321DC83E" w14:textId="77777777" w:rsidR="006970CF" w:rsidRPr="006970CF" w:rsidRDefault="006970CF" w:rsidP="006970CF">
            <w:pPr>
              <w:jc w:val="center"/>
              <w:rPr>
                <w:i/>
                <w:iCs/>
                <w:sz w:val="20"/>
              </w:rPr>
            </w:pPr>
            <w:r w:rsidRPr="006970CF">
              <w:rPr>
                <w:i/>
                <w:iCs/>
                <w:sz w:val="20"/>
              </w:rPr>
              <w:t>%</w:t>
            </w:r>
          </w:p>
        </w:tc>
        <w:tc>
          <w:tcPr>
            <w:tcW w:w="851" w:type="dxa"/>
            <w:tcBorders>
              <w:top w:val="nil"/>
              <w:left w:val="nil"/>
              <w:bottom w:val="single" w:sz="4" w:space="0" w:color="auto"/>
              <w:right w:val="single" w:sz="4" w:space="0" w:color="auto"/>
            </w:tcBorders>
            <w:shd w:val="clear" w:color="auto" w:fill="D5DCE4" w:themeFill="text2" w:themeFillTint="33"/>
            <w:noWrap/>
          </w:tcPr>
          <w:p w14:paraId="3B97B356" w14:textId="77777777" w:rsidR="006970CF" w:rsidRPr="006970CF" w:rsidRDefault="006970CF" w:rsidP="006970CF">
            <w:pPr>
              <w:jc w:val="center"/>
              <w:rPr>
                <w:i/>
                <w:iCs/>
                <w:color w:val="000000"/>
                <w:sz w:val="20"/>
              </w:rPr>
            </w:pPr>
            <w:r w:rsidRPr="006970CF">
              <w:rPr>
                <w:i/>
                <w:iCs/>
                <w:color w:val="000000"/>
                <w:sz w:val="20"/>
              </w:rPr>
              <w:t>111,7</w:t>
            </w:r>
          </w:p>
        </w:tc>
        <w:tc>
          <w:tcPr>
            <w:tcW w:w="992" w:type="dxa"/>
            <w:tcBorders>
              <w:top w:val="nil"/>
              <w:left w:val="nil"/>
              <w:bottom w:val="single" w:sz="4" w:space="0" w:color="auto"/>
              <w:right w:val="single" w:sz="4" w:space="0" w:color="auto"/>
            </w:tcBorders>
            <w:shd w:val="clear" w:color="auto" w:fill="D5DCE4" w:themeFill="text2" w:themeFillTint="33"/>
            <w:noWrap/>
          </w:tcPr>
          <w:p w14:paraId="45C7C8A7" w14:textId="77777777" w:rsidR="006970CF" w:rsidRPr="006970CF" w:rsidRDefault="006970CF" w:rsidP="006970CF">
            <w:pPr>
              <w:jc w:val="center"/>
              <w:rPr>
                <w:i/>
                <w:iCs/>
                <w:color w:val="000000"/>
                <w:sz w:val="20"/>
              </w:rPr>
            </w:pPr>
            <w:r w:rsidRPr="006970CF">
              <w:rPr>
                <w:i/>
                <w:iCs/>
                <w:color w:val="000000"/>
                <w:sz w:val="20"/>
              </w:rPr>
              <w:t>115,1</w:t>
            </w:r>
          </w:p>
        </w:tc>
        <w:tc>
          <w:tcPr>
            <w:tcW w:w="850" w:type="dxa"/>
            <w:tcBorders>
              <w:top w:val="nil"/>
              <w:left w:val="nil"/>
              <w:bottom w:val="single" w:sz="4" w:space="0" w:color="auto"/>
              <w:right w:val="single" w:sz="4" w:space="0" w:color="auto"/>
            </w:tcBorders>
            <w:shd w:val="clear" w:color="auto" w:fill="D5DCE4" w:themeFill="text2" w:themeFillTint="33"/>
            <w:noWrap/>
          </w:tcPr>
          <w:p w14:paraId="1C69836A" w14:textId="77777777" w:rsidR="006970CF" w:rsidRPr="006970CF" w:rsidRDefault="006970CF" w:rsidP="006970CF">
            <w:pPr>
              <w:jc w:val="center"/>
              <w:rPr>
                <w:i/>
                <w:iCs/>
                <w:color w:val="000000"/>
                <w:sz w:val="20"/>
              </w:rPr>
            </w:pPr>
            <w:r w:rsidRPr="006970CF">
              <w:rPr>
                <w:i/>
                <w:iCs/>
                <w:color w:val="000000"/>
                <w:sz w:val="20"/>
              </w:rPr>
              <w:t>110,1</w:t>
            </w:r>
          </w:p>
        </w:tc>
        <w:tc>
          <w:tcPr>
            <w:tcW w:w="993" w:type="dxa"/>
            <w:tcBorders>
              <w:top w:val="nil"/>
              <w:left w:val="nil"/>
              <w:bottom w:val="single" w:sz="4" w:space="0" w:color="auto"/>
              <w:right w:val="single" w:sz="4" w:space="0" w:color="auto"/>
            </w:tcBorders>
            <w:shd w:val="clear" w:color="auto" w:fill="D5DCE4" w:themeFill="text2" w:themeFillTint="33"/>
            <w:noWrap/>
          </w:tcPr>
          <w:p w14:paraId="16E33DB2" w14:textId="77777777" w:rsidR="006970CF" w:rsidRPr="006970CF" w:rsidRDefault="006970CF" w:rsidP="006970CF">
            <w:pPr>
              <w:jc w:val="center"/>
              <w:rPr>
                <w:i/>
                <w:iCs/>
                <w:color w:val="000000"/>
                <w:sz w:val="20"/>
              </w:rPr>
            </w:pPr>
            <w:r w:rsidRPr="006970CF">
              <w:rPr>
                <w:i/>
                <w:iCs/>
                <w:color w:val="000000"/>
                <w:sz w:val="20"/>
              </w:rPr>
              <w:t>107,3</w:t>
            </w:r>
          </w:p>
        </w:tc>
        <w:tc>
          <w:tcPr>
            <w:tcW w:w="958" w:type="dxa"/>
            <w:tcBorders>
              <w:top w:val="nil"/>
              <w:left w:val="nil"/>
              <w:bottom w:val="single" w:sz="4" w:space="0" w:color="auto"/>
              <w:right w:val="single" w:sz="4" w:space="0" w:color="auto"/>
            </w:tcBorders>
            <w:shd w:val="clear" w:color="auto" w:fill="D5DCE4" w:themeFill="text2" w:themeFillTint="33"/>
            <w:noWrap/>
          </w:tcPr>
          <w:p w14:paraId="26C29462" w14:textId="77777777" w:rsidR="006970CF" w:rsidRPr="006970CF" w:rsidRDefault="006970CF" w:rsidP="006970CF">
            <w:pPr>
              <w:jc w:val="center"/>
              <w:rPr>
                <w:i/>
                <w:iCs/>
                <w:color w:val="000000"/>
                <w:sz w:val="20"/>
              </w:rPr>
            </w:pPr>
            <w:r w:rsidRPr="006970CF">
              <w:rPr>
                <w:i/>
                <w:iCs/>
                <w:color w:val="000000"/>
                <w:sz w:val="20"/>
              </w:rPr>
              <w:t>108,5</w:t>
            </w:r>
          </w:p>
        </w:tc>
      </w:tr>
      <w:tr w:rsidR="006970CF" w:rsidRPr="006970CF" w14:paraId="00950BC7" w14:textId="77777777" w:rsidTr="00B26F5D">
        <w:trPr>
          <w:trHeight w:val="599"/>
        </w:trPr>
        <w:tc>
          <w:tcPr>
            <w:tcW w:w="418" w:type="dxa"/>
            <w:vMerge w:val="restart"/>
            <w:tcBorders>
              <w:top w:val="nil"/>
              <w:left w:val="single" w:sz="4" w:space="0" w:color="auto"/>
              <w:bottom w:val="single" w:sz="4" w:space="0" w:color="auto"/>
              <w:right w:val="single" w:sz="4" w:space="0" w:color="auto"/>
            </w:tcBorders>
            <w:shd w:val="clear" w:color="auto" w:fill="auto"/>
            <w:vAlign w:val="center"/>
            <w:hideMark/>
          </w:tcPr>
          <w:p w14:paraId="06EFD9BE" w14:textId="77777777" w:rsidR="006970CF" w:rsidRPr="006970CF" w:rsidRDefault="006970CF" w:rsidP="006970CF">
            <w:pPr>
              <w:jc w:val="center"/>
              <w:rPr>
                <w:sz w:val="20"/>
              </w:rPr>
            </w:pPr>
            <w:r w:rsidRPr="006970CF">
              <w:rPr>
                <w:sz w:val="20"/>
              </w:rPr>
              <w:lastRenderedPageBreak/>
              <w:t>3</w:t>
            </w:r>
          </w:p>
        </w:tc>
        <w:tc>
          <w:tcPr>
            <w:tcW w:w="3439" w:type="dxa"/>
            <w:tcBorders>
              <w:top w:val="nil"/>
              <w:left w:val="nil"/>
              <w:bottom w:val="single" w:sz="4" w:space="0" w:color="auto"/>
              <w:right w:val="single" w:sz="4" w:space="0" w:color="auto"/>
            </w:tcBorders>
            <w:shd w:val="clear" w:color="auto" w:fill="auto"/>
            <w:vAlign w:val="center"/>
            <w:hideMark/>
          </w:tcPr>
          <w:p w14:paraId="3A8107B8" w14:textId="77777777" w:rsidR="006970CF" w:rsidRPr="006970CF" w:rsidRDefault="006970CF" w:rsidP="006970CF">
            <w:pPr>
              <w:rPr>
                <w:b/>
                <w:bCs/>
                <w:sz w:val="20"/>
              </w:rPr>
            </w:pPr>
            <w:r w:rsidRPr="006970CF">
              <w:rPr>
                <w:b/>
                <w:bCs/>
                <w:sz w:val="20"/>
              </w:rPr>
              <w:t>Объем платных услуг, оказанных населению</w:t>
            </w:r>
          </w:p>
        </w:tc>
        <w:tc>
          <w:tcPr>
            <w:tcW w:w="850" w:type="dxa"/>
            <w:tcBorders>
              <w:top w:val="nil"/>
              <w:left w:val="nil"/>
              <w:bottom w:val="single" w:sz="4" w:space="0" w:color="auto"/>
              <w:right w:val="single" w:sz="4" w:space="0" w:color="auto"/>
            </w:tcBorders>
            <w:shd w:val="clear" w:color="auto" w:fill="auto"/>
            <w:noWrap/>
            <w:vAlign w:val="center"/>
            <w:hideMark/>
          </w:tcPr>
          <w:p w14:paraId="0311F271" w14:textId="77777777" w:rsidR="006970CF" w:rsidRPr="006970CF" w:rsidRDefault="006970CF" w:rsidP="006970CF">
            <w:pPr>
              <w:jc w:val="center"/>
              <w:rPr>
                <w:b/>
                <w:bCs/>
                <w:sz w:val="20"/>
              </w:rPr>
            </w:pPr>
            <w:r w:rsidRPr="006970CF">
              <w:rPr>
                <w:b/>
                <w:bCs/>
                <w:sz w:val="20"/>
              </w:rPr>
              <w:t>млрд руб.</w:t>
            </w:r>
          </w:p>
        </w:tc>
        <w:tc>
          <w:tcPr>
            <w:tcW w:w="851" w:type="dxa"/>
            <w:tcBorders>
              <w:top w:val="nil"/>
              <w:left w:val="nil"/>
              <w:bottom w:val="single" w:sz="4" w:space="0" w:color="auto"/>
              <w:right w:val="single" w:sz="4" w:space="0" w:color="auto"/>
            </w:tcBorders>
            <w:shd w:val="clear" w:color="auto" w:fill="auto"/>
            <w:noWrap/>
            <w:vAlign w:val="center"/>
          </w:tcPr>
          <w:p w14:paraId="628E8F4C" w14:textId="77777777" w:rsidR="006970CF" w:rsidRPr="006970CF" w:rsidRDefault="006970CF" w:rsidP="006970CF">
            <w:pPr>
              <w:jc w:val="center"/>
              <w:rPr>
                <w:b/>
                <w:bCs/>
                <w:sz w:val="20"/>
              </w:rPr>
            </w:pPr>
            <w:r w:rsidRPr="006970CF">
              <w:rPr>
                <w:b/>
                <w:bCs/>
                <w:sz w:val="20"/>
              </w:rPr>
              <w:t>30,3</w:t>
            </w:r>
          </w:p>
        </w:tc>
        <w:tc>
          <w:tcPr>
            <w:tcW w:w="992" w:type="dxa"/>
            <w:tcBorders>
              <w:top w:val="nil"/>
              <w:left w:val="nil"/>
              <w:bottom w:val="single" w:sz="4" w:space="0" w:color="auto"/>
              <w:right w:val="single" w:sz="4" w:space="0" w:color="auto"/>
            </w:tcBorders>
            <w:shd w:val="clear" w:color="auto" w:fill="auto"/>
            <w:noWrap/>
            <w:vAlign w:val="center"/>
          </w:tcPr>
          <w:p w14:paraId="121C43EF" w14:textId="77777777" w:rsidR="006970CF" w:rsidRPr="006970CF" w:rsidRDefault="006970CF" w:rsidP="006970CF">
            <w:pPr>
              <w:jc w:val="center"/>
              <w:rPr>
                <w:b/>
                <w:bCs/>
                <w:sz w:val="20"/>
              </w:rPr>
            </w:pPr>
            <w:r w:rsidRPr="006970CF">
              <w:rPr>
                <w:b/>
                <w:bCs/>
                <w:sz w:val="20"/>
              </w:rPr>
              <w:t>34,1</w:t>
            </w:r>
          </w:p>
        </w:tc>
        <w:tc>
          <w:tcPr>
            <w:tcW w:w="850" w:type="dxa"/>
            <w:tcBorders>
              <w:top w:val="nil"/>
              <w:left w:val="nil"/>
              <w:bottom w:val="single" w:sz="4" w:space="0" w:color="auto"/>
              <w:right w:val="single" w:sz="4" w:space="0" w:color="auto"/>
            </w:tcBorders>
            <w:shd w:val="clear" w:color="auto" w:fill="auto"/>
            <w:noWrap/>
            <w:vAlign w:val="center"/>
          </w:tcPr>
          <w:p w14:paraId="6166F2D3" w14:textId="77777777" w:rsidR="006970CF" w:rsidRPr="006970CF" w:rsidRDefault="006970CF" w:rsidP="006970CF">
            <w:pPr>
              <w:jc w:val="center"/>
              <w:rPr>
                <w:b/>
                <w:bCs/>
                <w:sz w:val="20"/>
              </w:rPr>
            </w:pPr>
            <w:r w:rsidRPr="006970CF">
              <w:rPr>
                <w:b/>
                <w:bCs/>
                <w:sz w:val="20"/>
              </w:rPr>
              <w:t>37,2</w:t>
            </w:r>
          </w:p>
        </w:tc>
        <w:tc>
          <w:tcPr>
            <w:tcW w:w="993" w:type="dxa"/>
            <w:tcBorders>
              <w:top w:val="nil"/>
              <w:left w:val="nil"/>
              <w:bottom w:val="single" w:sz="4" w:space="0" w:color="auto"/>
              <w:right w:val="single" w:sz="4" w:space="0" w:color="auto"/>
            </w:tcBorders>
            <w:shd w:val="clear" w:color="auto" w:fill="auto"/>
            <w:noWrap/>
            <w:vAlign w:val="center"/>
          </w:tcPr>
          <w:p w14:paraId="457E8209" w14:textId="77777777" w:rsidR="006970CF" w:rsidRPr="006970CF" w:rsidRDefault="006970CF" w:rsidP="006970CF">
            <w:pPr>
              <w:jc w:val="center"/>
              <w:rPr>
                <w:b/>
                <w:bCs/>
                <w:sz w:val="20"/>
              </w:rPr>
            </w:pPr>
            <w:r w:rsidRPr="006970CF">
              <w:rPr>
                <w:b/>
                <w:bCs/>
                <w:sz w:val="20"/>
              </w:rPr>
              <w:t>39,6</w:t>
            </w:r>
          </w:p>
        </w:tc>
        <w:tc>
          <w:tcPr>
            <w:tcW w:w="958" w:type="dxa"/>
            <w:tcBorders>
              <w:top w:val="nil"/>
              <w:left w:val="nil"/>
              <w:bottom w:val="single" w:sz="4" w:space="0" w:color="auto"/>
              <w:right w:val="single" w:sz="4" w:space="0" w:color="auto"/>
            </w:tcBorders>
            <w:shd w:val="clear" w:color="auto" w:fill="auto"/>
            <w:noWrap/>
            <w:vAlign w:val="center"/>
          </w:tcPr>
          <w:p w14:paraId="214F7700" w14:textId="77777777" w:rsidR="006970CF" w:rsidRPr="006970CF" w:rsidRDefault="006970CF" w:rsidP="006970CF">
            <w:pPr>
              <w:jc w:val="center"/>
              <w:rPr>
                <w:b/>
                <w:bCs/>
                <w:sz w:val="20"/>
              </w:rPr>
            </w:pPr>
            <w:r w:rsidRPr="006970CF">
              <w:rPr>
                <w:b/>
                <w:bCs/>
                <w:sz w:val="20"/>
              </w:rPr>
              <w:t>42,2</w:t>
            </w:r>
          </w:p>
        </w:tc>
      </w:tr>
      <w:tr w:rsidR="006970CF" w:rsidRPr="006970CF" w14:paraId="40C45ED3" w14:textId="77777777" w:rsidTr="00B26F5D">
        <w:trPr>
          <w:trHeight w:val="20"/>
        </w:trPr>
        <w:tc>
          <w:tcPr>
            <w:tcW w:w="418" w:type="dxa"/>
            <w:vMerge/>
            <w:tcBorders>
              <w:top w:val="nil"/>
              <w:left w:val="single" w:sz="4" w:space="0" w:color="auto"/>
              <w:bottom w:val="single" w:sz="4" w:space="0" w:color="auto"/>
              <w:right w:val="single" w:sz="4" w:space="0" w:color="auto"/>
            </w:tcBorders>
            <w:shd w:val="clear" w:color="auto" w:fill="auto"/>
            <w:vAlign w:val="center"/>
            <w:hideMark/>
          </w:tcPr>
          <w:p w14:paraId="70F17D6C" w14:textId="77777777" w:rsidR="006970CF" w:rsidRPr="006970CF" w:rsidRDefault="006970CF" w:rsidP="006970CF">
            <w:pPr>
              <w:rPr>
                <w:sz w:val="20"/>
              </w:rPr>
            </w:pPr>
          </w:p>
        </w:tc>
        <w:tc>
          <w:tcPr>
            <w:tcW w:w="3439" w:type="dxa"/>
            <w:tcBorders>
              <w:top w:val="nil"/>
              <w:left w:val="nil"/>
              <w:bottom w:val="single" w:sz="4" w:space="0" w:color="auto"/>
              <w:right w:val="single" w:sz="4" w:space="0" w:color="auto"/>
            </w:tcBorders>
            <w:shd w:val="clear" w:color="auto" w:fill="D5DCE4" w:themeFill="text2" w:themeFillTint="33"/>
            <w:vAlign w:val="center"/>
            <w:hideMark/>
          </w:tcPr>
          <w:p w14:paraId="7B6597E9" w14:textId="77777777" w:rsidR="006970CF" w:rsidRPr="006970CF" w:rsidRDefault="006970CF" w:rsidP="006970CF">
            <w:pPr>
              <w:jc w:val="right"/>
              <w:rPr>
                <w:i/>
                <w:iCs/>
                <w:sz w:val="20"/>
              </w:rPr>
            </w:pPr>
            <w:r w:rsidRPr="006970CF">
              <w:rPr>
                <w:i/>
                <w:iCs/>
                <w:sz w:val="20"/>
              </w:rPr>
              <w:t>темп роста к предыдущему году</w:t>
            </w:r>
          </w:p>
        </w:tc>
        <w:tc>
          <w:tcPr>
            <w:tcW w:w="850" w:type="dxa"/>
            <w:tcBorders>
              <w:top w:val="nil"/>
              <w:left w:val="nil"/>
              <w:bottom w:val="single" w:sz="4" w:space="0" w:color="auto"/>
              <w:right w:val="single" w:sz="4" w:space="0" w:color="auto"/>
            </w:tcBorders>
            <w:shd w:val="clear" w:color="auto" w:fill="D5DCE4" w:themeFill="text2" w:themeFillTint="33"/>
            <w:noWrap/>
            <w:vAlign w:val="center"/>
            <w:hideMark/>
          </w:tcPr>
          <w:p w14:paraId="0381BECF" w14:textId="77777777" w:rsidR="006970CF" w:rsidRPr="006970CF" w:rsidRDefault="006970CF" w:rsidP="006970CF">
            <w:pPr>
              <w:jc w:val="center"/>
              <w:rPr>
                <w:i/>
                <w:iCs/>
                <w:sz w:val="20"/>
              </w:rPr>
            </w:pPr>
            <w:r w:rsidRPr="006970CF">
              <w:rPr>
                <w:i/>
                <w:iCs/>
                <w:sz w:val="20"/>
              </w:rPr>
              <w:t>%</w:t>
            </w:r>
          </w:p>
        </w:tc>
        <w:tc>
          <w:tcPr>
            <w:tcW w:w="851" w:type="dxa"/>
            <w:tcBorders>
              <w:top w:val="nil"/>
              <w:left w:val="nil"/>
              <w:bottom w:val="single" w:sz="4" w:space="0" w:color="auto"/>
              <w:right w:val="single" w:sz="4" w:space="0" w:color="auto"/>
            </w:tcBorders>
            <w:shd w:val="clear" w:color="auto" w:fill="D5DCE4" w:themeFill="text2" w:themeFillTint="33"/>
            <w:noWrap/>
          </w:tcPr>
          <w:p w14:paraId="2381B3BD" w14:textId="77777777" w:rsidR="006970CF" w:rsidRPr="006970CF" w:rsidRDefault="006970CF" w:rsidP="006970CF">
            <w:pPr>
              <w:jc w:val="center"/>
              <w:rPr>
                <w:i/>
                <w:iCs/>
                <w:color w:val="000000"/>
                <w:sz w:val="20"/>
              </w:rPr>
            </w:pPr>
            <w:r w:rsidRPr="006970CF">
              <w:rPr>
                <w:i/>
                <w:iCs/>
                <w:color w:val="000000"/>
                <w:sz w:val="20"/>
              </w:rPr>
              <w:t>110,2</w:t>
            </w:r>
          </w:p>
        </w:tc>
        <w:tc>
          <w:tcPr>
            <w:tcW w:w="992" w:type="dxa"/>
            <w:tcBorders>
              <w:top w:val="nil"/>
              <w:left w:val="nil"/>
              <w:bottom w:val="single" w:sz="4" w:space="0" w:color="auto"/>
              <w:right w:val="single" w:sz="4" w:space="0" w:color="auto"/>
            </w:tcBorders>
            <w:shd w:val="clear" w:color="auto" w:fill="D5DCE4" w:themeFill="text2" w:themeFillTint="33"/>
            <w:noWrap/>
          </w:tcPr>
          <w:p w14:paraId="41D91767" w14:textId="77777777" w:rsidR="006970CF" w:rsidRPr="006970CF" w:rsidRDefault="006970CF" w:rsidP="006970CF">
            <w:pPr>
              <w:jc w:val="center"/>
              <w:rPr>
                <w:i/>
                <w:iCs/>
                <w:color w:val="000000"/>
                <w:sz w:val="20"/>
              </w:rPr>
            </w:pPr>
            <w:r w:rsidRPr="006970CF">
              <w:rPr>
                <w:i/>
                <w:iCs/>
                <w:color w:val="000000"/>
                <w:sz w:val="20"/>
              </w:rPr>
              <w:t>112,5</w:t>
            </w:r>
          </w:p>
        </w:tc>
        <w:tc>
          <w:tcPr>
            <w:tcW w:w="850" w:type="dxa"/>
            <w:tcBorders>
              <w:top w:val="nil"/>
              <w:left w:val="nil"/>
              <w:bottom w:val="single" w:sz="4" w:space="0" w:color="auto"/>
              <w:right w:val="single" w:sz="4" w:space="0" w:color="auto"/>
            </w:tcBorders>
            <w:shd w:val="clear" w:color="auto" w:fill="D5DCE4" w:themeFill="text2" w:themeFillTint="33"/>
            <w:noWrap/>
          </w:tcPr>
          <w:p w14:paraId="406397AB" w14:textId="77777777" w:rsidR="006970CF" w:rsidRPr="006970CF" w:rsidRDefault="006970CF" w:rsidP="006970CF">
            <w:pPr>
              <w:jc w:val="center"/>
              <w:rPr>
                <w:i/>
                <w:iCs/>
                <w:color w:val="000000"/>
                <w:sz w:val="20"/>
              </w:rPr>
            </w:pPr>
            <w:r w:rsidRPr="006970CF">
              <w:rPr>
                <w:i/>
                <w:iCs/>
                <w:color w:val="000000"/>
                <w:sz w:val="20"/>
              </w:rPr>
              <w:t>109,1</w:t>
            </w:r>
          </w:p>
        </w:tc>
        <w:tc>
          <w:tcPr>
            <w:tcW w:w="993" w:type="dxa"/>
            <w:tcBorders>
              <w:top w:val="nil"/>
              <w:left w:val="nil"/>
              <w:bottom w:val="single" w:sz="4" w:space="0" w:color="auto"/>
              <w:right w:val="single" w:sz="4" w:space="0" w:color="auto"/>
            </w:tcBorders>
            <w:shd w:val="clear" w:color="auto" w:fill="D5DCE4" w:themeFill="text2" w:themeFillTint="33"/>
            <w:noWrap/>
          </w:tcPr>
          <w:p w14:paraId="47BE5F60" w14:textId="77777777" w:rsidR="006970CF" w:rsidRPr="006970CF" w:rsidRDefault="006970CF" w:rsidP="006970CF">
            <w:pPr>
              <w:jc w:val="center"/>
              <w:rPr>
                <w:i/>
                <w:iCs/>
                <w:color w:val="000000"/>
                <w:sz w:val="20"/>
              </w:rPr>
            </w:pPr>
            <w:r w:rsidRPr="006970CF">
              <w:rPr>
                <w:i/>
                <w:iCs/>
                <w:color w:val="000000"/>
                <w:sz w:val="20"/>
              </w:rPr>
              <w:t>106,5</w:t>
            </w:r>
          </w:p>
        </w:tc>
        <w:tc>
          <w:tcPr>
            <w:tcW w:w="958" w:type="dxa"/>
            <w:tcBorders>
              <w:top w:val="nil"/>
              <w:left w:val="nil"/>
              <w:bottom w:val="single" w:sz="4" w:space="0" w:color="auto"/>
              <w:right w:val="single" w:sz="4" w:space="0" w:color="auto"/>
            </w:tcBorders>
            <w:shd w:val="clear" w:color="auto" w:fill="D5DCE4" w:themeFill="text2" w:themeFillTint="33"/>
            <w:noWrap/>
          </w:tcPr>
          <w:p w14:paraId="6D5DC10F" w14:textId="77777777" w:rsidR="006970CF" w:rsidRPr="006970CF" w:rsidRDefault="006970CF" w:rsidP="006970CF">
            <w:pPr>
              <w:jc w:val="center"/>
              <w:rPr>
                <w:i/>
                <w:iCs/>
                <w:color w:val="000000"/>
                <w:sz w:val="20"/>
              </w:rPr>
            </w:pPr>
            <w:r w:rsidRPr="006970CF">
              <w:rPr>
                <w:i/>
                <w:iCs/>
                <w:color w:val="000000"/>
                <w:sz w:val="20"/>
              </w:rPr>
              <w:t>106,6</w:t>
            </w:r>
          </w:p>
        </w:tc>
      </w:tr>
    </w:tbl>
    <w:p w14:paraId="4876A097" w14:textId="77777777" w:rsidR="006970CF" w:rsidRPr="006970CF" w:rsidRDefault="006970CF" w:rsidP="006970CF">
      <w:pPr>
        <w:autoSpaceDE w:val="0"/>
        <w:autoSpaceDN w:val="0"/>
        <w:adjustRightInd w:val="0"/>
        <w:jc w:val="both"/>
        <w:rPr>
          <w:rFonts w:ascii="Times New Roman CYR" w:hAnsi="Times New Roman CYR" w:cs="Times New Roman CYR"/>
          <w:szCs w:val="26"/>
          <w:highlight w:val="yellow"/>
        </w:rPr>
      </w:pPr>
    </w:p>
    <w:p w14:paraId="09FB95D4" w14:textId="1890AC6E" w:rsidR="006970CF" w:rsidRPr="006970CF" w:rsidRDefault="006970CF" w:rsidP="006970CF">
      <w:pPr>
        <w:spacing w:line="235" w:lineRule="auto"/>
        <w:ind w:firstLine="720"/>
        <w:jc w:val="both"/>
        <w:rPr>
          <w:szCs w:val="26"/>
        </w:rPr>
      </w:pPr>
      <w:r w:rsidRPr="006970CF">
        <w:rPr>
          <w:szCs w:val="26"/>
        </w:rPr>
        <w:t>По предварительной оценке, в 2024 году инфляция на потребительском рынке Красноярского края (сводный индекс потребительских цен) за отчетный период к соответствующему периоду предыдущего года сложилась на уровне 1</w:t>
      </w:r>
      <w:r w:rsidR="00974E5E">
        <w:rPr>
          <w:szCs w:val="26"/>
        </w:rPr>
        <w:t>08,6%, с ростом на</w:t>
      </w:r>
      <w:r w:rsidRPr="006970CF">
        <w:rPr>
          <w:szCs w:val="26"/>
        </w:rPr>
        <w:t xml:space="preserve"> 2,7 п.п. к уровню 2023 года – 105,9%. </w:t>
      </w:r>
    </w:p>
    <w:p w14:paraId="13AF98BF" w14:textId="77777777" w:rsidR="006970CF" w:rsidRPr="006970CF" w:rsidRDefault="006970CF" w:rsidP="006970CF">
      <w:pPr>
        <w:spacing w:line="235" w:lineRule="auto"/>
        <w:ind w:firstLine="720"/>
        <w:jc w:val="both"/>
        <w:rPr>
          <w:szCs w:val="26"/>
        </w:rPr>
      </w:pPr>
      <w:r w:rsidRPr="006970CF">
        <w:rPr>
          <w:szCs w:val="26"/>
        </w:rPr>
        <w:t>В 2025 году среднегодовая инфляция ожидается на уровне 106,5 %, начиная с 2026 года прогнозируется замедление среднегодовой инфляции до 104,4% в 2026 году и 104,0% в 2027 году, что при прогнозе роста заработной платы и доходов населения дает дополнительную возможность развития сервисной экономики.</w:t>
      </w:r>
    </w:p>
    <w:p w14:paraId="528389BD" w14:textId="77777777" w:rsidR="006970CF" w:rsidRPr="006970CF" w:rsidRDefault="006970CF" w:rsidP="006970CF">
      <w:pPr>
        <w:shd w:val="clear" w:color="auto" w:fill="FDFDFD"/>
        <w:ind w:firstLine="709"/>
        <w:jc w:val="both"/>
        <w:textAlignment w:val="baseline"/>
        <w:rPr>
          <w:color w:val="222222"/>
          <w:szCs w:val="26"/>
        </w:rPr>
      </w:pPr>
      <w:r w:rsidRPr="006970CF">
        <w:rPr>
          <w:color w:val="222222"/>
          <w:szCs w:val="26"/>
        </w:rPr>
        <w:t xml:space="preserve">Сложившаяся транспортная логистика города создает определенные диспропорции, связанные с ценообразованием на товары и услуги на территории города Норильска. Как следствие рост розничных цен будет обусловлен увеличением закупочной цены у поставщиков, стоимости транспортно-заготовительских расходов, ввиду поиска новых производителей, изменений логистических связей в условиях санкций и затрат, связанных с реализацией товара. </w:t>
      </w:r>
    </w:p>
    <w:p w14:paraId="1B47F3E6" w14:textId="77777777" w:rsidR="006970CF" w:rsidRPr="006970CF" w:rsidRDefault="006970CF" w:rsidP="006970CF">
      <w:pPr>
        <w:ind w:left="42" w:firstLine="658"/>
        <w:jc w:val="both"/>
        <w:rPr>
          <w:rFonts w:eastAsia="Calibri" w:cs="Calibri"/>
          <w:szCs w:val="26"/>
          <w:lang w:eastAsia="en-US"/>
        </w:rPr>
      </w:pPr>
      <w:r w:rsidRPr="006970CF">
        <w:rPr>
          <w:rFonts w:eastAsia="Calibri" w:cs="Calibri"/>
          <w:szCs w:val="26"/>
          <w:lang w:eastAsia="en-US"/>
        </w:rPr>
        <w:t>При этом основным фактором, определяющим динамику показателей потребительского рынка, останется рост заработной платы и доходов населения.</w:t>
      </w:r>
    </w:p>
    <w:p w14:paraId="32648909" w14:textId="77777777" w:rsidR="006970CF" w:rsidRPr="006970CF" w:rsidRDefault="006970CF" w:rsidP="006970CF">
      <w:pPr>
        <w:autoSpaceDE w:val="0"/>
        <w:autoSpaceDN w:val="0"/>
        <w:adjustRightInd w:val="0"/>
        <w:ind w:firstLine="709"/>
        <w:jc w:val="both"/>
        <w:rPr>
          <w:szCs w:val="26"/>
        </w:rPr>
      </w:pPr>
      <w:r w:rsidRPr="006970CF">
        <w:rPr>
          <w:szCs w:val="26"/>
        </w:rPr>
        <w:t>Несмотря на незначительную долю субъектов предпринимательства, осуществляющих деятельность в производственной сфере, их работа является важным направлением в развитии экономического потенциала территории, и, учитывая ее географическое положение, важной составляющей продовольственной безопасности Норильска и развития сервисной экономики.</w:t>
      </w:r>
    </w:p>
    <w:p w14:paraId="55E9E6E0" w14:textId="77777777" w:rsidR="006970CF" w:rsidRPr="006970CF" w:rsidRDefault="006970CF" w:rsidP="006970CF">
      <w:pPr>
        <w:autoSpaceDE w:val="0"/>
        <w:autoSpaceDN w:val="0"/>
        <w:adjustRightInd w:val="0"/>
        <w:ind w:firstLine="709"/>
        <w:jc w:val="both"/>
        <w:rPr>
          <w:szCs w:val="26"/>
        </w:rPr>
      </w:pPr>
      <w:r w:rsidRPr="006970CF">
        <w:rPr>
          <w:szCs w:val="26"/>
        </w:rPr>
        <w:t>На территории города Норильска функционируют 37 хозяйствующих субъектов, которые осуществляют свою деятельность в сферах пищевой, перерабатывающей и сельскохозяйственной промышленности, данная тенденция сохраниться в прогнозном периоде:</w:t>
      </w:r>
    </w:p>
    <w:p w14:paraId="094AF998" w14:textId="77777777" w:rsidR="006970CF" w:rsidRPr="006970CF" w:rsidRDefault="006970CF" w:rsidP="006970CF">
      <w:pPr>
        <w:shd w:val="clear" w:color="auto" w:fill="FDFDFD"/>
        <w:jc w:val="both"/>
        <w:textAlignment w:val="baseline"/>
        <w:rPr>
          <w:color w:val="222222"/>
          <w:szCs w:val="26"/>
        </w:rPr>
      </w:pPr>
      <w:r w:rsidRPr="006970CF">
        <w:rPr>
          <w:noProof/>
          <w:color w:val="0070C0"/>
          <w:sz w:val="24"/>
          <w:szCs w:val="24"/>
        </w:rPr>
        <w:drawing>
          <wp:inline distT="0" distB="0" distL="0" distR="0" wp14:anchorId="14965ADF" wp14:editId="43DF2FFE">
            <wp:extent cx="5680710" cy="29280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55E402" w14:textId="77777777" w:rsidR="006970CF" w:rsidRPr="006970CF" w:rsidRDefault="006970CF" w:rsidP="006970CF">
      <w:pPr>
        <w:tabs>
          <w:tab w:val="left" w:pos="993"/>
        </w:tabs>
        <w:autoSpaceDE w:val="0"/>
        <w:autoSpaceDN w:val="0"/>
        <w:adjustRightInd w:val="0"/>
        <w:ind w:firstLine="709"/>
        <w:jc w:val="both"/>
        <w:rPr>
          <w:color w:val="000000" w:themeColor="text1"/>
          <w:szCs w:val="26"/>
        </w:rPr>
      </w:pPr>
    </w:p>
    <w:p w14:paraId="2618E583" w14:textId="77777777" w:rsidR="006970CF" w:rsidRPr="006970CF" w:rsidRDefault="006970CF" w:rsidP="006970CF">
      <w:pPr>
        <w:tabs>
          <w:tab w:val="left" w:pos="993"/>
        </w:tabs>
        <w:autoSpaceDE w:val="0"/>
        <w:autoSpaceDN w:val="0"/>
        <w:adjustRightInd w:val="0"/>
        <w:ind w:firstLine="709"/>
        <w:jc w:val="both"/>
        <w:rPr>
          <w:color w:val="000000" w:themeColor="text1"/>
          <w:szCs w:val="26"/>
        </w:rPr>
      </w:pPr>
      <w:r w:rsidRPr="006970CF">
        <w:rPr>
          <w:color w:val="000000" w:themeColor="text1"/>
          <w:szCs w:val="26"/>
        </w:rPr>
        <w:lastRenderedPageBreak/>
        <w:t>Сфера потребительского рынка неразрывно связана с развитием малого бизнеса и предпринимательского сектора. В целях создания благоприятных условий для развития малого и среднего бизнеса, повышения роли предпринимательского сектора в решении социальных и экономических задач на территории утверждена и реализуется муниципальная программа «Развитие потребительского рынка, поддержка малого и среднего предпринимательства», которая представляет собой комплекс взаимосвязанных между собой и обеспечивающих преемственность и дальнейшее развитие созданных механизмов поддержки малого предпринимательства:</w:t>
      </w:r>
    </w:p>
    <w:p w14:paraId="2429A2B1" w14:textId="77777777" w:rsidR="006970CF" w:rsidRPr="006970CF" w:rsidRDefault="006970CF" w:rsidP="006970CF">
      <w:pPr>
        <w:tabs>
          <w:tab w:val="left" w:pos="993"/>
        </w:tabs>
        <w:autoSpaceDE w:val="0"/>
        <w:autoSpaceDN w:val="0"/>
        <w:adjustRightInd w:val="0"/>
        <w:ind w:firstLine="709"/>
        <w:jc w:val="both"/>
        <w:rPr>
          <w:color w:val="000000" w:themeColor="text1"/>
          <w:szCs w:val="26"/>
        </w:rPr>
      </w:pPr>
      <w:r w:rsidRPr="006970CF">
        <w:rPr>
          <w:color w:val="000000" w:themeColor="text1"/>
          <w:szCs w:val="26"/>
        </w:rPr>
        <w:t>–</w:t>
      </w:r>
      <w:r w:rsidRPr="006970CF">
        <w:rPr>
          <w:color w:val="000000" w:themeColor="text1"/>
          <w:szCs w:val="26"/>
        </w:rPr>
        <w:tab/>
        <w:t>финансовая поддержка субъектов малого и среднего предпринимательства;</w:t>
      </w:r>
    </w:p>
    <w:p w14:paraId="6C531A71" w14:textId="77777777" w:rsidR="006970CF" w:rsidRPr="006970CF" w:rsidRDefault="006970CF" w:rsidP="006970CF">
      <w:pPr>
        <w:tabs>
          <w:tab w:val="left" w:pos="993"/>
        </w:tabs>
        <w:autoSpaceDE w:val="0"/>
        <w:autoSpaceDN w:val="0"/>
        <w:adjustRightInd w:val="0"/>
        <w:ind w:firstLine="709"/>
        <w:jc w:val="both"/>
        <w:rPr>
          <w:color w:val="000000" w:themeColor="text1"/>
          <w:szCs w:val="26"/>
        </w:rPr>
      </w:pPr>
      <w:r w:rsidRPr="006970CF">
        <w:rPr>
          <w:color w:val="000000" w:themeColor="text1"/>
          <w:szCs w:val="26"/>
        </w:rPr>
        <w:t>–</w:t>
      </w:r>
      <w:r w:rsidRPr="006970CF">
        <w:rPr>
          <w:color w:val="000000" w:themeColor="text1"/>
          <w:szCs w:val="26"/>
        </w:rPr>
        <w:tab/>
        <w:t>оказание информационной и консультационной поддержки субъектам малого и среднего предпринимательства, а также гражданам по вопросам организации бизнеса;</w:t>
      </w:r>
    </w:p>
    <w:p w14:paraId="4B2A5F74" w14:textId="77777777" w:rsidR="006970CF" w:rsidRPr="006970CF" w:rsidRDefault="006970CF" w:rsidP="006970CF">
      <w:pPr>
        <w:tabs>
          <w:tab w:val="left" w:pos="993"/>
        </w:tabs>
        <w:autoSpaceDE w:val="0"/>
        <w:autoSpaceDN w:val="0"/>
        <w:adjustRightInd w:val="0"/>
        <w:ind w:firstLine="709"/>
        <w:jc w:val="both"/>
        <w:rPr>
          <w:color w:val="000000" w:themeColor="text1"/>
          <w:szCs w:val="26"/>
        </w:rPr>
      </w:pPr>
      <w:r w:rsidRPr="006970CF">
        <w:rPr>
          <w:color w:val="000000" w:themeColor="text1"/>
          <w:szCs w:val="26"/>
        </w:rPr>
        <w:t>–</w:t>
      </w:r>
      <w:r w:rsidRPr="006970CF">
        <w:rPr>
          <w:color w:val="000000" w:themeColor="text1"/>
          <w:szCs w:val="26"/>
        </w:rPr>
        <w:tab/>
        <w:t>поддержка в области повышения квалификации работников субъектов малого и среднего предпринимательства.</w:t>
      </w:r>
    </w:p>
    <w:p w14:paraId="339CCF77" w14:textId="77777777" w:rsidR="006970CF" w:rsidRPr="006970CF" w:rsidRDefault="006970CF" w:rsidP="006970CF">
      <w:pPr>
        <w:autoSpaceDE w:val="0"/>
        <w:autoSpaceDN w:val="0"/>
        <w:adjustRightInd w:val="0"/>
        <w:ind w:firstLine="709"/>
        <w:jc w:val="both"/>
        <w:rPr>
          <w:szCs w:val="26"/>
        </w:rPr>
      </w:pPr>
      <w:r w:rsidRPr="006970CF">
        <w:rPr>
          <w:szCs w:val="26"/>
        </w:rPr>
        <w:t>Особое внимание с 2023 года органами исполнительной власти Красноярского края и органами местного самоуправления направлено на реализацию инвестиционных проектов в приоритетных отраслях экономики. Было поддержано 2 проекта. В этой связи, в 2024 году была существенно увеличена финансовая поддержка за счет средств муниципального бюджета на реализацию новых инвестиционных проектов до 26,6 млн руб. (софинансирование). Для получения краевой поддержки направлены заявки по трем проектам, предоставление субсидий на реализацию проектов будет осуществлено до конца года. Увеличенные объемы поддержки будут сохранены в прогнозном периоде.</w:t>
      </w:r>
    </w:p>
    <w:p w14:paraId="21CFD868" w14:textId="77777777" w:rsidR="006970CF" w:rsidRPr="006970CF" w:rsidRDefault="006970CF" w:rsidP="006970CF">
      <w:pPr>
        <w:autoSpaceDE w:val="0"/>
        <w:autoSpaceDN w:val="0"/>
        <w:adjustRightInd w:val="0"/>
        <w:ind w:firstLine="709"/>
        <w:jc w:val="both"/>
        <w:rPr>
          <w:szCs w:val="26"/>
        </w:rPr>
      </w:pPr>
      <w:r w:rsidRPr="006970CF">
        <w:rPr>
          <w:szCs w:val="26"/>
        </w:rPr>
        <w:t>По оценке 2024 года на территории предпринимательскую деятельность осуществляют 6 493 субъекта малого предпринимательства (включая индивидуальных предпринимателей), из них:</w:t>
      </w:r>
    </w:p>
    <w:p w14:paraId="3DADCEE5" w14:textId="77777777" w:rsidR="006970CF" w:rsidRPr="006970CF" w:rsidRDefault="006970CF" w:rsidP="006970CF">
      <w:pPr>
        <w:autoSpaceDE w:val="0"/>
        <w:autoSpaceDN w:val="0"/>
        <w:adjustRightInd w:val="0"/>
        <w:ind w:firstLine="709"/>
        <w:jc w:val="both"/>
        <w:rPr>
          <w:szCs w:val="26"/>
        </w:rPr>
      </w:pPr>
      <w:r w:rsidRPr="006970CF">
        <w:rPr>
          <w:color w:val="000000"/>
          <w:szCs w:val="26"/>
        </w:rPr>
        <w:t xml:space="preserve">– </w:t>
      </w:r>
      <w:r w:rsidRPr="006970CF">
        <w:rPr>
          <w:szCs w:val="26"/>
        </w:rPr>
        <w:t>организации малого бизнеса (включая микропредприятия) – 1 464 ед. (7 205 работников), что выше показателя предыдущего периода на 12 ед.;</w:t>
      </w:r>
    </w:p>
    <w:p w14:paraId="4FE6FB1C" w14:textId="77777777" w:rsidR="006970CF" w:rsidRPr="006970CF" w:rsidRDefault="006970CF" w:rsidP="006970CF">
      <w:pPr>
        <w:autoSpaceDE w:val="0"/>
        <w:autoSpaceDN w:val="0"/>
        <w:adjustRightInd w:val="0"/>
        <w:ind w:firstLine="709"/>
        <w:jc w:val="both"/>
        <w:rPr>
          <w:color w:val="000000"/>
          <w:szCs w:val="26"/>
        </w:rPr>
      </w:pPr>
      <w:r w:rsidRPr="006970CF">
        <w:rPr>
          <w:color w:val="000000"/>
          <w:szCs w:val="26"/>
        </w:rPr>
        <w:t xml:space="preserve">– индивидуальные предприниматели – 5 029 чел. (8 151 работников), что выше показателя предыдущего периода на 65 чел. </w:t>
      </w:r>
    </w:p>
    <w:p w14:paraId="6B3C4BCB" w14:textId="77777777" w:rsidR="006970CF" w:rsidRPr="006970CF" w:rsidRDefault="006970CF" w:rsidP="006970CF">
      <w:pPr>
        <w:autoSpaceDE w:val="0"/>
        <w:autoSpaceDN w:val="0"/>
        <w:adjustRightInd w:val="0"/>
        <w:ind w:firstLine="709"/>
        <w:jc w:val="both"/>
        <w:rPr>
          <w:szCs w:val="26"/>
        </w:rPr>
      </w:pPr>
      <w:r w:rsidRPr="006970CF">
        <w:rPr>
          <w:szCs w:val="26"/>
        </w:rPr>
        <w:t>В среднесрочной перспективе прогнозируется рост количества организаций малого бизнеса (включая микропредприятия). Так, в 2025 году по отношению к 2024 году рост составит 100,8%. В 2026 году и 2027 году ежегодный рост к предыдущему периоду составит 100,8% и 100,3% соответственно. Численность работников также возрастет аналогично в 2025-2026 годы на 36 чел. и 44 чел. соответственно.</w:t>
      </w:r>
    </w:p>
    <w:p w14:paraId="033496CC" w14:textId="77777777" w:rsidR="006970CF" w:rsidRPr="006970CF" w:rsidRDefault="006970CF" w:rsidP="006970CF">
      <w:pPr>
        <w:autoSpaceDE w:val="0"/>
        <w:autoSpaceDN w:val="0"/>
        <w:adjustRightInd w:val="0"/>
        <w:ind w:firstLine="709"/>
        <w:jc w:val="both"/>
        <w:rPr>
          <w:szCs w:val="26"/>
        </w:rPr>
      </w:pPr>
      <w:r w:rsidRPr="006970CF">
        <w:rPr>
          <w:szCs w:val="26"/>
        </w:rPr>
        <w:t>Также прогнозируется рост числа индивидуальных предпринимателей в 2025 году – 100,8%, 100,4% в 2026 году и 100,1% в 2027 году. Количество индивидуальных предпринимателей и работников, занятых у них, вырастет за 2024-2027 гг. на 150 чел.</w:t>
      </w:r>
    </w:p>
    <w:p w14:paraId="1389C0E4" w14:textId="55431DFB" w:rsidR="006970CF" w:rsidRPr="006970CF" w:rsidRDefault="006970CF" w:rsidP="006970CF">
      <w:pPr>
        <w:autoSpaceDE w:val="0"/>
        <w:autoSpaceDN w:val="0"/>
        <w:adjustRightInd w:val="0"/>
        <w:ind w:firstLine="709"/>
        <w:jc w:val="right"/>
        <w:rPr>
          <w:szCs w:val="26"/>
        </w:rPr>
      </w:pPr>
      <w:r w:rsidRPr="006970CF">
        <w:rPr>
          <w:szCs w:val="26"/>
        </w:rPr>
        <w:t>Таблица</w:t>
      </w:r>
      <w:r w:rsidR="00210EC7">
        <w:rPr>
          <w:szCs w:val="26"/>
        </w:rPr>
        <w:t xml:space="preserve"> 6</w:t>
      </w:r>
    </w:p>
    <w:p w14:paraId="26B9A7D3" w14:textId="77777777" w:rsidR="006970CF" w:rsidRPr="006970CF" w:rsidRDefault="006970CF" w:rsidP="006970CF">
      <w:pPr>
        <w:widowControl w:val="0"/>
        <w:autoSpaceDE w:val="0"/>
        <w:autoSpaceDN w:val="0"/>
        <w:adjustRightInd w:val="0"/>
        <w:spacing w:before="120" w:after="120"/>
        <w:jc w:val="center"/>
        <w:rPr>
          <w:rFonts w:ascii="Times New Roman CYR" w:hAnsi="Times New Roman CYR" w:cs="Times New Roman CYR"/>
          <w:b/>
          <w:szCs w:val="26"/>
        </w:rPr>
      </w:pPr>
      <w:r w:rsidRPr="006970CF">
        <w:rPr>
          <w:rFonts w:ascii="Times New Roman CYR" w:hAnsi="Times New Roman CYR" w:cs="Times New Roman CYR"/>
          <w:b/>
          <w:szCs w:val="26"/>
        </w:rPr>
        <w:t>Показатели, характеризующие сектор малого предпринимательства</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0"/>
        <w:gridCol w:w="932"/>
        <w:gridCol w:w="1186"/>
        <w:gridCol w:w="1362"/>
        <w:gridCol w:w="1362"/>
        <w:gridCol w:w="1248"/>
      </w:tblGrid>
      <w:tr w:rsidR="006970CF" w:rsidRPr="006970CF" w14:paraId="4AAD7475" w14:textId="77777777" w:rsidTr="00B26F5D">
        <w:trPr>
          <w:trHeight w:val="20"/>
          <w:tblHeader/>
        </w:trPr>
        <w:tc>
          <w:tcPr>
            <w:tcW w:w="2689" w:type="dxa"/>
            <w:vMerge w:val="restart"/>
            <w:shd w:val="clear" w:color="auto" w:fill="auto"/>
            <w:vAlign w:val="center"/>
            <w:hideMark/>
          </w:tcPr>
          <w:p w14:paraId="3B680E96" w14:textId="77777777" w:rsidR="006970CF" w:rsidRPr="006970CF" w:rsidRDefault="006970CF" w:rsidP="006970CF">
            <w:pPr>
              <w:jc w:val="center"/>
              <w:rPr>
                <w:b/>
                <w:bCs/>
                <w:color w:val="000000"/>
                <w:sz w:val="20"/>
              </w:rPr>
            </w:pPr>
            <w:r w:rsidRPr="006970CF">
              <w:rPr>
                <w:b/>
                <w:bCs/>
                <w:color w:val="000000"/>
                <w:sz w:val="20"/>
              </w:rPr>
              <w:t>Наименование показателя</w:t>
            </w:r>
          </w:p>
        </w:tc>
        <w:tc>
          <w:tcPr>
            <w:tcW w:w="630" w:type="dxa"/>
            <w:vMerge w:val="restart"/>
            <w:shd w:val="clear" w:color="auto" w:fill="auto"/>
            <w:vAlign w:val="center"/>
            <w:hideMark/>
          </w:tcPr>
          <w:p w14:paraId="22046E88" w14:textId="77777777" w:rsidR="006970CF" w:rsidRPr="006970CF" w:rsidRDefault="006970CF" w:rsidP="006970CF">
            <w:pPr>
              <w:jc w:val="center"/>
              <w:rPr>
                <w:b/>
                <w:bCs/>
                <w:color w:val="000000"/>
                <w:sz w:val="20"/>
              </w:rPr>
            </w:pPr>
            <w:r w:rsidRPr="006970CF">
              <w:rPr>
                <w:b/>
                <w:bCs/>
                <w:color w:val="000000"/>
                <w:sz w:val="20"/>
              </w:rPr>
              <w:t>ед. изм.</w:t>
            </w:r>
          </w:p>
        </w:tc>
        <w:tc>
          <w:tcPr>
            <w:tcW w:w="932" w:type="dxa"/>
            <w:vMerge w:val="restart"/>
            <w:vAlign w:val="center"/>
          </w:tcPr>
          <w:p w14:paraId="1F110950" w14:textId="77777777" w:rsidR="006970CF" w:rsidRPr="006970CF" w:rsidRDefault="006970CF" w:rsidP="006970CF">
            <w:pPr>
              <w:jc w:val="center"/>
              <w:rPr>
                <w:b/>
                <w:bCs/>
                <w:color w:val="000000"/>
                <w:sz w:val="20"/>
              </w:rPr>
            </w:pPr>
            <w:r w:rsidRPr="006970CF">
              <w:rPr>
                <w:b/>
                <w:bCs/>
                <w:color w:val="000000"/>
                <w:sz w:val="20"/>
              </w:rPr>
              <w:t>2023</w:t>
            </w:r>
          </w:p>
          <w:p w14:paraId="6B9EF47D" w14:textId="77777777" w:rsidR="006970CF" w:rsidRPr="006970CF" w:rsidRDefault="006970CF" w:rsidP="006970CF">
            <w:pPr>
              <w:jc w:val="center"/>
              <w:rPr>
                <w:b/>
                <w:bCs/>
                <w:color w:val="000000"/>
                <w:sz w:val="20"/>
              </w:rPr>
            </w:pPr>
            <w:r w:rsidRPr="006970CF">
              <w:rPr>
                <w:b/>
                <w:bCs/>
                <w:color w:val="000000"/>
                <w:sz w:val="20"/>
              </w:rPr>
              <w:t>факт</w:t>
            </w:r>
          </w:p>
        </w:tc>
        <w:tc>
          <w:tcPr>
            <w:tcW w:w="1186" w:type="dxa"/>
            <w:vMerge w:val="restart"/>
            <w:shd w:val="clear" w:color="auto" w:fill="auto"/>
            <w:vAlign w:val="center"/>
            <w:hideMark/>
          </w:tcPr>
          <w:p w14:paraId="4C16429D" w14:textId="77777777" w:rsidR="006970CF" w:rsidRPr="006970CF" w:rsidRDefault="006970CF" w:rsidP="006970CF">
            <w:pPr>
              <w:jc w:val="center"/>
              <w:rPr>
                <w:b/>
                <w:bCs/>
                <w:color w:val="000000"/>
                <w:sz w:val="20"/>
              </w:rPr>
            </w:pPr>
            <w:r w:rsidRPr="006970CF">
              <w:rPr>
                <w:b/>
                <w:bCs/>
                <w:color w:val="000000"/>
                <w:sz w:val="20"/>
              </w:rPr>
              <w:t>2024 оценка</w:t>
            </w:r>
          </w:p>
        </w:tc>
        <w:tc>
          <w:tcPr>
            <w:tcW w:w="3972" w:type="dxa"/>
            <w:gridSpan w:val="3"/>
            <w:shd w:val="clear" w:color="auto" w:fill="auto"/>
            <w:vAlign w:val="center"/>
            <w:hideMark/>
          </w:tcPr>
          <w:p w14:paraId="0D066DC2" w14:textId="77777777" w:rsidR="006970CF" w:rsidRPr="006970CF" w:rsidRDefault="006970CF" w:rsidP="006970CF">
            <w:pPr>
              <w:jc w:val="center"/>
              <w:rPr>
                <w:b/>
                <w:bCs/>
                <w:color w:val="000000"/>
                <w:sz w:val="20"/>
              </w:rPr>
            </w:pPr>
            <w:r w:rsidRPr="006970CF">
              <w:rPr>
                <w:b/>
                <w:bCs/>
                <w:color w:val="000000"/>
                <w:sz w:val="20"/>
              </w:rPr>
              <w:t>Прогноз</w:t>
            </w:r>
          </w:p>
        </w:tc>
      </w:tr>
      <w:tr w:rsidR="006970CF" w:rsidRPr="006970CF" w14:paraId="7A74459D" w14:textId="77777777" w:rsidTr="00B26F5D">
        <w:trPr>
          <w:trHeight w:val="20"/>
          <w:tblHeader/>
        </w:trPr>
        <w:tc>
          <w:tcPr>
            <w:tcW w:w="2689" w:type="dxa"/>
            <w:vMerge/>
            <w:vAlign w:val="center"/>
            <w:hideMark/>
          </w:tcPr>
          <w:p w14:paraId="7B598331" w14:textId="77777777" w:rsidR="006970CF" w:rsidRPr="006970CF" w:rsidRDefault="006970CF" w:rsidP="006970CF">
            <w:pPr>
              <w:rPr>
                <w:b/>
                <w:bCs/>
                <w:color w:val="000000"/>
                <w:sz w:val="20"/>
              </w:rPr>
            </w:pPr>
          </w:p>
        </w:tc>
        <w:tc>
          <w:tcPr>
            <w:tcW w:w="630" w:type="dxa"/>
            <w:vMerge/>
            <w:vAlign w:val="center"/>
            <w:hideMark/>
          </w:tcPr>
          <w:p w14:paraId="340AF513" w14:textId="77777777" w:rsidR="006970CF" w:rsidRPr="006970CF" w:rsidRDefault="006970CF" w:rsidP="006970CF">
            <w:pPr>
              <w:rPr>
                <w:b/>
                <w:bCs/>
                <w:color w:val="000000"/>
                <w:sz w:val="20"/>
              </w:rPr>
            </w:pPr>
          </w:p>
        </w:tc>
        <w:tc>
          <w:tcPr>
            <w:tcW w:w="932" w:type="dxa"/>
            <w:vMerge/>
            <w:vAlign w:val="center"/>
          </w:tcPr>
          <w:p w14:paraId="2368A090" w14:textId="77777777" w:rsidR="006970CF" w:rsidRPr="006970CF" w:rsidRDefault="006970CF" w:rsidP="006970CF">
            <w:pPr>
              <w:rPr>
                <w:b/>
                <w:bCs/>
                <w:color w:val="000000"/>
                <w:sz w:val="20"/>
              </w:rPr>
            </w:pPr>
          </w:p>
        </w:tc>
        <w:tc>
          <w:tcPr>
            <w:tcW w:w="1186" w:type="dxa"/>
            <w:vMerge/>
            <w:vAlign w:val="center"/>
            <w:hideMark/>
          </w:tcPr>
          <w:p w14:paraId="7FE472CD" w14:textId="77777777" w:rsidR="006970CF" w:rsidRPr="006970CF" w:rsidRDefault="006970CF" w:rsidP="006970CF">
            <w:pPr>
              <w:rPr>
                <w:b/>
                <w:bCs/>
                <w:color w:val="000000"/>
                <w:sz w:val="20"/>
              </w:rPr>
            </w:pPr>
          </w:p>
        </w:tc>
        <w:tc>
          <w:tcPr>
            <w:tcW w:w="1362" w:type="dxa"/>
            <w:shd w:val="clear" w:color="auto" w:fill="auto"/>
            <w:vAlign w:val="center"/>
            <w:hideMark/>
          </w:tcPr>
          <w:p w14:paraId="7A150F0A" w14:textId="77777777" w:rsidR="006970CF" w:rsidRPr="006970CF" w:rsidRDefault="006970CF" w:rsidP="006970CF">
            <w:pPr>
              <w:jc w:val="center"/>
              <w:rPr>
                <w:b/>
                <w:bCs/>
                <w:color w:val="000000"/>
                <w:sz w:val="20"/>
              </w:rPr>
            </w:pPr>
            <w:r w:rsidRPr="006970CF">
              <w:rPr>
                <w:b/>
                <w:bCs/>
                <w:color w:val="000000"/>
                <w:sz w:val="20"/>
              </w:rPr>
              <w:t>2025</w:t>
            </w:r>
          </w:p>
        </w:tc>
        <w:tc>
          <w:tcPr>
            <w:tcW w:w="1362" w:type="dxa"/>
            <w:shd w:val="clear" w:color="auto" w:fill="auto"/>
            <w:vAlign w:val="center"/>
            <w:hideMark/>
          </w:tcPr>
          <w:p w14:paraId="14EEFA7B" w14:textId="77777777" w:rsidR="006970CF" w:rsidRPr="006970CF" w:rsidRDefault="006970CF" w:rsidP="006970CF">
            <w:pPr>
              <w:jc w:val="center"/>
              <w:rPr>
                <w:b/>
                <w:bCs/>
                <w:color w:val="000000"/>
                <w:sz w:val="20"/>
              </w:rPr>
            </w:pPr>
            <w:r w:rsidRPr="006970CF">
              <w:rPr>
                <w:b/>
                <w:bCs/>
                <w:color w:val="000000"/>
                <w:sz w:val="20"/>
              </w:rPr>
              <w:t>2026</w:t>
            </w:r>
          </w:p>
        </w:tc>
        <w:tc>
          <w:tcPr>
            <w:tcW w:w="1248" w:type="dxa"/>
            <w:shd w:val="clear" w:color="auto" w:fill="auto"/>
            <w:vAlign w:val="center"/>
            <w:hideMark/>
          </w:tcPr>
          <w:p w14:paraId="2F0C004D" w14:textId="77777777" w:rsidR="006970CF" w:rsidRPr="006970CF" w:rsidRDefault="006970CF" w:rsidP="006970CF">
            <w:pPr>
              <w:jc w:val="center"/>
              <w:rPr>
                <w:b/>
                <w:bCs/>
                <w:color w:val="000000"/>
                <w:sz w:val="20"/>
              </w:rPr>
            </w:pPr>
            <w:r w:rsidRPr="006970CF">
              <w:rPr>
                <w:b/>
                <w:bCs/>
                <w:color w:val="000000"/>
                <w:sz w:val="20"/>
              </w:rPr>
              <w:t>2027</w:t>
            </w:r>
          </w:p>
        </w:tc>
      </w:tr>
      <w:tr w:rsidR="006970CF" w:rsidRPr="006970CF" w14:paraId="2CE85A12" w14:textId="77777777" w:rsidTr="00B26F5D">
        <w:trPr>
          <w:trHeight w:val="20"/>
        </w:trPr>
        <w:tc>
          <w:tcPr>
            <w:tcW w:w="2689" w:type="dxa"/>
            <w:shd w:val="clear" w:color="auto" w:fill="auto"/>
            <w:vAlign w:val="center"/>
            <w:hideMark/>
          </w:tcPr>
          <w:p w14:paraId="599F885A" w14:textId="77777777" w:rsidR="006970CF" w:rsidRPr="006970CF" w:rsidRDefault="006970CF" w:rsidP="006970CF">
            <w:pPr>
              <w:rPr>
                <w:b/>
                <w:bCs/>
                <w:color w:val="000000"/>
                <w:sz w:val="20"/>
              </w:rPr>
            </w:pPr>
            <w:r w:rsidRPr="006970CF">
              <w:rPr>
                <w:b/>
                <w:bCs/>
                <w:color w:val="000000"/>
                <w:sz w:val="20"/>
              </w:rPr>
              <w:t>Количество субъектов малого предпринимательства:</w:t>
            </w:r>
          </w:p>
        </w:tc>
        <w:tc>
          <w:tcPr>
            <w:tcW w:w="630" w:type="dxa"/>
            <w:shd w:val="clear" w:color="auto" w:fill="auto"/>
            <w:vAlign w:val="center"/>
            <w:hideMark/>
          </w:tcPr>
          <w:p w14:paraId="583EC953" w14:textId="77777777" w:rsidR="006970CF" w:rsidRPr="006970CF" w:rsidRDefault="006970CF" w:rsidP="006970CF">
            <w:pPr>
              <w:jc w:val="center"/>
              <w:rPr>
                <w:b/>
                <w:bCs/>
                <w:color w:val="000000"/>
                <w:sz w:val="20"/>
              </w:rPr>
            </w:pPr>
            <w:r w:rsidRPr="006970CF">
              <w:rPr>
                <w:b/>
                <w:bCs/>
                <w:color w:val="000000"/>
                <w:sz w:val="20"/>
              </w:rPr>
              <w:t>ед.</w:t>
            </w:r>
          </w:p>
        </w:tc>
        <w:tc>
          <w:tcPr>
            <w:tcW w:w="932" w:type="dxa"/>
            <w:vAlign w:val="center"/>
          </w:tcPr>
          <w:p w14:paraId="7BBE4CD1" w14:textId="77777777" w:rsidR="006970CF" w:rsidRPr="006970CF" w:rsidRDefault="006970CF" w:rsidP="006970CF">
            <w:pPr>
              <w:jc w:val="center"/>
              <w:rPr>
                <w:b/>
                <w:i/>
                <w:iCs/>
                <w:color w:val="000000"/>
                <w:sz w:val="20"/>
              </w:rPr>
            </w:pPr>
            <w:r w:rsidRPr="006970CF">
              <w:rPr>
                <w:b/>
                <w:i/>
                <w:iCs/>
                <w:color w:val="000000"/>
                <w:sz w:val="20"/>
              </w:rPr>
              <w:t>6 441</w:t>
            </w:r>
          </w:p>
        </w:tc>
        <w:tc>
          <w:tcPr>
            <w:tcW w:w="1186" w:type="dxa"/>
            <w:shd w:val="clear" w:color="auto" w:fill="auto"/>
            <w:vAlign w:val="center"/>
            <w:hideMark/>
          </w:tcPr>
          <w:p w14:paraId="4E95DBB2" w14:textId="77777777" w:rsidR="006970CF" w:rsidRPr="006970CF" w:rsidRDefault="006970CF" w:rsidP="006970CF">
            <w:pPr>
              <w:jc w:val="center"/>
              <w:rPr>
                <w:b/>
                <w:i/>
                <w:iCs/>
                <w:color w:val="000000"/>
                <w:sz w:val="20"/>
              </w:rPr>
            </w:pPr>
            <w:r w:rsidRPr="006970CF">
              <w:rPr>
                <w:b/>
                <w:i/>
                <w:iCs/>
                <w:color w:val="000000"/>
                <w:sz w:val="20"/>
              </w:rPr>
              <w:t>6 493</w:t>
            </w:r>
          </w:p>
        </w:tc>
        <w:tc>
          <w:tcPr>
            <w:tcW w:w="1362" w:type="dxa"/>
            <w:shd w:val="clear" w:color="auto" w:fill="auto"/>
            <w:vAlign w:val="center"/>
            <w:hideMark/>
          </w:tcPr>
          <w:p w14:paraId="661A198C" w14:textId="77777777" w:rsidR="006970CF" w:rsidRPr="006970CF" w:rsidRDefault="006970CF" w:rsidP="006970CF">
            <w:pPr>
              <w:jc w:val="center"/>
              <w:rPr>
                <w:b/>
                <w:i/>
                <w:iCs/>
                <w:color w:val="000000"/>
                <w:sz w:val="20"/>
              </w:rPr>
            </w:pPr>
            <w:r w:rsidRPr="006970CF">
              <w:rPr>
                <w:b/>
                <w:i/>
                <w:iCs/>
                <w:color w:val="000000"/>
                <w:sz w:val="20"/>
              </w:rPr>
              <w:t>6 544</w:t>
            </w:r>
          </w:p>
        </w:tc>
        <w:tc>
          <w:tcPr>
            <w:tcW w:w="1362" w:type="dxa"/>
            <w:shd w:val="clear" w:color="auto" w:fill="auto"/>
            <w:vAlign w:val="center"/>
            <w:hideMark/>
          </w:tcPr>
          <w:p w14:paraId="1253008E" w14:textId="77777777" w:rsidR="006970CF" w:rsidRPr="006970CF" w:rsidRDefault="006970CF" w:rsidP="006970CF">
            <w:pPr>
              <w:jc w:val="center"/>
              <w:rPr>
                <w:b/>
                <w:i/>
                <w:iCs/>
                <w:color w:val="000000"/>
                <w:sz w:val="20"/>
              </w:rPr>
            </w:pPr>
            <w:r w:rsidRPr="006970CF">
              <w:rPr>
                <w:b/>
                <w:i/>
                <w:iCs/>
                <w:color w:val="000000"/>
                <w:sz w:val="20"/>
              </w:rPr>
              <w:t>6 577</w:t>
            </w:r>
          </w:p>
        </w:tc>
        <w:tc>
          <w:tcPr>
            <w:tcW w:w="1248" w:type="dxa"/>
            <w:shd w:val="clear" w:color="auto" w:fill="auto"/>
            <w:vAlign w:val="center"/>
            <w:hideMark/>
          </w:tcPr>
          <w:p w14:paraId="15490242" w14:textId="77777777" w:rsidR="006970CF" w:rsidRPr="006970CF" w:rsidRDefault="006970CF" w:rsidP="006970CF">
            <w:pPr>
              <w:jc w:val="center"/>
              <w:rPr>
                <w:b/>
                <w:i/>
                <w:iCs/>
                <w:color w:val="000000"/>
                <w:sz w:val="20"/>
              </w:rPr>
            </w:pPr>
            <w:r w:rsidRPr="006970CF">
              <w:rPr>
                <w:b/>
                <w:i/>
                <w:iCs/>
                <w:color w:val="000000"/>
                <w:sz w:val="20"/>
              </w:rPr>
              <w:t>6 587</w:t>
            </w:r>
          </w:p>
        </w:tc>
      </w:tr>
      <w:tr w:rsidR="006970CF" w:rsidRPr="006970CF" w14:paraId="12A3D4FE" w14:textId="77777777" w:rsidTr="00B26F5D">
        <w:trPr>
          <w:trHeight w:val="20"/>
        </w:trPr>
        <w:tc>
          <w:tcPr>
            <w:tcW w:w="2689" w:type="dxa"/>
            <w:shd w:val="clear" w:color="auto" w:fill="auto"/>
            <w:vAlign w:val="center"/>
            <w:hideMark/>
          </w:tcPr>
          <w:p w14:paraId="68D431F0" w14:textId="77777777" w:rsidR="006970CF" w:rsidRPr="006970CF" w:rsidRDefault="006970CF" w:rsidP="006970CF">
            <w:pPr>
              <w:rPr>
                <w:i/>
                <w:iCs/>
                <w:color w:val="000000"/>
                <w:sz w:val="20"/>
              </w:rPr>
            </w:pPr>
            <w:r w:rsidRPr="006970CF">
              <w:rPr>
                <w:i/>
                <w:iCs/>
                <w:color w:val="000000"/>
                <w:sz w:val="20"/>
              </w:rPr>
              <w:lastRenderedPageBreak/>
              <w:t>- организаций малого предпринимательства,</w:t>
            </w:r>
          </w:p>
          <w:p w14:paraId="2F8CB661" w14:textId="77777777" w:rsidR="006970CF" w:rsidRPr="006970CF" w:rsidRDefault="006970CF" w:rsidP="006970CF">
            <w:pPr>
              <w:rPr>
                <w:i/>
                <w:iCs/>
                <w:color w:val="000000"/>
                <w:sz w:val="20"/>
              </w:rPr>
            </w:pPr>
            <w:r w:rsidRPr="006970CF">
              <w:rPr>
                <w:i/>
                <w:iCs/>
                <w:color w:val="000000"/>
                <w:sz w:val="20"/>
              </w:rPr>
              <w:t xml:space="preserve">включая микропредприятия </w:t>
            </w:r>
          </w:p>
        </w:tc>
        <w:tc>
          <w:tcPr>
            <w:tcW w:w="630" w:type="dxa"/>
            <w:shd w:val="clear" w:color="auto" w:fill="auto"/>
            <w:vAlign w:val="center"/>
            <w:hideMark/>
          </w:tcPr>
          <w:p w14:paraId="443D7A2F" w14:textId="77777777" w:rsidR="006970CF" w:rsidRPr="006970CF" w:rsidRDefault="006970CF" w:rsidP="006970CF">
            <w:pPr>
              <w:jc w:val="center"/>
              <w:rPr>
                <w:i/>
                <w:iCs/>
                <w:color w:val="000000"/>
                <w:sz w:val="20"/>
              </w:rPr>
            </w:pPr>
            <w:r w:rsidRPr="006970CF">
              <w:rPr>
                <w:i/>
                <w:iCs/>
                <w:color w:val="000000"/>
                <w:sz w:val="20"/>
              </w:rPr>
              <w:t>ед.</w:t>
            </w:r>
          </w:p>
        </w:tc>
        <w:tc>
          <w:tcPr>
            <w:tcW w:w="932" w:type="dxa"/>
            <w:vAlign w:val="center"/>
          </w:tcPr>
          <w:p w14:paraId="058539D7" w14:textId="77777777" w:rsidR="006970CF" w:rsidRPr="006970CF" w:rsidRDefault="006970CF" w:rsidP="006970CF">
            <w:pPr>
              <w:jc w:val="center"/>
              <w:rPr>
                <w:i/>
                <w:iCs/>
                <w:color w:val="000000"/>
                <w:sz w:val="20"/>
              </w:rPr>
            </w:pPr>
            <w:r w:rsidRPr="006970CF">
              <w:rPr>
                <w:i/>
                <w:iCs/>
                <w:color w:val="000000"/>
                <w:sz w:val="20"/>
              </w:rPr>
              <w:t>1 452</w:t>
            </w:r>
          </w:p>
        </w:tc>
        <w:tc>
          <w:tcPr>
            <w:tcW w:w="1186" w:type="dxa"/>
            <w:shd w:val="clear" w:color="auto" w:fill="auto"/>
            <w:vAlign w:val="center"/>
          </w:tcPr>
          <w:p w14:paraId="63089BA2" w14:textId="77777777" w:rsidR="006970CF" w:rsidRPr="006970CF" w:rsidRDefault="006970CF" w:rsidP="006970CF">
            <w:pPr>
              <w:jc w:val="center"/>
              <w:rPr>
                <w:i/>
                <w:iCs/>
                <w:color w:val="000000"/>
                <w:sz w:val="20"/>
              </w:rPr>
            </w:pPr>
            <w:r w:rsidRPr="006970CF">
              <w:rPr>
                <w:i/>
                <w:iCs/>
                <w:color w:val="000000"/>
                <w:sz w:val="20"/>
              </w:rPr>
              <w:t>1 464</w:t>
            </w:r>
          </w:p>
        </w:tc>
        <w:tc>
          <w:tcPr>
            <w:tcW w:w="1362" w:type="dxa"/>
            <w:shd w:val="clear" w:color="auto" w:fill="auto"/>
            <w:vAlign w:val="center"/>
          </w:tcPr>
          <w:p w14:paraId="5C478E56" w14:textId="77777777" w:rsidR="006970CF" w:rsidRPr="006970CF" w:rsidRDefault="006970CF" w:rsidP="006970CF">
            <w:pPr>
              <w:jc w:val="center"/>
              <w:rPr>
                <w:i/>
                <w:iCs/>
                <w:color w:val="000000"/>
                <w:sz w:val="20"/>
              </w:rPr>
            </w:pPr>
            <w:r w:rsidRPr="006970CF">
              <w:rPr>
                <w:i/>
                <w:iCs/>
                <w:color w:val="000000"/>
                <w:sz w:val="20"/>
              </w:rPr>
              <w:t>1 475</w:t>
            </w:r>
          </w:p>
        </w:tc>
        <w:tc>
          <w:tcPr>
            <w:tcW w:w="1362" w:type="dxa"/>
            <w:shd w:val="clear" w:color="auto" w:fill="auto"/>
            <w:vAlign w:val="center"/>
          </w:tcPr>
          <w:p w14:paraId="402C5614" w14:textId="77777777" w:rsidR="006970CF" w:rsidRPr="006970CF" w:rsidRDefault="006970CF" w:rsidP="006970CF">
            <w:pPr>
              <w:jc w:val="center"/>
              <w:rPr>
                <w:i/>
                <w:iCs/>
                <w:color w:val="000000"/>
                <w:sz w:val="20"/>
              </w:rPr>
            </w:pPr>
            <w:r w:rsidRPr="006970CF">
              <w:rPr>
                <w:i/>
                <w:iCs/>
                <w:color w:val="000000"/>
                <w:sz w:val="20"/>
              </w:rPr>
              <w:t>1 487</w:t>
            </w:r>
          </w:p>
        </w:tc>
        <w:tc>
          <w:tcPr>
            <w:tcW w:w="1248" w:type="dxa"/>
            <w:shd w:val="clear" w:color="auto" w:fill="auto"/>
            <w:vAlign w:val="center"/>
          </w:tcPr>
          <w:p w14:paraId="7FEF1920" w14:textId="77777777" w:rsidR="006970CF" w:rsidRPr="006970CF" w:rsidRDefault="006970CF" w:rsidP="006970CF">
            <w:pPr>
              <w:jc w:val="center"/>
              <w:rPr>
                <w:i/>
                <w:iCs/>
                <w:color w:val="000000"/>
                <w:sz w:val="20"/>
              </w:rPr>
            </w:pPr>
            <w:r w:rsidRPr="006970CF">
              <w:rPr>
                <w:i/>
                <w:iCs/>
                <w:color w:val="000000"/>
                <w:sz w:val="20"/>
              </w:rPr>
              <w:t>1 492</w:t>
            </w:r>
          </w:p>
        </w:tc>
      </w:tr>
      <w:tr w:rsidR="006970CF" w:rsidRPr="006970CF" w14:paraId="043BE29F" w14:textId="77777777" w:rsidTr="00B26F5D">
        <w:trPr>
          <w:trHeight w:val="20"/>
        </w:trPr>
        <w:tc>
          <w:tcPr>
            <w:tcW w:w="2689" w:type="dxa"/>
            <w:shd w:val="clear" w:color="auto" w:fill="auto"/>
            <w:vAlign w:val="center"/>
            <w:hideMark/>
          </w:tcPr>
          <w:p w14:paraId="322ECB32" w14:textId="77777777" w:rsidR="006970CF" w:rsidRPr="006970CF" w:rsidRDefault="006970CF" w:rsidP="006970CF">
            <w:pPr>
              <w:rPr>
                <w:i/>
                <w:iCs/>
                <w:color w:val="000000"/>
                <w:sz w:val="20"/>
              </w:rPr>
            </w:pPr>
            <w:r w:rsidRPr="006970CF">
              <w:rPr>
                <w:i/>
                <w:iCs/>
                <w:color w:val="000000"/>
                <w:sz w:val="20"/>
              </w:rPr>
              <w:t>- индивидуальные предприниматели</w:t>
            </w:r>
          </w:p>
        </w:tc>
        <w:tc>
          <w:tcPr>
            <w:tcW w:w="630" w:type="dxa"/>
            <w:shd w:val="clear" w:color="auto" w:fill="auto"/>
            <w:vAlign w:val="center"/>
            <w:hideMark/>
          </w:tcPr>
          <w:p w14:paraId="48361C79" w14:textId="77777777" w:rsidR="006970CF" w:rsidRPr="006970CF" w:rsidRDefault="006970CF" w:rsidP="006970CF">
            <w:pPr>
              <w:jc w:val="center"/>
              <w:rPr>
                <w:i/>
                <w:iCs/>
                <w:color w:val="000000"/>
                <w:sz w:val="20"/>
              </w:rPr>
            </w:pPr>
            <w:r w:rsidRPr="006970CF">
              <w:rPr>
                <w:i/>
                <w:iCs/>
                <w:color w:val="000000"/>
                <w:sz w:val="20"/>
              </w:rPr>
              <w:t>ед.</w:t>
            </w:r>
          </w:p>
        </w:tc>
        <w:tc>
          <w:tcPr>
            <w:tcW w:w="932" w:type="dxa"/>
            <w:vAlign w:val="center"/>
          </w:tcPr>
          <w:p w14:paraId="5EEF2998" w14:textId="77777777" w:rsidR="006970CF" w:rsidRPr="006970CF" w:rsidRDefault="006970CF" w:rsidP="006970CF">
            <w:pPr>
              <w:jc w:val="center"/>
              <w:rPr>
                <w:i/>
                <w:iCs/>
                <w:color w:val="000000"/>
                <w:sz w:val="20"/>
              </w:rPr>
            </w:pPr>
            <w:r w:rsidRPr="006970CF">
              <w:rPr>
                <w:i/>
                <w:iCs/>
                <w:color w:val="000000"/>
                <w:sz w:val="20"/>
              </w:rPr>
              <w:t>4 989</w:t>
            </w:r>
          </w:p>
        </w:tc>
        <w:tc>
          <w:tcPr>
            <w:tcW w:w="1186" w:type="dxa"/>
            <w:shd w:val="clear" w:color="auto" w:fill="auto"/>
            <w:vAlign w:val="center"/>
          </w:tcPr>
          <w:p w14:paraId="181B8BAE" w14:textId="77777777" w:rsidR="006970CF" w:rsidRPr="006970CF" w:rsidRDefault="006970CF" w:rsidP="006970CF">
            <w:pPr>
              <w:jc w:val="center"/>
              <w:rPr>
                <w:i/>
                <w:iCs/>
                <w:color w:val="000000"/>
                <w:sz w:val="20"/>
              </w:rPr>
            </w:pPr>
            <w:r w:rsidRPr="006970CF">
              <w:rPr>
                <w:i/>
                <w:iCs/>
                <w:color w:val="000000"/>
                <w:sz w:val="20"/>
              </w:rPr>
              <w:t>5 029</w:t>
            </w:r>
          </w:p>
        </w:tc>
        <w:tc>
          <w:tcPr>
            <w:tcW w:w="1362" w:type="dxa"/>
            <w:shd w:val="clear" w:color="auto" w:fill="auto"/>
            <w:vAlign w:val="center"/>
          </w:tcPr>
          <w:p w14:paraId="73CA556B" w14:textId="77777777" w:rsidR="006970CF" w:rsidRPr="006970CF" w:rsidRDefault="006970CF" w:rsidP="006970CF">
            <w:pPr>
              <w:jc w:val="center"/>
              <w:rPr>
                <w:i/>
                <w:iCs/>
                <w:color w:val="000000"/>
                <w:sz w:val="20"/>
              </w:rPr>
            </w:pPr>
            <w:r w:rsidRPr="006970CF">
              <w:rPr>
                <w:i/>
                <w:iCs/>
                <w:color w:val="000000"/>
                <w:sz w:val="20"/>
              </w:rPr>
              <w:t>5 069</w:t>
            </w:r>
          </w:p>
        </w:tc>
        <w:tc>
          <w:tcPr>
            <w:tcW w:w="1362" w:type="dxa"/>
            <w:shd w:val="clear" w:color="auto" w:fill="auto"/>
            <w:vAlign w:val="center"/>
          </w:tcPr>
          <w:p w14:paraId="343BE774" w14:textId="77777777" w:rsidR="006970CF" w:rsidRPr="006970CF" w:rsidRDefault="006970CF" w:rsidP="006970CF">
            <w:pPr>
              <w:jc w:val="center"/>
              <w:rPr>
                <w:i/>
                <w:iCs/>
                <w:color w:val="000000"/>
                <w:sz w:val="20"/>
              </w:rPr>
            </w:pPr>
            <w:r w:rsidRPr="006970CF">
              <w:rPr>
                <w:i/>
                <w:iCs/>
                <w:color w:val="000000"/>
                <w:sz w:val="20"/>
              </w:rPr>
              <w:t>5 090</w:t>
            </w:r>
          </w:p>
        </w:tc>
        <w:tc>
          <w:tcPr>
            <w:tcW w:w="1248" w:type="dxa"/>
            <w:shd w:val="clear" w:color="auto" w:fill="auto"/>
            <w:vAlign w:val="center"/>
          </w:tcPr>
          <w:p w14:paraId="792B1119" w14:textId="77777777" w:rsidR="006970CF" w:rsidRPr="006970CF" w:rsidRDefault="006970CF" w:rsidP="006970CF">
            <w:pPr>
              <w:jc w:val="center"/>
              <w:rPr>
                <w:i/>
                <w:iCs/>
                <w:color w:val="000000"/>
                <w:sz w:val="20"/>
              </w:rPr>
            </w:pPr>
            <w:r w:rsidRPr="006970CF">
              <w:rPr>
                <w:i/>
                <w:iCs/>
                <w:color w:val="000000"/>
                <w:sz w:val="20"/>
              </w:rPr>
              <w:t>5 095</w:t>
            </w:r>
          </w:p>
        </w:tc>
      </w:tr>
      <w:tr w:rsidR="006970CF" w:rsidRPr="006970CF" w14:paraId="72CE4400" w14:textId="77777777" w:rsidTr="00B26F5D">
        <w:trPr>
          <w:trHeight w:val="20"/>
        </w:trPr>
        <w:tc>
          <w:tcPr>
            <w:tcW w:w="2689" w:type="dxa"/>
            <w:shd w:val="clear" w:color="auto" w:fill="auto"/>
            <w:vAlign w:val="center"/>
            <w:hideMark/>
          </w:tcPr>
          <w:p w14:paraId="0871AF07" w14:textId="77777777" w:rsidR="006970CF" w:rsidRPr="006970CF" w:rsidRDefault="006970CF" w:rsidP="006970CF">
            <w:pPr>
              <w:rPr>
                <w:b/>
                <w:bCs/>
                <w:color w:val="000000"/>
                <w:sz w:val="20"/>
              </w:rPr>
            </w:pPr>
            <w:r w:rsidRPr="006970CF">
              <w:rPr>
                <w:b/>
                <w:bCs/>
                <w:color w:val="000000"/>
                <w:sz w:val="20"/>
              </w:rPr>
              <w:t>Среднесписочная численность работников, занятых в субъектах малого предпринимательства:</w:t>
            </w:r>
          </w:p>
        </w:tc>
        <w:tc>
          <w:tcPr>
            <w:tcW w:w="630" w:type="dxa"/>
            <w:shd w:val="clear" w:color="auto" w:fill="auto"/>
            <w:vAlign w:val="center"/>
            <w:hideMark/>
          </w:tcPr>
          <w:p w14:paraId="0C545B0A" w14:textId="77777777" w:rsidR="006970CF" w:rsidRPr="006970CF" w:rsidRDefault="006970CF" w:rsidP="006970CF">
            <w:pPr>
              <w:jc w:val="center"/>
              <w:rPr>
                <w:b/>
                <w:bCs/>
                <w:color w:val="000000"/>
                <w:sz w:val="20"/>
              </w:rPr>
            </w:pPr>
            <w:r w:rsidRPr="006970CF">
              <w:rPr>
                <w:b/>
                <w:bCs/>
                <w:color w:val="000000"/>
                <w:sz w:val="20"/>
              </w:rPr>
              <w:t>чел.</w:t>
            </w:r>
          </w:p>
        </w:tc>
        <w:tc>
          <w:tcPr>
            <w:tcW w:w="932" w:type="dxa"/>
            <w:vAlign w:val="center"/>
          </w:tcPr>
          <w:p w14:paraId="1B354AA7" w14:textId="77777777" w:rsidR="006970CF" w:rsidRPr="006970CF" w:rsidRDefault="006970CF" w:rsidP="006970CF">
            <w:pPr>
              <w:jc w:val="center"/>
              <w:rPr>
                <w:b/>
                <w:i/>
                <w:iCs/>
                <w:color w:val="000000"/>
                <w:sz w:val="20"/>
              </w:rPr>
            </w:pPr>
            <w:r w:rsidRPr="006970CF">
              <w:rPr>
                <w:b/>
                <w:i/>
                <w:iCs/>
                <w:color w:val="000000"/>
                <w:sz w:val="20"/>
              </w:rPr>
              <w:t>15 234</w:t>
            </w:r>
          </w:p>
        </w:tc>
        <w:tc>
          <w:tcPr>
            <w:tcW w:w="1186" w:type="dxa"/>
            <w:shd w:val="clear" w:color="auto" w:fill="auto"/>
            <w:vAlign w:val="center"/>
          </w:tcPr>
          <w:p w14:paraId="667DAF19" w14:textId="77777777" w:rsidR="006970CF" w:rsidRPr="006970CF" w:rsidRDefault="006970CF" w:rsidP="006970CF">
            <w:pPr>
              <w:jc w:val="center"/>
              <w:rPr>
                <w:b/>
                <w:i/>
                <w:iCs/>
                <w:color w:val="000000"/>
                <w:sz w:val="20"/>
              </w:rPr>
            </w:pPr>
            <w:r w:rsidRPr="006970CF">
              <w:rPr>
                <w:b/>
                <w:i/>
                <w:iCs/>
                <w:color w:val="000000"/>
                <w:sz w:val="20"/>
              </w:rPr>
              <w:t>15 356</w:t>
            </w:r>
          </w:p>
        </w:tc>
        <w:tc>
          <w:tcPr>
            <w:tcW w:w="1362" w:type="dxa"/>
            <w:shd w:val="clear" w:color="auto" w:fill="auto"/>
            <w:vAlign w:val="center"/>
          </w:tcPr>
          <w:p w14:paraId="7EB34864" w14:textId="77777777" w:rsidR="006970CF" w:rsidRPr="006970CF" w:rsidRDefault="006970CF" w:rsidP="006970CF">
            <w:pPr>
              <w:jc w:val="center"/>
              <w:rPr>
                <w:b/>
                <w:i/>
                <w:iCs/>
                <w:color w:val="000000"/>
                <w:sz w:val="20"/>
              </w:rPr>
            </w:pPr>
            <w:r w:rsidRPr="006970CF">
              <w:rPr>
                <w:b/>
                <w:i/>
                <w:iCs/>
                <w:color w:val="000000"/>
                <w:sz w:val="20"/>
              </w:rPr>
              <w:t>15 447</w:t>
            </w:r>
          </w:p>
        </w:tc>
        <w:tc>
          <w:tcPr>
            <w:tcW w:w="1362" w:type="dxa"/>
            <w:shd w:val="clear" w:color="auto" w:fill="auto"/>
            <w:vAlign w:val="center"/>
          </w:tcPr>
          <w:p w14:paraId="3EED1D43" w14:textId="77777777" w:rsidR="006970CF" w:rsidRPr="006970CF" w:rsidRDefault="006970CF" w:rsidP="006970CF">
            <w:pPr>
              <w:jc w:val="center"/>
              <w:rPr>
                <w:b/>
                <w:i/>
                <w:iCs/>
                <w:color w:val="000000"/>
                <w:sz w:val="20"/>
              </w:rPr>
            </w:pPr>
            <w:r w:rsidRPr="006970CF">
              <w:rPr>
                <w:b/>
                <w:i/>
                <w:iCs/>
                <w:color w:val="000000"/>
                <w:sz w:val="20"/>
              </w:rPr>
              <w:t>15 480</w:t>
            </w:r>
          </w:p>
        </w:tc>
        <w:tc>
          <w:tcPr>
            <w:tcW w:w="1248" w:type="dxa"/>
            <w:shd w:val="clear" w:color="auto" w:fill="auto"/>
            <w:vAlign w:val="center"/>
          </w:tcPr>
          <w:p w14:paraId="298873C6" w14:textId="77777777" w:rsidR="006970CF" w:rsidRPr="006970CF" w:rsidRDefault="006970CF" w:rsidP="006970CF">
            <w:pPr>
              <w:jc w:val="center"/>
              <w:rPr>
                <w:b/>
                <w:i/>
                <w:iCs/>
                <w:color w:val="000000"/>
                <w:sz w:val="20"/>
              </w:rPr>
            </w:pPr>
            <w:r w:rsidRPr="006970CF">
              <w:rPr>
                <w:b/>
                <w:i/>
                <w:iCs/>
                <w:color w:val="000000"/>
                <w:sz w:val="20"/>
              </w:rPr>
              <w:t>15 485</w:t>
            </w:r>
          </w:p>
        </w:tc>
      </w:tr>
      <w:tr w:rsidR="006970CF" w:rsidRPr="006970CF" w14:paraId="53966F48" w14:textId="77777777" w:rsidTr="00B26F5D">
        <w:trPr>
          <w:trHeight w:val="20"/>
        </w:trPr>
        <w:tc>
          <w:tcPr>
            <w:tcW w:w="2689" w:type="dxa"/>
            <w:shd w:val="clear" w:color="auto" w:fill="auto"/>
            <w:vAlign w:val="center"/>
            <w:hideMark/>
          </w:tcPr>
          <w:p w14:paraId="6E13A25E" w14:textId="77777777" w:rsidR="006970CF" w:rsidRPr="006970CF" w:rsidRDefault="006970CF" w:rsidP="006970CF">
            <w:pPr>
              <w:rPr>
                <w:i/>
                <w:iCs/>
                <w:color w:val="000000"/>
                <w:sz w:val="20"/>
              </w:rPr>
            </w:pPr>
            <w:r w:rsidRPr="006970CF">
              <w:rPr>
                <w:i/>
                <w:iCs/>
                <w:color w:val="000000"/>
                <w:sz w:val="20"/>
              </w:rPr>
              <w:t xml:space="preserve">- в организациях малого предпринимательства, включая микропредприятия </w:t>
            </w:r>
          </w:p>
        </w:tc>
        <w:tc>
          <w:tcPr>
            <w:tcW w:w="630" w:type="dxa"/>
            <w:shd w:val="clear" w:color="auto" w:fill="auto"/>
            <w:vAlign w:val="center"/>
            <w:hideMark/>
          </w:tcPr>
          <w:p w14:paraId="0248DF6C" w14:textId="77777777" w:rsidR="006970CF" w:rsidRPr="006970CF" w:rsidRDefault="006970CF" w:rsidP="006970CF">
            <w:pPr>
              <w:jc w:val="center"/>
              <w:rPr>
                <w:i/>
                <w:iCs/>
                <w:color w:val="000000"/>
                <w:sz w:val="20"/>
              </w:rPr>
            </w:pPr>
            <w:r w:rsidRPr="006970CF">
              <w:rPr>
                <w:i/>
                <w:iCs/>
                <w:color w:val="000000"/>
                <w:sz w:val="20"/>
              </w:rPr>
              <w:t>чел.</w:t>
            </w:r>
          </w:p>
        </w:tc>
        <w:tc>
          <w:tcPr>
            <w:tcW w:w="932" w:type="dxa"/>
            <w:vAlign w:val="center"/>
          </w:tcPr>
          <w:p w14:paraId="40AFDBAC" w14:textId="77777777" w:rsidR="006970CF" w:rsidRPr="006970CF" w:rsidRDefault="006970CF" w:rsidP="006970CF">
            <w:pPr>
              <w:jc w:val="center"/>
              <w:rPr>
                <w:i/>
                <w:iCs/>
                <w:color w:val="000000"/>
                <w:sz w:val="20"/>
              </w:rPr>
            </w:pPr>
            <w:r w:rsidRPr="006970CF">
              <w:rPr>
                <w:i/>
                <w:iCs/>
                <w:color w:val="000000"/>
                <w:sz w:val="20"/>
              </w:rPr>
              <w:t>7 148</w:t>
            </w:r>
          </w:p>
        </w:tc>
        <w:tc>
          <w:tcPr>
            <w:tcW w:w="1186" w:type="dxa"/>
            <w:shd w:val="clear" w:color="auto" w:fill="auto"/>
            <w:vAlign w:val="center"/>
          </w:tcPr>
          <w:p w14:paraId="358B1A1F" w14:textId="77777777" w:rsidR="006970CF" w:rsidRPr="006970CF" w:rsidRDefault="006970CF" w:rsidP="006970CF">
            <w:pPr>
              <w:jc w:val="center"/>
              <w:rPr>
                <w:i/>
                <w:iCs/>
                <w:color w:val="000000"/>
                <w:sz w:val="20"/>
              </w:rPr>
            </w:pPr>
            <w:r w:rsidRPr="006970CF">
              <w:rPr>
                <w:i/>
                <w:iCs/>
                <w:color w:val="000000"/>
                <w:sz w:val="20"/>
              </w:rPr>
              <w:t>7 205</w:t>
            </w:r>
          </w:p>
        </w:tc>
        <w:tc>
          <w:tcPr>
            <w:tcW w:w="1362" w:type="dxa"/>
            <w:shd w:val="clear" w:color="auto" w:fill="auto"/>
            <w:vAlign w:val="center"/>
          </w:tcPr>
          <w:p w14:paraId="3475F06D" w14:textId="77777777" w:rsidR="006970CF" w:rsidRPr="006970CF" w:rsidRDefault="006970CF" w:rsidP="006970CF">
            <w:pPr>
              <w:jc w:val="center"/>
              <w:rPr>
                <w:i/>
                <w:iCs/>
                <w:color w:val="000000"/>
                <w:sz w:val="20"/>
              </w:rPr>
            </w:pPr>
            <w:r w:rsidRPr="006970CF">
              <w:rPr>
                <w:i/>
                <w:iCs/>
                <w:color w:val="000000"/>
                <w:sz w:val="20"/>
              </w:rPr>
              <w:t>7 241</w:t>
            </w:r>
          </w:p>
        </w:tc>
        <w:tc>
          <w:tcPr>
            <w:tcW w:w="1362" w:type="dxa"/>
            <w:shd w:val="clear" w:color="auto" w:fill="auto"/>
            <w:vAlign w:val="center"/>
          </w:tcPr>
          <w:p w14:paraId="2B956548" w14:textId="77777777" w:rsidR="006970CF" w:rsidRPr="006970CF" w:rsidRDefault="006970CF" w:rsidP="006970CF">
            <w:pPr>
              <w:jc w:val="center"/>
              <w:rPr>
                <w:i/>
                <w:iCs/>
                <w:color w:val="000000"/>
                <w:sz w:val="20"/>
              </w:rPr>
            </w:pPr>
            <w:r w:rsidRPr="006970CF">
              <w:rPr>
                <w:i/>
                <w:iCs/>
                <w:color w:val="000000"/>
                <w:sz w:val="20"/>
              </w:rPr>
              <w:t>7 249</w:t>
            </w:r>
          </w:p>
        </w:tc>
        <w:tc>
          <w:tcPr>
            <w:tcW w:w="1248" w:type="dxa"/>
            <w:shd w:val="clear" w:color="auto" w:fill="auto"/>
            <w:vAlign w:val="center"/>
          </w:tcPr>
          <w:p w14:paraId="1D5B5346" w14:textId="77777777" w:rsidR="006970CF" w:rsidRPr="006970CF" w:rsidRDefault="006970CF" w:rsidP="006970CF">
            <w:pPr>
              <w:jc w:val="center"/>
              <w:rPr>
                <w:i/>
                <w:iCs/>
                <w:color w:val="000000"/>
                <w:sz w:val="20"/>
              </w:rPr>
            </w:pPr>
            <w:r w:rsidRPr="006970CF">
              <w:rPr>
                <w:i/>
                <w:iCs/>
                <w:color w:val="000000"/>
                <w:sz w:val="20"/>
              </w:rPr>
              <w:t>7 249</w:t>
            </w:r>
          </w:p>
        </w:tc>
      </w:tr>
      <w:tr w:rsidR="006970CF" w:rsidRPr="006970CF" w14:paraId="53923549" w14:textId="77777777" w:rsidTr="00B26F5D">
        <w:trPr>
          <w:trHeight w:val="20"/>
        </w:trPr>
        <w:tc>
          <w:tcPr>
            <w:tcW w:w="2689" w:type="dxa"/>
            <w:shd w:val="clear" w:color="auto" w:fill="auto"/>
            <w:vAlign w:val="center"/>
            <w:hideMark/>
          </w:tcPr>
          <w:p w14:paraId="4D38089A" w14:textId="77777777" w:rsidR="006970CF" w:rsidRPr="006970CF" w:rsidRDefault="006970CF" w:rsidP="006970CF">
            <w:pPr>
              <w:rPr>
                <w:i/>
                <w:iCs/>
                <w:color w:val="000000"/>
                <w:sz w:val="20"/>
              </w:rPr>
            </w:pPr>
            <w:r w:rsidRPr="006970CF">
              <w:rPr>
                <w:i/>
                <w:iCs/>
                <w:color w:val="000000"/>
                <w:sz w:val="20"/>
              </w:rPr>
              <w:t xml:space="preserve">- индивидуальные предприниматели и занятые </w:t>
            </w:r>
          </w:p>
          <w:p w14:paraId="79AEE7EA" w14:textId="77777777" w:rsidR="006970CF" w:rsidRPr="006970CF" w:rsidRDefault="006970CF" w:rsidP="006970CF">
            <w:pPr>
              <w:rPr>
                <w:i/>
                <w:iCs/>
                <w:color w:val="000000"/>
                <w:sz w:val="20"/>
              </w:rPr>
            </w:pPr>
            <w:r w:rsidRPr="006970CF">
              <w:rPr>
                <w:i/>
                <w:iCs/>
                <w:color w:val="000000"/>
                <w:sz w:val="20"/>
              </w:rPr>
              <w:t>у них</w:t>
            </w:r>
          </w:p>
        </w:tc>
        <w:tc>
          <w:tcPr>
            <w:tcW w:w="630" w:type="dxa"/>
            <w:shd w:val="clear" w:color="auto" w:fill="auto"/>
            <w:vAlign w:val="center"/>
            <w:hideMark/>
          </w:tcPr>
          <w:p w14:paraId="4603F265" w14:textId="77777777" w:rsidR="006970CF" w:rsidRPr="006970CF" w:rsidRDefault="006970CF" w:rsidP="006970CF">
            <w:pPr>
              <w:jc w:val="center"/>
              <w:rPr>
                <w:i/>
                <w:iCs/>
                <w:color w:val="000000"/>
                <w:sz w:val="20"/>
              </w:rPr>
            </w:pPr>
            <w:r w:rsidRPr="006970CF">
              <w:rPr>
                <w:i/>
                <w:iCs/>
                <w:color w:val="000000"/>
                <w:sz w:val="20"/>
              </w:rPr>
              <w:t>чел.</w:t>
            </w:r>
          </w:p>
        </w:tc>
        <w:tc>
          <w:tcPr>
            <w:tcW w:w="932" w:type="dxa"/>
            <w:vAlign w:val="center"/>
          </w:tcPr>
          <w:p w14:paraId="2076E63C" w14:textId="77777777" w:rsidR="006970CF" w:rsidRPr="006970CF" w:rsidRDefault="006970CF" w:rsidP="006970CF">
            <w:pPr>
              <w:jc w:val="center"/>
              <w:rPr>
                <w:i/>
                <w:iCs/>
                <w:color w:val="000000"/>
                <w:sz w:val="20"/>
              </w:rPr>
            </w:pPr>
            <w:r w:rsidRPr="006970CF">
              <w:rPr>
                <w:i/>
                <w:iCs/>
                <w:color w:val="000000"/>
                <w:sz w:val="20"/>
              </w:rPr>
              <w:t>8 086</w:t>
            </w:r>
          </w:p>
        </w:tc>
        <w:tc>
          <w:tcPr>
            <w:tcW w:w="1186" w:type="dxa"/>
            <w:shd w:val="clear" w:color="auto" w:fill="auto"/>
            <w:vAlign w:val="center"/>
          </w:tcPr>
          <w:p w14:paraId="0C6B4199" w14:textId="77777777" w:rsidR="006970CF" w:rsidRPr="006970CF" w:rsidRDefault="006970CF" w:rsidP="006970CF">
            <w:pPr>
              <w:jc w:val="center"/>
              <w:rPr>
                <w:i/>
                <w:iCs/>
                <w:color w:val="000000"/>
                <w:sz w:val="20"/>
              </w:rPr>
            </w:pPr>
            <w:r w:rsidRPr="006970CF">
              <w:rPr>
                <w:i/>
                <w:iCs/>
                <w:color w:val="000000"/>
                <w:sz w:val="20"/>
              </w:rPr>
              <w:t>8 151</w:t>
            </w:r>
          </w:p>
        </w:tc>
        <w:tc>
          <w:tcPr>
            <w:tcW w:w="1362" w:type="dxa"/>
            <w:shd w:val="clear" w:color="auto" w:fill="auto"/>
            <w:vAlign w:val="center"/>
          </w:tcPr>
          <w:p w14:paraId="09C04E19" w14:textId="77777777" w:rsidR="006970CF" w:rsidRPr="006970CF" w:rsidRDefault="006970CF" w:rsidP="006970CF">
            <w:pPr>
              <w:jc w:val="center"/>
              <w:rPr>
                <w:i/>
                <w:iCs/>
                <w:color w:val="000000"/>
                <w:sz w:val="20"/>
              </w:rPr>
            </w:pPr>
            <w:r w:rsidRPr="006970CF">
              <w:rPr>
                <w:i/>
                <w:iCs/>
                <w:color w:val="000000"/>
                <w:sz w:val="20"/>
              </w:rPr>
              <w:t>8 206</w:t>
            </w:r>
          </w:p>
        </w:tc>
        <w:tc>
          <w:tcPr>
            <w:tcW w:w="1362" w:type="dxa"/>
            <w:shd w:val="clear" w:color="auto" w:fill="auto"/>
            <w:vAlign w:val="center"/>
          </w:tcPr>
          <w:p w14:paraId="3180BB72" w14:textId="77777777" w:rsidR="006970CF" w:rsidRPr="006970CF" w:rsidRDefault="006970CF" w:rsidP="006970CF">
            <w:pPr>
              <w:jc w:val="center"/>
              <w:rPr>
                <w:i/>
                <w:iCs/>
                <w:color w:val="000000"/>
                <w:sz w:val="20"/>
              </w:rPr>
            </w:pPr>
            <w:r w:rsidRPr="006970CF">
              <w:rPr>
                <w:i/>
                <w:iCs/>
                <w:color w:val="000000"/>
                <w:sz w:val="20"/>
              </w:rPr>
              <w:t>8 231</w:t>
            </w:r>
          </w:p>
        </w:tc>
        <w:tc>
          <w:tcPr>
            <w:tcW w:w="1248" w:type="dxa"/>
            <w:shd w:val="clear" w:color="auto" w:fill="auto"/>
            <w:vAlign w:val="center"/>
          </w:tcPr>
          <w:p w14:paraId="32A3DE41" w14:textId="77777777" w:rsidR="006970CF" w:rsidRPr="006970CF" w:rsidRDefault="006970CF" w:rsidP="006970CF">
            <w:pPr>
              <w:jc w:val="center"/>
              <w:rPr>
                <w:i/>
                <w:iCs/>
                <w:color w:val="000000"/>
                <w:sz w:val="20"/>
              </w:rPr>
            </w:pPr>
            <w:r w:rsidRPr="006970CF">
              <w:rPr>
                <w:i/>
                <w:iCs/>
                <w:color w:val="000000"/>
                <w:sz w:val="20"/>
              </w:rPr>
              <w:t>8 236</w:t>
            </w:r>
          </w:p>
        </w:tc>
      </w:tr>
    </w:tbl>
    <w:p w14:paraId="4B8B88AC" w14:textId="77777777" w:rsidR="000A0EC4" w:rsidRPr="009B4F82" w:rsidRDefault="000A0EC4" w:rsidP="00D60A7F">
      <w:pPr>
        <w:pStyle w:val="22"/>
        <w:outlineLvl w:val="0"/>
        <w:rPr>
          <w:szCs w:val="26"/>
          <w:highlight w:val="yellow"/>
        </w:rPr>
      </w:pPr>
    </w:p>
    <w:p w14:paraId="43070D1E" w14:textId="77777777" w:rsidR="005A6C5A" w:rsidRPr="00271599" w:rsidRDefault="00C26A1C"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11" w:name="_Toc182423875"/>
      <w:r w:rsidRPr="00271599">
        <w:rPr>
          <w:rStyle w:val="10"/>
          <w:rFonts w:eastAsia="Calibri"/>
          <w:b/>
          <w:i w:val="0"/>
        </w:rPr>
        <w:t>Инфраструктура жилищной сферы</w:t>
      </w:r>
      <w:bookmarkEnd w:id="11"/>
    </w:p>
    <w:p w14:paraId="008F218D" w14:textId="77777777" w:rsidR="003D195D" w:rsidRPr="009B4F82" w:rsidRDefault="003D195D" w:rsidP="003D195D">
      <w:pPr>
        <w:widowControl w:val="0"/>
        <w:autoSpaceDE w:val="0"/>
        <w:autoSpaceDN w:val="0"/>
        <w:adjustRightInd w:val="0"/>
        <w:ind w:firstLine="708"/>
        <w:jc w:val="both"/>
        <w:rPr>
          <w:rFonts w:ascii="Times New Roman CYR" w:eastAsiaTheme="minorHAnsi" w:hAnsi="Times New Roman CYR" w:cs="Times New Roman CYR"/>
          <w:color w:val="0070C0"/>
          <w:szCs w:val="26"/>
          <w:highlight w:val="yellow"/>
          <w:lang w:eastAsia="en-US"/>
        </w:rPr>
      </w:pPr>
      <w:bookmarkStart w:id="12" w:name="_Toc466360769"/>
      <w:bookmarkStart w:id="13" w:name="_Toc152157276"/>
    </w:p>
    <w:p w14:paraId="2F90C9B0" w14:textId="77777777" w:rsidR="001B3397" w:rsidRPr="00C87A87" w:rsidRDefault="001B3397" w:rsidP="001B3397">
      <w:pPr>
        <w:pStyle w:val="ConsPlusNormal"/>
        <w:ind w:firstLine="709"/>
        <w:jc w:val="both"/>
        <w:rPr>
          <w:bCs/>
        </w:rPr>
      </w:pPr>
      <w:r w:rsidRPr="00C87A87">
        <w:rPr>
          <w:bCs/>
        </w:rPr>
        <w:t xml:space="preserve">Жилищная сфера для города является одним из важных аспектов городского развития и включает в себя жилищный фонд и коммунальную инфраструктуру, обеспечивающие комфортное проживание горожан. </w:t>
      </w:r>
    </w:p>
    <w:p w14:paraId="60963DF3" w14:textId="77777777" w:rsidR="001B3397" w:rsidRPr="00C87A87" w:rsidRDefault="001B3397" w:rsidP="00990416">
      <w:pPr>
        <w:ind w:firstLine="709"/>
        <w:jc w:val="both"/>
        <w:rPr>
          <w:sz w:val="12"/>
          <w:szCs w:val="12"/>
          <w:highlight w:val="yellow"/>
        </w:rPr>
      </w:pPr>
    </w:p>
    <w:p w14:paraId="7ED38B62" w14:textId="77777777" w:rsidR="001B3397" w:rsidRPr="00C87A87" w:rsidRDefault="001B3397" w:rsidP="00990416">
      <w:pPr>
        <w:spacing w:before="240" w:after="120"/>
        <w:jc w:val="center"/>
        <w:rPr>
          <w:b/>
          <w:i/>
          <w:szCs w:val="26"/>
        </w:rPr>
      </w:pPr>
      <w:r w:rsidRPr="00C87A87">
        <w:rPr>
          <w:szCs w:val="26"/>
        </w:rPr>
        <w:t xml:space="preserve"> </w:t>
      </w:r>
      <w:r w:rsidRPr="00990416">
        <w:rPr>
          <w:b/>
          <w:i/>
          <w:szCs w:val="26"/>
        </w:rPr>
        <w:t>Жилищный фонд</w:t>
      </w:r>
    </w:p>
    <w:p w14:paraId="14973553" w14:textId="0FEFE819" w:rsidR="001B3397" w:rsidRPr="0012418A" w:rsidRDefault="001B3397" w:rsidP="0012418A">
      <w:pPr>
        <w:widowControl w:val="0"/>
        <w:tabs>
          <w:tab w:val="left" w:pos="709"/>
          <w:tab w:val="left" w:pos="993"/>
        </w:tabs>
        <w:autoSpaceDE w:val="0"/>
        <w:autoSpaceDN w:val="0"/>
        <w:adjustRightInd w:val="0"/>
        <w:spacing w:after="120"/>
        <w:ind w:firstLine="709"/>
        <w:contextualSpacing/>
        <w:jc w:val="both"/>
        <w:rPr>
          <w:rFonts w:eastAsiaTheme="minorHAnsi"/>
          <w:color w:val="FF0000"/>
          <w:szCs w:val="26"/>
          <w:lang w:eastAsia="en-US"/>
        </w:rPr>
      </w:pPr>
      <w:r w:rsidRPr="00C87A87">
        <w:rPr>
          <w:bCs/>
          <w:kern w:val="24"/>
          <w:szCs w:val="26"/>
        </w:rPr>
        <w:t xml:space="preserve">По состоянию на 01.01.2024 на территории города Норильска количество многоквартирных домов (далее – МКД) составило </w:t>
      </w:r>
      <w:r w:rsidRPr="000A0524">
        <w:rPr>
          <w:bCs/>
          <w:kern w:val="24"/>
          <w:szCs w:val="26"/>
        </w:rPr>
        <w:t>853 ед.</w:t>
      </w:r>
      <w:r w:rsidR="00E231B1">
        <w:rPr>
          <w:bCs/>
          <w:kern w:val="24"/>
          <w:szCs w:val="26"/>
        </w:rPr>
        <w:t xml:space="preserve"> (</w:t>
      </w:r>
      <w:r w:rsidR="0012418A">
        <w:rPr>
          <w:bCs/>
          <w:kern w:val="24"/>
          <w:szCs w:val="26"/>
        </w:rPr>
        <w:t>в которых эксплуатируются 1</w:t>
      </w:r>
      <w:r w:rsidR="006560C3">
        <w:rPr>
          <w:bCs/>
          <w:kern w:val="24"/>
          <w:szCs w:val="26"/>
        </w:rPr>
        <w:t> </w:t>
      </w:r>
      <w:r w:rsidR="0012418A">
        <w:rPr>
          <w:bCs/>
          <w:kern w:val="24"/>
          <w:szCs w:val="26"/>
        </w:rPr>
        <w:t>442</w:t>
      </w:r>
      <w:r w:rsidR="006560C3">
        <w:rPr>
          <w:bCs/>
          <w:kern w:val="24"/>
          <w:szCs w:val="26"/>
        </w:rPr>
        <w:t xml:space="preserve"> </w:t>
      </w:r>
      <w:r w:rsidR="00BF5D97">
        <w:rPr>
          <w:bCs/>
          <w:kern w:val="24"/>
          <w:szCs w:val="26"/>
        </w:rPr>
        <w:t>лифта</w:t>
      </w:r>
      <w:r w:rsidR="00E231B1">
        <w:rPr>
          <w:bCs/>
          <w:kern w:val="24"/>
          <w:szCs w:val="26"/>
        </w:rPr>
        <w:t>)</w:t>
      </w:r>
      <w:r w:rsidRPr="00C87A87">
        <w:rPr>
          <w:bCs/>
          <w:kern w:val="24"/>
          <w:szCs w:val="26"/>
        </w:rPr>
        <w:t xml:space="preserve">, что на 1 ед. меньше в сравнении с прошлым годом </w:t>
      </w:r>
      <w:r w:rsidRPr="00C87A87">
        <w:rPr>
          <w:rFonts w:eastAsia="Calibri"/>
          <w:szCs w:val="26"/>
        </w:rPr>
        <w:t>(в связи с выбытием из состава жилищного фонда МКД по адресу: ул. Шахтерская д. 9 площадью 5 940,0 м</w:t>
      </w:r>
      <w:r w:rsidRPr="00C87A87">
        <w:rPr>
          <w:rFonts w:eastAsia="Calibri"/>
          <w:szCs w:val="26"/>
          <w:vertAlign w:val="superscript"/>
        </w:rPr>
        <w:t>2</w:t>
      </w:r>
      <w:r w:rsidRPr="00C87A87">
        <w:rPr>
          <w:rFonts w:eastAsia="Calibri"/>
          <w:szCs w:val="26"/>
        </w:rPr>
        <w:t>)</w:t>
      </w:r>
      <w:r w:rsidRPr="00C87A87">
        <w:rPr>
          <w:bCs/>
          <w:kern w:val="24"/>
          <w:szCs w:val="26"/>
        </w:rPr>
        <w:t>. Общая площадь МКД составила 4 547,3 тыс. м</w:t>
      </w:r>
      <w:r w:rsidRPr="00C87A87">
        <w:rPr>
          <w:bCs/>
          <w:kern w:val="24"/>
          <w:szCs w:val="26"/>
          <w:vertAlign w:val="superscript"/>
        </w:rPr>
        <w:t>2</w:t>
      </w:r>
      <w:r w:rsidRPr="00C87A87">
        <w:rPr>
          <w:bCs/>
          <w:kern w:val="24"/>
          <w:szCs w:val="26"/>
        </w:rPr>
        <w:t xml:space="preserve"> в том числе:</w:t>
      </w:r>
    </w:p>
    <w:p w14:paraId="07E57B69" w14:textId="77777777" w:rsidR="001B3397" w:rsidRPr="00C87A87" w:rsidRDefault="001B3397" w:rsidP="001B3397">
      <w:pPr>
        <w:numPr>
          <w:ilvl w:val="0"/>
          <w:numId w:val="31"/>
        </w:numPr>
        <w:tabs>
          <w:tab w:val="left" w:pos="993"/>
        </w:tabs>
        <w:ind w:left="142" w:firstLine="567"/>
        <w:jc w:val="both"/>
        <w:rPr>
          <w:bCs/>
          <w:kern w:val="24"/>
          <w:szCs w:val="26"/>
        </w:rPr>
      </w:pPr>
      <w:r w:rsidRPr="00C87A87">
        <w:rPr>
          <w:bCs/>
          <w:kern w:val="24"/>
          <w:szCs w:val="26"/>
        </w:rPr>
        <w:t>жилые помещения – 4 281,6 тыс. м</w:t>
      </w:r>
      <w:r w:rsidRPr="00C87A87">
        <w:rPr>
          <w:bCs/>
          <w:kern w:val="24"/>
          <w:szCs w:val="26"/>
          <w:vertAlign w:val="superscript"/>
        </w:rPr>
        <w:t>2</w:t>
      </w:r>
      <w:r w:rsidRPr="00C87A87">
        <w:rPr>
          <w:bCs/>
          <w:kern w:val="24"/>
          <w:szCs w:val="26"/>
        </w:rPr>
        <w:t>;</w:t>
      </w:r>
    </w:p>
    <w:p w14:paraId="09BC1ED9" w14:textId="77777777" w:rsidR="001B3397" w:rsidRPr="00C87A87" w:rsidRDefault="001B3397" w:rsidP="001B3397">
      <w:pPr>
        <w:pStyle w:val="a8"/>
        <w:numPr>
          <w:ilvl w:val="0"/>
          <w:numId w:val="31"/>
        </w:numPr>
        <w:tabs>
          <w:tab w:val="left" w:pos="993"/>
        </w:tabs>
        <w:suppressAutoHyphens w:val="0"/>
        <w:ind w:left="142" w:firstLine="567"/>
        <w:jc w:val="both"/>
        <w:rPr>
          <w:rFonts w:ascii="Times New Roman" w:eastAsiaTheme="minorEastAsia" w:hAnsi="Times New Roman" w:cs="Times New Roman"/>
          <w:bCs/>
          <w:kern w:val="24"/>
          <w:sz w:val="26"/>
          <w:szCs w:val="26"/>
        </w:rPr>
      </w:pPr>
      <w:r w:rsidRPr="00C87A87">
        <w:rPr>
          <w:rFonts w:ascii="Times New Roman" w:eastAsia="Times New Roman" w:hAnsi="Times New Roman" w:cs="Times New Roman"/>
          <w:bCs/>
          <w:kern w:val="24"/>
          <w:sz w:val="26"/>
          <w:szCs w:val="26"/>
          <w:lang w:eastAsia="ru-RU"/>
        </w:rPr>
        <w:t>нежилые помещения –</w:t>
      </w:r>
      <w:r w:rsidRPr="00C87A87">
        <w:rPr>
          <w:rFonts w:ascii="Times New Roman" w:hAnsi="Times New Roman" w:cs="Times New Roman"/>
          <w:bCs/>
          <w:kern w:val="24"/>
          <w:sz w:val="26"/>
          <w:szCs w:val="26"/>
        </w:rPr>
        <w:t xml:space="preserve"> </w:t>
      </w:r>
      <w:r w:rsidRPr="00C87A87">
        <w:rPr>
          <w:rFonts w:ascii="Times New Roman" w:eastAsia="Times New Roman" w:hAnsi="Times New Roman" w:cs="Times New Roman"/>
          <w:bCs/>
          <w:kern w:val="24"/>
          <w:sz w:val="26"/>
          <w:szCs w:val="26"/>
          <w:lang w:eastAsia="ru-RU"/>
        </w:rPr>
        <w:t>265,7 тыс. м</w:t>
      </w:r>
      <w:r w:rsidRPr="00C87A87">
        <w:rPr>
          <w:rFonts w:ascii="Times New Roman" w:hAnsi="Times New Roman" w:cs="Times New Roman"/>
          <w:bCs/>
          <w:kern w:val="24"/>
          <w:sz w:val="26"/>
          <w:szCs w:val="26"/>
          <w:vertAlign w:val="superscript"/>
        </w:rPr>
        <w:t>2</w:t>
      </w:r>
      <w:r w:rsidRPr="00C87A87">
        <w:rPr>
          <w:rFonts w:ascii="Times New Roman" w:hAnsi="Times New Roman" w:cs="Times New Roman"/>
          <w:bCs/>
          <w:kern w:val="24"/>
          <w:sz w:val="26"/>
          <w:szCs w:val="26"/>
        </w:rPr>
        <w:t>.</w:t>
      </w:r>
    </w:p>
    <w:p w14:paraId="10F82B0C" w14:textId="77777777" w:rsidR="001B3397" w:rsidRPr="00C87A87" w:rsidRDefault="001B3397" w:rsidP="001B3397">
      <w:pPr>
        <w:ind w:firstLine="709"/>
        <w:jc w:val="both"/>
        <w:rPr>
          <w:szCs w:val="26"/>
        </w:rPr>
      </w:pPr>
      <w:r w:rsidRPr="00C87A87">
        <w:rPr>
          <w:szCs w:val="26"/>
        </w:rPr>
        <w:t>из них по сериям:</w:t>
      </w:r>
    </w:p>
    <w:p w14:paraId="1B983863" w14:textId="77777777" w:rsidR="001B3397" w:rsidRPr="00C87A87" w:rsidRDefault="001B3397" w:rsidP="001B3397">
      <w:pPr>
        <w:pStyle w:val="a8"/>
        <w:numPr>
          <w:ilvl w:val="0"/>
          <w:numId w:val="28"/>
        </w:numPr>
        <w:tabs>
          <w:tab w:val="left" w:pos="993"/>
        </w:tabs>
        <w:suppressAutoHyphens w:val="0"/>
        <w:ind w:left="0" w:firstLine="709"/>
        <w:jc w:val="both"/>
        <w:rPr>
          <w:rFonts w:ascii="Times New Roman" w:hAnsi="Times New Roman" w:cs="Times New Roman"/>
          <w:sz w:val="26"/>
          <w:szCs w:val="26"/>
        </w:rPr>
      </w:pPr>
      <w:r w:rsidRPr="00C87A87">
        <w:rPr>
          <w:rFonts w:ascii="Times New Roman" w:hAnsi="Times New Roman" w:cs="Times New Roman"/>
          <w:sz w:val="26"/>
          <w:szCs w:val="26"/>
        </w:rPr>
        <w:t>улучшенной планировки – 470 ед. (55,1% от общего количества);</w:t>
      </w:r>
    </w:p>
    <w:p w14:paraId="39B7FD51" w14:textId="77777777" w:rsidR="001B3397" w:rsidRPr="00C87A87" w:rsidRDefault="001B3397" w:rsidP="001B3397">
      <w:pPr>
        <w:pStyle w:val="a8"/>
        <w:numPr>
          <w:ilvl w:val="0"/>
          <w:numId w:val="28"/>
        </w:numPr>
        <w:tabs>
          <w:tab w:val="left" w:pos="993"/>
        </w:tabs>
        <w:suppressAutoHyphens w:val="0"/>
        <w:ind w:left="0" w:firstLine="709"/>
        <w:jc w:val="both"/>
        <w:rPr>
          <w:rFonts w:ascii="Times New Roman" w:hAnsi="Times New Roman" w:cs="Times New Roman"/>
          <w:sz w:val="26"/>
          <w:szCs w:val="26"/>
        </w:rPr>
      </w:pPr>
      <w:r w:rsidRPr="00C87A87">
        <w:rPr>
          <w:rFonts w:ascii="Times New Roman" w:hAnsi="Times New Roman" w:cs="Times New Roman"/>
          <w:sz w:val="26"/>
          <w:szCs w:val="26"/>
        </w:rPr>
        <w:t>серии 1-447, 1-464, индивидуальные проекты («сталинка», «хрущевка», малоэтажная застройка) – 347 ед. (40,7%);</w:t>
      </w:r>
    </w:p>
    <w:p w14:paraId="627DCD9D" w14:textId="77777777" w:rsidR="001B3397" w:rsidRPr="00C87A87" w:rsidRDefault="001B3397" w:rsidP="001B3397">
      <w:pPr>
        <w:pStyle w:val="a8"/>
        <w:numPr>
          <w:ilvl w:val="0"/>
          <w:numId w:val="28"/>
        </w:numPr>
        <w:tabs>
          <w:tab w:val="left" w:pos="993"/>
        </w:tabs>
        <w:suppressAutoHyphens w:val="0"/>
        <w:ind w:left="0" w:firstLine="709"/>
        <w:jc w:val="both"/>
        <w:rPr>
          <w:rFonts w:ascii="Times New Roman" w:hAnsi="Times New Roman" w:cs="Times New Roman"/>
          <w:sz w:val="26"/>
          <w:szCs w:val="26"/>
        </w:rPr>
      </w:pPr>
      <w:r w:rsidRPr="00C87A87">
        <w:rPr>
          <w:rFonts w:ascii="Times New Roman" w:hAnsi="Times New Roman" w:cs="Times New Roman"/>
          <w:sz w:val="26"/>
          <w:szCs w:val="26"/>
        </w:rPr>
        <w:t>серии 1-464 Д-82 «дома гостиничного типа» – 22 ед. (2,6%);</w:t>
      </w:r>
    </w:p>
    <w:p w14:paraId="0F45DAED" w14:textId="77777777" w:rsidR="001B3397" w:rsidRPr="00C87A87" w:rsidRDefault="001B3397" w:rsidP="001B3397">
      <w:pPr>
        <w:pStyle w:val="a8"/>
        <w:numPr>
          <w:ilvl w:val="0"/>
          <w:numId w:val="28"/>
        </w:numPr>
        <w:tabs>
          <w:tab w:val="left" w:pos="993"/>
        </w:tabs>
        <w:suppressAutoHyphens w:val="0"/>
        <w:ind w:left="0" w:firstLine="709"/>
        <w:jc w:val="both"/>
        <w:rPr>
          <w:rFonts w:ascii="Times New Roman" w:hAnsi="Times New Roman" w:cs="Times New Roman"/>
          <w:sz w:val="26"/>
          <w:szCs w:val="26"/>
        </w:rPr>
      </w:pPr>
      <w:r w:rsidRPr="00C87A87">
        <w:rPr>
          <w:rFonts w:ascii="Times New Roman" w:hAnsi="Times New Roman" w:cs="Times New Roman"/>
          <w:sz w:val="26"/>
          <w:szCs w:val="26"/>
        </w:rPr>
        <w:t>серии 1-447 «коридорного типа» – 5 ед. (0,6%);</w:t>
      </w:r>
    </w:p>
    <w:p w14:paraId="05EC763D" w14:textId="77777777" w:rsidR="001B3397" w:rsidRPr="00C87A87" w:rsidRDefault="001B3397" w:rsidP="001B3397">
      <w:pPr>
        <w:pStyle w:val="a8"/>
        <w:numPr>
          <w:ilvl w:val="0"/>
          <w:numId w:val="28"/>
        </w:numPr>
        <w:tabs>
          <w:tab w:val="left" w:pos="993"/>
        </w:tabs>
        <w:suppressAutoHyphens w:val="0"/>
        <w:ind w:left="0" w:firstLine="709"/>
        <w:jc w:val="both"/>
        <w:rPr>
          <w:rFonts w:ascii="Times New Roman" w:hAnsi="Times New Roman" w:cs="Times New Roman"/>
          <w:sz w:val="26"/>
          <w:szCs w:val="26"/>
        </w:rPr>
      </w:pPr>
      <w:r w:rsidRPr="00C87A87">
        <w:rPr>
          <w:rFonts w:ascii="Times New Roman" w:hAnsi="Times New Roman" w:cs="Times New Roman"/>
          <w:sz w:val="26"/>
          <w:szCs w:val="26"/>
        </w:rPr>
        <w:t>серии К-69-5 – 3 ед. (0,4%)</w:t>
      </w:r>
      <w:r w:rsidRPr="00C87A87">
        <w:rPr>
          <w:rFonts w:ascii="Times New Roman" w:hAnsi="Times New Roman" w:cs="Times New Roman"/>
          <w:sz w:val="26"/>
          <w:szCs w:val="26"/>
          <w:lang w:val="en-US"/>
        </w:rPr>
        <w:t>;</w:t>
      </w:r>
    </w:p>
    <w:p w14:paraId="5B80C837" w14:textId="77777777" w:rsidR="001B3397" w:rsidRPr="00C87A87" w:rsidRDefault="001B3397" w:rsidP="001B3397">
      <w:pPr>
        <w:pStyle w:val="a8"/>
        <w:numPr>
          <w:ilvl w:val="0"/>
          <w:numId w:val="28"/>
        </w:numPr>
        <w:tabs>
          <w:tab w:val="left" w:pos="993"/>
        </w:tabs>
        <w:suppressAutoHyphens w:val="0"/>
        <w:ind w:left="0" w:firstLine="709"/>
        <w:jc w:val="both"/>
        <w:rPr>
          <w:rFonts w:ascii="Times New Roman" w:hAnsi="Times New Roman" w:cs="Times New Roman"/>
          <w:sz w:val="26"/>
          <w:szCs w:val="26"/>
        </w:rPr>
      </w:pPr>
      <w:r w:rsidRPr="00C87A87">
        <w:rPr>
          <w:rFonts w:ascii="Times New Roman" w:hAnsi="Times New Roman" w:cs="Times New Roman"/>
          <w:sz w:val="26"/>
          <w:szCs w:val="26"/>
        </w:rPr>
        <w:t xml:space="preserve">кирпичные (п. Снежногорск) – 6 ед. (0,6%). </w:t>
      </w:r>
    </w:p>
    <w:p w14:paraId="768DDFD0" w14:textId="77777777" w:rsidR="001B3397" w:rsidRPr="00C87A87" w:rsidRDefault="001B3397" w:rsidP="001B3397">
      <w:pPr>
        <w:ind w:firstLine="720"/>
        <w:jc w:val="both"/>
        <w:rPr>
          <w:szCs w:val="26"/>
          <w:highlight w:val="yellow"/>
        </w:rPr>
      </w:pPr>
      <w:r w:rsidRPr="00C87A87">
        <w:rPr>
          <w:szCs w:val="26"/>
        </w:rPr>
        <w:t xml:space="preserve">Важной проблемой территории остается старение жилищного фонда – </w:t>
      </w:r>
      <w:r w:rsidRPr="00C87A87">
        <w:rPr>
          <w:bCs/>
          <w:szCs w:val="26"/>
        </w:rPr>
        <w:t xml:space="preserve">доля многоквартирных домов со сроком эксплуатации свыше 31 года составляет 55,0%, из которых со сроком эксплуатации свыше 50 лет – более 39,5%. </w:t>
      </w:r>
      <w:r w:rsidRPr="00C87A87">
        <w:rPr>
          <w:szCs w:val="26"/>
        </w:rPr>
        <w:t xml:space="preserve">Каждый год </w:t>
      </w:r>
      <w:r w:rsidRPr="00C87A87">
        <w:rPr>
          <w:szCs w:val="26"/>
        </w:rPr>
        <w:br/>
        <w:t>в Норильске аварийными признаются один-два дома. Основная причина аварийного состояния жилых домов, которое может вызвать их обрушение – это деформация оснований и фундаментов зданий, а также физический износ стеновых панелей и блоков из газозолобетона, обладающего низкими свойствами и прочностью.</w:t>
      </w:r>
    </w:p>
    <w:p w14:paraId="66563314" w14:textId="77777777" w:rsidR="003D46B2" w:rsidRDefault="003D46B2" w:rsidP="001B3397">
      <w:pPr>
        <w:pStyle w:val="ConsPlusNormal"/>
        <w:spacing w:before="160"/>
        <w:ind w:firstLine="709"/>
        <w:jc w:val="right"/>
        <w:rPr>
          <w:bCs/>
        </w:rPr>
      </w:pPr>
    </w:p>
    <w:p w14:paraId="3BD015BD" w14:textId="5DCB9669" w:rsidR="001B3397" w:rsidRPr="00C87A87" w:rsidRDefault="001B3397" w:rsidP="001B3397">
      <w:pPr>
        <w:pStyle w:val="ConsPlusNormal"/>
        <w:spacing w:before="160"/>
        <w:ind w:firstLine="709"/>
        <w:jc w:val="right"/>
        <w:rPr>
          <w:bCs/>
        </w:rPr>
      </w:pPr>
      <w:r w:rsidRPr="00C87A87">
        <w:rPr>
          <w:bCs/>
        </w:rPr>
        <w:lastRenderedPageBreak/>
        <w:t>Таблица</w:t>
      </w:r>
      <w:r w:rsidR="00210EC7">
        <w:rPr>
          <w:bCs/>
        </w:rPr>
        <w:t xml:space="preserve"> 7</w:t>
      </w:r>
      <w:r w:rsidRPr="00C87A87">
        <w:rPr>
          <w:bCs/>
        </w:rPr>
        <w:t xml:space="preserve"> </w:t>
      </w:r>
    </w:p>
    <w:p w14:paraId="38DED225" w14:textId="77777777" w:rsidR="001B3397" w:rsidRPr="00C87A87" w:rsidRDefault="001B3397" w:rsidP="001B3397">
      <w:pPr>
        <w:spacing w:after="120"/>
        <w:jc w:val="center"/>
        <w:rPr>
          <w:b/>
          <w:szCs w:val="26"/>
        </w:rPr>
      </w:pPr>
      <w:r w:rsidRPr="00C87A87">
        <w:rPr>
          <w:b/>
          <w:szCs w:val="26"/>
        </w:rPr>
        <w:t>Классификация МКД по срокам эксплуатации</w:t>
      </w:r>
    </w:p>
    <w:tbl>
      <w:tblPr>
        <w:tblStyle w:val="af8"/>
        <w:tblW w:w="9351" w:type="dxa"/>
        <w:tblLook w:val="04A0" w:firstRow="1" w:lastRow="0" w:firstColumn="1" w:lastColumn="0" w:noHBand="0" w:noVBand="1"/>
      </w:tblPr>
      <w:tblGrid>
        <w:gridCol w:w="3823"/>
        <w:gridCol w:w="3118"/>
        <w:gridCol w:w="2410"/>
      </w:tblGrid>
      <w:tr w:rsidR="001B3397" w:rsidRPr="00C87A87" w14:paraId="300EABAC" w14:textId="77777777" w:rsidTr="005F749D">
        <w:trPr>
          <w:tblHeader/>
        </w:trPr>
        <w:tc>
          <w:tcPr>
            <w:tcW w:w="3823" w:type="dxa"/>
            <w:vMerge w:val="restart"/>
            <w:shd w:val="clear" w:color="auto" w:fill="D5DCE4" w:themeFill="text2" w:themeFillTint="33"/>
            <w:vAlign w:val="center"/>
          </w:tcPr>
          <w:p w14:paraId="5730B127" w14:textId="77777777" w:rsidR="001B3397" w:rsidRPr="00C87A87" w:rsidRDefault="001B3397" w:rsidP="005F749D">
            <w:pPr>
              <w:jc w:val="center"/>
              <w:rPr>
                <w:b/>
                <w:bCs/>
                <w:color w:val="000000"/>
                <w:sz w:val="20"/>
              </w:rPr>
            </w:pPr>
            <w:r w:rsidRPr="00C87A87">
              <w:rPr>
                <w:b/>
                <w:bCs/>
                <w:color w:val="000000"/>
                <w:sz w:val="20"/>
              </w:rPr>
              <w:t>Сроки эксплуатации МКД</w:t>
            </w:r>
          </w:p>
        </w:tc>
        <w:tc>
          <w:tcPr>
            <w:tcW w:w="5528" w:type="dxa"/>
            <w:gridSpan w:val="2"/>
            <w:shd w:val="clear" w:color="auto" w:fill="D5DCE4" w:themeFill="text2" w:themeFillTint="33"/>
            <w:vAlign w:val="center"/>
          </w:tcPr>
          <w:p w14:paraId="02090B99" w14:textId="77777777" w:rsidR="001B3397" w:rsidRPr="00C87A87" w:rsidRDefault="001B3397" w:rsidP="005F749D">
            <w:pPr>
              <w:jc w:val="center"/>
              <w:rPr>
                <w:b/>
                <w:bCs/>
                <w:color w:val="000000"/>
                <w:sz w:val="20"/>
              </w:rPr>
            </w:pPr>
            <w:r w:rsidRPr="00C87A87">
              <w:rPr>
                <w:b/>
                <w:bCs/>
                <w:color w:val="000000"/>
                <w:sz w:val="20"/>
              </w:rPr>
              <w:t>на 01.01.2024</w:t>
            </w:r>
          </w:p>
        </w:tc>
      </w:tr>
      <w:tr w:rsidR="001B3397" w:rsidRPr="00C87A87" w14:paraId="71DE6692" w14:textId="77777777" w:rsidTr="005F749D">
        <w:trPr>
          <w:tblHeader/>
        </w:trPr>
        <w:tc>
          <w:tcPr>
            <w:tcW w:w="3823" w:type="dxa"/>
            <w:vMerge/>
            <w:shd w:val="clear" w:color="auto" w:fill="D5DCE4" w:themeFill="text2" w:themeFillTint="33"/>
            <w:vAlign w:val="center"/>
          </w:tcPr>
          <w:p w14:paraId="3DDCBD14" w14:textId="77777777" w:rsidR="001B3397" w:rsidRPr="00C87A87" w:rsidRDefault="001B3397" w:rsidP="005F749D">
            <w:pPr>
              <w:jc w:val="center"/>
              <w:rPr>
                <w:b/>
                <w:bCs/>
                <w:color w:val="000000"/>
                <w:sz w:val="20"/>
              </w:rPr>
            </w:pPr>
          </w:p>
        </w:tc>
        <w:tc>
          <w:tcPr>
            <w:tcW w:w="3118" w:type="dxa"/>
            <w:shd w:val="clear" w:color="auto" w:fill="D5DCE4" w:themeFill="text2" w:themeFillTint="33"/>
            <w:vAlign w:val="center"/>
          </w:tcPr>
          <w:p w14:paraId="584E7FB5" w14:textId="77777777" w:rsidR="001B3397" w:rsidRPr="00C87A87" w:rsidRDefault="001B3397" w:rsidP="005F749D">
            <w:pPr>
              <w:jc w:val="center"/>
              <w:rPr>
                <w:b/>
                <w:bCs/>
                <w:color w:val="000000"/>
                <w:sz w:val="20"/>
              </w:rPr>
            </w:pPr>
            <w:r w:rsidRPr="00C87A87">
              <w:rPr>
                <w:b/>
                <w:bCs/>
                <w:color w:val="000000"/>
                <w:sz w:val="20"/>
              </w:rPr>
              <w:t>Количество МКД</w:t>
            </w:r>
          </w:p>
        </w:tc>
        <w:tc>
          <w:tcPr>
            <w:tcW w:w="2410" w:type="dxa"/>
            <w:shd w:val="clear" w:color="auto" w:fill="D5DCE4" w:themeFill="text2" w:themeFillTint="33"/>
            <w:vAlign w:val="center"/>
          </w:tcPr>
          <w:p w14:paraId="56861B9E" w14:textId="77777777" w:rsidR="001B3397" w:rsidRPr="00C87A87" w:rsidRDefault="001B3397" w:rsidP="005F749D">
            <w:pPr>
              <w:jc w:val="center"/>
              <w:rPr>
                <w:b/>
                <w:bCs/>
                <w:color w:val="000000"/>
                <w:sz w:val="20"/>
              </w:rPr>
            </w:pPr>
            <w:r w:rsidRPr="00C87A87">
              <w:rPr>
                <w:b/>
                <w:bCs/>
                <w:color w:val="000000"/>
                <w:sz w:val="20"/>
              </w:rPr>
              <w:t>доля (%)</w:t>
            </w:r>
          </w:p>
        </w:tc>
      </w:tr>
      <w:tr w:rsidR="001B3397" w:rsidRPr="00C87A87" w14:paraId="4EA587CF" w14:textId="77777777" w:rsidTr="005F749D">
        <w:tc>
          <w:tcPr>
            <w:tcW w:w="3823" w:type="dxa"/>
            <w:vAlign w:val="center"/>
          </w:tcPr>
          <w:p w14:paraId="7C11D7A3" w14:textId="77777777" w:rsidR="001B3397" w:rsidRPr="00C87A87" w:rsidRDefault="001B3397" w:rsidP="005F749D">
            <w:pPr>
              <w:rPr>
                <w:color w:val="000000"/>
                <w:sz w:val="20"/>
              </w:rPr>
            </w:pPr>
            <w:r w:rsidRPr="00C87A87">
              <w:rPr>
                <w:color w:val="000000"/>
                <w:sz w:val="20"/>
              </w:rPr>
              <w:t>до 10 лет</w:t>
            </w:r>
          </w:p>
        </w:tc>
        <w:tc>
          <w:tcPr>
            <w:tcW w:w="3118" w:type="dxa"/>
            <w:vAlign w:val="center"/>
          </w:tcPr>
          <w:p w14:paraId="538A77EF" w14:textId="77777777" w:rsidR="001B3397" w:rsidRPr="00C87A87" w:rsidRDefault="001B3397" w:rsidP="005F749D">
            <w:pPr>
              <w:jc w:val="center"/>
              <w:rPr>
                <w:sz w:val="20"/>
              </w:rPr>
            </w:pPr>
            <w:r w:rsidRPr="00C87A87">
              <w:rPr>
                <w:sz w:val="20"/>
              </w:rPr>
              <w:t>1</w:t>
            </w:r>
          </w:p>
        </w:tc>
        <w:tc>
          <w:tcPr>
            <w:tcW w:w="2410" w:type="dxa"/>
            <w:vAlign w:val="center"/>
          </w:tcPr>
          <w:p w14:paraId="0227DF13" w14:textId="77777777" w:rsidR="001B3397" w:rsidRPr="00C87A87" w:rsidRDefault="001B3397" w:rsidP="005F749D">
            <w:pPr>
              <w:jc w:val="center"/>
              <w:rPr>
                <w:sz w:val="20"/>
              </w:rPr>
            </w:pPr>
            <w:r w:rsidRPr="00C87A87">
              <w:rPr>
                <w:sz w:val="20"/>
              </w:rPr>
              <w:t>0,1</w:t>
            </w:r>
          </w:p>
        </w:tc>
      </w:tr>
      <w:tr w:rsidR="001B3397" w:rsidRPr="00C87A87" w14:paraId="47CA680E" w14:textId="77777777" w:rsidTr="005F749D">
        <w:tc>
          <w:tcPr>
            <w:tcW w:w="3823" w:type="dxa"/>
            <w:vAlign w:val="center"/>
          </w:tcPr>
          <w:p w14:paraId="3F57FAFA" w14:textId="77777777" w:rsidR="001B3397" w:rsidRPr="00C87A87" w:rsidRDefault="001B3397" w:rsidP="005F749D">
            <w:pPr>
              <w:rPr>
                <w:color w:val="000000"/>
                <w:sz w:val="20"/>
              </w:rPr>
            </w:pPr>
            <w:r w:rsidRPr="00C87A87">
              <w:rPr>
                <w:color w:val="000000"/>
                <w:sz w:val="20"/>
              </w:rPr>
              <w:t>от 11 до 30 лет</w:t>
            </w:r>
          </w:p>
        </w:tc>
        <w:tc>
          <w:tcPr>
            <w:tcW w:w="3118" w:type="dxa"/>
            <w:vAlign w:val="center"/>
          </w:tcPr>
          <w:p w14:paraId="2D440D15" w14:textId="77777777" w:rsidR="001B3397" w:rsidRPr="00C87A87" w:rsidRDefault="001B3397" w:rsidP="005F749D">
            <w:pPr>
              <w:jc w:val="center"/>
              <w:rPr>
                <w:sz w:val="20"/>
              </w:rPr>
            </w:pPr>
            <w:r w:rsidRPr="00C87A87">
              <w:rPr>
                <w:sz w:val="20"/>
              </w:rPr>
              <w:t>46</w:t>
            </w:r>
          </w:p>
        </w:tc>
        <w:tc>
          <w:tcPr>
            <w:tcW w:w="2410" w:type="dxa"/>
            <w:vAlign w:val="center"/>
          </w:tcPr>
          <w:p w14:paraId="26B6A450" w14:textId="77777777" w:rsidR="001B3397" w:rsidRPr="00C87A87" w:rsidRDefault="001B3397" w:rsidP="005F749D">
            <w:pPr>
              <w:jc w:val="center"/>
              <w:rPr>
                <w:sz w:val="20"/>
              </w:rPr>
            </w:pPr>
            <w:r w:rsidRPr="00C87A87">
              <w:rPr>
                <w:sz w:val="20"/>
              </w:rPr>
              <w:t>5,4</w:t>
            </w:r>
          </w:p>
        </w:tc>
      </w:tr>
      <w:tr w:rsidR="001B3397" w:rsidRPr="00C87A87" w14:paraId="2A188E44" w14:textId="77777777" w:rsidTr="005F749D">
        <w:tc>
          <w:tcPr>
            <w:tcW w:w="3823" w:type="dxa"/>
            <w:vAlign w:val="center"/>
          </w:tcPr>
          <w:p w14:paraId="3B06B681" w14:textId="77777777" w:rsidR="001B3397" w:rsidRPr="00C87A87" w:rsidRDefault="001B3397" w:rsidP="005F749D">
            <w:pPr>
              <w:rPr>
                <w:color w:val="000000"/>
                <w:sz w:val="20"/>
              </w:rPr>
            </w:pPr>
            <w:r w:rsidRPr="00C87A87">
              <w:rPr>
                <w:color w:val="000000"/>
                <w:sz w:val="20"/>
              </w:rPr>
              <w:t>от 31 до 50 лет</w:t>
            </w:r>
          </w:p>
        </w:tc>
        <w:tc>
          <w:tcPr>
            <w:tcW w:w="3118" w:type="dxa"/>
            <w:vAlign w:val="center"/>
          </w:tcPr>
          <w:p w14:paraId="0B944F67" w14:textId="77777777" w:rsidR="001B3397" w:rsidRPr="00C87A87" w:rsidRDefault="001B3397" w:rsidP="005F749D">
            <w:pPr>
              <w:jc w:val="center"/>
              <w:rPr>
                <w:sz w:val="20"/>
              </w:rPr>
            </w:pPr>
            <w:r w:rsidRPr="00C87A87">
              <w:rPr>
                <w:sz w:val="20"/>
              </w:rPr>
              <w:t>468</w:t>
            </w:r>
          </w:p>
        </w:tc>
        <w:tc>
          <w:tcPr>
            <w:tcW w:w="2410" w:type="dxa"/>
            <w:vAlign w:val="center"/>
          </w:tcPr>
          <w:p w14:paraId="53B6E268" w14:textId="77777777" w:rsidR="001B3397" w:rsidRPr="00C87A87" w:rsidRDefault="001B3397" w:rsidP="005F749D">
            <w:pPr>
              <w:jc w:val="center"/>
              <w:rPr>
                <w:sz w:val="20"/>
              </w:rPr>
            </w:pPr>
            <w:r w:rsidRPr="00C87A87">
              <w:rPr>
                <w:sz w:val="20"/>
              </w:rPr>
              <w:t>54,9</w:t>
            </w:r>
          </w:p>
        </w:tc>
      </w:tr>
      <w:tr w:rsidR="001B3397" w:rsidRPr="00C87A87" w14:paraId="640FCB88" w14:textId="77777777" w:rsidTr="005F749D">
        <w:tc>
          <w:tcPr>
            <w:tcW w:w="3823" w:type="dxa"/>
            <w:vAlign w:val="center"/>
          </w:tcPr>
          <w:p w14:paraId="0B16A26B" w14:textId="77777777" w:rsidR="001B3397" w:rsidRPr="00C87A87" w:rsidRDefault="001B3397" w:rsidP="005F749D">
            <w:pPr>
              <w:rPr>
                <w:color w:val="000000"/>
                <w:sz w:val="20"/>
              </w:rPr>
            </w:pPr>
            <w:r w:rsidRPr="00C87A87">
              <w:rPr>
                <w:color w:val="000000"/>
                <w:sz w:val="20"/>
              </w:rPr>
              <w:t>свыше 50 лет</w:t>
            </w:r>
          </w:p>
        </w:tc>
        <w:tc>
          <w:tcPr>
            <w:tcW w:w="3118" w:type="dxa"/>
            <w:vAlign w:val="center"/>
          </w:tcPr>
          <w:p w14:paraId="7E61A2EE" w14:textId="77777777" w:rsidR="001B3397" w:rsidRPr="00C87A87" w:rsidRDefault="001B3397" w:rsidP="005F749D">
            <w:pPr>
              <w:jc w:val="center"/>
              <w:rPr>
                <w:sz w:val="20"/>
              </w:rPr>
            </w:pPr>
            <w:r w:rsidRPr="00C87A87">
              <w:rPr>
                <w:sz w:val="20"/>
              </w:rPr>
              <w:t>338</w:t>
            </w:r>
          </w:p>
        </w:tc>
        <w:tc>
          <w:tcPr>
            <w:tcW w:w="2410" w:type="dxa"/>
            <w:vAlign w:val="center"/>
          </w:tcPr>
          <w:p w14:paraId="02B49048" w14:textId="77777777" w:rsidR="001B3397" w:rsidRPr="00C87A87" w:rsidRDefault="001B3397" w:rsidP="005F749D">
            <w:pPr>
              <w:jc w:val="center"/>
              <w:rPr>
                <w:sz w:val="20"/>
              </w:rPr>
            </w:pPr>
            <w:r w:rsidRPr="00C87A87">
              <w:rPr>
                <w:sz w:val="20"/>
              </w:rPr>
              <w:t>39,6</w:t>
            </w:r>
          </w:p>
        </w:tc>
      </w:tr>
      <w:tr w:rsidR="001B3397" w:rsidRPr="00C87A87" w14:paraId="6710CC0E" w14:textId="77777777" w:rsidTr="005F749D">
        <w:tc>
          <w:tcPr>
            <w:tcW w:w="3823" w:type="dxa"/>
            <w:shd w:val="clear" w:color="auto" w:fill="D9D9D9" w:themeFill="background1" w:themeFillShade="D9"/>
            <w:vAlign w:val="center"/>
          </w:tcPr>
          <w:p w14:paraId="4D001525" w14:textId="77777777" w:rsidR="001B3397" w:rsidRPr="00C87A87" w:rsidRDefault="001B3397" w:rsidP="005F749D">
            <w:pPr>
              <w:rPr>
                <w:b/>
                <w:color w:val="000000"/>
                <w:sz w:val="20"/>
              </w:rPr>
            </w:pPr>
            <w:r w:rsidRPr="00C87A87">
              <w:rPr>
                <w:b/>
                <w:color w:val="000000"/>
                <w:sz w:val="20"/>
              </w:rPr>
              <w:t>Итого:</w:t>
            </w:r>
          </w:p>
        </w:tc>
        <w:tc>
          <w:tcPr>
            <w:tcW w:w="3118" w:type="dxa"/>
            <w:shd w:val="clear" w:color="auto" w:fill="D9D9D9" w:themeFill="background1" w:themeFillShade="D9"/>
            <w:vAlign w:val="center"/>
          </w:tcPr>
          <w:p w14:paraId="17381D23" w14:textId="77777777" w:rsidR="001B3397" w:rsidRPr="00C87A87" w:rsidRDefault="001B3397" w:rsidP="005F749D">
            <w:pPr>
              <w:jc w:val="center"/>
              <w:rPr>
                <w:b/>
                <w:color w:val="000000"/>
                <w:sz w:val="20"/>
              </w:rPr>
            </w:pPr>
            <w:r w:rsidRPr="00C87A87">
              <w:rPr>
                <w:b/>
                <w:color w:val="000000"/>
                <w:sz w:val="20"/>
              </w:rPr>
              <w:t>853</w:t>
            </w:r>
          </w:p>
        </w:tc>
        <w:tc>
          <w:tcPr>
            <w:tcW w:w="2410" w:type="dxa"/>
            <w:shd w:val="clear" w:color="auto" w:fill="D9D9D9" w:themeFill="background1" w:themeFillShade="D9"/>
            <w:vAlign w:val="center"/>
          </w:tcPr>
          <w:p w14:paraId="5EC28262" w14:textId="77777777" w:rsidR="001B3397" w:rsidRPr="00C87A87" w:rsidRDefault="001B3397" w:rsidP="005F749D">
            <w:pPr>
              <w:jc w:val="center"/>
              <w:rPr>
                <w:b/>
                <w:color w:val="000000"/>
                <w:sz w:val="20"/>
              </w:rPr>
            </w:pPr>
            <w:r w:rsidRPr="00C87A87">
              <w:rPr>
                <w:b/>
                <w:color w:val="000000"/>
                <w:sz w:val="20"/>
              </w:rPr>
              <w:t>100</w:t>
            </w:r>
          </w:p>
        </w:tc>
      </w:tr>
    </w:tbl>
    <w:p w14:paraId="0A7128DB" w14:textId="77777777" w:rsidR="001B3397" w:rsidRPr="00C87A87" w:rsidRDefault="001B3397" w:rsidP="001B3397">
      <w:pPr>
        <w:jc w:val="both"/>
        <w:rPr>
          <w:rFonts w:eastAsiaTheme="minorHAnsi"/>
          <w:szCs w:val="26"/>
          <w:highlight w:val="yellow"/>
          <w:lang w:eastAsia="en-US"/>
        </w:rPr>
      </w:pPr>
    </w:p>
    <w:p w14:paraId="3238FF06" w14:textId="77777777" w:rsidR="001B3397" w:rsidRPr="00C87A87" w:rsidRDefault="001B3397" w:rsidP="001B3397">
      <w:pPr>
        <w:ind w:firstLine="709"/>
        <w:jc w:val="both"/>
        <w:rPr>
          <w:rFonts w:eastAsiaTheme="minorHAnsi"/>
          <w:szCs w:val="26"/>
          <w:lang w:eastAsia="en-US"/>
        </w:rPr>
      </w:pPr>
      <w:r w:rsidRPr="00C87A87">
        <w:rPr>
          <w:rFonts w:eastAsiaTheme="minorHAnsi"/>
          <w:szCs w:val="26"/>
          <w:lang w:eastAsia="en-US"/>
        </w:rPr>
        <w:t>На 01.01.2024 на «особом контроле» по состоянию грунтов и несущих конструкций числилось 274 жилых зданий, в т.ч. в Центральном районе – 182 (из них Оганер – 9), в районе Талнах – 82, в районе Кайеркан – 10.</w:t>
      </w:r>
    </w:p>
    <w:p w14:paraId="4F9C5C20" w14:textId="77777777" w:rsidR="001B3397" w:rsidRPr="00C87A87" w:rsidRDefault="001B3397" w:rsidP="001B3397">
      <w:pPr>
        <w:ind w:firstLine="709"/>
        <w:jc w:val="both"/>
        <w:rPr>
          <w:szCs w:val="26"/>
        </w:rPr>
      </w:pPr>
      <w:r w:rsidRPr="00C87A87">
        <w:rPr>
          <w:szCs w:val="26"/>
        </w:rPr>
        <w:t>За 2023 год средний показатель физического износа жилищного фонда города Норильска составил 46,0%.</w:t>
      </w:r>
    </w:p>
    <w:p w14:paraId="3C871463" w14:textId="77777777" w:rsidR="001B3397" w:rsidRPr="00C87A87" w:rsidRDefault="001B3397" w:rsidP="001B3397">
      <w:pPr>
        <w:ind w:firstLine="720"/>
        <w:jc w:val="both"/>
        <w:rPr>
          <w:rFonts w:eastAsiaTheme="minorHAnsi"/>
          <w:szCs w:val="26"/>
          <w:lang w:eastAsia="en-US"/>
        </w:rPr>
      </w:pPr>
      <w:r w:rsidRPr="00C87A87">
        <w:rPr>
          <w:rFonts w:eastAsiaTheme="minorHAnsi"/>
          <w:bCs/>
          <w:szCs w:val="26"/>
          <w:lang w:eastAsia="en-US"/>
        </w:rPr>
        <w:t xml:space="preserve">В течении 2023 года </w:t>
      </w:r>
      <w:r w:rsidRPr="00C87A87">
        <w:rPr>
          <w:szCs w:val="26"/>
        </w:rPr>
        <w:t xml:space="preserve">признаны аварийными </w:t>
      </w:r>
      <w:r w:rsidRPr="00C87A87">
        <w:rPr>
          <w:rFonts w:eastAsiaTheme="minorHAnsi"/>
          <w:bCs/>
          <w:szCs w:val="26"/>
          <w:lang w:eastAsia="en-US"/>
        </w:rPr>
        <w:t>4 МКД по адресам: ул. Шахтерская д.11, ул. Шахтерская д.22, ул. Шахтерская д.24, ул. Надеждинская д.17.</w:t>
      </w:r>
    </w:p>
    <w:p w14:paraId="2525EEDC" w14:textId="77777777" w:rsidR="001B3397" w:rsidRPr="00256274" w:rsidRDefault="001B3397" w:rsidP="001B3397">
      <w:pPr>
        <w:ind w:firstLine="720"/>
        <w:jc w:val="both"/>
        <w:rPr>
          <w:szCs w:val="26"/>
        </w:rPr>
      </w:pPr>
      <w:r w:rsidRPr="00C87A87">
        <w:rPr>
          <w:rFonts w:eastAsiaTheme="minorHAnsi"/>
          <w:szCs w:val="26"/>
          <w:lang w:eastAsia="en-US"/>
        </w:rPr>
        <w:t xml:space="preserve">По заключению </w:t>
      </w:r>
      <w:r w:rsidRPr="00C87A87">
        <w:rPr>
          <w:szCs w:val="26"/>
        </w:rPr>
        <w:t xml:space="preserve">межведомственной комиссии (далее – </w:t>
      </w:r>
      <w:r w:rsidRPr="00C87A87">
        <w:rPr>
          <w:rFonts w:eastAsiaTheme="minorHAnsi"/>
          <w:bCs/>
          <w:szCs w:val="26"/>
          <w:lang w:eastAsia="en-US"/>
        </w:rPr>
        <w:t xml:space="preserve">МВК) </w:t>
      </w:r>
      <w:r w:rsidRPr="00C87A87">
        <w:rPr>
          <w:szCs w:val="26"/>
        </w:rPr>
        <w:t xml:space="preserve">на 01.01.2024 признаны аварийными 9 МКД по адресам: ул. Московская д.31, </w:t>
      </w:r>
      <w:r w:rsidRPr="00C87A87">
        <w:rPr>
          <w:szCs w:val="26"/>
        </w:rPr>
        <w:br/>
        <w:t xml:space="preserve">ул. Лауреатов д.75, ул. </w:t>
      </w:r>
      <w:r w:rsidRPr="00256274">
        <w:rPr>
          <w:szCs w:val="26"/>
        </w:rPr>
        <w:t xml:space="preserve">Горняков д.14, ул. Бауманская д.33, </w:t>
      </w:r>
      <w:r w:rsidRPr="00256274">
        <w:rPr>
          <w:szCs w:val="26"/>
        </w:rPr>
        <w:br/>
      </w:r>
      <w:r w:rsidRPr="00256274">
        <w:rPr>
          <w:color w:val="000000"/>
          <w:szCs w:val="26"/>
        </w:rPr>
        <w:t>ул. Надеждинская, д. 17, ул. Шахтерская, д. 11, ул. Шахтерская, д. 22, ул. Шахтерская, д. 24, ул. Шахтерская, д. 9</w:t>
      </w:r>
      <w:r w:rsidRPr="00256274">
        <w:rPr>
          <w:szCs w:val="26"/>
        </w:rPr>
        <w:t xml:space="preserve">. </w:t>
      </w:r>
    </w:p>
    <w:p w14:paraId="7C990980" w14:textId="77777777" w:rsidR="00BE0C7D" w:rsidRPr="00256274" w:rsidRDefault="00BE0C7D" w:rsidP="00BE0C7D">
      <w:pPr>
        <w:ind w:firstLine="720"/>
        <w:jc w:val="both"/>
        <w:rPr>
          <w:rFonts w:eastAsiaTheme="minorHAnsi"/>
          <w:bCs/>
          <w:szCs w:val="26"/>
          <w:lang w:eastAsia="en-US"/>
        </w:rPr>
      </w:pPr>
      <w:r w:rsidRPr="00256274">
        <w:rPr>
          <w:rFonts w:eastAsiaTheme="minorHAnsi"/>
          <w:bCs/>
          <w:szCs w:val="26"/>
          <w:lang w:eastAsia="en-US"/>
        </w:rPr>
        <w:t>В течение 2023-2024 годов выведены из состава жилищного фонда 2 жилых дома по адресам: ул. Шахтерская д.9 (снос дома выполнен, оформляются документы), ул. Лауреатов д.75 (</w:t>
      </w:r>
      <w:r w:rsidRPr="00256274">
        <w:rPr>
          <w:szCs w:val="26"/>
        </w:rPr>
        <w:t>расселен в текущем году и планируется к сносу в последующих годах</w:t>
      </w:r>
      <w:r w:rsidRPr="00256274">
        <w:rPr>
          <w:rFonts w:eastAsiaTheme="minorHAnsi"/>
          <w:bCs/>
          <w:szCs w:val="26"/>
          <w:lang w:eastAsia="en-US"/>
        </w:rPr>
        <w:t xml:space="preserve">). </w:t>
      </w:r>
    </w:p>
    <w:p w14:paraId="34B0B586" w14:textId="77777777" w:rsidR="001B3397" w:rsidRPr="00256274" w:rsidRDefault="001B3397" w:rsidP="00990416">
      <w:pPr>
        <w:spacing w:before="240" w:after="120"/>
        <w:jc w:val="center"/>
        <w:rPr>
          <w:rFonts w:eastAsiaTheme="minorHAnsi"/>
          <w:bCs/>
          <w:i/>
          <w:szCs w:val="26"/>
          <w:lang w:eastAsia="en-US"/>
        </w:rPr>
      </w:pPr>
      <w:r w:rsidRPr="00256274">
        <w:rPr>
          <w:b/>
          <w:i/>
          <w:szCs w:val="26"/>
        </w:rPr>
        <w:t>Реновация жилищного фонда</w:t>
      </w:r>
    </w:p>
    <w:p w14:paraId="7A30B2F6" w14:textId="6E183D86" w:rsidR="001B3397" w:rsidRPr="00C87A87" w:rsidRDefault="001B3397" w:rsidP="001B3397">
      <w:pPr>
        <w:ind w:firstLine="709"/>
        <w:jc w:val="both"/>
      </w:pPr>
      <w:r w:rsidRPr="00256274">
        <w:t>Процесс переселения граждан из аварийного жилищного фонда, осуществляемый силами и средствами муниципального</w:t>
      </w:r>
      <w:r w:rsidRPr="00C87A87">
        <w:t xml:space="preserve"> образования город Норильск, носит длительный характер. Базовым фондом для переселения граждан из аварийного жилья является в настоящее время высвобождаемые муниципальные квартиры граждан, выезжающих с территории по действующим программам переселения и по причине естественного оттока. Учитывая, что доля муниципального жилья в связи с масштабной приватизацией за последние годы составляет около 27%, наличие высвобождаемого жилья не обеспечивает потребности для переселения. </w:t>
      </w:r>
    </w:p>
    <w:p w14:paraId="394E8D0A" w14:textId="2D466D09" w:rsidR="001B3397" w:rsidRPr="00C87A87" w:rsidRDefault="001B3397" w:rsidP="001B3397">
      <w:pPr>
        <w:ind w:firstLine="709"/>
        <w:jc w:val="both"/>
        <w:rPr>
          <w:szCs w:val="26"/>
        </w:rPr>
      </w:pPr>
      <w:r w:rsidRPr="00C87A87">
        <w:rPr>
          <w:szCs w:val="26"/>
        </w:rPr>
        <w:t xml:space="preserve">В целях предотвращения острого жилищного дефицита органами местного самоуправления и обеспечения переселения граждан из аварийного жилья разработана программа реновации жилищного фонда города Норильска до 2035 года. Данная программа послужила основой для подписания 4-сторонних Соглашений о взаимодействии и сотрудничестве между Министерством Российской Федерации по развитию Дальнего Востока и Арктики, Красноярским краем, муниципальным образованием город Норильск и ПАО «Горно-металлургическая компания «Норильский никель», в соответствии с которыми разработан и утвержден </w:t>
      </w:r>
      <w:r w:rsidRPr="008365C1">
        <w:rPr>
          <w:szCs w:val="26"/>
        </w:rPr>
        <w:t>Комплексный план, включающий</w:t>
      </w:r>
      <w:r w:rsidRPr="00C87A87">
        <w:rPr>
          <w:szCs w:val="26"/>
        </w:rPr>
        <w:t xml:space="preserve"> в себя в части реновации жилищного фонда:</w:t>
      </w:r>
    </w:p>
    <w:p w14:paraId="15859446" w14:textId="77777777" w:rsidR="001B3397" w:rsidRPr="00C87A87" w:rsidRDefault="001B3397" w:rsidP="001B3397">
      <w:pPr>
        <w:pStyle w:val="a6"/>
        <w:numPr>
          <w:ilvl w:val="0"/>
          <w:numId w:val="30"/>
        </w:numPr>
        <w:tabs>
          <w:tab w:val="left" w:pos="993"/>
        </w:tabs>
        <w:spacing w:after="0" w:line="240" w:lineRule="auto"/>
        <w:ind w:left="0" w:firstLine="709"/>
        <w:contextualSpacing/>
        <w:jc w:val="both"/>
        <w:rPr>
          <w:rFonts w:ascii="Times New Roman" w:hAnsi="Times New Roman" w:cs="Times New Roman"/>
          <w:sz w:val="26"/>
          <w:szCs w:val="26"/>
        </w:rPr>
      </w:pPr>
      <w:r w:rsidRPr="00C87A87">
        <w:rPr>
          <w:rFonts w:ascii="Times New Roman" w:hAnsi="Times New Roman" w:cs="Times New Roman"/>
          <w:sz w:val="26"/>
          <w:szCs w:val="26"/>
        </w:rPr>
        <w:t>ликвидацию (демонтаж) аварийного жилищного и подлежащего признанию аварийным жилищного фонда;</w:t>
      </w:r>
    </w:p>
    <w:p w14:paraId="4095FA86" w14:textId="77777777" w:rsidR="001B3397" w:rsidRPr="00C87A87" w:rsidRDefault="001B3397" w:rsidP="001B3397">
      <w:pPr>
        <w:pStyle w:val="a6"/>
        <w:numPr>
          <w:ilvl w:val="0"/>
          <w:numId w:val="30"/>
        </w:numPr>
        <w:tabs>
          <w:tab w:val="left" w:pos="993"/>
        </w:tabs>
        <w:spacing w:after="0" w:line="240" w:lineRule="auto"/>
        <w:ind w:left="0" w:firstLine="709"/>
        <w:contextualSpacing/>
        <w:jc w:val="both"/>
        <w:rPr>
          <w:rFonts w:ascii="Times New Roman" w:hAnsi="Times New Roman" w:cs="Times New Roman"/>
          <w:sz w:val="26"/>
          <w:szCs w:val="26"/>
        </w:rPr>
      </w:pPr>
      <w:r w:rsidRPr="00C87A87">
        <w:rPr>
          <w:rFonts w:ascii="Times New Roman" w:hAnsi="Times New Roman" w:cs="Times New Roman"/>
          <w:sz w:val="26"/>
          <w:szCs w:val="26"/>
        </w:rPr>
        <w:lastRenderedPageBreak/>
        <w:t xml:space="preserve">строительство (реконструкция) многоэтажных жилых домов </w:t>
      </w:r>
      <w:r w:rsidRPr="00C87A87">
        <w:rPr>
          <w:rFonts w:ascii="Times New Roman" w:hAnsi="Times New Roman" w:cs="Times New Roman"/>
          <w:sz w:val="26"/>
          <w:szCs w:val="26"/>
        </w:rPr>
        <w:br/>
        <w:t xml:space="preserve">в Центральном районе города Норильска, с благоустройством района застройки </w:t>
      </w:r>
      <w:r w:rsidRPr="00C87A87">
        <w:rPr>
          <w:rFonts w:ascii="Times New Roman" w:hAnsi="Times New Roman" w:cs="Times New Roman"/>
          <w:sz w:val="26"/>
          <w:szCs w:val="26"/>
        </w:rPr>
        <w:br/>
        <w:t>и в жилом образовании Оганер;</w:t>
      </w:r>
    </w:p>
    <w:p w14:paraId="54B8D041" w14:textId="77777777" w:rsidR="001B3397" w:rsidRPr="00C87A87" w:rsidRDefault="001B3397" w:rsidP="001B3397">
      <w:pPr>
        <w:pStyle w:val="a6"/>
        <w:numPr>
          <w:ilvl w:val="0"/>
          <w:numId w:val="30"/>
        </w:numPr>
        <w:tabs>
          <w:tab w:val="left" w:pos="993"/>
        </w:tabs>
        <w:spacing w:after="0" w:line="240" w:lineRule="auto"/>
        <w:ind w:left="0" w:firstLine="709"/>
        <w:contextualSpacing/>
        <w:jc w:val="both"/>
        <w:rPr>
          <w:rFonts w:ascii="Times New Roman" w:hAnsi="Times New Roman" w:cs="Times New Roman"/>
          <w:sz w:val="26"/>
          <w:szCs w:val="26"/>
        </w:rPr>
      </w:pPr>
      <w:r w:rsidRPr="00C87A87">
        <w:rPr>
          <w:rFonts w:ascii="Times New Roman" w:hAnsi="Times New Roman" w:cs="Times New Roman"/>
          <w:sz w:val="26"/>
          <w:szCs w:val="26"/>
        </w:rPr>
        <w:t>строительство (реконструкция) малоэтажных, среднеэтажных жилых домов в Центральном районе и районе Талнах;</w:t>
      </w:r>
    </w:p>
    <w:p w14:paraId="511A24D4" w14:textId="77777777" w:rsidR="001B3397" w:rsidRPr="00C87A87" w:rsidRDefault="001B3397" w:rsidP="001B3397">
      <w:pPr>
        <w:pStyle w:val="a6"/>
        <w:numPr>
          <w:ilvl w:val="0"/>
          <w:numId w:val="30"/>
        </w:numPr>
        <w:tabs>
          <w:tab w:val="left" w:pos="993"/>
        </w:tabs>
        <w:spacing w:after="0" w:line="240" w:lineRule="auto"/>
        <w:ind w:left="0" w:firstLine="709"/>
        <w:contextualSpacing/>
        <w:jc w:val="both"/>
        <w:rPr>
          <w:rFonts w:ascii="Times New Roman" w:hAnsi="Times New Roman" w:cs="Times New Roman"/>
          <w:sz w:val="26"/>
          <w:szCs w:val="26"/>
        </w:rPr>
      </w:pPr>
      <w:r w:rsidRPr="00C87A87">
        <w:rPr>
          <w:rFonts w:ascii="Times New Roman" w:hAnsi="Times New Roman" w:cs="Times New Roman"/>
          <w:sz w:val="26"/>
          <w:szCs w:val="26"/>
        </w:rPr>
        <w:t>строительство (реконструкция) малоэтажных, среднеэтажных жилых домов, имеющих историческую ценность для города Норильска («сталинской» постройки), в Центральном районе города Норильска.</w:t>
      </w:r>
    </w:p>
    <w:p w14:paraId="17D58A80" w14:textId="77777777" w:rsidR="004E43C4" w:rsidRPr="00256274" w:rsidRDefault="001B3397" w:rsidP="004E43C4">
      <w:pPr>
        <w:autoSpaceDE w:val="0"/>
        <w:autoSpaceDN w:val="0"/>
        <w:adjustRightInd w:val="0"/>
        <w:ind w:firstLine="709"/>
        <w:jc w:val="both"/>
        <w:rPr>
          <w:szCs w:val="26"/>
        </w:rPr>
      </w:pPr>
      <w:r w:rsidRPr="00C87A87">
        <w:rPr>
          <w:szCs w:val="26"/>
        </w:rPr>
        <w:t xml:space="preserve">Мероприятия Комплексного плана на территории города реализуются через </w:t>
      </w:r>
      <w:r w:rsidRPr="00256274">
        <w:rPr>
          <w:szCs w:val="26"/>
        </w:rPr>
        <w:t xml:space="preserve">муниципальную программу </w:t>
      </w:r>
      <w:r w:rsidR="000A0524" w:rsidRPr="00256274">
        <w:rPr>
          <w:szCs w:val="26"/>
        </w:rPr>
        <w:t>«</w:t>
      </w:r>
      <w:r w:rsidRPr="00256274">
        <w:rPr>
          <w:szCs w:val="26"/>
        </w:rPr>
        <w:t>Комплексно</w:t>
      </w:r>
      <w:r w:rsidR="000A0524" w:rsidRPr="00256274">
        <w:rPr>
          <w:szCs w:val="26"/>
        </w:rPr>
        <w:t>е</w:t>
      </w:r>
      <w:r w:rsidRPr="00256274">
        <w:rPr>
          <w:szCs w:val="26"/>
        </w:rPr>
        <w:t xml:space="preserve"> социально-экономического развития города Норильска</w:t>
      </w:r>
      <w:r w:rsidR="000A0524" w:rsidRPr="00256274">
        <w:rPr>
          <w:szCs w:val="26"/>
        </w:rPr>
        <w:t xml:space="preserve">», утвержденную </w:t>
      </w:r>
      <w:r w:rsidR="000A0524" w:rsidRPr="00256274">
        <w:rPr>
          <w:rFonts w:eastAsiaTheme="minorHAnsi"/>
          <w:szCs w:val="26"/>
          <w:lang w:eastAsia="en-US"/>
        </w:rPr>
        <w:t>постановлением Администрации г</w:t>
      </w:r>
      <w:r w:rsidR="004E43C4" w:rsidRPr="00256274">
        <w:rPr>
          <w:rFonts w:eastAsiaTheme="minorHAnsi"/>
          <w:szCs w:val="26"/>
          <w:lang w:eastAsia="en-US"/>
        </w:rPr>
        <w:t>орода</w:t>
      </w:r>
      <w:r w:rsidR="000A0524" w:rsidRPr="00256274">
        <w:rPr>
          <w:rFonts w:eastAsiaTheme="minorHAnsi"/>
          <w:szCs w:val="26"/>
          <w:lang w:eastAsia="en-US"/>
        </w:rPr>
        <w:t xml:space="preserve"> Норильска от 09.12.2021 № 599</w:t>
      </w:r>
      <w:r w:rsidRPr="00256274">
        <w:rPr>
          <w:szCs w:val="26"/>
        </w:rPr>
        <w:t xml:space="preserve">. </w:t>
      </w:r>
    </w:p>
    <w:p w14:paraId="7269B0C7" w14:textId="57BD800A" w:rsidR="001B3397" w:rsidRPr="00256274" w:rsidRDefault="001B3397" w:rsidP="004E43C4">
      <w:pPr>
        <w:autoSpaceDE w:val="0"/>
        <w:autoSpaceDN w:val="0"/>
        <w:adjustRightInd w:val="0"/>
        <w:ind w:firstLine="709"/>
        <w:jc w:val="both"/>
        <w:rPr>
          <w:szCs w:val="26"/>
        </w:rPr>
      </w:pPr>
      <w:r w:rsidRPr="00256274">
        <w:rPr>
          <w:szCs w:val="26"/>
        </w:rPr>
        <w:t xml:space="preserve">В </w:t>
      </w:r>
      <w:r w:rsidR="00BC0E9D" w:rsidRPr="00256274">
        <w:rPr>
          <w:szCs w:val="26"/>
        </w:rPr>
        <w:t xml:space="preserve">рамках первого этапа </w:t>
      </w:r>
      <w:r w:rsidR="00D512B0" w:rsidRPr="00256274">
        <w:rPr>
          <w:szCs w:val="26"/>
        </w:rPr>
        <w:t xml:space="preserve">Комплексного плана </w:t>
      </w:r>
      <w:r w:rsidR="00C53683" w:rsidRPr="00256274">
        <w:rPr>
          <w:szCs w:val="26"/>
        </w:rPr>
        <w:t xml:space="preserve">будет введено в </w:t>
      </w:r>
      <w:r w:rsidR="005F7792" w:rsidRPr="00256274">
        <w:rPr>
          <w:szCs w:val="26"/>
        </w:rPr>
        <w:t>эксплуатацию 8</w:t>
      </w:r>
      <w:r w:rsidR="004E43C4" w:rsidRPr="00256274">
        <w:rPr>
          <w:szCs w:val="26"/>
        </w:rPr>
        <w:t xml:space="preserve"> </w:t>
      </w:r>
      <w:r w:rsidRPr="00256274">
        <w:rPr>
          <w:szCs w:val="26"/>
        </w:rPr>
        <w:t xml:space="preserve">жилых домов: </w:t>
      </w:r>
    </w:p>
    <w:p w14:paraId="5BAFA9EB" w14:textId="77777777" w:rsidR="001B3397" w:rsidRPr="00256274" w:rsidRDefault="001B3397" w:rsidP="001B3397">
      <w:pPr>
        <w:ind w:firstLine="709"/>
        <w:jc w:val="both"/>
      </w:pPr>
      <w:r w:rsidRPr="00256274">
        <w:t>– за счет бюджетных средств по адресам: ул. Лауреатов, д. 56, ул. Лауреатов, д. 58, ул. Спортивная, д. 4, ул. Спортивная, д. 6;</w:t>
      </w:r>
    </w:p>
    <w:p w14:paraId="7D167E4D" w14:textId="1AD02AD0" w:rsidR="001B3397" w:rsidRPr="00256274" w:rsidRDefault="001B3397" w:rsidP="001B3397">
      <w:pPr>
        <w:ind w:firstLine="709"/>
        <w:jc w:val="both"/>
      </w:pPr>
      <w:r w:rsidRPr="00256274">
        <w:t xml:space="preserve">– за счет внебюджетных средств по адресам: ул. 50 лет Октября, 2В </w:t>
      </w:r>
      <w:r w:rsidRPr="00256274">
        <w:br/>
        <w:t>(1 подъездный), ул. 50 лет Октября, 2Б (3 подъездный), ул. Павло</w:t>
      </w:r>
      <w:r w:rsidR="00D512B0" w:rsidRPr="00256274">
        <w:t>ва, д. 23, ул. Кирова, д. 7/10.</w:t>
      </w:r>
    </w:p>
    <w:p w14:paraId="65B4D7AB" w14:textId="25783A70" w:rsidR="00D512B0" w:rsidRPr="00256274" w:rsidRDefault="004E43C4" w:rsidP="00D512B0">
      <w:pPr>
        <w:ind w:firstLine="709"/>
        <w:jc w:val="both"/>
        <w:rPr>
          <w:szCs w:val="26"/>
        </w:rPr>
      </w:pPr>
      <w:r w:rsidRPr="00256274">
        <w:rPr>
          <w:szCs w:val="26"/>
        </w:rPr>
        <w:t xml:space="preserve">В прогнозном периоде выполнение строительства жилых домов будет выполняться в соответствии с </w:t>
      </w:r>
      <w:r w:rsidR="00D512B0" w:rsidRPr="00256274">
        <w:rPr>
          <w:szCs w:val="26"/>
        </w:rPr>
        <w:t>«</w:t>
      </w:r>
      <w:r w:rsidRPr="00256274">
        <w:rPr>
          <w:szCs w:val="26"/>
        </w:rPr>
        <w:t>Дорожной картой</w:t>
      </w:r>
      <w:r w:rsidR="00D512B0" w:rsidRPr="00256274">
        <w:rPr>
          <w:szCs w:val="26"/>
        </w:rPr>
        <w:t xml:space="preserve"> реализации и мониторинга плана-графика реализации комплексного плана социально-экономического развития муниципального образования г. Норильск, утвержденного распоряжением Правительства Российской Федерации от 10 декабря 2021 г. № 3528-р», утвержденной  заместителем министра Российской Федерации по развитию Дальнего Востока и Арктики Волковым П.М. 23.08.2024</w:t>
      </w:r>
      <w:r w:rsidRPr="00256274">
        <w:rPr>
          <w:szCs w:val="26"/>
        </w:rPr>
        <w:t xml:space="preserve">, в том числе за счет бюджетных средств </w:t>
      </w:r>
      <w:r w:rsidRPr="00256274">
        <w:rPr>
          <w:bCs/>
          <w:szCs w:val="26"/>
        </w:rPr>
        <w:t>при условии выделения средств федерального бюджета в необходимом объеме</w:t>
      </w:r>
      <w:r w:rsidRPr="00256274">
        <w:rPr>
          <w:szCs w:val="26"/>
        </w:rPr>
        <w:t>.</w:t>
      </w:r>
      <w:r w:rsidR="00D512B0" w:rsidRPr="00256274">
        <w:rPr>
          <w:szCs w:val="26"/>
        </w:rPr>
        <w:t xml:space="preserve"> </w:t>
      </w:r>
    </w:p>
    <w:p w14:paraId="0F2132F1" w14:textId="0C4F9FDF" w:rsidR="001B3397" w:rsidRPr="008365C1" w:rsidRDefault="00E231B1" w:rsidP="00E231B1">
      <w:pPr>
        <w:widowControl w:val="0"/>
        <w:autoSpaceDE w:val="0"/>
        <w:autoSpaceDN w:val="0"/>
        <w:adjustRightInd w:val="0"/>
        <w:ind w:firstLine="709"/>
        <w:jc w:val="both"/>
        <w:rPr>
          <w:szCs w:val="26"/>
        </w:rPr>
      </w:pPr>
      <w:r w:rsidRPr="00256274">
        <w:rPr>
          <w:szCs w:val="26"/>
        </w:rPr>
        <w:t xml:space="preserve">В 2023 году из МКД было переселено из аварийного жилья 364 семьи. </w:t>
      </w:r>
      <w:r w:rsidR="001B3397" w:rsidRPr="00256274">
        <w:rPr>
          <w:szCs w:val="26"/>
        </w:rPr>
        <w:t>По состоянию на 01.01.2024 подлежало</w:t>
      </w:r>
      <w:r w:rsidR="001B3397" w:rsidRPr="00F52D92">
        <w:rPr>
          <w:szCs w:val="26"/>
        </w:rPr>
        <w:t xml:space="preserve"> переселению из аварийных домов </w:t>
      </w:r>
      <w:r w:rsidR="001B3397" w:rsidRPr="00F52D92">
        <w:rPr>
          <w:szCs w:val="26"/>
        </w:rPr>
        <w:br/>
        <w:t xml:space="preserve">983 семьи, что на 61% больше, </w:t>
      </w:r>
      <w:r w:rsidR="0023081B" w:rsidRPr="00F52D92">
        <w:rPr>
          <w:szCs w:val="26"/>
        </w:rPr>
        <w:t>чем на</w:t>
      </w:r>
      <w:r w:rsidR="0023081B" w:rsidRPr="008365C1">
        <w:rPr>
          <w:szCs w:val="26"/>
        </w:rPr>
        <w:t xml:space="preserve"> 01.01.2023 – 609 семей.</w:t>
      </w:r>
    </w:p>
    <w:p w14:paraId="0EC8D2D1" w14:textId="77777777" w:rsidR="00C10C57" w:rsidRDefault="00C10C57" w:rsidP="00C10C57">
      <w:pPr>
        <w:widowControl w:val="0"/>
        <w:autoSpaceDE w:val="0"/>
        <w:autoSpaceDN w:val="0"/>
        <w:adjustRightInd w:val="0"/>
        <w:spacing w:after="120"/>
        <w:ind w:firstLine="709"/>
        <w:jc w:val="both"/>
        <w:rPr>
          <w:szCs w:val="26"/>
        </w:rPr>
      </w:pPr>
      <w:r w:rsidRPr="00C87A87">
        <w:rPr>
          <w:szCs w:val="26"/>
        </w:rPr>
        <w:t xml:space="preserve">Основным источником поступления в муниципальный жилищный фонд жилых помещений в период 2011-2020 </w:t>
      </w:r>
      <w:r w:rsidRPr="000A0524">
        <w:rPr>
          <w:szCs w:val="26"/>
        </w:rPr>
        <w:t xml:space="preserve">годы являлась реализация 4-х стороннего Соглашения о взаимодействии и сотрудничестве между Министерством регионального развития Российской Федерации, Красноярским краем, муниципальным образованием город Норильск и ПАО «ГМК «Норильский никель» по переселению граждан, проживающих в городах Норильск и Дудинка, в районы с благоприятным климатическими и социально-экономическими условиями. С 2021 года </w:t>
      </w:r>
      <w:r w:rsidRPr="000A0524">
        <w:rPr>
          <w:rFonts w:eastAsiaTheme="minorHAnsi"/>
          <w:szCs w:val="26"/>
          <w:lang w:eastAsia="en-US"/>
        </w:rPr>
        <w:t>реализация мероприятия по предоставлению социальных выплат</w:t>
      </w:r>
      <w:r w:rsidRPr="00C87A87">
        <w:rPr>
          <w:rFonts w:eastAsiaTheme="minorHAnsi"/>
          <w:szCs w:val="26"/>
          <w:lang w:eastAsia="en-US"/>
        </w:rPr>
        <w:t xml:space="preserve"> на приобретение жилья гражданам, проживающим в городском округе г. Норильск, выезжающим из районов Крайнего Севера» сроком до 2024 года </w:t>
      </w:r>
      <w:r w:rsidRPr="00C87A87">
        <w:rPr>
          <w:szCs w:val="26"/>
        </w:rPr>
        <w:t>осуществляется в рамках Комплексного плана.</w:t>
      </w:r>
    </w:p>
    <w:p w14:paraId="6D091EDB" w14:textId="52E0A28D" w:rsidR="001B3397" w:rsidRPr="00C87A87" w:rsidRDefault="001B3397" w:rsidP="00C10C57">
      <w:pPr>
        <w:widowControl w:val="0"/>
        <w:autoSpaceDE w:val="0"/>
        <w:autoSpaceDN w:val="0"/>
        <w:adjustRightInd w:val="0"/>
        <w:spacing w:after="120"/>
        <w:ind w:firstLine="709"/>
        <w:jc w:val="right"/>
        <w:rPr>
          <w:szCs w:val="26"/>
          <w:highlight w:val="yellow"/>
        </w:rPr>
      </w:pPr>
      <w:r w:rsidRPr="00210EC7">
        <w:rPr>
          <w:szCs w:val="26"/>
        </w:rPr>
        <w:t>Таблица</w:t>
      </w:r>
      <w:r w:rsidRPr="00271599">
        <w:rPr>
          <w:szCs w:val="26"/>
        </w:rPr>
        <w:t xml:space="preserve"> </w:t>
      </w:r>
      <w:r w:rsidR="00210EC7" w:rsidRPr="00271599">
        <w:rPr>
          <w:szCs w:val="26"/>
        </w:rPr>
        <w:t>8</w:t>
      </w:r>
      <w:r w:rsidRPr="00C87A87">
        <w:rPr>
          <w:szCs w:val="26"/>
          <w:highlight w:val="yellow"/>
        </w:rPr>
        <w:t xml:space="preserve"> </w:t>
      </w:r>
    </w:p>
    <w:tbl>
      <w:tblPr>
        <w:tblW w:w="5000" w:type="pct"/>
        <w:tblLook w:val="04A0" w:firstRow="1" w:lastRow="0" w:firstColumn="1" w:lastColumn="0" w:noHBand="0" w:noVBand="1"/>
      </w:tblPr>
      <w:tblGrid>
        <w:gridCol w:w="3398"/>
        <w:gridCol w:w="1224"/>
        <w:gridCol w:w="1375"/>
        <w:gridCol w:w="1224"/>
        <w:gridCol w:w="1063"/>
        <w:gridCol w:w="1060"/>
      </w:tblGrid>
      <w:tr w:rsidR="001B3397" w:rsidRPr="00C87A87" w14:paraId="277E354F" w14:textId="77777777" w:rsidTr="005F749D">
        <w:trPr>
          <w:trHeight w:val="20"/>
        </w:trPr>
        <w:tc>
          <w:tcPr>
            <w:tcW w:w="1818" w:type="pct"/>
            <w:vMerge w:val="restart"/>
            <w:tcBorders>
              <w:top w:val="single" w:sz="4" w:space="0" w:color="auto"/>
              <w:left w:val="single" w:sz="4" w:space="0" w:color="auto"/>
              <w:right w:val="single" w:sz="4" w:space="0" w:color="auto"/>
            </w:tcBorders>
            <w:shd w:val="clear" w:color="auto" w:fill="D5DCE4" w:themeFill="text2" w:themeFillTint="33"/>
            <w:vAlign w:val="center"/>
            <w:hideMark/>
          </w:tcPr>
          <w:p w14:paraId="11F1BA3D" w14:textId="77777777" w:rsidR="001B3397" w:rsidRPr="00C87A87" w:rsidRDefault="001B3397" w:rsidP="005F749D">
            <w:pPr>
              <w:rPr>
                <w:b/>
                <w:bCs/>
                <w:color w:val="000000" w:themeColor="text1"/>
                <w:sz w:val="22"/>
                <w:szCs w:val="22"/>
              </w:rPr>
            </w:pPr>
            <w:r w:rsidRPr="00C87A87">
              <w:rPr>
                <w:color w:val="000000" w:themeColor="text1"/>
                <w:sz w:val="22"/>
                <w:szCs w:val="22"/>
              </w:rPr>
              <w:t>Количество жилых помещений, поступивших в рамках реализации Соглашения</w:t>
            </w:r>
          </w:p>
        </w:tc>
        <w:tc>
          <w:tcPr>
            <w:tcW w:w="655" w:type="pct"/>
            <w:tcBorders>
              <w:top w:val="single" w:sz="4" w:space="0" w:color="auto"/>
              <w:left w:val="nil"/>
              <w:bottom w:val="single" w:sz="4" w:space="0" w:color="auto"/>
              <w:right w:val="single" w:sz="4" w:space="0" w:color="auto"/>
            </w:tcBorders>
            <w:shd w:val="clear" w:color="auto" w:fill="D5DCE4" w:themeFill="text2" w:themeFillTint="33"/>
            <w:vAlign w:val="center"/>
          </w:tcPr>
          <w:p w14:paraId="01826140" w14:textId="77777777" w:rsidR="001B3397" w:rsidRPr="00C87A87" w:rsidRDefault="001B3397" w:rsidP="005F749D">
            <w:pPr>
              <w:jc w:val="center"/>
              <w:rPr>
                <w:bCs/>
                <w:color w:val="000000" w:themeColor="text1"/>
                <w:sz w:val="22"/>
                <w:szCs w:val="22"/>
              </w:rPr>
            </w:pPr>
            <w:r w:rsidRPr="00C87A87">
              <w:rPr>
                <w:bCs/>
                <w:color w:val="000000" w:themeColor="text1"/>
                <w:sz w:val="22"/>
                <w:szCs w:val="22"/>
              </w:rPr>
              <w:t>2023г.</w:t>
            </w:r>
          </w:p>
        </w:tc>
        <w:tc>
          <w:tcPr>
            <w:tcW w:w="736" w:type="pct"/>
            <w:tcBorders>
              <w:top w:val="single" w:sz="4" w:space="0" w:color="auto"/>
              <w:left w:val="nil"/>
              <w:bottom w:val="single" w:sz="4" w:space="0" w:color="auto"/>
              <w:right w:val="single" w:sz="4" w:space="0" w:color="auto"/>
            </w:tcBorders>
            <w:shd w:val="clear" w:color="auto" w:fill="D5DCE4" w:themeFill="text2" w:themeFillTint="33"/>
            <w:vAlign w:val="center"/>
          </w:tcPr>
          <w:p w14:paraId="01D97260" w14:textId="77777777" w:rsidR="001B3397" w:rsidRPr="00C87A87" w:rsidRDefault="001B3397" w:rsidP="005F749D">
            <w:pPr>
              <w:jc w:val="center"/>
              <w:rPr>
                <w:bCs/>
                <w:color w:val="000000" w:themeColor="text1"/>
                <w:sz w:val="22"/>
                <w:szCs w:val="22"/>
              </w:rPr>
            </w:pPr>
            <w:r w:rsidRPr="00C87A87">
              <w:rPr>
                <w:bCs/>
                <w:color w:val="000000" w:themeColor="text1"/>
                <w:sz w:val="22"/>
                <w:szCs w:val="22"/>
              </w:rPr>
              <w:t>2024г.</w:t>
            </w:r>
          </w:p>
        </w:tc>
        <w:tc>
          <w:tcPr>
            <w:tcW w:w="655" w:type="pct"/>
            <w:tcBorders>
              <w:top w:val="single" w:sz="4" w:space="0" w:color="auto"/>
              <w:left w:val="nil"/>
              <w:bottom w:val="single" w:sz="4" w:space="0" w:color="auto"/>
              <w:right w:val="single" w:sz="4" w:space="0" w:color="auto"/>
            </w:tcBorders>
            <w:shd w:val="clear" w:color="auto" w:fill="D5DCE4" w:themeFill="text2" w:themeFillTint="33"/>
            <w:vAlign w:val="center"/>
          </w:tcPr>
          <w:p w14:paraId="0E05811B" w14:textId="77777777" w:rsidR="001B3397" w:rsidRPr="00C87A87" w:rsidRDefault="001B3397" w:rsidP="005F749D">
            <w:pPr>
              <w:jc w:val="center"/>
              <w:rPr>
                <w:bCs/>
                <w:color w:val="000000" w:themeColor="text1"/>
                <w:sz w:val="22"/>
                <w:szCs w:val="22"/>
              </w:rPr>
            </w:pPr>
            <w:r w:rsidRPr="00C87A87">
              <w:rPr>
                <w:bCs/>
                <w:color w:val="000000" w:themeColor="text1"/>
                <w:sz w:val="22"/>
                <w:szCs w:val="22"/>
              </w:rPr>
              <w:t>2025г.</w:t>
            </w:r>
          </w:p>
        </w:tc>
        <w:tc>
          <w:tcPr>
            <w:tcW w:w="569" w:type="pct"/>
            <w:tcBorders>
              <w:top w:val="single" w:sz="4" w:space="0" w:color="auto"/>
              <w:left w:val="nil"/>
              <w:bottom w:val="single" w:sz="4" w:space="0" w:color="auto"/>
              <w:right w:val="single" w:sz="4" w:space="0" w:color="auto"/>
            </w:tcBorders>
            <w:shd w:val="clear" w:color="auto" w:fill="D5DCE4" w:themeFill="text2" w:themeFillTint="33"/>
          </w:tcPr>
          <w:p w14:paraId="04369894" w14:textId="77777777" w:rsidR="001B3397" w:rsidRPr="00C87A87" w:rsidRDefault="001B3397" w:rsidP="005F749D">
            <w:pPr>
              <w:jc w:val="center"/>
              <w:rPr>
                <w:bCs/>
                <w:color w:val="000000" w:themeColor="text1"/>
                <w:sz w:val="22"/>
                <w:szCs w:val="22"/>
              </w:rPr>
            </w:pPr>
            <w:r w:rsidRPr="00C87A87">
              <w:rPr>
                <w:bCs/>
                <w:color w:val="000000" w:themeColor="text1"/>
                <w:sz w:val="22"/>
                <w:szCs w:val="22"/>
              </w:rPr>
              <w:t>2026г.</w:t>
            </w:r>
          </w:p>
        </w:tc>
        <w:tc>
          <w:tcPr>
            <w:tcW w:w="568"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880D97" w14:textId="77777777" w:rsidR="001B3397" w:rsidRPr="00C87A87" w:rsidRDefault="001B3397" w:rsidP="005F749D">
            <w:pPr>
              <w:jc w:val="center"/>
              <w:rPr>
                <w:bCs/>
                <w:color w:val="000000" w:themeColor="text1"/>
                <w:sz w:val="22"/>
                <w:szCs w:val="22"/>
              </w:rPr>
            </w:pPr>
            <w:r w:rsidRPr="00C87A87">
              <w:rPr>
                <w:bCs/>
                <w:color w:val="000000" w:themeColor="text1"/>
                <w:sz w:val="22"/>
                <w:szCs w:val="22"/>
              </w:rPr>
              <w:t>2027г.</w:t>
            </w:r>
          </w:p>
        </w:tc>
      </w:tr>
      <w:tr w:rsidR="001B3397" w:rsidRPr="00C87A87" w14:paraId="080B92F8" w14:textId="77777777" w:rsidTr="005F749D">
        <w:trPr>
          <w:trHeight w:val="20"/>
        </w:trPr>
        <w:tc>
          <w:tcPr>
            <w:tcW w:w="1818" w:type="pct"/>
            <w:vMerge/>
            <w:tcBorders>
              <w:top w:val="single" w:sz="4" w:space="0" w:color="auto"/>
              <w:left w:val="single" w:sz="4" w:space="0" w:color="auto"/>
              <w:right w:val="single" w:sz="4" w:space="0" w:color="auto"/>
            </w:tcBorders>
            <w:shd w:val="clear" w:color="auto" w:fill="auto"/>
            <w:vAlign w:val="center"/>
          </w:tcPr>
          <w:p w14:paraId="2FCFD298" w14:textId="77777777" w:rsidR="001B3397" w:rsidRPr="00C87A87" w:rsidRDefault="001B3397" w:rsidP="005F749D">
            <w:pPr>
              <w:jc w:val="center"/>
              <w:rPr>
                <w:color w:val="000000" w:themeColor="text1"/>
                <w:sz w:val="22"/>
                <w:szCs w:val="22"/>
              </w:rPr>
            </w:pPr>
          </w:p>
        </w:tc>
        <w:tc>
          <w:tcPr>
            <w:tcW w:w="655" w:type="pct"/>
            <w:tcBorders>
              <w:top w:val="single" w:sz="4" w:space="0" w:color="auto"/>
              <w:left w:val="nil"/>
              <w:bottom w:val="single" w:sz="4" w:space="0" w:color="auto"/>
              <w:right w:val="single" w:sz="4" w:space="0" w:color="auto"/>
            </w:tcBorders>
            <w:shd w:val="clear" w:color="auto" w:fill="D5DCE4" w:themeFill="text2" w:themeFillTint="33"/>
            <w:vAlign w:val="center"/>
          </w:tcPr>
          <w:p w14:paraId="52CEE237" w14:textId="77777777" w:rsidR="001B3397" w:rsidRPr="00C87A87" w:rsidRDefault="001B3397" w:rsidP="005F749D">
            <w:pPr>
              <w:jc w:val="center"/>
              <w:rPr>
                <w:bCs/>
                <w:color w:val="000000" w:themeColor="text1"/>
                <w:sz w:val="22"/>
                <w:szCs w:val="22"/>
              </w:rPr>
            </w:pPr>
          </w:p>
        </w:tc>
        <w:tc>
          <w:tcPr>
            <w:tcW w:w="736" w:type="pct"/>
            <w:tcBorders>
              <w:top w:val="single" w:sz="4" w:space="0" w:color="auto"/>
              <w:left w:val="nil"/>
              <w:bottom w:val="single" w:sz="4" w:space="0" w:color="auto"/>
              <w:right w:val="single" w:sz="4" w:space="0" w:color="auto"/>
            </w:tcBorders>
            <w:shd w:val="clear" w:color="auto" w:fill="D5DCE4" w:themeFill="text2" w:themeFillTint="33"/>
          </w:tcPr>
          <w:p w14:paraId="65C93F61" w14:textId="77777777" w:rsidR="001B3397" w:rsidRPr="00C87A87" w:rsidRDefault="001B3397" w:rsidP="005F749D">
            <w:pPr>
              <w:jc w:val="center"/>
              <w:rPr>
                <w:bCs/>
                <w:color w:val="000000" w:themeColor="text1"/>
                <w:sz w:val="22"/>
                <w:szCs w:val="22"/>
              </w:rPr>
            </w:pPr>
            <w:r w:rsidRPr="00C87A87">
              <w:rPr>
                <w:bCs/>
                <w:color w:val="000000" w:themeColor="text1"/>
                <w:sz w:val="22"/>
                <w:szCs w:val="22"/>
              </w:rPr>
              <w:t>Оценка</w:t>
            </w:r>
          </w:p>
        </w:tc>
        <w:tc>
          <w:tcPr>
            <w:tcW w:w="1792" w:type="pct"/>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4915F8D" w14:textId="77777777" w:rsidR="001B3397" w:rsidRPr="00C87A87" w:rsidRDefault="001B3397" w:rsidP="005F749D">
            <w:pPr>
              <w:jc w:val="center"/>
              <w:rPr>
                <w:bCs/>
                <w:color w:val="000000" w:themeColor="text1"/>
                <w:sz w:val="22"/>
                <w:szCs w:val="22"/>
              </w:rPr>
            </w:pPr>
            <w:r w:rsidRPr="00C87A87">
              <w:rPr>
                <w:bCs/>
                <w:color w:val="000000" w:themeColor="text1"/>
                <w:sz w:val="22"/>
                <w:szCs w:val="22"/>
              </w:rPr>
              <w:t>Прогноз</w:t>
            </w:r>
          </w:p>
        </w:tc>
      </w:tr>
      <w:tr w:rsidR="001B3397" w:rsidRPr="00C87A87" w14:paraId="6B076AB8" w14:textId="77777777" w:rsidTr="005F749D">
        <w:trPr>
          <w:trHeight w:val="20"/>
        </w:trPr>
        <w:tc>
          <w:tcPr>
            <w:tcW w:w="1818" w:type="pct"/>
            <w:vMerge/>
            <w:tcBorders>
              <w:left w:val="single" w:sz="4" w:space="0" w:color="auto"/>
              <w:bottom w:val="single" w:sz="4" w:space="0" w:color="auto"/>
              <w:right w:val="single" w:sz="4" w:space="0" w:color="auto"/>
            </w:tcBorders>
            <w:shd w:val="clear" w:color="auto" w:fill="auto"/>
            <w:vAlign w:val="center"/>
            <w:hideMark/>
          </w:tcPr>
          <w:p w14:paraId="3F11F98D" w14:textId="77777777" w:rsidR="001B3397" w:rsidRPr="00C87A87" w:rsidRDefault="001B3397" w:rsidP="005F749D">
            <w:pPr>
              <w:jc w:val="center"/>
              <w:rPr>
                <w:color w:val="000000" w:themeColor="text1"/>
                <w:sz w:val="22"/>
                <w:szCs w:val="22"/>
              </w:rPr>
            </w:pPr>
          </w:p>
        </w:tc>
        <w:tc>
          <w:tcPr>
            <w:tcW w:w="655" w:type="pct"/>
            <w:tcBorders>
              <w:top w:val="nil"/>
              <w:left w:val="nil"/>
              <w:bottom w:val="single" w:sz="4" w:space="0" w:color="auto"/>
              <w:right w:val="single" w:sz="4" w:space="0" w:color="auto"/>
            </w:tcBorders>
            <w:vAlign w:val="center"/>
          </w:tcPr>
          <w:p w14:paraId="2F9F7EAD" w14:textId="77777777" w:rsidR="001B3397" w:rsidRPr="00C87A87" w:rsidRDefault="001B3397" w:rsidP="005F749D">
            <w:pPr>
              <w:jc w:val="center"/>
              <w:rPr>
                <w:color w:val="000000" w:themeColor="text1"/>
                <w:sz w:val="22"/>
                <w:szCs w:val="22"/>
              </w:rPr>
            </w:pPr>
            <w:r w:rsidRPr="00C87A87">
              <w:rPr>
                <w:color w:val="000000" w:themeColor="text1"/>
                <w:sz w:val="22"/>
                <w:szCs w:val="22"/>
              </w:rPr>
              <w:t>68</w:t>
            </w:r>
          </w:p>
        </w:tc>
        <w:tc>
          <w:tcPr>
            <w:tcW w:w="736" w:type="pct"/>
            <w:tcBorders>
              <w:top w:val="nil"/>
              <w:left w:val="nil"/>
              <w:bottom w:val="single" w:sz="4" w:space="0" w:color="auto"/>
              <w:right w:val="single" w:sz="4" w:space="0" w:color="auto"/>
            </w:tcBorders>
            <w:vAlign w:val="center"/>
          </w:tcPr>
          <w:p w14:paraId="14CB6E45" w14:textId="77777777" w:rsidR="001B3397" w:rsidRPr="00C87A87" w:rsidRDefault="001B3397" w:rsidP="005F749D">
            <w:pPr>
              <w:jc w:val="center"/>
              <w:rPr>
                <w:color w:val="000000" w:themeColor="text1"/>
                <w:sz w:val="22"/>
                <w:szCs w:val="22"/>
              </w:rPr>
            </w:pPr>
            <w:r w:rsidRPr="00C87A87">
              <w:rPr>
                <w:color w:val="000000" w:themeColor="text1"/>
                <w:sz w:val="22"/>
                <w:szCs w:val="22"/>
              </w:rPr>
              <w:t>35</w:t>
            </w:r>
          </w:p>
        </w:tc>
        <w:tc>
          <w:tcPr>
            <w:tcW w:w="655" w:type="pct"/>
            <w:tcBorders>
              <w:top w:val="nil"/>
              <w:left w:val="nil"/>
              <w:bottom w:val="single" w:sz="4" w:space="0" w:color="auto"/>
              <w:right w:val="single" w:sz="4" w:space="0" w:color="auto"/>
            </w:tcBorders>
            <w:vAlign w:val="center"/>
          </w:tcPr>
          <w:p w14:paraId="5B52021D" w14:textId="77777777" w:rsidR="001B3397" w:rsidRPr="00C87A87" w:rsidRDefault="001B3397" w:rsidP="005F749D">
            <w:pPr>
              <w:jc w:val="center"/>
              <w:rPr>
                <w:color w:val="000000" w:themeColor="text1"/>
                <w:sz w:val="22"/>
                <w:szCs w:val="22"/>
              </w:rPr>
            </w:pPr>
            <w:r w:rsidRPr="00C87A87">
              <w:rPr>
                <w:color w:val="000000" w:themeColor="text1"/>
                <w:sz w:val="22"/>
                <w:szCs w:val="22"/>
              </w:rPr>
              <w:t>0</w:t>
            </w:r>
          </w:p>
        </w:tc>
        <w:tc>
          <w:tcPr>
            <w:tcW w:w="569" w:type="pct"/>
            <w:tcBorders>
              <w:top w:val="nil"/>
              <w:left w:val="nil"/>
              <w:bottom w:val="single" w:sz="4" w:space="0" w:color="auto"/>
              <w:right w:val="single" w:sz="4" w:space="0" w:color="auto"/>
            </w:tcBorders>
            <w:vAlign w:val="center"/>
          </w:tcPr>
          <w:p w14:paraId="74280373" w14:textId="77777777" w:rsidR="001B3397" w:rsidRPr="00C87A87" w:rsidRDefault="001B3397" w:rsidP="005F749D">
            <w:pPr>
              <w:jc w:val="center"/>
              <w:rPr>
                <w:color w:val="000000" w:themeColor="text1"/>
                <w:sz w:val="22"/>
                <w:szCs w:val="22"/>
              </w:rPr>
            </w:pPr>
            <w:r w:rsidRPr="00C87A87">
              <w:rPr>
                <w:color w:val="000000" w:themeColor="text1"/>
                <w:sz w:val="22"/>
                <w:szCs w:val="22"/>
              </w:rPr>
              <w:t>0</w:t>
            </w:r>
          </w:p>
        </w:tc>
        <w:tc>
          <w:tcPr>
            <w:tcW w:w="568" w:type="pct"/>
            <w:tcBorders>
              <w:top w:val="single" w:sz="4" w:space="0" w:color="auto"/>
              <w:left w:val="single" w:sz="4" w:space="0" w:color="auto"/>
              <w:bottom w:val="single" w:sz="4" w:space="0" w:color="auto"/>
              <w:right w:val="single" w:sz="4" w:space="0" w:color="auto"/>
            </w:tcBorders>
            <w:vAlign w:val="center"/>
          </w:tcPr>
          <w:p w14:paraId="3E1948B7" w14:textId="77777777" w:rsidR="001B3397" w:rsidRPr="00C87A87" w:rsidRDefault="001B3397" w:rsidP="005F749D">
            <w:pPr>
              <w:jc w:val="center"/>
              <w:rPr>
                <w:color w:val="000000" w:themeColor="text1"/>
                <w:sz w:val="22"/>
                <w:szCs w:val="22"/>
              </w:rPr>
            </w:pPr>
            <w:r w:rsidRPr="00C87A87">
              <w:rPr>
                <w:color w:val="000000" w:themeColor="text1"/>
                <w:sz w:val="22"/>
                <w:szCs w:val="22"/>
              </w:rPr>
              <w:t>0</w:t>
            </w:r>
          </w:p>
        </w:tc>
      </w:tr>
    </w:tbl>
    <w:p w14:paraId="169617AC" w14:textId="77777777" w:rsidR="001B3397" w:rsidRPr="00C87A87" w:rsidRDefault="001B3397" w:rsidP="001B3397">
      <w:pPr>
        <w:widowControl w:val="0"/>
        <w:autoSpaceDE w:val="0"/>
        <w:autoSpaceDN w:val="0"/>
        <w:adjustRightInd w:val="0"/>
        <w:jc w:val="both"/>
        <w:rPr>
          <w:rFonts w:eastAsiaTheme="minorHAnsi"/>
          <w:szCs w:val="26"/>
          <w:highlight w:val="yellow"/>
          <w:lang w:eastAsia="en-US"/>
        </w:rPr>
      </w:pPr>
    </w:p>
    <w:p w14:paraId="1716DAA8" w14:textId="77777777" w:rsidR="001B3397" w:rsidRPr="00C87A87" w:rsidRDefault="001B3397" w:rsidP="001B3397">
      <w:pPr>
        <w:widowControl w:val="0"/>
        <w:autoSpaceDE w:val="0"/>
        <w:autoSpaceDN w:val="0"/>
        <w:adjustRightInd w:val="0"/>
        <w:ind w:firstLine="708"/>
        <w:jc w:val="both"/>
        <w:rPr>
          <w:color w:val="000000" w:themeColor="text1"/>
          <w:szCs w:val="26"/>
        </w:rPr>
      </w:pPr>
      <w:r w:rsidRPr="00C87A87">
        <w:rPr>
          <w:rFonts w:eastAsiaTheme="minorHAnsi"/>
          <w:szCs w:val="26"/>
          <w:lang w:eastAsia="en-US"/>
        </w:rPr>
        <w:lastRenderedPageBreak/>
        <w:t xml:space="preserve">В 2023 году количество поступивших жилых помещений в муниципальный жилищный фонд </w:t>
      </w:r>
      <w:r w:rsidRPr="00C87A87">
        <w:rPr>
          <w:rFonts w:eastAsiaTheme="minorHAnsi"/>
          <w:color w:val="000000" w:themeColor="text1"/>
          <w:szCs w:val="26"/>
          <w:lang w:eastAsia="en-US"/>
        </w:rPr>
        <w:t xml:space="preserve">составило 68 жил. пом. </w:t>
      </w:r>
      <w:r w:rsidRPr="00C87A87">
        <w:rPr>
          <w:color w:val="000000" w:themeColor="text1"/>
          <w:szCs w:val="26"/>
        </w:rPr>
        <w:t xml:space="preserve">В 2024 году поступивших жилых помещений ожидается в количестве </w:t>
      </w:r>
      <w:r w:rsidRPr="00C87A87">
        <w:rPr>
          <w:szCs w:val="26"/>
        </w:rPr>
        <w:t>35</w:t>
      </w:r>
      <w:r w:rsidRPr="00C87A87">
        <w:rPr>
          <w:color w:val="000000" w:themeColor="text1"/>
          <w:szCs w:val="26"/>
        </w:rPr>
        <w:t xml:space="preserve"> жил. пом. (за 9 месяцев 2024 г. – 32).</w:t>
      </w:r>
    </w:p>
    <w:p w14:paraId="62CF2935" w14:textId="77777777" w:rsidR="001B3397" w:rsidRPr="00C87A87" w:rsidRDefault="001B3397" w:rsidP="001B3397">
      <w:pPr>
        <w:pStyle w:val="afff1"/>
        <w:spacing w:line="240" w:lineRule="auto"/>
        <w:ind w:firstLine="709"/>
        <w:rPr>
          <w:rFonts w:eastAsia="Times New Roman"/>
          <w:sz w:val="26"/>
          <w:szCs w:val="26"/>
          <w:lang w:eastAsia="ru-RU"/>
        </w:rPr>
      </w:pPr>
      <w:r w:rsidRPr="00C87A87">
        <w:rPr>
          <w:rFonts w:eastAsia="Times New Roman"/>
          <w:sz w:val="26"/>
          <w:szCs w:val="26"/>
          <w:lang w:eastAsia="ru-RU"/>
        </w:rPr>
        <w:t xml:space="preserve">При условии продления до 2030 года реализации мероприятия по переселению жителей ожидается продолжение практики движения муниципального жилищном фонда (прибытие/выбытие жилых помещений). </w:t>
      </w:r>
    </w:p>
    <w:p w14:paraId="1A68AFA5" w14:textId="77777777" w:rsidR="00E231B1" w:rsidRPr="008365C1" w:rsidRDefault="001B3397" w:rsidP="00E231B1">
      <w:pPr>
        <w:widowControl w:val="0"/>
        <w:autoSpaceDE w:val="0"/>
        <w:autoSpaceDN w:val="0"/>
        <w:adjustRightInd w:val="0"/>
        <w:ind w:firstLine="709"/>
        <w:jc w:val="both"/>
        <w:rPr>
          <w:szCs w:val="26"/>
        </w:rPr>
      </w:pPr>
      <w:r w:rsidRPr="008365C1">
        <w:rPr>
          <w:szCs w:val="26"/>
        </w:rPr>
        <w:t xml:space="preserve">По состоянию на 01.10.2024 подлежат переселению из аварийных домов </w:t>
      </w:r>
      <w:r w:rsidRPr="008365C1">
        <w:rPr>
          <w:szCs w:val="26"/>
        </w:rPr>
        <w:br/>
        <w:t>572 семьи</w:t>
      </w:r>
      <w:r w:rsidR="00145170" w:rsidRPr="008365C1">
        <w:rPr>
          <w:szCs w:val="26"/>
        </w:rPr>
        <w:t xml:space="preserve">, </w:t>
      </w:r>
      <w:r w:rsidR="00E231B1" w:rsidRPr="008365C1">
        <w:rPr>
          <w:szCs w:val="26"/>
        </w:rPr>
        <w:t>снижение с начала года обусловлено:</w:t>
      </w:r>
    </w:p>
    <w:p w14:paraId="5F55E8D4" w14:textId="381AE74D" w:rsidR="00E231B1" w:rsidRPr="008365C1" w:rsidRDefault="00E231B1" w:rsidP="00E231B1">
      <w:pPr>
        <w:pStyle w:val="a6"/>
        <w:widowControl w:val="0"/>
        <w:numPr>
          <w:ilvl w:val="0"/>
          <w:numId w:val="63"/>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ru-RU"/>
        </w:rPr>
      </w:pPr>
      <w:r w:rsidRPr="008365C1">
        <w:rPr>
          <w:rFonts w:ascii="Times New Roman" w:hAnsi="Times New Roman" w:cs="Times New Roman"/>
          <w:sz w:val="26"/>
          <w:szCs w:val="26"/>
          <w:lang w:eastAsia="x-none"/>
        </w:rPr>
        <w:t>87 с</w:t>
      </w:r>
      <w:r w:rsidR="00145170" w:rsidRPr="008365C1">
        <w:rPr>
          <w:rFonts w:ascii="Times New Roman" w:hAnsi="Times New Roman" w:cs="Times New Roman"/>
          <w:sz w:val="26"/>
          <w:szCs w:val="26"/>
          <w:lang w:eastAsia="x-none"/>
        </w:rPr>
        <w:t xml:space="preserve">емей </w:t>
      </w:r>
      <w:r w:rsidR="00145170" w:rsidRPr="008365C1">
        <w:rPr>
          <w:rFonts w:ascii="Times New Roman" w:hAnsi="Times New Roman" w:cs="Times New Roman"/>
          <w:color w:val="000000"/>
          <w:sz w:val="26"/>
          <w:szCs w:val="26"/>
        </w:rPr>
        <w:t>утратили основания для предоставления жилого помещения</w:t>
      </w:r>
      <w:r w:rsidR="00AB2557" w:rsidRPr="008365C1">
        <w:rPr>
          <w:rFonts w:ascii="Times New Roman" w:hAnsi="Times New Roman" w:cs="Times New Roman"/>
          <w:color w:val="000000"/>
          <w:sz w:val="26"/>
          <w:szCs w:val="26"/>
        </w:rPr>
        <w:t xml:space="preserve"> (в судебном порядке, </w:t>
      </w:r>
      <w:r w:rsidR="000F3545" w:rsidRPr="008365C1">
        <w:rPr>
          <w:rFonts w:ascii="Times New Roman" w:hAnsi="Times New Roman" w:cs="Times New Roman"/>
          <w:color w:val="000000"/>
          <w:sz w:val="26"/>
          <w:szCs w:val="26"/>
        </w:rPr>
        <w:t xml:space="preserve">в </w:t>
      </w:r>
      <w:r w:rsidR="00AB2557" w:rsidRPr="008365C1">
        <w:rPr>
          <w:rFonts w:ascii="Times New Roman" w:hAnsi="Times New Roman" w:cs="Times New Roman"/>
          <w:color w:val="000000"/>
          <w:sz w:val="26"/>
          <w:szCs w:val="26"/>
        </w:rPr>
        <w:t>добровольн</w:t>
      </w:r>
      <w:r w:rsidR="000F3545" w:rsidRPr="008365C1">
        <w:rPr>
          <w:rFonts w:ascii="Times New Roman" w:hAnsi="Times New Roman" w:cs="Times New Roman"/>
          <w:color w:val="000000"/>
          <w:sz w:val="26"/>
          <w:szCs w:val="26"/>
        </w:rPr>
        <w:t>ом порядке, отсутствие оснований в предоставлении</w:t>
      </w:r>
      <w:r w:rsidR="00AB2557" w:rsidRPr="008365C1">
        <w:rPr>
          <w:rFonts w:ascii="Times New Roman" w:hAnsi="Times New Roman" w:cs="Times New Roman"/>
          <w:color w:val="000000"/>
          <w:sz w:val="26"/>
          <w:szCs w:val="26"/>
        </w:rPr>
        <w:t>)</w:t>
      </w:r>
      <w:r w:rsidRPr="008365C1">
        <w:rPr>
          <w:rFonts w:ascii="Times New Roman" w:hAnsi="Times New Roman" w:cs="Times New Roman"/>
          <w:color w:val="000000"/>
          <w:sz w:val="26"/>
          <w:szCs w:val="26"/>
        </w:rPr>
        <w:t>;</w:t>
      </w:r>
    </w:p>
    <w:p w14:paraId="767172DB" w14:textId="560029F1" w:rsidR="00DA2BCD" w:rsidRPr="008365C1" w:rsidRDefault="00E231B1" w:rsidP="00E231B1">
      <w:pPr>
        <w:pStyle w:val="a6"/>
        <w:widowControl w:val="0"/>
        <w:numPr>
          <w:ilvl w:val="0"/>
          <w:numId w:val="63"/>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lang w:eastAsia="x-none"/>
        </w:rPr>
      </w:pPr>
      <w:r w:rsidRPr="008365C1">
        <w:rPr>
          <w:rFonts w:ascii="Times New Roman" w:hAnsi="Times New Roman" w:cs="Times New Roman"/>
          <w:sz w:val="26"/>
          <w:szCs w:val="26"/>
          <w:lang w:eastAsia="x-none"/>
        </w:rPr>
        <w:t xml:space="preserve">324 семьи переселены </w:t>
      </w:r>
      <w:r w:rsidR="00DA2BCD" w:rsidRPr="008365C1">
        <w:rPr>
          <w:rFonts w:ascii="Times New Roman" w:hAnsi="Times New Roman" w:cs="Times New Roman"/>
          <w:sz w:val="26"/>
          <w:szCs w:val="26"/>
          <w:lang w:eastAsia="x-none"/>
        </w:rPr>
        <w:t>из аварийных домов, в том числе:</w:t>
      </w:r>
    </w:p>
    <w:p w14:paraId="79502D72" w14:textId="3133EDD5" w:rsidR="00DA2BCD" w:rsidRPr="008365C1" w:rsidRDefault="00DA2BCD" w:rsidP="00E231B1">
      <w:pPr>
        <w:ind w:left="709"/>
        <w:jc w:val="both"/>
        <w:rPr>
          <w:szCs w:val="26"/>
          <w:lang w:eastAsia="x-none"/>
        </w:rPr>
      </w:pPr>
      <w:r w:rsidRPr="008365C1">
        <w:rPr>
          <w:szCs w:val="26"/>
          <w:lang w:eastAsia="x-none"/>
        </w:rPr>
        <w:t xml:space="preserve">– 115 семей </w:t>
      </w:r>
      <w:r w:rsidRPr="008365C1">
        <w:rPr>
          <w:szCs w:val="26"/>
          <w:lang w:val="x-none" w:eastAsia="x-none"/>
        </w:rPr>
        <w:t>нанимателей по договорам социального найма</w:t>
      </w:r>
      <w:r w:rsidRPr="008365C1">
        <w:rPr>
          <w:szCs w:val="26"/>
          <w:lang w:eastAsia="x-none"/>
        </w:rPr>
        <w:t>;</w:t>
      </w:r>
    </w:p>
    <w:p w14:paraId="13EC7237" w14:textId="06E22469" w:rsidR="00DA2BCD" w:rsidRPr="008365C1" w:rsidRDefault="00DA2BCD" w:rsidP="00E231B1">
      <w:pPr>
        <w:ind w:left="709"/>
        <w:jc w:val="both"/>
        <w:rPr>
          <w:szCs w:val="26"/>
          <w:lang w:eastAsia="x-none"/>
        </w:rPr>
      </w:pPr>
      <w:r w:rsidRPr="008365C1">
        <w:rPr>
          <w:szCs w:val="26"/>
          <w:lang w:eastAsia="x-none"/>
        </w:rPr>
        <w:t>– 23 семьи</w:t>
      </w:r>
      <w:r w:rsidRPr="008365C1">
        <w:rPr>
          <w:szCs w:val="26"/>
          <w:lang w:val="x-none" w:eastAsia="x-none"/>
        </w:rPr>
        <w:t xml:space="preserve"> собственников по договорам мены</w:t>
      </w:r>
      <w:r w:rsidRPr="008365C1">
        <w:rPr>
          <w:szCs w:val="26"/>
          <w:lang w:eastAsia="x-none"/>
        </w:rPr>
        <w:t>;</w:t>
      </w:r>
    </w:p>
    <w:p w14:paraId="70E66EEF" w14:textId="5DA4CAF5" w:rsidR="00DA2BCD" w:rsidRPr="008365C1" w:rsidRDefault="00DA2BCD" w:rsidP="00E231B1">
      <w:pPr>
        <w:ind w:left="709"/>
        <w:jc w:val="both"/>
        <w:rPr>
          <w:szCs w:val="26"/>
          <w:lang w:eastAsia="x-none"/>
        </w:rPr>
      </w:pPr>
      <w:r w:rsidRPr="008365C1">
        <w:rPr>
          <w:szCs w:val="26"/>
          <w:lang w:eastAsia="x-none"/>
        </w:rPr>
        <w:t>– 88 семей собственников, получивших возмещение за изымаемое жилое помещение</w:t>
      </w:r>
      <w:r w:rsidR="00C449E1" w:rsidRPr="008365C1">
        <w:rPr>
          <w:szCs w:val="26"/>
          <w:lang w:eastAsia="x-none"/>
        </w:rPr>
        <w:t>;</w:t>
      </w:r>
    </w:p>
    <w:p w14:paraId="24FC7A3F" w14:textId="5BB508D0" w:rsidR="00D503F1" w:rsidRDefault="00DA2BCD" w:rsidP="00E231B1">
      <w:pPr>
        <w:ind w:left="709"/>
        <w:jc w:val="both"/>
        <w:rPr>
          <w:szCs w:val="26"/>
        </w:rPr>
      </w:pPr>
      <w:r w:rsidRPr="008365C1">
        <w:rPr>
          <w:szCs w:val="26"/>
        </w:rPr>
        <w:t>– 98 семей собственников</w:t>
      </w:r>
      <w:r w:rsidR="00C449E1" w:rsidRPr="008365C1">
        <w:rPr>
          <w:szCs w:val="26"/>
        </w:rPr>
        <w:t>, принудительно по решению суда.</w:t>
      </w:r>
    </w:p>
    <w:p w14:paraId="7BEE7B73" w14:textId="77777777" w:rsidR="008452C9" w:rsidRPr="00C87A87" w:rsidRDefault="008452C9" w:rsidP="008452C9">
      <w:pPr>
        <w:ind w:firstLine="709"/>
        <w:jc w:val="both"/>
        <w:rPr>
          <w:bCs/>
          <w:szCs w:val="26"/>
        </w:rPr>
      </w:pPr>
      <w:r w:rsidRPr="00C87A87">
        <w:rPr>
          <w:bCs/>
          <w:szCs w:val="26"/>
        </w:rPr>
        <w:t xml:space="preserve">В связи с сокращением количества жилых помещений, сдаваемых в муниципальный жилищный фонд участниками программы переселения из района Крайнего Севера и отсутствием её финансирования в прогнозном периоде вызванным прекращением </w:t>
      </w:r>
      <w:r w:rsidRPr="005311FC">
        <w:rPr>
          <w:bCs/>
          <w:szCs w:val="26"/>
        </w:rPr>
        <w:t xml:space="preserve">действия программы переселения в рамках реализации Комплексного плана (до 2024 года), в </w:t>
      </w:r>
      <w:r w:rsidRPr="005311FC">
        <w:rPr>
          <w:szCs w:val="26"/>
        </w:rPr>
        <w:t>период 2025-2027 гг. из МКД планируется переселять по 220 семей ежегодно.</w:t>
      </w:r>
      <w:r w:rsidRPr="00C87A87">
        <w:rPr>
          <w:szCs w:val="26"/>
        </w:rPr>
        <w:t xml:space="preserve"> </w:t>
      </w:r>
    </w:p>
    <w:p w14:paraId="4B271594" w14:textId="77777777" w:rsidR="001B3397" w:rsidRPr="00C87A87" w:rsidRDefault="001B3397" w:rsidP="001B3397">
      <w:pPr>
        <w:ind w:firstLine="709"/>
        <w:jc w:val="both"/>
        <w:rPr>
          <w:bCs/>
          <w:szCs w:val="26"/>
        </w:rPr>
      </w:pPr>
    </w:p>
    <w:p w14:paraId="3573A1A3" w14:textId="77777777" w:rsidR="001B3397" w:rsidRPr="00C87A87" w:rsidRDefault="001B3397" w:rsidP="001B3397">
      <w:pPr>
        <w:jc w:val="center"/>
        <w:rPr>
          <w:rFonts w:eastAsiaTheme="minorHAnsi"/>
          <w:b/>
          <w:i/>
          <w:szCs w:val="26"/>
          <w:lang w:eastAsia="en-US"/>
        </w:rPr>
      </w:pPr>
      <w:r w:rsidRPr="00C87A87">
        <w:rPr>
          <w:rFonts w:eastAsiaTheme="minorHAnsi"/>
          <w:b/>
          <w:i/>
          <w:szCs w:val="26"/>
          <w:lang w:eastAsia="en-US"/>
        </w:rPr>
        <w:t>Коммунальная инфраструктура</w:t>
      </w:r>
    </w:p>
    <w:p w14:paraId="300CC002" w14:textId="77777777" w:rsidR="001B3397" w:rsidRPr="00C87A87" w:rsidRDefault="001B3397" w:rsidP="001B3397">
      <w:pPr>
        <w:widowControl w:val="0"/>
        <w:autoSpaceDE w:val="0"/>
        <w:autoSpaceDN w:val="0"/>
        <w:adjustRightInd w:val="0"/>
        <w:jc w:val="center"/>
        <w:rPr>
          <w:rFonts w:eastAsiaTheme="minorHAnsi"/>
          <w:b/>
          <w:szCs w:val="26"/>
          <w:lang w:eastAsia="en-US"/>
        </w:rPr>
      </w:pPr>
    </w:p>
    <w:p w14:paraId="742EE5BD" w14:textId="77777777" w:rsidR="001B3397" w:rsidRPr="00C87A87" w:rsidRDefault="001B3397" w:rsidP="001B3397">
      <w:pPr>
        <w:widowControl w:val="0"/>
        <w:autoSpaceDE w:val="0"/>
        <w:autoSpaceDN w:val="0"/>
        <w:adjustRightInd w:val="0"/>
        <w:ind w:firstLine="708"/>
        <w:jc w:val="both"/>
        <w:rPr>
          <w:szCs w:val="26"/>
        </w:rPr>
      </w:pPr>
      <w:r w:rsidRPr="00C87A87">
        <w:rPr>
          <w:szCs w:val="26"/>
        </w:rPr>
        <w:t xml:space="preserve">В 2024 году актуализирована Программа комплексного развития систем коммунальной инфраструктуры муниципального образования город Норильск на период с 2025 до 2042 года. </w:t>
      </w:r>
      <w:r w:rsidRPr="00C87A87">
        <w:t xml:space="preserve">Программа комплексного развития систем коммунальной инфраструктуры </w:t>
      </w:r>
      <w:r w:rsidRPr="00C87A87">
        <w:rPr>
          <w:spacing w:val="-3"/>
        </w:rPr>
        <w:t>муниципального образования город Норильск</w:t>
      </w:r>
      <w:r w:rsidRPr="00C87A87">
        <w:t xml:space="preserve"> (далее – КРКИ) представляет собой увязанный по целям, задачам, ресурсам и срокам комплекс инвестиционных проектов с целью строительства, модернизации и реконструкции объектов систем коммунальной инфраструктуры, обеспечивающих их развитие в соответствии с потребностями спроса со стороны потребителей, повышения качества и надежности предоставления оказываемых услуг и улучшения экологической ситуации городского округа.</w:t>
      </w:r>
      <w:r w:rsidRPr="00C87A87">
        <w:rPr>
          <w:rStyle w:val="aff2"/>
          <w:szCs w:val="26"/>
        </w:rPr>
        <w:footnoteReference w:id="8"/>
      </w:r>
    </w:p>
    <w:p w14:paraId="46307BC5" w14:textId="77777777" w:rsidR="001B3397" w:rsidRPr="00C87A87" w:rsidRDefault="001B3397" w:rsidP="001B3397">
      <w:pPr>
        <w:autoSpaceDE w:val="0"/>
        <w:autoSpaceDN w:val="0"/>
        <w:adjustRightInd w:val="0"/>
        <w:ind w:firstLine="709"/>
        <w:jc w:val="both"/>
      </w:pPr>
      <w:r w:rsidRPr="00C87A87">
        <w:rPr>
          <w:rFonts w:eastAsiaTheme="minorHAnsi"/>
          <w:szCs w:val="26"/>
          <w:lang w:eastAsia="en-US"/>
        </w:rPr>
        <w:t xml:space="preserve">В системе </w:t>
      </w:r>
      <w:r w:rsidRPr="00C87A87">
        <w:rPr>
          <w:rFonts w:eastAsiaTheme="minorHAnsi"/>
          <w:i/>
          <w:szCs w:val="26"/>
          <w:lang w:eastAsia="en-US"/>
        </w:rPr>
        <w:t>электроснабжения</w:t>
      </w:r>
      <w:r w:rsidRPr="00C87A87">
        <w:rPr>
          <w:rFonts w:eastAsiaTheme="minorHAnsi"/>
          <w:szCs w:val="26"/>
          <w:lang w:eastAsia="en-US"/>
        </w:rPr>
        <w:t xml:space="preserve"> единственным поставщиком электроэнергии в Норильске является АО «Норильско-Таймырская энергетическая компания» (далее – АО «НТЭК»). Трансформаторные подстанции жилых зон города и кабельные сети электроснабжения находятся в хозяйственном ведении МУП «Коммунальные объединенные системы» (далее – МУП «КОС»). </w:t>
      </w:r>
    </w:p>
    <w:p w14:paraId="4D091500" w14:textId="77777777" w:rsidR="001B3397" w:rsidRPr="00C87A87" w:rsidRDefault="001B3397" w:rsidP="001B3397">
      <w:pPr>
        <w:pStyle w:val="23"/>
        <w:ind w:firstLine="708"/>
        <w:rPr>
          <w:szCs w:val="26"/>
        </w:rPr>
      </w:pPr>
      <w:r w:rsidRPr="00C87A87">
        <w:rPr>
          <w:szCs w:val="26"/>
        </w:rPr>
        <w:t>Основными потребителями электроэнергии муниципального образования город Норильск являются промышленные предприятия, предприятия соцкультбыта, жилая застройка и уличное освещение.</w:t>
      </w:r>
    </w:p>
    <w:p w14:paraId="70777212" w14:textId="77777777" w:rsidR="001B3397" w:rsidRPr="00C87A87" w:rsidRDefault="001B3397" w:rsidP="001B3397">
      <w:pPr>
        <w:ind w:firstLine="709"/>
        <w:jc w:val="both"/>
        <w:rPr>
          <w:szCs w:val="26"/>
        </w:rPr>
      </w:pPr>
      <w:r w:rsidRPr="00C87A87">
        <w:rPr>
          <w:szCs w:val="26"/>
        </w:rPr>
        <w:lastRenderedPageBreak/>
        <w:t>По состоянию на 01.01.2024 суммарная установленная электрическая мощность электростанций энергосистемы муниципального образования город Норильск составила 1 655,64 МВт.</w:t>
      </w:r>
    </w:p>
    <w:p w14:paraId="31600AE9" w14:textId="77777777" w:rsidR="001B3397" w:rsidRPr="00C87A87" w:rsidRDefault="001B3397" w:rsidP="001B3397">
      <w:pPr>
        <w:ind w:firstLine="709"/>
        <w:jc w:val="both"/>
        <w:rPr>
          <w:szCs w:val="26"/>
        </w:rPr>
      </w:pPr>
      <w:r w:rsidRPr="00C87A87">
        <w:rPr>
          <w:szCs w:val="26"/>
        </w:rPr>
        <w:t>Изменение установленной мощности электростанций энергосистемы Норильско-Таймырского энергорайона в прогнозный период с учетом вводов и мероприятий по выводу из эксплуатации, модернизации, реконструкции и перемаркировке с высокой вероятностью реализации определено в соответствии со Схемой и программой перспективного развития электроэнергетики, технологически изолированной территориальной электроэнергетической системы Красноярского края на 2024-2028 годы.</w:t>
      </w:r>
    </w:p>
    <w:p w14:paraId="4C8F558D" w14:textId="77777777" w:rsidR="001B3397" w:rsidRPr="00C87A87" w:rsidRDefault="001B3397" w:rsidP="001B3397">
      <w:pPr>
        <w:ind w:firstLine="709"/>
        <w:jc w:val="both"/>
      </w:pPr>
      <w:r w:rsidRPr="00C87A87">
        <w:t>Сложившаяся инфраструктура объектов, используемых в сфере электроснабжения МУП «КОС», обеспечивает потребителей электрической энергией без достаточного резерва мощности. Фактические перегрузки электрических сетей регистрируются во всех районах города.</w:t>
      </w:r>
      <w:r w:rsidRPr="00C87A87">
        <w:rPr>
          <w:rFonts w:eastAsia="Calibri"/>
          <w:szCs w:val="26"/>
        </w:rPr>
        <w:t xml:space="preserve"> Неравномерность графика электрических нагрузок энергосистемы покрывают две гидроэлектростанции Усть-Хантайская и Курейская.</w:t>
      </w:r>
    </w:p>
    <w:p w14:paraId="31D1D1F3" w14:textId="77777777" w:rsidR="001B3397" w:rsidRPr="00C87A87" w:rsidRDefault="001B3397" w:rsidP="001B3397">
      <w:pPr>
        <w:widowControl w:val="0"/>
        <w:tabs>
          <w:tab w:val="left" w:pos="709"/>
          <w:tab w:val="left" w:pos="993"/>
        </w:tabs>
        <w:autoSpaceDE w:val="0"/>
        <w:autoSpaceDN w:val="0"/>
        <w:adjustRightInd w:val="0"/>
        <w:contextualSpacing/>
        <w:jc w:val="both"/>
        <w:rPr>
          <w:b/>
          <w:bCs/>
          <w:kern w:val="32"/>
          <w:szCs w:val="26"/>
        </w:rPr>
      </w:pPr>
    </w:p>
    <w:p w14:paraId="597014F1" w14:textId="77777777" w:rsidR="001B3397" w:rsidRPr="00C87A87" w:rsidRDefault="001B3397" w:rsidP="001B3397">
      <w:pPr>
        <w:widowControl w:val="0"/>
        <w:tabs>
          <w:tab w:val="left" w:pos="709"/>
          <w:tab w:val="left" w:pos="993"/>
        </w:tabs>
        <w:autoSpaceDE w:val="0"/>
        <w:autoSpaceDN w:val="0"/>
        <w:adjustRightInd w:val="0"/>
        <w:contextualSpacing/>
        <w:jc w:val="both"/>
      </w:pPr>
      <w:r w:rsidRPr="00C87A87">
        <w:rPr>
          <w:b/>
          <w:bCs/>
          <w:kern w:val="32"/>
          <w:szCs w:val="26"/>
        </w:rPr>
        <w:tab/>
      </w:r>
      <w:r w:rsidRPr="00C87A87">
        <w:rPr>
          <w:rFonts w:eastAsiaTheme="minorHAnsi"/>
          <w:szCs w:val="26"/>
        </w:rPr>
        <w:t xml:space="preserve">В системе </w:t>
      </w:r>
      <w:r w:rsidRPr="00C87A87">
        <w:rPr>
          <w:rFonts w:eastAsiaTheme="minorHAnsi"/>
          <w:i/>
          <w:szCs w:val="26"/>
        </w:rPr>
        <w:t xml:space="preserve">теплоснабжения </w:t>
      </w:r>
      <w:r w:rsidRPr="00C87A87">
        <w:rPr>
          <w:rFonts w:eastAsiaTheme="minorHAnsi"/>
          <w:szCs w:val="26"/>
        </w:rPr>
        <w:t>и</w:t>
      </w:r>
      <w:r w:rsidRPr="00C87A87">
        <w:t>сточниками тепловой энергии для муниципального образования города Норильска являются структурные подразделения АО «НТЭК».</w:t>
      </w:r>
    </w:p>
    <w:p w14:paraId="3BE04E33" w14:textId="77777777" w:rsidR="001B3397" w:rsidRPr="00C87A87" w:rsidRDefault="001B3397" w:rsidP="001B3397">
      <w:pPr>
        <w:widowControl w:val="0"/>
        <w:autoSpaceDE w:val="0"/>
        <w:autoSpaceDN w:val="0"/>
        <w:adjustRightInd w:val="0"/>
        <w:spacing w:after="120"/>
        <w:ind w:firstLine="709"/>
        <w:jc w:val="both"/>
      </w:pPr>
      <w:r w:rsidRPr="00C87A87">
        <w:t>Перечень источников теплоснабжения и зон их действия на территории муниципального образования город Норильск предоставлены в таблице.</w:t>
      </w:r>
      <w:r w:rsidRPr="00C87A87">
        <w:rPr>
          <w:rFonts w:eastAsia="Calibri"/>
          <w:szCs w:val="26"/>
        </w:rPr>
        <w:t xml:space="preserve"> </w:t>
      </w:r>
    </w:p>
    <w:p w14:paraId="2724BC8A" w14:textId="17707E88" w:rsidR="001B3397" w:rsidRPr="00C87A87" w:rsidRDefault="001B3397" w:rsidP="001B3397">
      <w:pPr>
        <w:widowControl w:val="0"/>
        <w:autoSpaceDE w:val="0"/>
        <w:autoSpaceDN w:val="0"/>
        <w:adjustRightInd w:val="0"/>
        <w:spacing w:after="120"/>
        <w:ind w:firstLine="709"/>
        <w:jc w:val="right"/>
        <w:rPr>
          <w:rFonts w:eastAsiaTheme="minorHAnsi"/>
          <w:szCs w:val="26"/>
          <w:lang w:eastAsia="en-US"/>
        </w:rPr>
      </w:pPr>
      <w:r w:rsidRPr="00C87A87">
        <w:rPr>
          <w:rFonts w:eastAsiaTheme="minorHAnsi"/>
          <w:szCs w:val="26"/>
          <w:lang w:eastAsia="en-US"/>
        </w:rPr>
        <w:t xml:space="preserve">Таблица </w:t>
      </w:r>
      <w:r w:rsidR="00210EC7">
        <w:rPr>
          <w:rFonts w:eastAsiaTheme="minorHAnsi"/>
          <w:szCs w:val="26"/>
          <w:lang w:eastAsia="en-US"/>
        </w:rPr>
        <w:t>9</w:t>
      </w:r>
    </w:p>
    <w:tbl>
      <w:tblPr>
        <w:tblStyle w:val="af8"/>
        <w:tblW w:w="5000" w:type="pct"/>
        <w:tblLook w:val="04A0" w:firstRow="1" w:lastRow="0" w:firstColumn="1" w:lastColumn="0" w:noHBand="0" w:noVBand="1"/>
      </w:tblPr>
      <w:tblGrid>
        <w:gridCol w:w="345"/>
        <w:gridCol w:w="2529"/>
        <w:gridCol w:w="3140"/>
        <w:gridCol w:w="3330"/>
      </w:tblGrid>
      <w:tr w:rsidR="001B3397" w:rsidRPr="00C87A87" w14:paraId="6D467BC7" w14:textId="77777777" w:rsidTr="00E231B1">
        <w:trPr>
          <w:trHeight w:val="248"/>
          <w:tblHeader/>
        </w:trPr>
        <w:tc>
          <w:tcPr>
            <w:tcW w:w="345" w:type="dxa"/>
            <w:shd w:val="clear" w:color="auto" w:fill="auto"/>
            <w:tcMar>
              <w:top w:w="120" w:type="dxa"/>
              <w:left w:w="20" w:type="dxa"/>
              <w:bottom w:w="120" w:type="dxa"/>
              <w:right w:w="20" w:type="dxa"/>
            </w:tcMar>
            <w:vAlign w:val="center"/>
          </w:tcPr>
          <w:p w14:paraId="4761D4F2" w14:textId="77777777" w:rsidR="001B3397" w:rsidRPr="00C87A87" w:rsidRDefault="001B3397" w:rsidP="005F749D">
            <w:pPr>
              <w:jc w:val="center"/>
              <w:rPr>
                <w:b/>
                <w:sz w:val="18"/>
                <w:szCs w:val="18"/>
              </w:rPr>
            </w:pPr>
            <w:r w:rsidRPr="00C87A87">
              <w:rPr>
                <w:b/>
                <w:sz w:val="18"/>
                <w:szCs w:val="18"/>
              </w:rPr>
              <w:t>№ п/п</w:t>
            </w:r>
          </w:p>
        </w:tc>
        <w:tc>
          <w:tcPr>
            <w:tcW w:w="2529" w:type="dxa"/>
            <w:shd w:val="clear" w:color="auto" w:fill="auto"/>
            <w:tcMar>
              <w:top w:w="120" w:type="dxa"/>
              <w:left w:w="200" w:type="dxa"/>
              <w:bottom w:w="120" w:type="dxa"/>
              <w:right w:w="200" w:type="dxa"/>
            </w:tcMar>
            <w:vAlign w:val="center"/>
          </w:tcPr>
          <w:p w14:paraId="0F332773" w14:textId="77777777" w:rsidR="001B3397" w:rsidRPr="00C87A87" w:rsidRDefault="001B3397" w:rsidP="005F749D">
            <w:pPr>
              <w:jc w:val="center"/>
              <w:rPr>
                <w:b/>
                <w:sz w:val="18"/>
                <w:szCs w:val="18"/>
              </w:rPr>
            </w:pPr>
            <w:r w:rsidRPr="00C87A87">
              <w:rPr>
                <w:b/>
                <w:sz w:val="18"/>
                <w:szCs w:val="18"/>
              </w:rPr>
              <w:t>Теплоснабжающая организация</w:t>
            </w:r>
          </w:p>
        </w:tc>
        <w:tc>
          <w:tcPr>
            <w:tcW w:w="3140" w:type="dxa"/>
            <w:shd w:val="clear" w:color="auto" w:fill="auto"/>
            <w:tcMar>
              <w:top w:w="120" w:type="dxa"/>
              <w:left w:w="200" w:type="dxa"/>
              <w:bottom w:w="120" w:type="dxa"/>
              <w:right w:w="200" w:type="dxa"/>
            </w:tcMar>
            <w:vAlign w:val="center"/>
          </w:tcPr>
          <w:p w14:paraId="387D30F5" w14:textId="77777777" w:rsidR="001B3397" w:rsidRPr="00C87A87" w:rsidRDefault="001B3397" w:rsidP="005F749D">
            <w:pPr>
              <w:jc w:val="center"/>
              <w:rPr>
                <w:b/>
                <w:sz w:val="18"/>
                <w:szCs w:val="18"/>
              </w:rPr>
            </w:pPr>
            <w:r w:rsidRPr="00C87A87">
              <w:rPr>
                <w:b/>
                <w:sz w:val="18"/>
                <w:szCs w:val="18"/>
              </w:rPr>
              <w:t>Теплового источника</w:t>
            </w:r>
          </w:p>
        </w:tc>
        <w:tc>
          <w:tcPr>
            <w:tcW w:w="3330" w:type="dxa"/>
            <w:shd w:val="clear" w:color="auto" w:fill="auto"/>
            <w:tcMar>
              <w:top w:w="120" w:type="dxa"/>
              <w:left w:w="200" w:type="dxa"/>
              <w:bottom w:w="120" w:type="dxa"/>
              <w:right w:w="200" w:type="dxa"/>
            </w:tcMar>
            <w:vAlign w:val="center"/>
          </w:tcPr>
          <w:p w14:paraId="35CBFA1A" w14:textId="77777777" w:rsidR="001B3397" w:rsidRPr="00C87A87" w:rsidRDefault="001B3397" w:rsidP="005F749D">
            <w:pPr>
              <w:jc w:val="center"/>
              <w:rPr>
                <w:b/>
                <w:sz w:val="18"/>
                <w:szCs w:val="18"/>
              </w:rPr>
            </w:pPr>
            <w:r w:rsidRPr="00C87A87">
              <w:rPr>
                <w:b/>
                <w:sz w:val="18"/>
                <w:szCs w:val="18"/>
              </w:rPr>
              <w:t>Зона действия</w:t>
            </w:r>
          </w:p>
        </w:tc>
      </w:tr>
      <w:tr w:rsidR="001B3397" w:rsidRPr="00C87A87" w14:paraId="3C171A53" w14:textId="77777777" w:rsidTr="00E231B1">
        <w:trPr>
          <w:trHeight w:val="20"/>
        </w:trPr>
        <w:tc>
          <w:tcPr>
            <w:tcW w:w="345" w:type="dxa"/>
            <w:vMerge w:val="restart"/>
            <w:shd w:val="clear" w:color="auto" w:fill="auto"/>
            <w:tcMar>
              <w:top w:w="40" w:type="dxa"/>
              <w:left w:w="20" w:type="dxa"/>
              <w:bottom w:w="40" w:type="dxa"/>
              <w:right w:w="20" w:type="dxa"/>
            </w:tcMar>
            <w:vAlign w:val="center"/>
          </w:tcPr>
          <w:p w14:paraId="3B99C732" w14:textId="77777777" w:rsidR="001B3397" w:rsidRPr="00C87A87" w:rsidRDefault="001B3397" w:rsidP="005F749D">
            <w:pPr>
              <w:jc w:val="center"/>
              <w:rPr>
                <w:sz w:val="18"/>
                <w:szCs w:val="18"/>
              </w:rPr>
            </w:pPr>
            <w:r w:rsidRPr="00C87A87">
              <w:rPr>
                <w:sz w:val="18"/>
                <w:szCs w:val="18"/>
              </w:rPr>
              <w:t>1</w:t>
            </w:r>
          </w:p>
        </w:tc>
        <w:tc>
          <w:tcPr>
            <w:tcW w:w="2529" w:type="dxa"/>
            <w:vMerge w:val="restart"/>
            <w:shd w:val="clear" w:color="auto" w:fill="auto"/>
            <w:tcMar>
              <w:top w:w="40" w:type="dxa"/>
              <w:left w:w="200" w:type="dxa"/>
              <w:bottom w:w="40" w:type="dxa"/>
              <w:right w:w="200" w:type="dxa"/>
            </w:tcMar>
            <w:vAlign w:val="center"/>
          </w:tcPr>
          <w:p w14:paraId="157BA5DA" w14:textId="77777777" w:rsidR="001B3397" w:rsidRPr="00C87A87" w:rsidRDefault="001B3397" w:rsidP="005F749D">
            <w:pPr>
              <w:jc w:val="center"/>
              <w:rPr>
                <w:sz w:val="18"/>
                <w:szCs w:val="18"/>
              </w:rPr>
            </w:pPr>
            <w:r w:rsidRPr="00C87A87">
              <w:rPr>
                <w:sz w:val="18"/>
                <w:szCs w:val="18"/>
              </w:rPr>
              <w:t>АО «НТЭК»</w:t>
            </w:r>
          </w:p>
        </w:tc>
        <w:tc>
          <w:tcPr>
            <w:tcW w:w="3140" w:type="dxa"/>
            <w:shd w:val="clear" w:color="auto" w:fill="auto"/>
            <w:tcMar>
              <w:top w:w="40" w:type="dxa"/>
              <w:left w:w="200" w:type="dxa"/>
              <w:bottom w:w="40" w:type="dxa"/>
              <w:right w:w="200" w:type="dxa"/>
            </w:tcMar>
            <w:vAlign w:val="center"/>
          </w:tcPr>
          <w:p w14:paraId="43966A1F" w14:textId="77777777" w:rsidR="001B3397" w:rsidRPr="00C87A87" w:rsidRDefault="001B3397" w:rsidP="005F749D">
            <w:pPr>
              <w:jc w:val="center"/>
              <w:rPr>
                <w:sz w:val="18"/>
                <w:szCs w:val="18"/>
              </w:rPr>
            </w:pPr>
            <w:r w:rsidRPr="00C87A87">
              <w:rPr>
                <w:sz w:val="18"/>
                <w:szCs w:val="18"/>
              </w:rPr>
              <w:t>ТЭЦ-1</w:t>
            </w:r>
          </w:p>
        </w:tc>
        <w:tc>
          <w:tcPr>
            <w:tcW w:w="3330" w:type="dxa"/>
            <w:shd w:val="clear" w:color="auto" w:fill="auto"/>
            <w:tcMar>
              <w:top w:w="40" w:type="dxa"/>
              <w:left w:w="200" w:type="dxa"/>
              <w:bottom w:w="40" w:type="dxa"/>
              <w:right w:w="200" w:type="dxa"/>
            </w:tcMar>
            <w:vAlign w:val="center"/>
          </w:tcPr>
          <w:p w14:paraId="7C71FD80" w14:textId="77777777" w:rsidR="001B3397" w:rsidRPr="00C87A87" w:rsidRDefault="001B3397" w:rsidP="005F749D">
            <w:pPr>
              <w:jc w:val="center"/>
              <w:rPr>
                <w:sz w:val="18"/>
                <w:szCs w:val="18"/>
              </w:rPr>
            </w:pPr>
            <w:r w:rsidRPr="00C87A87">
              <w:rPr>
                <w:sz w:val="18"/>
                <w:szCs w:val="18"/>
              </w:rPr>
              <w:t>г. Норильск (Центральный р-н, ж/о Оганер)</w:t>
            </w:r>
          </w:p>
        </w:tc>
      </w:tr>
      <w:tr w:rsidR="001B3397" w:rsidRPr="00C87A87" w14:paraId="37B9EB1C" w14:textId="77777777" w:rsidTr="00E231B1">
        <w:trPr>
          <w:trHeight w:val="20"/>
        </w:trPr>
        <w:tc>
          <w:tcPr>
            <w:tcW w:w="345" w:type="dxa"/>
            <w:vMerge/>
            <w:shd w:val="clear" w:color="auto" w:fill="auto"/>
            <w:vAlign w:val="center"/>
          </w:tcPr>
          <w:p w14:paraId="5D59C1AF" w14:textId="77777777" w:rsidR="001B3397" w:rsidRPr="00C87A87" w:rsidRDefault="001B3397" w:rsidP="005F749D">
            <w:pPr>
              <w:jc w:val="center"/>
              <w:rPr>
                <w:sz w:val="18"/>
                <w:szCs w:val="18"/>
              </w:rPr>
            </w:pPr>
          </w:p>
        </w:tc>
        <w:tc>
          <w:tcPr>
            <w:tcW w:w="2529" w:type="dxa"/>
            <w:vMerge/>
            <w:shd w:val="clear" w:color="auto" w:fill="auto"/>
            <w:vAlign w:val="center"/>
          </w:tcPr>
          <w:p w14:paraId="5768471E" w14:textId="77777777" w:rsidR="001B3397" w:rsidRPr="00C87A87" w:rsidRDefault="001B3397" w:rsidP="005F749D">
            <w:pPr>
              <w:jc w:val="center"/>
              <w:rPr>
                <w:sz w:val="18"/>
                <w:szCs w:val="18"/>
              </w:rPr>
            </w:pPr>
          </w:p>
        </w:tc>
        <w:tc>
          <w:tcPr>
            <w:tcW w:w="3140" w:type="dxa"/>
            <w:shd w:val="clear" w:color="auto" w:fill="auto"/>
            <w:tcMar>
              <w:top w:w="40" w:type="dxa"/>
              <w:left w:w="200" w:type="dxa"/>
              <w:bottom w:w="40" w:type="dxa"/>
              <w:right w:w="200" w:type="dxa"/>
            </w:tcMar>
            <w:vAlign w:val="center"/>
          </w:tcPr>
          <w:p w14:paraId="567D1CFE" w14:textId="77777777" w:rsidR="001B3397" w:rsidRPr="00C87A87" w:rsidRDefault="001B3397" w:rsidP="005F749D">
            <w:pPr>
              <w:jc w:val="center"/>
              <w:rPr>
                <w:sz w:val="18"/>
                <w:szCs w:val="18"/>
              </w:rPr>
            </w:pPr>
            <w:r w:rsidRPr="00C87A87">
              <w:rPr>
                <w:sz w:val="18"/>
                <w:szCs w:val="18"/>
              </w:rPr>
              <w:t>ТЭЦ-2</w:t>
            </w:r>
          </w:p>
        </w:tc>
        <w:tc>
          <w:tcPr>
            <w:tcW w:w="3330" w:type="dxa"/>
            <w:shd w:val="clear" w:color="auto" w:fill="auto"/>
            <w:tcMar>
              <w:top w:w="40" w:type="dxa"/>
              <w:left w:w="200" w:type="dxa"/>
              <w:bottom w:w="40" w:type="dxa"/>
              <w:right w:w="200" w:type="dxa"/>
            </w:tcMar>
            <w:vAlign w:val="center"/>
          </w:tcPr>
          <w:p w14:paraId="18CE26F9" w14:textId="77777777" w:rsidR="001B3397" w:rsidRPr="00C87A87" w:rsidRDefault="001B3397" w:rsidP="005F749D">
            <w:pPr>
              <w:jc w:val="center"/>
              <w:rPr>
                <w:sz w:val="18"/>
                <w:szCs w:val="18"/>
              </w:rPr>
            </w:pPr>
            <w:r w:rsidRPr="00C87A87">
              <w:rPr>
                <w:sz w:val="18"/>
                <w:szCs w:val="18"/>
              </w:rPr>
              <w:t>г. Норильск (р-н Талнах)</w:t>
            </w:r>
          </w:p>
        </w:tc>
      </w:tr>
      <w:tr w:rsidR="001B3397" w:rsidRPr="00C87A87" w14:paraId="3E7F0DB9" w14:textId="77777777" w:rsidTr="00E231B1">
        <w:trPr>
          <w:trHeight w:val="20"/>
        </w:trPr>
        <w:tc>
          <w:tcPr>
            <w:tcW w:w="345" w:type="dxa"/>
            <w:vMerge/>
            <w:shd w:val="clear" w:color="auto" w:fill="auto"/>
            <w:vAlign w:val="center"/>
          </w:tcPr>
          <w:p w14:paraId="727D640A" w14:textId="77777777" w:rsidR="001B3397" w:rsidRPr="00C87A87" w:rsidRDefault="001B3397" w:rsidP="005F749D">
            <w:pPr>
              <w:jc w:val="center"/>
              <w:rPr>
                <w:sz w:val="18"/>
                <w:szCs w:val="18"/>
              </w:rPr>
            </w:pPr>
          </w:p>
        </w:tc>
        <w:tc>
          <w:tcPr>
            <w:tcW w:w="2529" w:type="dxa"/>
            <w:vMerge/>
            <w:shd w:val="clear" w:color="auto" w:fill="auto"/>
            <w:vAlign w:val="center"/>
          </w:tcPr>
          <w:p w14:paraId="4F73CFCA" w14:textId="77777777" w:rsidR="001B3397" w:rsidRPr="00C87A87" w:rsidRDefault="001B3397" w:rsidP="005F749D">
            <w:pPr>
              <w:jc w:val="center"/>
              <w:rPr>
                <w:sz w:val="18"/>
                <w:szCs w:val="18"/>
              </w:rPr>
            </w:pPr>
          </w:p>
        </w:tc>
        <w:tc>
          <w:tcPr>
            <w:tcW w:w="3140" w:type="dxa"/>
            <w:shd w:val="clear" w:color="auto" w:fill="auto"/>
            <w:tcMar>
              <w:top w:w="40" w:type="dxa"/>
              <w:left w:w="200" w:type="dxa"/>
              <w:bottom w:w="40" w:type="dxa"/>
              <w:right w:w="200" w:type="dxa"/>
            </w:tcMar>
            <w:vAlign w:val="center"/>
          </w:tcPr>
          <w:p w14:paraId="28F75179" w14:textId="77777777" w:rsidR="001B3397" w:rsidRPr="00C87A87" w:rsidRDefault="001B3397" w:rsidP="005F749D">
            <w:pPr>
              <w:jc w:val="center"/>
              <w:rPr>
                <w:sz w:val="18"/>
                <w:szCs w:val="18"/>
              </w:rPr>
            </w:pPr>
            <w:r w:rsidRPr="00C87A87">
              <w:rPr>
                <w:sz w:val="18"/>
                <w:szCs w:val="18"/>
              </w:rPr>
              <w:t>ТЭЦ-3</w:t>
            </w:r>
          </w:p>
        </w:tc>
        <w:tc>
          <w:tcPr>
            <w:tcW w:w="3330" w:type="dxa"/>
            <w:shd w:val="clear" w:color="auto" w:fill="auto"/>
            <w:tcMar>
              <w:top w:w="40" w:type="dxa"/>
              <w:left w:w="200" w:type="dxa"/>
              <w:bottom w:w="40" w:type="dxa"/>
              <w:right w:w="200" w:type="dxa"/>
            </w:tcMar>
            <w:vAlign w:val="center"/>
          </w:tcPr>
          <w:p w14:paraId="32FD67AC" w14:textId="77777777" w:rsidR="001B3397" w:rsidRPr="00C87A87" w:rsidRDefault="001B3397" w:rsidP="005F749D">
            <w:pPr>
              <w:jc w:val="center"/>
              <w:rPr>
                <w:sz w:val="18"/>
                <w:szCs w:val="18"/>
              </w:rPr>
            </w:pPr>
            <w:r w:rsidRPr="00C87A87">
              <w:rPr>
                <w:sz w:val="18"/>
                <w:szCs w:val="18"/>
              </w:rPr>
              <w:t>г. Норильск (р-н Кайеркан)</w:t>
            </w:r>
          </w:p>
        </w:tc>
      </w:tr>
      <w:tr w:rsidR="001B3397" w:rsidRPr="00C87A87" w14:paraId="577CC1ED" w14:textId="77777777" w:rsidTr="00E231B1">
        <w:trPr>
          <w:trHeight w:val="20"/>
        </w:trPr>
        <w:tc>
          <w:tcPr>
            <w:tcW w:w="345" w:type="dxa"/>
            <w:vMerge/>
            <w:shd w:val="clear" w:color="auto" w:fill="auto"/>
            <w:vAlign w:val="center"/>
          </w:tcPr>
          <w:p w14:paraId="2B3E3CB0" w14:textId="77777777" w:rsidR="001B3397" w:rsidRPr="00C87A87" w:rsidRDefault="001B3397" w:rsidP="005F749D">
            <w:pPr>
              <w:jc w:val="center"/>
              <w:rPr>
                <w:sz w:val="18"/>
                <w:szCs w:val="18"/>
              </w:rPr>
            </w:pPr>
          </w:p>
        </w:tc>
        <w:tc>
          <w:tcPr>
            <w:tcW w:w="2529" w:type="dxa"/>
            <w:vMerge/>
            <w:shd w:val="clear" w:color="auto" w:fill="auto"/>
            <w:vAlign w:val="center"/>
          </w:tcPr>
          <w:p w14:paraId="0DAAF48C" w14:textId="77777777" w:rsidR="001B3397" w:rsidRPr="00C87A87" w:rsidRDefault="001B3397" w:rsidP="005F749D">
            <w:pPr>
              <w:jc w:val="center"/>
              <w:rPr>
                <w:sz w:val="18"/>
                <w:szCs w:val="18"/>
              </w:rPr>
            </w:pPr>
          </w:p>
        </w:tc>
        <w:tc>
          <w:tcPr>
            <w:tcW w:w="3140" w:type="dxa"/>
            <w:shd w:val="clear" w:color="auto" w:fill="auto"/>
            <w:tcMar>
              <w:top w:w="40" w:type="dxa"/>
              <w:left w:w="200" w:type="dxa"/>
              <w:bottom w:w="40" w:type="dxa"/>
              <w:right w:w="200" w:type="dxa"/>
            </w:tcMar>
            <w:vAlign w:val="center"/>
          </w:tcPr>
          <w:p w14:paraId="727452B5" w14:textId="77777777" w:rsidR="001B3397" w:rsidRPr="00C87A87" w:rsidRDefault="001B3397" w:rsidP="005F749D">
            <w:pPr>
              <w:jc w:val="center"/>
              <w:rPr>
                <w:sz w:val="18"/>
                <w:szCs w:val="18"/>
              </w:rPr>
            </w:pPr>
            <w:r w:rsidRPr="00C87A87">
              <w:rPr>
                <w:sz w:val="18"/>
                <w:szCs w:val="18"/>
              </w:rPr>
              <w:t>Энергоблок</w:t>
            </w:r>
          </w:p>
        </w:tc>
        <w:tc>
          <w:tcPr>
            <w:tcW w:w="3330" w:type="dxa"/>
            <w:shd w:val="clear" w:color="auto" w:fill="auto"/>
            <w:tcMar>
              <w:top w:w="40" w:type="dxa"/>
              <w:left w:w="200" w:type="dxa"/>
              <w:bottom w:w="40" w:type="dxa"/>
              <w:right w:w="200" w:type="dxa"/>
            </w:tcMar>
            <w:vAlign w:val="center"/>
          </w:tcPr>
          <w:p w14:paraId="7395DE44" w14:textId="77777777" w:rsidR="001B3397" w:rsidRPr="00C87A87" w:rsidRDefault="001B3397" w:rsidP="005F749D">
            <w:pPr>
              <w:jc w:val="center"/>
              <w:rPr>
                <w:sz w:val="18"/>
                <w:szCs w:val="18"/>
              </w:rPr>
            </w:pPr>
            <w:r w:rsidRPr="00C87A87">
              <w:rPr>
                <w:sz w:val="18"/>
                <w:szCs w:val="18"/>
              </w:rPr>
              <w:t>г. Норильск (п. Снежногорск)</w:t>
            </w:r>
          </w:p>
        </w:tc>
      </w:tr>
      <w:tr w:rsidR="001B3397" w:rsidRPr="00C87A87" w14:paraId="5A3BD339" w14:textId="77777777" w:rsidTr="00E231B1">
        <w:trPr>
          <w:trHeight w:val="20"/>
        </w:trPr>
        <w:tc>
          <w:tcPr>
            <w:tcW w:w="345" w:type="dxa"/>
            <w:vMerge/>
            <w:tcBorders>
              <w:bottom w:val="single" w:sz="4" w:space="0" w:color="auto"/>
            </w:tcBorders>
            <w:shd w:val="clear" w:color="auto" w:fill="auto"/>
            <w:tcMar>
              <w:top w:w="40" w:type="dxa"/>
              <w:left w:w="20" w:type="dxa"/>
              <w:bottom w:w="40" w:type="dxa"/>
              <w:right w:w="20" w:type="dxa"/>
            </w:tcMar>
            <w:vAlign w:val="center"/>
          </w:tcPr>
          <w:p w14:paraId="6828783D" w14:textId="77777777" w:rsidR="001B3397" w:rsidRPr="00C87A87" w:rsidRDefault="001B3397" w:rsidP="005F749D">
            <w:pPr>
              <w:jc w:val="center"/>
              <w:rPr>
                <w:sz w:val="18"/>
                <w:szCs w:val="18"/>
              </w:rPr>
            </w:pPr>
          </w:p>
        </w:tc>
        <w:tc>
          <w:tcPr>
            <w:tcW w:w="2529" w:type="dxa"/>
            <w:vMerge/>
            <w:tcBorders>
              <w:bottom w:val="single" w:sz="4" w:space="0" w:color="auto"/>
            </w:tcBorders>
            <w:shd w:val="clear" w:color="auto" w:fill="auto"/>
            <w:tcMar>
              <w:top w:w="40" w:type="dxa"/>
              <w:left w:w="200" w:type="dxa"/>
              <w:bottom w:w="40" w:type="dxa"/>
              <w:right w:w="200" w:type="dxa"/>
            </w:tcMar>
            <w:vAlign w:val="center"/>
          </w:tcPr>
          <w:p w14:paraId="73999F83" w14:textId="77777777" w:rsidR="001B3397" w:rsidRPr="00C87A87" w:rsidRDefault="001B3397" w:rsidP="005F749D">
            <w:pPr>
              <w:jc w:val="center"/>
              <w:rPr>
                <w:sz w:val="18"/>
                <w:szCs w:val="18"/>
              </w:rPr>
            </w:pPr>
          </w:p>
        </w:tc>
        <w:tc>
          <w:tcPr>
            <w:tcW w:w="3140" w:type="dxa"/>
            <w:tcBorders>
              <w:bottom w:val="single" w:sz="4" w:space="0" w:color="auto"/>
            </w:tcBorders>
            <w:shd w:val="clear" w:color="auto" w:fill="auto"/>
            <w:tcMar>
              <w:top w:w="40" w:type="dxa"/>
              <w:left w:w="200" w:type="dxa"/>
              <w:bottom w:w="40" w:type="dxa"/>
              <w:right w:w="200" w:type="dxa"/>
            </w:tcMar>
            <w:vAlign w:val="center"/>
          </w:tcPr>
          <w:p w14:paraId="67895F3F" w14:textId="77777777" w:rsidR="001B3397" w:rsidRPr="00C87A87" w:rsidRDefault="001B3397" w:rsidP="005F749D">
            <w:pPr>
              <w:jc w:val="center"/>
              <w:rPr>
                <w:sz w:val="18"/>
                <w:szCs w:val="18"/>
              </w:rPr>
            </w:pPr>
            <w:r w:rsidRPr="00C87A87">
              <w:rPr>
                <w:sz w:val="18"/>
                <w:szCs w:val="18"/>
              </w:rPr>
              <w:t>Электрокотельная № 1</w:t>
            </w:r>
          </w:p>
        </w:tc>
        <w:tc>
          <w:tcPr>
            <w:tcW w:w="3330" w:type="dxa"/>
            <w:tcBorders>
              <w:bottom w:val="single" w:sz="4" w:space="0" w:color="auto"/>
            </w:tcBorders>
            <w:shd w:val="clear" w:color="auto" w:fill="auto"/>
            <w:tcMar>
              <w:top w:w="40" w:type="dxa"/>
              <w:left w:w="200" w:type="dxa"/>
              <w:bottom w:w="40" w:type="dxa"/>
              <w:right w:w="200" w:type="dxa"/>
            </w:tcMar>
            <w:vAlign w:val="center"/>
          </w:tcPr>
          <w:p w14:paraId="1C17DB11" w14:textId="77777777" w:rsidR="001B3397" w:rsidRPr="00C87A87" w:rsidRDefault="001B3397" w:rsidP="005F749D">
            <w:pPr>
              <w:jc w:val="center"/>
              <w:rPr>
                <w:sz w:val="18"/>
                <w:szCs w:val="18"/>
              </w:rPr>
            </w:pPr>
            <w:r w:rsidRPr="00C87A87">
              <w:rPr>
                <w:sz w:val="18"/>
                <w:szCs w:val="18"/>
              </w:rPr>
              <w:t>г. Норильск (п. Снежногорск)</w:t>
            </w:r>
          </w:p>
        </w:tc>
      </w:tr>
      <w:tr w:rsidR="001B3397" w:rsidRPr="00C87A87" w14:paraId="6F5CDAE7" w14:textId="77777777" w:rsidTr="00E231B1">
        <w:trPr>
          <w:trHeight w:val="20"/>
        </w:trPr>
        <w:tc>
          <w:tcPr>
            <w:tcW w:w="345"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20" w:type="dxa"/>
              <w:bottom w:w="40" w:type="dxa"/>
              <w:right w:w="20" w:type="dxa"/>
            </w:tcMar>
            <w:vAlign w:val="center"/>
          </w:tcPr>
          <w:p w14:paraId="44230673" w14:textId="77777777" w:rsidR="001B3397" w:rsidRPr="00C87A87" w:rsidRDefault="001B3397" w:rsidP="005F749D">
            <w:pPr>
              <w:jc w:val="center"/>
              <w:rPr>
                <w:sz w:val="18"/>
                <w:szCs w:val="18"/>
              </w:rPr>
            </w:pPr>
            <w:r w:rsidRPr="00C87A87">
              <w:rPr>
                <w:sz w:val="18"/>
                <w:szCs w:val="18"/>
              </w:rPr>
              <w:t>2</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0EBB5454" w14:textId="77777777" w:rsidR="001B3397" w:rsidRPr="00C87A87" w:rsidRDefault="001B3397" w:rsidP="005F749D">
            <w:pPr>
              <w:jc w:val="center"/>
              <w:rPr>
                <w:sz w:val="18"/>
                <w:szCs w:val="18"/>
              </w:rPr>
            </w:pPr>
            <w:r w:rsidRPr="00C87A87">
              <w:rPr>
                <w:sz w:val="18"/>
                <w:szCs w:val="18"/>
              </w:rPr>
              <w:t>Управление «Тепловодоснабжение» АО «НТЭК»</w:t>
            </w:r>
          </w:p>
        </w:tc>
        <w:tc>
          <w:tcPr>
            <w:tcW w:w="3140"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439ED93B" w14:textId="77777777" w:rsidR="001B3397" w:rsidRPr="00C87A87" w:rsidRDefault="001B3397" w:rsidP="005F749D">
            <w:pPr>
              <w:jc w:val="center"/>
              <w:rPr>
                <w:sz w:val="18"/>
                <w:szCs w:val="18"/>
              </w:rPr>
            </w:pPr>
            <w:r w:rsidRPr="00C87A87">
              <w:rPr>
                <w:sz w:val="18"/>
                <w:szCs w:val="18"/>
              </w:rPr>
              <w:t>Котельная №1 района «Кайеркан»</w:t>
            </w:r>
          </w:p>
        </w:tc>
        <w:tc>
          <w:tcPr>
            <w:tcW w:w="3330" w:type="dxa"/>
            <w:tcBorders>
              <w:top w:val="single" w:sz="4" w:space="0" w:color="auto"/>
              <w:left w:val="single" w:sz="4" w:space="0" w:color="auto"/>
              <w:bottom w:val="single" w:sz="4" w:space="0" w:color="auto"/>
              <w:right w:val="single" w:sz="4" w:space="0" w:color="auto"/>
            </w:tcBorders>
            <w:shd w:val="clear" w:color="auto" w:fill="auto"/>
            <w:tcMar>
              <w:top w:w="40" w:type="dxa"/>
              <w:left w:w="200" w:type="dxa"/>
              <w:bottom w:w="40" w:type="dxa"/>
              <w:right w:w="200" w:type="dxa"/>
            </w:tcMar>
            <w:vAlign w:val="center"/>
          </w:tcPr>
          <w:p w14:paraId="4000878C" w14:textId="77777777" w:rsidR="001B3397" w:rsidRPr="00C87A87" w:rsidRDefault="001B3397" w:rsidP="005F749D">
            <w:pPr>
              <w:jc w:val="center"/>
              <w:rPr>
                <w:sz w:val="18"/>
                <w:szCs w:val="18"/>
              </w:rPr>
            </w:pPr>
            <w:r w:rsidRPr="00C87A87">
              <w:rPr>
                <w:sz w:val="18"/>
                <w:szCs w:val="18"/>
              </w:rPr>
              <w:t>г. Норильск (р-н Кайеркан)</w:t>
            </w:r>
          </w:p>
        </w:tc>
      </w:tr>
      <w:tr w:rsidR="001B3397" w:rsidRPr="00C87A87" w14:paraId="1650681E" w14:textId="77777777" w:rsidTr="00E231B1">
        <w:trPr>
          <w:trHeight w:val="20"/>
        </w:trPr>
        <w:tc>
          <w:tcPr>
            <w:tcW w:w="345" w:type="dxa"/>
            <w:vMerge/>
            <w:tcBorders>
              <w:top w:val="single" w:sz="4" w:space="0" w:color="auto"/>
            </w:tcBorders>
            <w:shd w:val="clear" w:color="auto" w:fill="auto"/>
            <w:tcMar>
              <w:top w:w="40" w:type="dxa"/>
              <w:left w:w="20" w:type="dxa"/>
              <w:bottom w:w="40" w:type="dxa"/>
              <w:right w:w="20" w:type="dxa"/>
            </w:tcMar>
            <w:vAlign w:val="center"/>
          </w:tcPr>
          <w:p w14:paraId="5846AFFA" w14:textId="77777777" w:rsidR="001B3397" w:rsidRPr="00C87A87" w:rsidRDefault="001B3397" w:rsidP="005F749D">
            <w:pPr>
              <w:jc w:val="center"/>
              <w:rPr>
                <w:sz w:val="18"/>
                <w:szCs w:val="18"/>
              </w:rPr>
            </w:pPr>
          </w:p>
        </w:tc>
        <w:tc>
          <w:tcPr>
            <w:tcW w:w="2529" w:type="dxa"/>
            <w:vMerge/>
            <w:tcBorders>
              <w:top w:val="single" w:sz="4" w:space="0" w:color="auto"/>
            </w:tcBorders>
            <w:shd w:val="clear" w:color="auto" w:fill="auto"/>
            <w:tcMar>
              <w:top w:w="40" w:type="dxa"/>
              <w:left w:w="200" w:type="dxa"/>
              <w:bottom w:w="40" w:type="dxa"/>
              <w:right w:w="200" w:type="dxa"/>
            </w:tcMar>
            <w:vAlign w:val="center"/>
          </w:tcPr>
          <w:p w14:paraId="2AD9DE91" w14:textId="77777777" w:rsidR="001B3397" w:rsidRPr="00C87A87" w:rsidRDefault="001B3397" w:rsidP="005F749D">
            <w:pPr>
              <w:jc w:val="center"/>
              <w:rPr>
                <w:sz w:val="18"/>
                <w:szCs w:val="18"/>
              </w:rPr>
            </w:pPr>
          </w:p>
        </w:tc>
        <w:tc>
          <w:tcPr>
            <w:tcW w:w="3140" w:type="dxa"/>
            <w:tcBorders>
              <w:top w:val="single" w:sz="4" w:space="0" w:color="auto"/>
            </w:tcBorders>
            <w:shd w:val="clear" w:color="auto" w:fill="auto"/>
            <w:tcMar>
              <w:top w:w="40" w:type="dxa"/>
              <w:left w:w="200" w:type="dxa"/>
              <w:bottom w:w="40" w:type="dxa"/>
              <w:right w:w="200" w:type="dxa"/>
            </w:tcMar>
            <w:vAlign w:val="center"/>
          </w:tcPr>
          <w:p w14:paraId="033C24DD" w14:textId="77777777" w:rsidR="001B3397" w:rsidRPr="00C87A87" w:rsidRDefault="001B3397" w:rsidP="005F749D">
            <w:pPr>
              <w:jc w:val="center"/>
              <w:rPr>
                <w:sz w:val="18"/>
                <w:szCs w:val="18"/>
              </w:rPr>
            </w:pPr>
            <w:r w:rsidRPr="00C87A87">
              <w:rPr>
                <w:sz w:val="18"/>
                <w:szCs w:val="18"/>
              </w:rPr>
              <w:t>Котельная шахты «Скалистая»</w:t>
            </w:r>
          </w:p>
        </w:tc>
        <w:tc>
          <w:tcPr>
            <w:tcW w:w="3330" w:type="dxa"/>
            <w:tcBorders>
              <w:top w:val="single" w:sz="4" w:space="0" w:color="auto"/>
            </w:tcBorders>
            <w:shd w:val="clear" w:color="auto" w:fill="auto"/>
            <w:tcMar>
              <w:top w:w="40" w:type="dxa"/>
              <w:left w:w="200" w:type="dxa"/>
              <w:bottom w:w="40" w:type="dxa"/>
              <w:right w:w="200" w:type="dxa"/>
            </w:tcMar>
            <w:vAlign w:val="center"/>
          </w:tcPr>
          <w:p w14:paraId="355EF100" w14:textId="77777777" w:rsidR="001B3397" w:rsidRPr="00C87A87" w:rsidRDefault="001B3397" w:rsidP="005F749D">
            <w:pPr>
              <w:jc w:val="center"/>
              <w:rPr>
                <w:sz w:val="18"/>
                <w:szCs w:val="18"/>
              </w:rPr>
            </w:pPr>
            <w:r w:rsidRPr="00C87A87">
              <w:rPr>
                <w:sz w:val="18"/>
                <w:szCs w:val="18"/>
              </w:rPr>
              <w:t>г. Норильск (р-н Талнах)</w:t>
            </w:r>
          </w:p>
        </w:tc>
      </w:tr>
      <w:tr w:rsidR="001B3397" w:rsidRPr="00C87A87" w14:paraId="501FC5BD" w14:textId="77777777" w:rsidTr="00E231B1">
        <w:trPr>
          <w:trHeight w:val="20"/>
        </w:trPr>
        <w:tc>
          <w:tcPr>
            <w:tcW w:w="345" w:type="dxa"/>
            <w:vMerge/>
            <w:shd w:val="clear" w:color="auto" w:fill="auto"/>
            <w:tcMar>
              <w:top w:w="40" w:type="dxa"/>
              <w:left w:w="20" w:type="dxa"/>
              <w:bottom w:w="40" w:type="dxa"/>
              <w:right w:w="20" w:type="dxa"/>
            </w:tcMar>
            <w:vAlign w:val="center"/>
          </w:tcPr>
          <w:p w14:paraId="25B70C95" w14:textId="77777777" w:rsidR="001B3397" w:rsidRPr="00C87A87" w:rsidRDefault="001B3397" w:rsidP="005F749D">
            <w:pPr>
              <w:jc w:val="center"/>
              <w:rPr>
                <w:sz w:val="18"/>
                <w:szCs w:val="18"/>
              </w:rPr>
            </w:pPr>
          </w:p>
        </w:tc>
        <w:tc>
          <w:tcPr>
            <w:tcW w:w="2529" w:type="dxa"/>
            <w:vMerge/>
            <w:shd w:val="clear" w:color="auto" w:fill="auto"/>
            <w:tcMar>
              <w:top w:w="40" w:type="dxa"/>
              <w:left w:w="200" w:type="dxa"/>
              <w:bottom w:w="40" w:type="dxa"/>
              <w:right w:w="200" w:type="dxa"/>
            </w:tcMar>
            <w:vAlign w:val="center"/>
          </w:tcPr>
          <w:p w14:paraId="7A6A871E" w14:textId="77777777" w:rsidR="001B3397" w:rsidRPr="00C87A87" w:rsidRDefault="001B3397" w:rsidP="005F749D">
            <w:pPr>
              <w:jc w:val="center"/>
              <w:rPr>
                <w:sz w:val="18"/>
                <w:szCs w:val="18"/>
              </w:rPr>
            </w:pPr>
          </w:p>
        </w:tc>
        <w:tc>
          <w:tcPr>
            <w:tcW w:w="3140" w:type="dxa"/>
            <w:shd w:val="clear" w:color="auto" w:fill="auto"/>
            <w:tcMar>
              <w:top w:w="40" w:type="dxa"/>
              <w:left w:w="200" w:type="dxa"/>
              <w:bottom w:w="40" w:type="dxa"/>
              <w:right w:w="200" w:type="dxa"/>
            </w:tcMar>
            <w:vAlign w:val="center"/>
          </w:tcPr>
          <w:p w14:paraId="63CE85AE" w14:textId="77777777" w:rsidR="001B3397" w:rsidRPr="00C87A87" w:rsidRDefault="001B3397" w:rsidP="005F749D">
            <w:pPr>
              <w:jc w:val="center"/>
              <w:rPr>
                <w:sz w:val="18"/>
                <w:szCs w:val="18"/>
              </w:rPr>
            </w:pPr>
            <w:r w:rsidRPr="00C87A87">
              <w:rPr>
                <w:sz w:val="18"/>
                <w:szCs w:val="18"/>
              </w:rPr>
              <w:t>БМК Аэропорта «Норильск»,</w:t>
            </w:r>
          </w:p>
        </w:tc>
        <w:tc>
          <w:tcPr>
            <w:tcW w:w="3330" w:type="dxa"/>
            <w:shd w:val="clear" w:color="auto" w:fill="auto"/>
            <w:tcMar>
              <w:top w:w="40" w:type="dxa"/>
              <w:left w:w="200" w:type="dxa"/>
              <w:bottom w:w="40" w:type="dxa"/>
              <w:right w:w="200" w:type="dxa"/>
            </w:tcMar>
            <w:vAlign w:val="center"/>
          </w:tcPr>
          <w:p w14:paraId="04EB40C0" w14:textId="77777777" w:rsidR="001B3397" w:rsidRPr="00C87A87" w:rsidRDefault="001B3397" w:rsidP="005F749D">
            <w:pPr>
              <w:jc w:val="center"/>
              <w:rPr>
                <w:sz w:val="18"/>
                <w:szCs w:val="18"/>
              </w:rPr>
            </w:pPr>
            <w:r w:rsidRPr="00C87A87">
              <w:rPr>
                <w:sz w:val="18"/>
                <w:szCs w:val="18"/>
              </w:rPr>
              <w:t>г. Норильск (р-н Аэропорта)</w:t>
            </w:r>
          </w:p>
        </w:tc>
      </w:tr>
    </w:tbl>
    <w:p w14:paraId="6DF1C224" w14:textId="77777777" w:rsidR="001B3397" w:rsidRPr="00C87A87" w:rsidRDefault="001B3397" w:rsidP="001B3397">
      <w:pPr>
        <w:widowControl w:val="0"/>
        <w:autoSpaceDE w:val="0"/>
        <w:autoSpaceDN w:val="0"/>
        <w:adjustRightInd w:val="0"/>
        <w:ind w:firstLine="708"/>
        <w:jc w:val="both"/>
        <w:rPr>
          <w:rFonts w:eastAsiaTheme="minorHAnsi"/>
          <w:szCs w:val="26"/>
          <w:lang w:eastAsia="en-US"/>
        </w:rPr>
      </w:pPr>
    </w:p>
    <w:p w14:paraId="6EB1E127" w14:textId="77777777" w:rsidR="001B3397" w:rsidRPr="00C87A87" w:rsidRDefault="001B3397" w:rsidP="001B3397">
      <w:pPr>
        <w:autoSpaceDE w:val="0"/>
        <w:autoSpaceDN w:val="0"/>
        <w:adjustRightInd w:val="0"/>
        <w:ind w:firstLine="709"/>
        <w:jc w:val="both"/>
        <w:rPr>
          <w:rFonts w:eastAsia="Calibri"/>
          <w:szCs w:val="26"/>
        </w:rPr>
      </w:pPr>
      <w:r w:rsidRPr="00C87A87">
        <w:rPr>
          <w:rFonts w:eastAsia="Calibri"/>
          <w:szCs w:val="26"/>
        </w:rPr>
        <w:t xml:space="preserve">Основное топливо всех ТЭЦ </w:t>
      </w:r>
      <w:r w:rsidRPr="00C87A87">
        <w:rPr>
          <w:szCs w:val="26"/>
        </w:rPr>
        <w:t>–</w:t>
      </w:r>
      <w:r w:rsidRPr="00C87A87">
        <w:rPr>
          <w:rFonts w:eastAsia="Calibri"/>
          <w:szCs w:val="26"/>
        </w:rPr>
        <w:t xml:space="preserve"> природный газ, резервное потребление </w:t>
      </w:r>
      <w:r w:rsidRPr="00C87A87">
        <w:rPr>
          <w:rFonts w:eastAsia="Calibri"/>
          <w:szCs w:val="26"/>
        </w:rPr>
        <w:br/>
      </w:r>
      <w:r w:rsidRPr="00C87A87">
        <w:rPr>
          <w:szCs w:val="26"/>
        </w:rPr>
        <w:t>–</w:t>
      </w:r>
      <w:r w:rsidRPr="00C87A87">
        <w:rPr>
          <w:rFonts w:eastAsia="Calibri"/>
          <w:szCs w:val="26"/>
        </w:rPr>
        <w:t xml:space="preserve"> дизельное топливо.</w:t>
      </w:r>
    </w:p>
    <w:p w14:paraId="39177B98" w14:textId="77777777" w:rsidR="001B3397" w:rsidRPr="00C87A87" w:rsidRDefault="001B3397" w:rsidP="001B3397">
      <w:pPr>
        <w:autoSpaceDE w:val="0"/>
        <w:autoSpaceDN w:val="0"/>
        <w:adjustRightInd w:val="0"/>
        <w:ind w:firstLine="709"/>
        <w:jc w:val="both"/>
      </w:pPr>
      <w:r w:rsidRPr="00C87A87">
        <w:t xml:space="preserve">Все паропроводы, магистральные и распределительные сети теплоснабжения принадлежат и обслуживаются АО «НТЭК», внутриквартальные тепловые сети жилых зон муниципального образования город Норильск эксплуатирует МУП «КОС». </w:t>
      </w:r>
    </w:p>
    <w:p w14:paraId="54ED5BBF" w14:textId="77777777" w:rsidR="001B3397" w:rsidRPr="00C87A87" w:rsidRDefault="001B3397" w:rsidP="001B3397">
      <w:pPr>
        <w:ind w:firstLine="709"/>
        <w:jc w:val="both"/>
        <w:rPr>
          <w:rFonts w:eastAsiaTheme="minorHAnsi"/>
          <w:lang w:eastAsia="en-US"/>
        </w:rPr>
      </w:pPr>
      <w:r w:rsidRPr="00C87A87">
        <w:t>Для развития сетей теплоснабжения предлагаются мероприятия по реконструкции и модернизации технологического оборудования в соответствии с Программой КРКИ и актуализированными планами предприятий по обновлению и поддержанию в рабочем состоянии тепловых сетей</w:t>
      </w:r>
      <w:r w:rsidRPr="00C87A87">
        <w:rPr>
          <w:rFonts w:eastAsiaTheme="minorHAnsi"/>
          <w:lang w:eastAsia="en-US"/>
        </w:rPr>
        <w:t xml:space="preserve">: </w:t>
      </w:r>
    </w:p>
    <w:p w14:paraId="30E58CF3" w14:textId="77777777" w:rsidR="001B3397" w:rsidRPr="00C87A87" w:rsidRDefault="001B3397" w:rsidP="001B3397">
      <w:pPr>
        <w:tabs>
          <w:tab w:val="left" w:pos="993"/>
        </w:tabs>
        <w:ind w:firstLine="709"/>
        <w:jc w:val="both"/>
        <w:rPr>
          <w:rFonts w:eastAsiaTheme="minorHAnsi"/>
          <w:lang w:eastAsia="en-US"/>
        </w:rPr>
      </w:pPr>
      <w:r w:rsidRPr="00C87A87">
        <w:rPr>
          <w:rFonts w:eastAsiaTheme="minorHAnsi"/>
          <w:lang w:eastAsia="en-US"/>
        </w:rPr>
        <w:t xml:space="preserve">– </w:t>
      </w:r>
      <w:r w:rsidRPr="00C87A87">
        <w:rPr>
          <w:rFonts w:eastAsiaTheme="minorHAnsi"/>
          <w:lang w:eastAsia="en-US"/>
        </w:rPr>
        <w:tab/>
        <w:t xml:space="preserve">провести реконструкцию и модернизацию основного оборудования ТЭЦ-1, ТЭЦ2, ТЭЦ-3, отработавших нормативный срок службы и обеспечение оптимизации </w:t>
      </w:r>
      <w:r w:rsidRPr="00C87A87">
        <w:rPr>
          <w:rFonts w:eastAsiaTheme="minorHAnsi"/>
          <w:lang w:eastAsia="en-US"/>
        </w:rPr>
        <w:lastRenderedPageBreak/>
        <w:t xml:space="preserve">покрытия нагрузок электрической и тепловой энергии потребителей ЗФ ПАО «ГМК «Норильский никель» и муниципального образования город Норильск. </w:t>
      </w:r>
    </w:p>
    <w:p w14:paraId="715D0298" w14:textId="77777777" w:rsidR="001B3397" w:rsidRPr="00C87A87" w:rsidRDefault="001B3397" w:rsidP="001B3397">
      <w:pPr>
        <w:tabs>
          <w:tab w:val="left" w:pos="993"/>
        </w:tabs>
        <w:ind w:firstLine="709"/>
        <w:jc w:val="both"/>
        <w:rPr>
          <w:rFonts w:eastAsiaTheme="minorHAnsi"/>
          <w:lang w:eastAsia="en-US"/>
        </w:rPr>
      </w:pPr>
      <w:r w:rsidRPr="00C87A87">
        <w:rPr>
          <w:rFonts w:eastAsiaTheme="minorHAnsi"/>
          <w:lang w:eastAsia="en-US"/>
        </w:rPr>
        <w:t xml:space="preserve">– </w:t>
      </w:r>
      <w:r w:rsidRPr="00C87A87">
        <w:rPr>
          <w:rFonts w:eastAsiaTheme="minorHAnsi"/>
          <w:lang w:eastAsia="en-US"/>
        </w:rPr>
        <w:tab/>
        <w:t xml:space="preserve">провести мероприятия по реконструкции хозяйства аварийного дизельного топлива ТЭЦ-1, ТЭЦ-2 и ТЭЦ-3 с заменой существующих резервуаров хранения аварийного дизельного топлива. </w:t>
      </w:r>
    </w:p>
    <w:p w14:paraId="18396387" w14:textId="77777777" w:rsidR="001B3397" w:rsidRPr="00C87A87" w:rsidRDefault="001B3397" w:rsidP="001B3397">
      <w:pPr>
        <w:tabs>
          <w:tab w:val="left" w:pos="993"/>
        </w:tabs>
        <w:ind w:firstLine="709"/>
        <w:jc w:val="both"/>
        <w:rPr>
          <w:rFonts w:eastAsiaTheme="minorHAnsi"/>
          <w:lang w:eastAsia="en-US"/>
        </w:rPr>
      </w:pPr>
      <w:r w:rsidRPr="00C87A87">
        <w:rPr>
          <w:rFonts w:eastAsiaTheme="minorHAnsi"/>
          <w:lang w:eastAsia="en-US"/>
        </w:rPr>
        <w:t xml:space="preserve">– </w:t>
      </w:r>
      <w:r w:rsidRPr="00C87A87">
        <w:rPr>
          <w:rFonts w:eastAsiaTheme="minorHAnsi"/>
          <w:lang w:eastAsia="en-US"/>
        </w:rPr>
        <w:tab/>
        <w:t xml:space="preserve">провести реконструкцию магистральных и внутриквартальных тепловых сетей, подлежащих замене в связи с исчерпанием эксплуатационного ресурса; </w:t>
      </w:r>
    </w:p>
    <w:p w14:paraId="6CABF181" w14:textId="77777777" w:rsidR="001B3397" w:rsidRPr="00C87A87" w:rsidRDefault="001B3397" w:rsidP="001B3397">
      <w:pPr>
        <w:tabs>
          <w:tab w:val="left" w:pos="993"/>
        </w:tabs>
        <w:ind w:firstLine="709"/>
        <w:jc w:val="both"/>
        <w:rPr>
          <w:rFonts w:eastAsiaTheme="minorHAnsi"/>
          <w:lang w:eastAsia="en-US"/>
        </w:rPr>
      </w:pPr>
      <w:r w:rsidRPr="00C87A87">
        <w:rPr>
          <w:rFonts w:eastAsiaTheme="minorHAnsi"/>
          <w:lang w:eastAsia="en-US"/>
        </w:rPr>
        <w:t xml:space="preserve">– провести </w:t>
      </w:r>
      <w:r w:rsidRPr="00C87A87">
        <w:rPr>
          <w:rFonts w:eastAsiaTheme="minorHAnsi"/>
          <w:lang w:eastAsia="en-US"/>
        </w:rPr>
        <w:tab/>
        <w:t xml:space="preserve">установку теплообменных аппаратов для подогрева воды на нужды ГВС муниципальных объектов и МКД. </w:t>
      </w:r>
    </w:p>
    <w:p w14:paraId="1B5CDC4C" w14:textId="5BAD260E" w:rsidR="001B3397" w:rsidRPr="00C87A87" w:rsidRDefault="001B3397" w:rsidP="001B3397">
      <w:pPr>
        <w:tabs>
          <w:tab w:val="left" w:pos="993"/>
        </w:tabs>
        <w:ind w:firstLine="709"/>
        <w:jc w:val="both"/>
        <w:rPr>
          <w:rFonts w:eastAsiaTheme="minorHAnsi"/>
          <w:lang w:eastAsia="en-US"/>
        </w:rPr>
      </w:pPr>
      <w:r w:rsidRPr="00C87A87">
        <w:rPr>
          <w:rFonts w:eastAsiaTheme="minorHAnsi"/>
          <w:lang w:eastAsia="en-US"/>
        </w:rPr>
        <w:t>В 2025 году запланирован вывод из эксплуатации Котельной №1 район Кайеркан.</w:t>
      </w:r>
      <w:r w:rsidR="009D2D12">
        <w:rPr>
          <w:rFonts w:eastAsiaTheme="minorHAnsi"/>
          <w:lang w:eastAsia="en-US"/>
        </w:rPr>
        <w:t xml:space="preserve"> </w:t>
      </w:r>
    </w:p>
    <w:p w14:paraId="547C21F4" w14:textId="77777777" w:rsidR="001B3397" w:rsidRPr="00C87A87" w:rsidRDefault="001B3397" w:rsidP="001B3397">
      <w:pPr>
        <w:ind w:firstLine="709"/>
        <w:jc w:val="both"/>
        <w:rPr>
          <w:rFonts w:eastAsiaTheme="minorHAnsi"/>
          <w:lang w:eastAsia="en-US"/>
        </w:rPr>
      </w:pPr>
      <w:r w:rsidRPr="00C87A87">
        <w:rPr>
          <w:rFonts w:eastAsiaTheme="minorHAnsi"/>
          <w:lang w:eastAsia="en-US"/>
        </w:rPr>
        <w:t xml:space="preserve">Данный вариант развития представлен в инвестиционной программе АО «Норильско-Таймырская энергетическая компания» по развитию объектов электроэнергетики на 2024-2028 гг. (корректировка на 2024 год), Муниципальной программы «Комплексное социально-экономическое развитие города Норильска», утвержденной Постановлением Администрации города Норильска от 09.12.2021 № 599, Инвестиционной программе </w:t>
      </w:r>
      <w:r w:rsidRPr="00C87A87">
        <w:rPr>
          <w:rFonts w:eastAsiaTheme="minorHAnsi"/>
          <w:szCs w:val="26"/>
          <w:lang w:eastAsia="en-US"/>
        </w:rPr>
        <w:t xml:space="preserve">МУП «КОС» </w:t>
      </w:r>
      <w:r w:rsidRPr="00C87A87">
        <w:rPr>
          <w:rFonts w:eastAsiaTheme="minorHAnsi"/>
          <w:lang w:eastAsia="en-US"/>
        </w:rPr>
        <w:t>на период с 2025-2028 гг.</w:t>
      </w:r>
    </w:p>
    <w:p w14:paraId="392F7F62" w14:textId="77777777" w:rsidR="001B3397" w:rsidRPr="00C87A87" w:rsidRDefault="001B3397" w:rsidP="001B3397">
      <w:pPr>
        <w:ind w:firstLine="709"/>
        <w:jc w:val="both"/>
      </w:pPr>
      <w:r w:rsidRPr="00C87A87">
        <w:rPr>
          <w:rFonts w:eastAsiaTheme="minorHAnsi"/>
          <w:i/>
          <w:lang w:eastAsia="en-US"/>
        </w:rPr>
        <w:t>В системе водоснабжения.</w:t>
      </w:r>
      <w:r w:rsidRPr="00C87A87">
        <w:rPr>
          <w:rFonts w:eastAsiaTheme="minorHAnsi"/>
          <w:lang w:eastAsia="en-US"/>
        </w:rPr>
        <w:t xml:space="preserve"> </w:t>
      </w:r>
      <w:r w:rsidRPr="00C87A87">
        <w:t>Муниципальное образование город Норильск имеет централизованное горячее и холодное водоснабжение, осуществляемое от соответствующих ТЭЦ (горячее водоснабжение) и насосных станций (холодное питьевое и техническое водоснабжение).</w:t>
      </w:r>
    </w:p>
    <w:p w14:paraId="6E36A219" w14:textId="77777777" w:rsidR="001B3397" w:rsidRPr="00C87A87" w:rsidRDefault="001B3397" w:rsidP="001B3397">
      <w:pPr>
        <w:ind w:firstLine="709"/>
        <w:jc w:val="both"/>
      </w:pPr>
      <w:r w:rsidRPr="00C87A87">
        <w:t xml:space="preserve">В муниципальном образовании город Норильск централизованным холодным водоснабжением охвачено 100% населения. Водопотребителями являются: многоквартирная жилая застройка, объекты культурно-бытового обслуживания, промышленные объекты. </w:t>
      </w:r>
    </w:p>
    <w:p w14:paraId="40F58E92" w14:textId="77777777" w:rsidR="001B3397" w:rsidRPr="00C87A87" w:rsidRDefault="001B3397" w:rsidP="001B3397">
      <w:pPr>
        <w:ind w:firstLine="709"/>
        <w:jc w:val="both"/>
      </w:pPr>
      <w:r w:rsidRPr="00C87A87">
        <w:t xml:space="preserve"> Регулируемые виды деятельности в сфере водоснабжения на территории муниципального образования город Норильск осуществляет две организации: </w:t>
      </w:r>
    </w:p>
    <w:p w14:paraId="276B49B0" w14:textId="77777777" w:rsidR="001B3397" w:rsidRPr="00C87A87" w:rsidRDefault="001B3397" w:rsidP="001B3397">
      <w:pPr>
        <w:tabs>
          <w:tab w:val="left" w:pos="993"/>
          <w:tab w:val="left" w:pos="1276"/>
        </w:tabs>
        <w:ind w:firstLine="709"/>
        <w:jc w:val="both"/>
      </w:pPr>
      <w:r w:rsidRPr="00C87A87">
        <w:t xml:space="preserve">– </w:t>
      </w:r>
      <w:r w:rsidRPr="00C87A87">
        <w:tab/>
        <w:t xml:space="preserve">АО «НТЭК», которое осуществляет полный цикл операций по холодному водоснабжению (питьевой и технической водой), включая водоподготовку (питьевой воды), транспортировку и подачу воды абонентам; </w:t>
      </w:r>
    </w:p>
    <w:p w14:paraId="59F6A5D3" w14:textId="77777777" w:rsidR="001B3397" w:rsidRPr="00C87A87" w:rsidRDefault="001B3397" w:rsidP="001B3397">
      <w:pPr>
        <w:tabs>
          <w:tab w:val="left" w:pos="993"/>
          <w:tab w:val="left" w:pos="1276"/>
        </w:tabs>
        <w:ind w:firstLine="709"/>
        <w:jc w:val="both"/>
      </w:pPr>
      <w:r w:rsidRPr="00C87A87">
        <w:t>–</w:t>
      </w:r>
      <w:r w:rsidRPr="00C87A87">
        <w:tab/>
        <w:t xml:space="preserve">МУП «КОС», которое осуществляет транзитную деятельность по холодному водоснабжению (транспортировку питьевой воды) на основании договора с АО «НТЭК». </w:t>
      </w:r>
    </w:p>
    <w:p w14:paraId="66447507" w14:textId="77777777" w:rsidR="001B3397" w:rsidRPr="00C87A87" w:rsidRDefault="001B3397" w:rsidP="001B3397">
      <w:pPr>
        <w:ind w:firstLine="709"/>
        <w:jc w:val="both"/>
        <w:rPr>
          <w:szCs w:val="26"/>
        </w:rPr>
      </w:pPr>
      <w:r w:rsidRPr="00C87A87">
        <w:rPr>
          <w:bCs/>
        </w:rPr>
        <w:t>Средний уровень износа сетей водоснабжения по состоянию на 01.01.2024 по данным АО «НТЭК» составляет 66,8%, эксплуатируемых МУП «КОС», составляет 84%.</w:t>
      </w:r>
      <w:r w:rsidRPr="00C87A87">
        <w:rPr>
          <w:szCs w:val="26"/>
        </w:rPr>
        <w:t xml:space="preserve"> Изменение уровня износа и доли изношенных тепловых, водопроводных сетей и сетей водоотведения связано с увеличением степени износа трубопроводов в соответствии с проведенной диагностикой и на основании нормативной амортизации.</w:t>
      </w:r>
    </w:p>
    <w:p w14:paraId="6B4A8487" w14:textId="77777777" w:rsidR="001B3397" w:rsidRPr="00C87A87" w:rsidRDefault="001B3397" w:rsidP="001B3397">
      <w:pPr>
        <w:ind w:firstLine="709"/>
        <w:jc w:val="both"/>
        <w:rPr>
          <w:szCs w:val="26"/>
        </w:rPr>
      </w:pPr>
      <w:r w:rsidRPr="00C87A87">
        <w:t>В рамках реализации мероприятий Комплексного плана ведется работа по проектированию с</w:t>
      </w:r>
      <w:r w:rsidRPr="00C87A87">
        <w:rPr>
          <w:rFonts w:eastAsiaTheme="minorHAnsi"/>
          <w:lang w:eastAsia="en-US"/>
        </w:rPr>
        <w:t>троительства нового водозабора на реке Норильская (в целях обеспечение безопасности на территории муниципального образования город Норильск). Разработку рабочей проектной документации строительства водозабора на реке Норильская планируется завершить в 2025 году, к выполнению строительно-монтажных работ планируется приступить в 4 кв. 2025 года.</w:t>
      </w:r>
    </w:p>
    <w:p w14:paraId="24CB19F8" w14:textId="77777777" w:rsidR="001B3397" w:rsidRPr="00C87A87" w:rsidRDefault="001B3397" w:rsidP="001B3397">
      <w:pPr>
        <w:shd w:val="clear" w:color="auto" w:fill="FFFFFF"/>
        <w:ind w:firstLine="709"/>
        <w:jc w:val="both"/>
      </w:pPr>
      <w:r w:rsidRPr="00C87A87">
        <w:rPr>
          <w:rFonts w:eastAsiaTheme="minorHAnsi"/>
          <w:i/>
          <w:lang w:eastAsia="en-US"/>
        </w:rPr>
        <w:t>Коллекторное хозяйство.</w:t>
      </w:r>
      <w:r w:rsidRPr="00C87A87">
        <w:rPr>
          <w:rFonts w:eastAsiaTheme="minorHAnsi"/>
          <w:lang w:eastAsia="en-US"/>
        </w:rPr>
        <w:t xml:space="preserve"> </w:t>
      </w:r>
      <w:r w:rsidRPr="00C87A87">
        <w:t xml:space="preserve"> Магистральное коллекторное хозяйство в муниципальном образовании город Норильск в основном двухъярусное, за исключением коллекторов 1 - 3 микрорайонов района Талнах, которые выполнены </w:t>
      </w:r>
      <w:r w:rsidRPr="00C87A87">
        <w:lastRenderedPageBreak/>
        <w:t>непроходными. В верхнем ярусе расположены трубопроводы тепло-, водоснабжения и кабельные линии распределительной сети наружного освещения, в нижнем ярусе размещены трубы канализации, а также силовые кабели и кабели связи.</w:t>
      </w:r>
    </w:p>
    <w:p w14:paraId="1EAFFA5D" w14:textId="77777777" w:rsidR="001B3397" w:rsidRPr="00C87A87" w:rsidRDefault="001B3397" w:rsidP="001B3397">
      <w:pPr>
        <w:tabs>
          <w:tab w:val="left" w:pos="993"/>
          <w:tab w:val="left" w:pos="1134"/>
        </w:tabs>
        <w:ind w:firstLine="709"/>
        <w:contextualSpacing/>
        <w:jc w:val="both"/>
        <w:rPr>
          <w:b/>
          <w:szCs w:val="26"/>
        </w:rPr>
      </w:pPr>
      <w:r w:rsidRPr="00C87A87">
        <w:rPr>
          <w:rFonts w:eastAsiaTheme="minorHAnsi"/>
          <w:lang w:eastAsia="en-US"/>
        </w:rPr>
        <w:t xml:space="preserve">В рамках Комплексного плана, муниципальной программы «Комплексное социально-экономическое развитие города Норильска», утвержденной постановлением администрации города Норильска Красноярского края от 09.12.2021 № 599, продолжается реализация мероприятий по реконструкции, капитальному ремонту (модернизации) коллекторного хозяйства. Так, на объектах коллекторного хозяйства, </w:t>
      </w:r>
      <w:r w:rsidRPr="00C87A87">
        <w:rPr>
          <w:szCs w:val="26"/>
        </w:rPr>
        <w:t xml:space="preserve">финансируемых за счет средств </w:t>
      </w:r>
      <w:r w:rsidRPr="00C87A87">
        <w:rPr>
          <w:color w:val="000000"/>
          <w:szCs w:val="26"/>
        </w:rPr>
        <w:t>федерального бюджета, консолидированного бюджета Красноярского края и средств ПАО «ГМК «Норильский Никель» п</w:t>
      </w:r>
      <w:r w:rsidRPr="00C87A87">
        <w:rPr>
          <w:szCs w:val="26"/>
        </w:rPr>
        <w:t>о состоянию на 01.10.2024 выполнены следующие работы</w:t>
      </w:r>
      <w:r w:rsidRPr="00C87A87">
        <w:rPr>
          <w:b/>
          <w:szCs w:val="26"/>
        </w:rPr>
        <w:t>:</w:t>
      </w:r>
    </w:p>
    <w:p w14:paraId="60248F42" w14:textId="77777777" w:rsidR="001B3397" w:rsidRPr="00C87A87" w:rsidRDefault="001B3397" w:rsidP="001B3397">
      <w:pPr>
        <w:numPr>
          <w:ilvl w:val="0"/>
          <w:numId w:val="58"/>
        </w:numPr>
        <w:tabs>
          <w:tab w:val="left" w:pos="993"/>
          <w:tab w:val="left" w:pos="1276"/>
        </w:tabs>
        <w:ind w:left="0" w:firstLine="709"/>
        <w:contextualSpacing/>
        <w:jc w:val="both"/>
        <w:rPr>
          <w:szCs w:val="26"/>
        </w:rPr>
      </w:pPr>
      <w:r w:rsidRPr="00C87A87">
        <w:rPr>
          <w:szCs w:val="26"/>
        </w:rPr>
        <w:t>по ул. Мира – ведутся строительно-монтажные работы;</w:t>
      </w:r>
    </w:p>
    <w:p w14:paraId="7598D022" w14:textId="77777777" w:rsidR="001B3397" w:rsidRPr="00C87A87" w:rsidRDefault="001B3397" w:rsidP="001B3397">
      <w:pPr>
        <w:numPr>
          <w:ilvl w:val="0"/>
          <w:numId w:val="58"/>
        </w:numPr>
        <w:tabs>
          <w:tab w:val="left" w:pos="993"/>
          <w:tab w:val="left" w:pos="1276"/>
        </w:tabs>
        <w:ind w:left="0" w:firstLine="709"/>
        <w:contextualSpacing/>
        <w:jc w:val="both"/>
        <w:rPr>
          <w:szCs w:val="26"/>
        </w:rPr>
      </w:pPr>
      <w:r w:rsidRPr="00C87A87">
        <w:rPr>
          <w:szCs w:val="26"/>
        </w:rPr>
        <w:t>по ул. Ленинградская и Комсомольская получено положительное заключение по проектной, рабочей и сметной документации на капитальный ремонт коллектора</w:t>
      </w:r>
      <w:r w:rsidRPr="00C87A87">
        <w:rPr>
          <w:szCs w:val="26"/>
          <w:u w:val="single"/>
        </w:rPr>
        <w:t>;</w:t>
      </w:r>
    </w:p>
    <w:p w14:paraId="02759D8B" w14:textId="77777777" w:rsidR="001B3397" w:rsidRPr="00C87A87" w:rsidRDefault="001B3397" w:rsidP="001B3397">
      <w:pPr>
        <w:numPr>
          <w:ilvl w:val="0"/>
          <w:numId w:val="58"/>
        </w:numPr>
        <w:tabs>
          <w:tab w:val="left" w:pos="993"/>
          <w:tab w:val="left" w:pos="1276"/>
        </w:tabs>
        <w:ind w:left="0" w:firstLine="709"/>
        <w:contextualSpacing/>
        <w:jc w:val="both"/>
        <w:rPr>
          <w:szCs w:val="26"/>
        </w:rPr>
      </w:pPr>
      <w:r w:rsidRPr="00C87A87">
        <w:rPr>
          <w:szCs w:val="26"/>
        </w:rPr>
        <w:t xml:space="preserve">от камеры СК4 до ул. Озерная, 31 (жилое образование Оганер) – проектно-изыскательские работы выполнены в 2023 году, </w:t>
      </w:r>
      <w:r w:rsidRPr="00C87A87">
        <w:t>ведется работа по устранению замечаний к представленной проектной документации</w:t>
      </w:r>
      <w:r w:rsidRPr="00C87A87">
        <w:rPr>
          <w:szCs w:val="26"/>
        </w:rPr>
        <w:t>;</w:t>
      </w:r>
    </w:p>
    <w:p w14:paraId="75299444" w14:textId="77777777" w:rsidR="001B3397" w:rsidRPr="00C87A87" w:rsidRDefault="001B3397" w:rsidP="001B3397">
      <w:pPr>
        <w:numPr>
          <w:ilvl w:val="0"/>
          <w:numId w:val="58"/>
        </w:numPr>
        <w:tabs>
          <w:tab w:val="left" w:pos="993"/>
          <w:tab w:val="left" w:pos="1276"/>
        </w:tabs>
        <w:ind w:left="0" w:firstLine="709"/>
        <w:contextualSpacing/>
        <w:jc w:val="both"/>
        <w:rPr>
          <w:szCs w:val="26"/>
        </w:rPr>
      </w:pPr>
      <w:r w:rsidRPr="00C87A87">
        <w:rPr>
          <w:szCs w:val="26"/>
        </w:rPr>
        <w:t>по ул. Ветеранов, 15 –</w:t>
      </w:r>
      <w:r w:rsidRPr="00C87A87">
        <w:rPr>
          <w:b/>
          <w:szCs w:val="26"/>
        </w:rPr>
        <w:t xml:space="preserve"> </w:t>
      </w:r>
      <w:r w:rsidRPr="00C87A87">
        <w:rPr>
          <w:szCs w:val="26"/>
        </w:rPr>
        <w:t>ведутся строительно-монтажные работы.</w:t>
      </w:r>
    </w:p>
    <w:p w14:paraId="5729EC71" w14:textId="77777777" w:rsidR="001B3397" w:rsidRPr="00C87A87" w:rsidRDefault="001B3397" w:rsidP="001B3397">
      <w:pPr>
        <w:tabs>
          <w:tab w:val="left" w:pos="709"/>
        </w:tabs>
        <w:autoSpaceDE w:val="0"/>
        <w:autoSpaceDN w:val="0"/>
        <w:adjustRightInd w:val="0"/>
        <w:contextualSpacing/>
        <w:jc w:val="both"/>
        <w:rPr>
          <w:rFonts w:eastAsia="Calibri"/>
          <w:szCs w:val="26"/>
        </w:rPr>
      </w:pPr>
      <w:r w:rsidRPr="00C87A87">
        <w:rPr>
          <w:rFonts w:eastAsia="Calibri"/>
          <w:szCs w:val="26"/>
        </w:rPr>
        <w:tab/>
        <w:t>В рамках реализации мероприятий Комплексного плана в прогнозном периоде будут продолжены мероприятия по реконструкции (модернизации) коллекторного хозяйства:</w:t>
      </w:r>
    </w:p>
    <w:p w14:paraId="7E607FA4" w14:textId="77777777" w:rsidR="001B3397" w:rsidRPr="00C87A87" w:rsidRDefault="001B3397" w:rsidP="001B3397">
      <w:pPr>
        <w:pStyle w:val="a6"/>
        <w:numPr>
          <w:ilvl w:val="0"/>
          <w:numId w:val="5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C87A87">
        <w:rPr>
          <w:rFonts w:ascii="Times New Roman" w:hAnsi="Times New Roman" w:cs="Times New Roman"/>
          <w:sz w:val="26"/>
          <w:szCs w:val="26"/>
        </w:rPr>
        <w:t>теплопровод по ул. Мира (участок ул. Ленинградская-ул. Московская), канализация ул. Мира;</w:t>
      </w:r>
    </w:p>
    <w:p w14:paraId="570DB98D" w14:textId="77777777" w:rsidR="001B3397" w:rsidRPr="00C87A87" w:rsidRDefault="001B3397" w:rsidP="001B3397">
      <w:pPr>
        <w:pStyle w:val="a6"/>
        <w:numPr>
          <w:ilvl w:val="0"/>
          <w:numId w:val="5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C87A87">
        <w:rPr>
          <w:rFonts w:ascii="Times New Roman" w:hAnsi="Times New Roman" w:cs="Times New Roman"/>
          <w:sz w:val="26"/>
          <w:szCs w:val="26"/>
        </w:rPr>
        <w:t>коллектор магистральный (р-н Талнах, ул. Бауманская, ТК4.3-4.4) (участок от центральной разделительной полосы (кольцо) до ввода на ж/д Бауманская, 2);</w:t>
      </w:r>
    </w:p>
    <w:p w14:paraId="06F005DD" w14:textId="26114FE2" w:rsidR="001B3397" w:rsidRDefault="001B3397" w:rsidP="008452C9">
      <w:pPr>
        <w:pStyle w:val="a6"/>
        <w:numPr>
          <w:ilvl w:val="0"/>
          <w:numId w:val="5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C87A87">
        <w:rPr>
          <w:rFonts w:ascii="Times New Roman" w:hAnsi="Times New Roman" w:cs="Times New Roman"/>
          <w:sz w:val="26"/>
          <w:szCs w:val="26"/>
        </w:rPr>
        <w:t>коллектор по ул. Лауреатов.</w:t>
      </w:r>
    </w:p>
    <w:p w14:paraId="42DCC20B" w14:textId="6B9B080D" w:rsidR="00256274" w:rsidRPr="008452C9" w:rsidRDefault="00256274" w:rsidP="00256274">
      <w:pPr>
        <w:pStyle w:val="a6"/>
        <w:tabs>
          <w:tab w:val="left" w:pos="993"/>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256274">
        <w:rPr>
          <w:rFonts w:ascii="Times New Roman" w:hAnsi="Times New Roman" w:cs="Times New Roman"/>
          <w:sz w:val="26"/>
          <w:szCs w:val="26"/>
        </w:rPr>
        <w:t>С 2025 года начнется работа по реконструкции, капитальному ремонту электроустановок и электрических сетей.</w:t>
      </w:r>
    </w:p>
    <w:p w14:paraId="2E4827F1" w14:textId="4B261D1E" w:rsidR="00C74B98" w:rsidRPr="009B4F82" w:rsidRDefault="00C74B98" w:rsidP="00C26A1C">
      <w:pPr>
        <w:rPr>
          <w:color w:val="FF0000"/>
          <w:highlight w:val="yellow"/>
        </w:rPr>
      </w:pPr>
    </w:p>
    <w:p w14:paraId="21311CB3" w14:textId="77777777" w:rsidR="003D13F1" w:rsidRPr="004D43EC" w:rsidRDefault="004D49A2"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14" w:name="_Toc182423876"/>
      <w:bookmarkEnd w:id="12"/>
      <w:r w:rsidRPr="004D43EC">
        <w:rPr>
          <w:rStyle w:val="10"/>
          <w:rFonts w:eastAsia="Calibri"/>
          <w:b/>
          <w:i w:val="0"/>
        </w:rPr>
        <w:t>Дорожное хозяйство, т</w:t>
      </w:r>
      <w:r w:rsidR="003D13F1" w:rsidRPr="004D43EC">
        <w:rPr>
          <w:rStyle w:val="10"/>
          <w:rFonts w:eastAsia="Calibri"/>
          <w:b/>
          <w:i w:val="0"/>
        </w:rPr>
        <w:t>ранспорт и связ</w:t>
      </w:r>
      <w:r w:rsidR="003251B2" w:rsidRPr="004D43EC">
        <w:rPr>
          <w:rStyle w:val="10"/>
          <w:rFonts w:eastAsia="Calibri"/>
          <w:b/>
          <w:i w:val="0"/>
        </w:rPr>
        <w:t>ь</w:t>
      </w:r>
      <w:bookmarkEnd w:id="14"/>
    </w:p>
    <w:p w14:paraId="6220FCBB" w14:textId="259E5668" w:rsidR="004D43EC" w:rsidRPr="00606806" w:rsidRDefault="004D43EC" w:rsidP="00996261">
      <w:pPr>
        <w:pStyle w:val="22"/>
        <w:ind w:right="-1"/>
        <w:jc w:val="left"/>
        <w:outlineLvl w:val="0"/>
        <w:rPr>
          <w:szCs w:val="26"/>
        </w:rPr>
      </w:pPr>
      <w:bookmarkStart w:id="15" w:name="_Toc466360770"/>
      <w:bookmarkEnd w:id="13"/>
    </w:p>
    <w:p w14:paraId="61997132" w14:textId="197AA0D2" w:rsidR="00C200BF" w:rsidRDefault="00C200BF" w:rsidP="00C200BF">
      <w:pPr>
        <w:ind w:firstLine="709"/>
        <w:jc w:val="both"/>
        <w:rPr>
          <w:rFonts w:eastAsia="Calibri"/>
          <w:szCs w:val="26"/>
          <w:lang w:eastAsia="en-US"/>
        </w:rPr>
      </w:pPr>
      <w:r w:rsidRPr="00606806">
        <w:rPr>
          <w:rFonts w:eastAsia="Calibri"/>
          <w:szCs w:val="26"/>
          <w:lang w:eastAsia="en-US"/>
        </w:rPr>
        <w:t>В прогнозируемом периоде деятельность в дорожно-транспортной сфере на территории муниципального образования город Норильск будет направлена на развитие дорожной сети и улучшение ее состояния, поддержк</w:t>
      </w:r>
      <w:r>
        <w:rPr>
          <w:rFonts w:eastAsia="Calibri"/>
          <w:szCs w:val="26"/>
          <w:lang w:eastAsia="en-US"/>
        </w:rPr>
        <w:t>у</w:t>
      </w:r>
      <w:r w:rsidRPr="00606806">
        <w:rPr>
          <w:rFonts w:eastAsia="Calibri"/>
          <w:szCs w:val="26"/>
          <w:lang w:eastAsia="en-US"/>
        </w:rPr>
        <w:t xml:space="preserve"> </w:t>
      </w:r>
      <w:r w:rsidRPr="00271599">
        <w:rPr>
          <w:rFonts w:eastAsia="Calibri"/>
          <w:szCs w:val="26"/>
          <w:lang w:eastAsia="en-US"/>
        </w:rPr>
        <w:t xml:space="preserve">развития </w:t>
      </w:r>
      <w:r w:rsidRPr="00606806">
        <w:rPr>
          <w:rFonts w:eastAsia="Calibri"/>
          <w:szCs w:val="26"/>
          <w:lang w:eastAsia="en-US"/>
        </w:rPr>
        <w:t>транспортной инфраструктуры.</w:t>
      </w:r>
    </w:p>
    <w:p w14:paraId="56986A66" w14:textId="77777777" w:rsidR="00C200BF" w:rsidRDefault="00C200BF" w:rsidP="00C200BF">
      <w:pPr>
        <w:ind w:firstLine="709"/>
        <w:jc w:val="both"/>
        <w:rPr>
          <w:rFonts w:eastAsia="Calibri"/>
          <w:szCs w:val="26"/>
          <w:lang w:eastAsia="en-US"/>
        </w:rPr>
      </w:pPr>
    </w:p>
    <w:p w14:paraId="30369FBA" w14:textId="77777777" w:rsidR="00C200BF" w:rsidRDefault="00C200BF" w:rsidP="00271599">
      <w:pPr>
        <w:ind w:firstLine="709"/>
        <w:jc w:val="center"/>
        <w:rPr>
          <w:rFonts w:eastAsia="Calibri"/>
          <w:i/>
          <w:szCs w:val="26"/>
          <w:lang w:eastAsia="en-US"/>
        </w:rPr>
      </w:pPr>
      <w:r w:rsidRPr="00271599">
        <w:rPr>
          <w:rFonts w:eastAsia="Calibri"/>
          <w:i/>
          <w:szCs w:val="26"/>
          <w:lang w:eastAsia="en-US"/>
        </w:rPr>
        <w:t>Дорожное хозяйство</w:t>
      </w:r>
    </w:p>
    <w:p w14:paraId="3A9A5FCA" w14:textId="77777777" w:rsidR="00C200BF" w:rsidRDefault="00C200BF" w:rsidP="00271599">
      <w:pPr>
        <w:ind w:firstLine="709"/>
        <w:jc w:val="center"/>
        <w:rPr>
          <w:rFonts w:eastAsia="Calibri"/>
          <w:i/>
          <w:szCs w:val="26"/>
          <w:lang w:eastAsia="en-US"/>
        </w:rPr>
      </w:pPr>
    </w:p>
    <w:p w14:paraId="393EBE15" w14:textId="77777777" w:rsidR="00C200BF" w:rsidRPr="009F42AF" w:rsidRDefault="00C200BF" w:rsidP="00C200BF">
      <w:pPr>
        <w:pStyle w:val="ConsPlusNormal"/>
        <w:ind w:firstLine="708"/>
        <w:jc w:val="both"/>
        <w:rPr>
          <w:rFonts w:eastAsia="Calibri"/>
        </w:rPr>
      </w:pPr>
      <w:r w:rsidRPr="009F42AF">
        <w:rPr>
          <w:rFonts w:eastAsia="Calibri"/>
        </w:rPr>
        <w:t>Существующая сеть автомобильных дорог Норильска действует автономно от общей сети автомобильных дорог страны, отсутствуют дороги круглогодичного действия, обеспечивающие автотранспортное сообщение города с административным центром Красноярского края, а также другими регионами Российской Федерации. Это обусловлено особенностями географического положения и природно-климатически</w:t>
      </w:r>
      <w:r>
        <w:rPr>
          <w:rFonts w:eastAsia="Calibri"/>
        </w:rPr>
        <w:t>ми</w:t>
      </w:r>
      <w:r w:rsidRPr="009F42AF">
        <w:rPr>
          <w:rFonts w:eastAsia="Calibri"/>
        </w:rPr>
        <w:t xml:space="preserve"> условиями территории. </w:t>
      </w:r>
    </w:p>
    <w:p w14:paraId="370F0432" w14:textId="77777777" w:rsidR="00C200BF" w:rsidRPr="009F42AF" w:rsidRDefault="00C200BF" w:rsidP="00C200BF">
      <w:pPr>
        <w:ind w:right="-1" w:firstLine="709"/>
        <w:jc w:val="both"/>
        <w:rPr>
          <w:rFonts w:eastAsia="Calibri"/>
          <w:szCs w:val="26"/>
        </w:rPr>
      </w:pPr>
      <w:r w:rsidRPr="009F42AF">
        <w:rPr>
          <w:rFonts w:eastAsia="Calibri"/>
          <w:szCs w:val="26"/>
        </w:rPr>
        <w:lastRenderedPageBreak/>
        <w:t>Автодорожная сеть между административными районами (Центральный, Кайеркан, Талнах) состоит из автомобильных дорог Норильск-Талнах и Норильск-Алыкель.</w:t>
      </w:r>
    </w:p>
    <w:p w14:paraId="5620C077" w14:textId="77777777" w:rsidR="00C200BF" w:rsidRPr="009F42AF" w:rsidRDefault="00C200BF" w:rsidP="00C200BF">
      <w:pPr>
        <w:ind w:right="-1" w:firstLine="709"/>
        <w:jc w:val="both"/>
        <w:rPr>
          <w:rFonts w:eastAsia="Calibri"/>
          <w:szCs w:val="26"/>
        </w:rPr>
      </w:pPr>
      <w:r w:rsidRPr="009F42AF">
        <w:rPr>
          <w:rFonts w:eastAsia="Calibri"/>
          <w:szCs w:val="26"/>
        </w:rPr>
        <w:t>Автомобильная дорога Норильск-Талнах имеет съезды к многочисленным туристическим базам на территории городского округа, а также подъездные пути к посадочной площадке «Валек» и жилому образованию Оганер.</w:t>
      </w:r>
    </w:p>
    <w:p w14:paraId="418467F4" w14:textId="34059694" w:rsidR="00C200BF" w:rsidRDefault="00C200BF" w:rsidP="00271599">
      <w:pPr>
        <w:ind w:right="-1" w:firstLine="709"/>
        <w:jc w:val="both"/>
        <w:rPr>
          <w:rFonts w:eastAsia="Calibri"/>
        </w:rPr>
      </w:pPr>
      <w:r w:rsidRPr="009F42AF">
        <w:rPr>
          <w:rFonts w:eastAsia="Calibri"/>
          <w:szCs w:val="26"/>
        </w:rPr>
        <w:t xml:space="preserve">Автомобильная дорога Норильск-Алыкель соединяет Центральный район города с районом Кайеркан и примыкает к автомобильной дороге III технической категории «Подъезд к а/п г. Норильска», </w:t>
      </w:r>
      <w:r>
        <w:rPr>
          <w:rFonts w:eastAsia="Calibri"/>
          <w:szCs w:val="26"/>
        </w:rPr>
        <w:t>что</w:t>
      </w:r>
      <w:r w:rsidRPr="009F42AF">
        <w:rPr>
          <w:rFonts w:eastAsia="Calibri"/>
          <w:szCs w:val="26"/>
        </w:rPr>
        <w:t xml:space="preserve"> дает возможность круглогодичного транспортного сообщения с </w:t>
      </w:r>
      <w:r>
        <w:rPr>
          <w:rFonts w:eastAsia="Calibri"/>
          <w:szCs w:val="26"/>
        </w:rPr>
        <w:t xml:space="preserve">международным </w:t>
      </w:r>
      <w:r w:rsidRPr="009F42AF">
        <w:rPr>
          <w:rFonts w:eastAsia="Calibri"/>
          <w:szCs w:val="26"/>
        </w:rPr>
        <w:t>аэропортом им</w:t>
      </w:r>
      <w:r>
        <w:rPr>
          <w:rFonts w:eastAsia="Calibri"/>
          <w:szCs w:val="26"/>
        </w:rPr>
        <w:t>.</w:t>
      </w:r>
      <w:r w:rsidRPr="009F42AF">
        <w:rPr>
          <w:rFonts w:eastAsia="Calibri"/>
          <w:szCs w:val="26"/>
        </w:rPr>
        <w:t xml:space="preserve"> Н. Н. Урванцева</w:t>
      </w:r>
      <w:r>
        <w:rPr>
          <w:rFonts w:eastAsia="Calibri"/>
          <w:szCs w:val="26"/>
        </w:rPr>
        <w:t xml:space="preserve">. </w:t>
      </w:r>
      <w:r>
        <w:rPr>
          <w:rFonts w:eastAsia="Calibri"/>
        </w:rPr>
        <w:t>Т</w:t>
      </w:r>
      <w:r w:rsidRPr="00271599">
        <w:rPr>
          <w:rFonts w:eastAsia="Calibri"/>
        </w:rPr>
        <w:t>акже данная трасса примыкает к трассе</w:t>
      </w:r>
      <w:r>
        <w:rPr>
          <w:rFonts w:eastAsia="Calibri"/>
        </w:rPr>
        <w:t xml:space="preserve"> Дудинка-Алыкель, что обеспечивает доступ к</w:t>
      </w:r>
      <w:r w:rsidRPr="00271599">
        <w:rPr>
          <w:rFonts w:eastAsia="Calibri"/>
        </w:rPr>
        <w:t xml:space="preserve"> речному и морскому порту, расположенного на территории городского поселения Дудинка Таймырского Долгано-Ненецкого муниципального района. </w:t>
      </w:r>
    </w:p>
    <w:p w14:paraId="0F94C380" w14:textId="77777777" w:rsidR="00C200BF" w:rsidRPr="00271599" w:rsidRDefault="00C200BF" w:rsidP="00271599">
      <w:pPr>
        <w:ind w:right="-1" w:firstLine="709"/>
        <w:jc w:val="both"/>
        <w:rPr>
          <w:rFonts w:eastAsia="Calibri"/>
        </w:rPr>
      </w:pPr>
      <w:r w:rsidRPr="00BF0827">
        <w:rPr>
          <w:rFonts w:eastAsia="Calibri"/>
        </w:rPr>
        <w:t xml:space="preserve">В рамках принятого </w:t>
      </w:r>
      <w:r w:rsidRPr="00271599">
        <w:rPr>
          <w:rFonts w:eastAsia="Calibri"/>
        </w:rPr>
        <w:t>Федерального закона от 04.08.2023 № 411-ФЗ «О северном завозе» (далее – закон)</w:t>
      </w:r>
      <w:r w:rsidRPr="00BF0827">
        <w:rPr>
          <w:rFonts w:eastAsia="Calibri"/>
        </w:rPr>
        <w:t xml:space="preserve"> ведется соответствующая работа</w:t>
      </w:r>
      <w:r w:rsidRPr="00271599">
        <w:rPr>
          <w:rFonts w:eastAsia="Calibri"/>
        </w:rPr>
        <w:t>.</w:t>
      </w:r>
      <w:r w:rsidRPr="00BF0827">
        <w:rPr>
          <w:rFonts w:eastAsia="Calibri"/>
        </w:rPr>
        <w:t xml:space="preserve"> Так, в перспективе </w:t>
      </w:r>
      <w:r w:rsidRPr="00271599">
        <w:rPr>
          <w:rFonts w:eastAsia="Calibri"/>
        </w:rPr>
        <w:t>планируется создание новых торгово-</w:t>
      </w:r>
      <w:r w:rsidRPr="00BF0827">
        <w:rPr>
          <w:rFonts w:eastAsia="Calibri"/>
        </w:rPr>
        <w:t>логистических центров</w:t>
      </w:r>
      <w:r w:rsidRPr="00271599">
        <w:rPr>
          <w:rFonts w:eastAsia="Calibri"/>
        </w:rPr>
        <w:t xml:space="preserve"> (включающие обновление изношенной логистической и портовой инфраструктуры) для дальнейшего сове</w:t>
      </w:r>
      <w:r w:rsidRPr="00BF0827">
        <w:rPr>
          <w:rFonts w:eastAsia="Calibri"/>
        </w:rPr>
        <w:t xml:space="preserve">ршенствования поставок грузов на территории </w:t>
      </w:r>
      <w:r w:rsidRPr="00271599">
        <w:rPr>
          <w:rFonts w:eastAsia="Calibri"/>
        </w:rPr>
        <w:t>Арктики. Порядок реализации проектов и соответствующие сроки связаны с работой региональных и федеральных органов власти, решения будут приниматься по мере определения конфигураций новых центров и достижения соответствующих договоренностей</w:t>
      </w:r>
      <w:r w:rsidRPr="00C82D9A">
        <w:rPr>
          <w:rFonts w:eastAsia="Calibri"/>
          <w:vertAlign w:val="superscript"/>
        </w:rPr>
        <w:footnoteReference w:id="9"/>
      </w:r>
      <w:r w:rsidRPr="00271599">
        <w:rPr>
          <w:rFonts w:eastAsia="Calibri"/>
          <w:vertAlign w:val="superscript"/>
        </w:rPr>
        <w:t>.</w:t>
      </w:r>
    </w:p>
    <w:p w14:paraId="591CC064" w14:textId="77777777" w:rsidR="00C200BF" w:rsidRDefault="00C200BF" w:rsidP="00C200BF">
      <w:pPr>
        <w:tabs>
          <w:tab w:val="left" w:pos="6551"/>
        </w:tabs>
        <w:ind w:firstLine="709"/>
        <w:jc w:val="both"/>
      </w:pPr>
      <w:r>
        <w:t>П</w:t>
      </w:r>
      <w:r w:rsidRPr="006E5B07">
        <w:t>ротяженност</w:t>
      </w:r>
      <w:r>
        <w:t>ь</w:t>
      </w:r>
      <w:r w:rsidRPr="006E5B07">
        <w:t xml:space="preserve"> автомобильных дорог общего пользования местного значения муниципального образования город Норильск </w:t>
      </w:r>
      <w:r>
        <w:t>(далее – протяженность дорог) в 2024</w:t>
      </w:r>
      <w:r w:rsidRPr="006E5B07">
        <w:t xml:space="preserve"> год</w:t>
      </w:r>
      <w:r>
        <w:t>у</w:t>
      </w:r>
      <w:r w:rsidRPr="006E5B07">
        <w:t xml:space="preserve"> </w:t>
      </w:r>
      <w:r>
        <w:t>увеличилась</w:t>
      </w:r>
      <w:r w:rsidRPr="006E5B07">
        <w:t xml:space="preserve"> </w:t>
      </w:r>
      <w:r>
        <w:t xml:space="preserve">на </w:t>
      </w:r>
      <w:r w:rsidRPr="006171BE">
        <w:t xml:space="preserve">5,4 км </w:t>
      </w:r>
      <w:r>
        <w:t xml:space="preserve">за счет </w:t>
      </w:r>
      <w:r w:rsidRPr="006171BE">
        <w:t>передач</w:t>
      </w:r>
      <w:r>
        <w:t>и</w:t>
      </w:r>
      <w:r w:rsidRPr="006171BE">
        <w:t xml:space="preserve"> в оперативное управление МКУ «Норильскавтодор» автомобильных дорог «Норильск-Оганер» протяженностью 5,2 км</w:t>
      </w:r>
      <w:r>
        <w:t xml:space="preserve"> и</w:t>
      </w:r>
      <w:r w:rsidRPr="006171BE">
        <w:t xml:space="preserve"> </w:t>
      </w:r>
      <w:r>
        <w:t xml:space="preserve">автодороги </w:t>
      </w:r>
      <w:r w:rsidRPr="006171BE">
        <w:t>«к стеле «Норильск – город трудовой доблести»</w:t>
      </w:r>
      <w:r>
        <w:t>»</w:t>
      </w:r>
      <w:r w:rsidRPr="006171BE">
        <w:t xml:space="preserve"> протяженностью 0,2 км</w:t>
      </w:r>
      <w:r w:rsidRPr="00D07DB9">
        <w:t xml:space="preserve">. </w:t>
      </w:r>
      <w:r>
        <w:t>До конца текущего года</w:t>
      </w:r>
      <w:r w:rsidRPr="00D07DB9">
        <w:t xml:space="preserve"> изменения в показателе не планируются. </w:t>
      </w:r>
    </w:p>
    <w:p w14:paraId="3F0DB3B0" w14:textId="77777777" w:rsidR="00C200BF" w:rsidRPr="00D07DB9" w:rsidRDefault="00C200BF" w:rsidP="00C200BF">
      <w:pPr>
        <w:tabs>
          <w:tab w:val="left" w:pos="6551"/>
        </w:tabs>
        <w:ind w:firstLine="709"/>
        <w:jc w:val="both"/>
      </w:pPr>
      <w:r w:rsidRPr="006E5B07">
        <w:t xml:space="preserve">Общая протяженность </w:t>
      </w:r>
      <w:r>
        <w:t xml:space="preserve">дорог </w:t>
      </w:r>
      <w:r w:rsidRPr="006E5B07">
        <w:t xml:space="preserve">складывается из </w:t>
      </w:r>
      <w:r w:rsidRPr="00D07DB9">
        <w:t>автомобильных дорог с различными типами покрытия. Так, с</w:t>
      </w:r>
      <w:r>
        <w:t xml:space="preserve"> усовершенствованным типом 156,9</w:t>
      </w:r>
      <w:r w:rsidRPr="00D07DB9">
        <w:t xml:space="preserve"> км, с переходным – </w:t>
      </w:r>
      <w:r>
        <w:t>7,1</w:t>
      </w:r>
      <w:r w:rsidRPr="00D07DB9">
        <w:t xml:space="preserve"> км. </w:t>
      </w:r>
    </w:p>
    <w:p w14:paraId="78D12C8E" w14:textId="7C45E030" w:rsidR="00C200BF" w:rsidRPr="007A4F8C" w:rsidRDefault="00C200BF" w:rsidP="00271599">
      <w:pPr>
        <w:tabs>
          <w:tab w:val="left" w:pos="6551"/>
        </w:tabs>
        <w:ind w:firstLine="709"/>
        <w:jc w:val="both"/>
        <w:rPr>
          <w:rFonts w:eastAsia="Calibri"/>
          <w:szCs w:val="26"/>
        </w:rPr>
      </w:pPr>
      <w:r w:rsidRPr="0037080C">
        <w:t>В 2025-2027 г</w:t>
      </w:r>
      <w:r>
        <w:t>оды</w:t>
      </w:r>
      <w:r w:rsidRPr="0037080C">
        <w:t xml:space="preserve"> планируется увеличение протяженности сети автомобильных дорог муниципального образования ввиду передачи в оперативное управление </w:t>
      </w:r>
      <w:r>
        <w:t>МКУ «Норильскавтодор</w:t>
      </w:r>
      <w:r w:rsidRPr="0037080C">
        <w:t xml:space="preserve">» автомобильных дорог: </w:t>
      </w:r>
      <w:r>
        <w:t>к МПК «Норильский»</w:t>
      </w:r>
      <w:r w:rsidRPr="0037080C">
        <w:t xml:space="preserve"> протяженностью</w:t>
      </w:r>
      <w:r>
        <w:t xml:space="preserve"> 0,4 км</w:t>
      </w:r>
      <w:r w:rsidRPr="0037080C">
        <w:t>; улица Наледная</w:t>
      </w:r>
      <w:r>
        <w:t xml:space="preserve"> протяженностью 0,4 км; </w:t>
      </w:r>
      <w:r w:rsidRPr="00271599">
        <w:rPr>
          <w:szCs w:val="26"/>
        </w:rPr>
        <w:t>к дачному посёлку «Простоквашино»</w:t>
      </w:r>
      <w:r w:rsidRPr="00271599">
        <w:rPr>
          <w:rStyle w:val="aff6"/>
          <w:szCs w:val="26"/>
        </w:rPr>
        <w:t xml:space="preserve"> в </w:t>
      </w:r>
      <w:r w:rsidRPr="00271599">
        <w:rPr>
          <w:szCs w:val="26"/>
        </w:rPr>
        <w:t>районе Талнах</w:t>
      </w:r>
      <w:r>
        <w:t xml:space="preserve"> </w:t>
      </w:r>
      <w:r w:rsidRPr="0037080C">
        <w:t>протяженностью 1,9 км.</w:t>
      </w:r>
    </w:p>
    <w:p w14:paraId="2842AC57" w14:textId="2616ADB7" w:rsidR="00C200BF" w:rsidRPr="008615C9" w:rsidRDefault="00C200BF" w:rsidP="00C200BF">
      <w:pPr>
        <w:pStyle w:val="a6"/>
        <w:spacing w:after="120" w:line="240" w:lineRule="auto"/>
        <w:ind w:left="0" w:firstLine="714"/>
        <w:contextualSpacing/>
        <w:jc w:val="right"/>
        <w:rPr>
          <w:rFonts w:ascii="Times New Roman" w:eastAsia="Times New Roman" w:hAnsi="Times New Roman" w:cs="Times New Roman"/>
          <w:sz w:val="26"/>
          <w:szCs w:val="26"/>
          <w:lang w:eastAsia="ru-RU"/>
        </w:rPr>
      </w:pPr>
      <w:r w:rsidRPr="008615C9">
        <w:rPr>
          <w:rFonts w:ascii="Times New Roman" w:eastAsia="Times New Roman" w:hAnsi="Times New Roman" w:cs="Times New Roman"/>
          <w:sz w:val="26"/>
          <w:szCs w:val="26"/>
          <w:lang w:eastAsia="ru-RU"/>
        </w:rPr>
        <w:t>Таблица</w:t>
      </w:r>
      <w:r w:rsidR="00210EC7">
        <w:rPr>
          <w:rFonts w:ascii="Times New Roman" w:eastAsia="Times New Roman" w:hAnsi="Times New Roman" w:cs="Times New Roman"/>
          <w:sz w:val="26"/>
          <w:szCs w:val="26"/>
          <w:lang w:eastAsia="ru-RU"/>
        </w:rPr>
        <w:t xml:space="preserve"> 10</w:t>
      </w:r>
      <w:r w:rsidRPr="008615C9">
        <w:rPr>
          <w:rFonts w:ascii="Times New Roman" w:eastAsia="Times New Roman" w:hAnsi="Times New Roman" w:cs="Times New Roman"/>
          <w:sz w:val="26"/>
          <w:szCs w:val="26"/>
          <w:lang w:eastAsia="ru-RU"/>
        </w:rPr>
        <w:t xml:space="preserve"> </w:t>
      </w:r>
    </w:p>
    <w:p w14:paraId="20DA47B2" w14:textId="77777777" w:rsidR="00C200BF" w:rsidRPr="008615C9" w:rsidRDefault="00C200BF" w:rsidP="00C200BF">
      <w:pPr>
        <w:pStyle w:val="a6"/>
        <w:spacing w:after="120" w:line="240" w:lineRule="auto"/>
        <w:ind w:left="0" w:firstLine="714"/>
        <w:contextualSpacing/>
        <w:jc w:val="center"/>
        <w:rPr>
          <w:rFonts w:ascii="Times New Roman" w:eastAsia="Times New Roman" w:hAnsi="Times New Roman" w:cs="Times New Roman"/>
          <w:b/>
          <w:sz w:val="26"/>
          <w:szCs w:val="26"/>
          <w:lang w:eastAsia="ru-RU"/>
        </w:rPr>
      </w:pPr>
      <w:r w:rsidRPr="008615C9">
        <w:rPr>
          <w:rFonts w:ascii="Times New Roman" w:eastAsia="Times New Roman" w:hAnsi="Times New Roman" w:cs="Times New Roman"/>
          <w:b/>
          <w:sz w:val="26"/>
          <w:szCs w:val="26"/>
          <w:lang w:eastAsia="ru-RU"/>
        </w:rPr>
        <w:t xml:space="preserve">Автомобильные дороги общего пользования </w:t>
      </w:r>
    </w:p>
    <w:p w14:paraId="70FD3314" w14:textId="77777777" w:rsidR="00C200BF" w:rsidRPr="008615C9" w:rsidRDefault="00C200BF" w:rsidP="00C200BF">
      <w:pPr>
        <w:pStyle w:val="a6"/>
        <w:spacing w:after="120" w:line="240" w:lineRule="auto"/>
        <w:ind w:left="0" w:firstLine="714"/>
        <w:contextualSpacing/>
        <w:jc w:val="center"/>
        <w:rPr>
          <w:rFonts w:ascii="Times New Roman" w:eastAsia="Times New Roman" w:hAnsi="Times New Roman" w:cs="Times New Roman"/>
          <w:b/>
          <w:sz w:val="26"/>
          <w:szCs w:val="26"/>
          <w:lang w:eastAsia="ru-RU"/>
        </w:rPr>
      </w:pPr>
      <w:r w:rsidRPr="008615C9">
        <w:rPr>
          <w:rFonts w:ascii="Times New Roman" w:eastAsia="Times New Roman" w:hAnsi="Times New Roman" w:cs="Times New Roman"/>
          <w:b/>
          <w:sz w:val="26"/>
          <w:szCs w:val="26"/>
          <w:lang w:eastAsia="ru-RU"/>
        </w:rPr>
        <w:t>местного значения по территориальному принципу</w:t>
      </w:r>
    </w:p>
    <w:tbl>
      <w:tblPr>
        <w:tblW w:w="5000" w:type="pct"/>
        <w:tblCellMar>
          <w:left w:w="40" w:type="dxa"/>
          <w:right w:w="40" w:type="dxa"/>
        </w:tblCellMar>
        <w:tblLook w:val="04A0" w:firstRow="1" w:lastRow="0" w:firstColumn="1" w:lastColumn="0" w:noHBand="0" w:noVBand="1"/>
      </w:tblPr>
      <w:tblGrid>
        <w:gridCol w:w="6750"/>
        <w:gridCol w:w="2588"/>
      </w:tblGrid>
      <w:tr w:rsidR="00C200BF" w:rsidRPr="00145307" w14:paraId="711868CB" w14:textId="77777777" w:rsidTr="005F749D">
        <w:trPr>
          <w:trHeight w:hRule="exact" w:val="374"/>
          <w:tblHeader/>
        </w:trPr>
        <w:tc>
          <w:tcPr>
            <w:tcW w:w="361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C9D880B" w14:textId="77777777" w:rsidR="00C200BF" w:rsidRPr="006A6805" w:rsidRDefault="00C200BF" w:rsidP="005F749D">
            <w:pPr>
              <w:pStyle w:val="a8"/>
              <w:jc w:val="center"/>
              <w:rPr>
                <w:b/>
                <w:lang w:eastAsia="en-US"/>
              </w:rPr>
            </w:pPr>
            <w:r w:rsidRPr="006A6805">
              <w:rPr>
                <w:rFonts w:ascii="Times New Roman" w:hAnsi="Times New Roman"/>
                <w:b/>
                <w:color w:val="252525"/>
                <w:spacing w:val="-4"/>
                <w:sz w:val="24"/>
                <w:szCs w:val="24"/>
              </w:rPr>
              <w:t xml:space="preserve">Районы города </w:t>
            </w:r>
          </w:p>
        </w:tc>
        <w:tc>
          <w:tcPr>
            <w:tcW w:w="138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0278D88E" w14:textId="77777777" w:rsidR="00C200BF" w:rsidRPr="006A6805" w:rsidRDefault="00C200BF" w:rsidP="005F749D">
            <w:pPr>
              <w:pStyle w:val="a8"/>
              <w:jc w:val="center"/>
              <w:rPr>
                <w:rFonts w:ascii="Times New Roman" w:hAnsi="Times New Roman"/>
                <w:b/>
                <w:color w:val="252525"/>
                <w:spacing w:val="-4"/>
                <w:sz w:val="24"/>
                <w:szCs w:val="24"/>
              </w:rPr>
            </w:pPr>
            <w:r w:rsidRPr="006A6805">
              <w:rPr>
                <w:rFonts w:ascii="Times New Roman" w:hAnsi="Times New Roman"/>
                <w:b/>
                <w:color w:val="252525"/>
                <w:spacing w:val="-4"/>
                <w:sz w:val="24"/>
                <w:szCs w:val="24"/>
              </w:rPr>
              <w:t xml:space="preserve">Протяженность, км </w:t>
            </w:r>
          </w:p>
        </w:tc>
      </w:tr>
      <w:tr w:rsidR="00C200BF" w:rsidRPr="00145307" w14:paraId="67F369A4" w14:textId="77777777" w:rsidTr="005F749D">
        <w:trPr>
          <w:trHeight w:hRule="exact" w:val="542"/>
        </w:trPr>
        <w:tc>
          <w:tcPr>
            <w:tcW w:w="3614" w:type="pct"/>
            <w:tcBorders>
              <w:top w:val="single" w:sz="6" w:space="0" w:color="auto"/>
              <w:left w:val="single" w:sz="6" w:space="0" w:color="auto"/>
              <w:bottom w:val="single" w:sz="4" w:space="0" w:color="auto"/>
              <w:right w:val="single" w:sz="6" w:space="0" w:color="auto"/>
            </w:tcBorders>
            <w:shd w:val="clear" w:color="auto" w:fill="FFFFFF"/>
            <w:vAlign w:val="center"/>
            <w:hideMark/>
          </w:tcPr>
          <w:p w14:paraId="50793034" w14:textId="77777777" w:rsidR="00C200BF" w:rsidRPr="006A6805" w:rsidRDefault="00C200BF" w:rsidP="005F749D">
            <w:pPr>
              <w:pStyle w:val="a8"/>
              <w:jc w:val="both"/>
              <w:rPr>
                <w:rFonts w:ascii="Times New Roman" w:hAnsi="Times New Roman"/>
                <w:b/>
                <w:bCs/>
                <w:color w:val="252525"/>
                <w:spacing w:val="-2"/>
                <w:sz w:val="24"/>
                <w:szCs w:val="24"/>
              </w:rPr>
            </w:pPr>
            <w:r w:rsidRPr="006A6805">
              <w:rPr>
                <w:rFonts w:ascii="Times New Roman" w:hAnsi="Times New Roman"/>
                <w:b/>
                <w:bCs/>
                <w:color w:val="252525"/>
                <w:spacing w:val="-2"/>
                <w:sz w:val="24"/>
                <w:szCs w:val="24"/>
              </w:rPr>
              <w:t xml:space="preserve">Автомобильные дороги общего пользования </w:t>
            </w:r>
          </w:p>
          <w:p w14:paraId="543B206B" w14:textId="77777777" w:rsidR="00C200BF" w:rsidRPr="006A6805" w:rsidRDefault="00C200BF" w:rsidP="005F749D">
            <w:pPr>
              <w:pStyle w:val="a8"/>
              <w:jc w:val="both"/>
              <w:rPr>
                <w:rFonts w:ascii="Times New Roman" w:hAnsi="Times New Roman"/>
                <w:b/>
                <w:bCs/>
                <w:color w:val="252525"/>
                <w:spacing w:val="-2"/>
                <w:sz w:val="24"/>
                <w:szCs w:val="24"/>
              </w:rPr>
            </w:pPr>
            <w:r w:rsidRPr="006A6805">
              <w:rPr>
                <w:rFonts w:ascii="Times New Roman" w:hAnsi="Times New Roman"/>
                <w:b/>
                <w:bCs/>
                <w:color w:val="252525"/>
                <w:spacing w:val="-2"/>
                <w:sz w:val="24"/>
                <w:szCs w:val="24"/>
              </w:rPr>
              <w:t>местного значения,</w:t>
            </w:r>
            <w:r w:rsidRPr="006A6805">
              <w:rPr>
                <w:rFonts w:ascii="Times New Roman" w:hAnsi="Times New Roman"/>
                <w:bCs/>
                <w:i/>
                <w:color w:val="252525"/>
                <w:spacing w:val="-2"/>
                <w:sz w:val="24"/>
                <w:szCs w:val="24"/>
              </w:rPr>
              <w:t xml:space="preserve"> в том числе:</w:t>
            </w:r>
          </w:p>
        </w:tc>
        <w:tc>
          <w:tcPr>
            <w:tcW w:w="1386" w:type="pct"/>
            <w:tcBorders>
              <w:top w:val="single" w:sz="6" w:space="0" w:color="auto"/>
              <w:left w:val="single" w:sz="6" w:space="0" w:color="auto"/>
              <w:bottom w:val="single" w:sz="4" w:space="0" w:color="auto"/>
              <w:right w:val="single" w:sz="6" w:space="0" w:color="auto"/>
            </w:tcBorders>
            <w:shd w:val="clear" w:color="auto" w:fill="FFFFFF"/>
            <w:vAlign w:val="center"/>
            <w:hideMark/>
          </w:tcPr>
          <w:p w14:paraId="7B57876D" w14:textId="77777777" w:rsidR="00C200BF" w:rsidRPr="006A6805" w:rsidRDefault="00C200BF" w:rsidP="005F749D">
            <w:pPr>
              <w:pStyle w:val="a8"/>
              <w:jc w:val="center"/>
              <w:rPr>
                <w:rFonts w:ascii="Times New Roman" w:hAnsi="Times New Roman"/>
                <w:b/>
                <w:bCs/>
                <w:color w:val="000000"/>
                <w:sz w:val="24"/>
                <w:szCs w:val="24"/>
              </w:rPr>
            </w:pPr>
            <w:r>
              <w:rPr>
                <w:rFonts w:ascii="Times New Roman" w:hAnsi="Times New Roman"/>
                <w:b/>
                <w:bCs/>
                <w:color w:val="000000"/>
                <w:sz w:val="24"/>
                <w:szCs w:val="24"/>
              </w:rPr>
              <w:t>164,1</w:t>
            </w:r>
            <w:r>
              <w:rPr>
                <w:rStyle w:val="aff2"/>
                <w:b/>
                <w:bCs/>
                <w:color w:val="000000"/>
                <w:sz w:val="24"/>
                <w:szCs w:val="24"/>
              </w:rPr>
              <w:footnoteReference w:id="10"/>
            </w:r>
          </w:p>
        </w:tc>
      </w:tr>
      <w:tr w:rsidR="00C200BF" w:rsidRPr="00145307" w14:paraId="59F8A96C" w14:textId="77777777" w:rsidTr="005F749D">
        <w:trPr>
          <w:trHeight w:hRule="exact" w:val="338"/>
        </w:trPr>
        <w:tc>
          <w:tcPr>
            <w:tcW w:w="3614" w:type="pct"/>
            <w:tcBorders>
              <w:top w:val="single" w:sz="6" w:space="0" w:color="auto"/>
              <w:left w:val="single" w:sz="6" w:space="0" w:color="auto"/>
              <w:bottom w:val="single" w:sz="4" w:space="0" w:color="auto"/>
              <w:right w:val="single" w:sz="6" w:space="0" w:color="auto"/>
            </w:tcBorders>
            <w:shd w:val="clear" w:color="auto" w:fill="FFFFFF"/>
            <w:vAlign w:val="center"/>
            <w:hideMark/>
          </w:tcPr>
          <w:p w14:paraId="00289AF7" w14:textId="77777777" w:rsidR="00C200BF" w:rsidRPr="006A6805" w:rsidRDefault="00C200BF" w:rsidP="005F749D">
            <w:pPr>
              <w:pStyle w:val="a8"/>
              <w:jc w:val="both"/>
              <w:rPr>
                <w:rFonts w:ascii="Times New Roman" w:hAnsi="Times New Roman"/>
                <w:bCs/>
                <w:color w:val="252525"/>
                <w:spacing w:val="-2"/>
                <w:sz w:val="24"/>
                <w:szCs w:val="24"/>
              </w:rPr>
            </w:pPr>
            <w:r w:rsidRPr="006A6805">
              <w:rPr>
                <w:rFonts w:ascii="Times New Roman" w:hAnsi="Times New Roman"/>
                <w:bCs/>
                <w:color w:val="252525"/>
                <w:spacing w:val="-2"/>
                <w:sz w:val="24"/>
                <w:szCs w:val="24"/>
              </w:rPr>
              <w:t xml:space="preserve"> - район Центральный;</w:t>
            </w:r>
          </w:p>
        </w:tc>
        <w:tc>
          <w:tcPr>
            <w:tcW w:w="1386" w:type="pct"/>
            <w:tcBorders>
              <w:top w:val="single" w:sz="6" w:space="0" w:color="auto"/>
              <w:left w:val="single" w:sz="6" w:space="0" w:color="auto"/>
              <w:bottom w:val="single" w:sz="4" w:space="0" w:color="auto"/>
              <w:right w:val="single" w:sz="6" w:space="0" w:color="auto"/>
            </w:tcBorders>
            <w:shd w:val="clear" w:color="auto" w:fill="FFFFFF"/>
            <w:vAlign w:val="center"/>
            <w:hideMark/>
          </w:tcPr>
          <w:p w14:paraId="30CD95CD" w14:textId="77777777" w:rsidR="00C200BF" w:rsidRPr="006A6805" w:rsidRDefault="00C200BF" w:rsidP="005F749D">
            <w:pPr>
              <w:pStyle w:val="a8"/>
              <w:jc w:val="center"/>
              <w:rPr>
                <w:rFonts w:ascii="Times New Roman" w:hAnsi="Times New Roman"/>
                <w:bCs/>
                <w:color w:val="000000"/>
                <w:sz w:val="24"/>
                <w:szCs w:val="24"/>
              </w:rPr>
            </w:pPr>
            <w:r w:rsidRPr="006A6805">
              <w:rPr>
                <w:rFonts w:ascii="Times New Roman" w:hAnsi="Times New Roman"/>
                <w:bCs/>
                <w:color w:val="000000"/>
                <w:sz w:val="24"/>
                <w:szCs w:val="24"/>
              </w:rPr>
              <w:t>53,</w:t>
            </w:r>
            <w:r>
              <w:rPr>
                <w:rFonts w:ascii="Times New Roman" w:hAnsi="Times New Roman"/>
                <w:bCs/>
                <w:color w:val="000000"/>
                <w:sz w:val="24"/>
                <w:szCs w:val="24"/>
              </w:rPr>
              <w:t>3</w:t>
            </w:r>
          </w:p>
        </w:tc>
      </w:tr>
      <w:tr w:rsidR="00C200BF" w:rsidRPr="00145307" w14:paraId="70854C67" w14:textId="77777777" w:rsidTr="005F749D">
        <w:trPr>
          <w:trHeight w:hRule="exact" w:val="286"/>
        </w:trPr>
        <w:tc>
          <w:tcPr>
            <w:tcW w:w="3614"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33887531" w14:textId="77777777" w:rsidR="00C200BF" w:rsidRPr="006A6805" w:rsidRDefault="00C200BF" w:rsidP="005F749D">
            <w:pPr>
              <w:pStyle w:val="a8"/>
              <w:jc w:val="both"/>
              <w:rPr>
                <w:rFonts w:ascii="Times New Roman" w:hAnsi="Times New Roman"/>
                <w:bCs/>
                <w:color w:val="252525"/>
                <w:spacing w:val="-2"/>
                <w:sz w:val="24"/>
                <w:szCs w:val="24"/>
              </w:rPr>
            </w:pPr>
            <w:r w:rsidRPr="006A6805">
              <w:rPr>
                <w:rFonts w:ascii="Times New Roman" w:hAnsi="Times New Roman"/>
                <w:bCs/>
                <w:color w:val="252525"/>
                <w:spacing w:val="-2"/>
                <w:sz w:val="24"/>
                <w:szCs w:val="24"/>
              </w:rPr>
              <w:lastRenderedPageBreak/>
              <w:t xml:space="preserve"> - район Талнах;</w:t>
            </w:r>
          </w:p>
        </w:tc>
        <w:tc>
          <w:tcPr>
            <w:tcW w:w="1386"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504B44B" w14:textId="77777777" w:rsidR="00C200BF" w:rsidRPr="006A6805" w:rsidRDefault="00C200BF" w:rsidP="005F749D">
            <w:pPr>
              <w:pStyle w:val="a8"/>
              <w:jc w:val="center"/>
              <w:rPr>
                <w:rFonts w:ascii="Times New Roman" w:hAnsi="Times New Roman"/>
                <w:bCs/>
                <w:color w:val="000000"/>
                <w:sz w:val="24"/>
                <w:szCs w:val="24"/>
              </w:rPr>
            </w:pPr>
            <w:r w:rsidRPr="006A6805">
              <w:rPr>
                <w:rFonts w:ascii="Times New Roman" w:hAnsi="Times New Roman"/>
                <w:bCs/>
                <w:color w:val="000000"/>
                <w:sz w:val="24"/>
                <w:szCs w:val="24"/>
              </w:rPr>
              <w:t>35,</w:t>
            </w:r>
            <w:r>
              <w:rPr>
                <w:rFonts w:ascii="Times New Roman" w:hAnsi="Times New Roman"/>
                <w:bCs/>
                <w:color w:val="000000"/>
                <w:sz w:val="24"/>
                <w:szCs w:val="24"/>
              </w:rPr>
              <w:t>8</w:t>
            </w:r>
          </w:p>
        </w:tc>
      </w:tr>
      <w:tr w:rsidR="00C200BF" w:rsidRPr="00145307" w14:paraId="455F8494" w14:textId="77777777" w:rsidTr="005F749D">
        <w:trPr>
          <w:trHeight w:hRule="exact" w:val="277"/>
        </w:trPr>
        <w:tc>
          <w:tcPr>
            <w:tcW w:w="3614" w:type="pct"/>
            <w:tcBorders>
              <w:top w:val="single" w:sz="6" w:space="0" w:color="auto"/>
              <w:left w:val="single" w:sz="6" w:space="0" w:color="auto"/>
              <w:bottom w:val="single" w:sz="6" w:space="0" w:color="auto"/>
              <w:right w:val="single" w:sz="6" w:space="0" w:color="auto"/>
            </w:tcBorders>
            <w:shd w:val="clear" w:color="auto" w:fill="FFFFFF"/>
            <w:vAlign w:val="center"/>
          </w:tcPr>
          <w:p w14:paraId="44D0FD3C" w14:textId="77777777" w:rsidR="00C200BF" w:rsidRPr="006A6805" w:rsidRDefault="00C200BF" w:rsidP="005F749D">
            <w:pPr>
              <w:pStyle w:val="a8"/>
              <w:jc w:val="both"/>
              <w:rPr>
                <w:rFonts w:ascii="Times New Roman" w:hAnsi="Times New Roman"/>
                <w:bCs/>
                <w:color w:val="252525"/>
                <w:spacing w:val="-2"/>
                <w:sz w:val="24"/>
                <w:szCs w:val="24"/>
              </w:rPr>
            </w:pPr>
            <w:r w:rsidRPr="006A6805">
              <w:rPr>
                <w:rFonts w:ascii="Times New Roman" w:hAnsi="Times New Roman"/>
                <w:bCs/>
                <w:color w:val="252525"/>
                <w:spacing w:val="-2"/>
                <w:sz w:val="24"/>
                <w:szCs w:val="24"/>
              </w:rPr>
              <w:t xml:space="preserve"> - район Кайеркан; </w:t>
            </w:r>
          </w:p>
        </w:tc>
        <w:tc>
          <w:tcPr>
            <w:tcW w:w="1386" w:type="pct"/>
            <w:tcBorders>
              <w:top w:val="single" w:sz="6" w:space="0" w:color="auto"/>
              <w:left w:val="single" w:sz="6" w:space="0" w:color="auto"/>
              <w:bottom w:val="single" w:sz="6" w:space="0" w:color="auto"/>
              <w:right w:val="single" w:sz="6" w:space="0" w:color="auto"/>
            </w:tcBorders>
            <w:shd w:val="clear" w:color="auto" w:fill="FFFFFF"/>
            <w:vAlign w:val="center"/>
          </w:tcPr>
          <w:p w14:paraId="208FBD57" w14:textId="77777777" w:rsidR="00C200BF" w:rsidRPr="006A6805" w:rsidRDefault="00C200BF" w:rsidP="005F749D">
            <w:pPr>
              <w:pStyle w:val="a8"/>
              <w:jc w:val="center"/>
              <w:rPr>
                <w:rFonts w:ascii="Times New Roman" w:hAnsi="Times New Roman"/>
                <w:bCs/>
                <w:color w:val="000000"/>
                <w:sz w:val="24"/>
                <w:szCs w:val="24"/>
              </w:rPr>
            </w:pPr>
            <w:r w:rsidRPr="006A6805">
              <w:rPr>
                <w:rFonts w:ascii="Times New Roman" w:hAnsi="Times New Roman"/>
                <w:bCs/>
                <w:color w:val="000000"/>
                <w:sz w:val="24"/>
                <w:szCs w:val="24"/>
              </w:rPr>
              <w:t>6,</w:t>
            </w:r>
            <w:r>
              <w:rPr>
                <w:rFonts w:ascii="Times New Roman" w:hAnsi="Times New Roman"/>
                <w:bCs/>
                <w:color w:val="000000"/>
                <w:sz w:val="24"/>
                <w:szCs w:val="24"/>
              </w:rPr>
              <w:t>3</w:t>
            </w:r>
          </w:p>
        </w:tc>
      </w:tr>
      <w:tr w:rsidR="00C200BF" w:rsidRPr="00145307" w14:paraId="166D248A" w14:textId="77777777" w:rsidTr="005F749D">
        <w:trPr>
          <w:trHeight w:hRule="exact" w:val="280"/>
        </w:trPr>
        <w:tc>
          <w:tcPr>
            <w:tcW w:w="3614" w:type="pct"/>
            <w:tcBorders>
              <w:top w:val="single" w:sz="6" w:space="0" w:color="auto"/>
              <w:left w:val="single" w:sz="6" w:space="0" w:color="auto"/>
              <w:bottom w:val="single" w:sz="6" w:space="0" w:color="auto"/>
              <w:right w:val="single" w:sz="6" w:space="0" w:color="auto"/>
            </w:tcBorders>
            <w:shd w:val="clear" w:color="auto" w:fill="FFFFFF"/>
            <w:vAlign w:val="center"/>
          </w:tcPr>
          <w:p w14:paraId="7C6DF0A9" w14:textId="77777777" w:rsidR="00C200BF" w:rsidRPr="006A6805" w:rsidRDefault="00C200BF" w:rsidP="005F749D">
            <w:pPr>
              <w:pStyle w:val="a8"/>
              <w:jc w:val="both"/>
              <w:rPr>
                <w:rFonts w:ascii="Times New Roman" w:hAnsi="Times New Roman"/>
                <w:bCs/>
                <w:color w:val="252525"/>
                <w:spacing w:val="-2"/>
                <w:sz w:val="24"/>
                <w:szCs w:val="24"/>
              </w:rPr>
            </w:pPr>
            <w:r w:rsidRPr="006A6805">
              <w:rPr>
                <w:rFonts w:ascii="Times New Roman" w:hAnsi="Times New Roman"/>
                <w:bCs/>
                <w:color w:val="252525"/>
                <w:spacing w:val="-2"/>
                <w:sz w:val="24"/>
                <w:szCs w:val="24"/>
              </w:rPr>
              <w:t xml:space="preserve"> - поселок Снежногорск; </w:t>
            </w:r>
          </w:p>
        </w:tc>
        <w:tc>
          <w:tcPr>
            <w:tcW w:w="1386" w:type="pct"/>
            <w:tcBorders>
              <w:top w:val="single" w:sz="6" w:space="0" w:color="auto"/>
              <w:left w:val="single" w:sz="6" w:space="0" w:color="auto"/>
              <w:bottom w:val="single" w:sz="6" w:space="0" w:color="auto"/>
              <w:right w:val="single" w:sz="6" w:space="0" w:color="auto"/>
            </w:tcBorders>
            <w:shd w:val="clear" w:color="auto" w:fill="FFFFFF"/>
            <w:vAlign w:val="center"/>
          </w:tcPr>
          <w:p w14:paraId="20B68DDD" w14:textId="77777777" w:rsidR="00C200BF" w:rsidRPr="006A6805" w:rsidRDefault="00C200BF" w:rsidP="005F749D">
            <w:pPr>
              <w:pStyle w:val="a8"/>
              <w:jc w:val="center"/>
              <w:rPr>
                <w:rFonts w:ascii="Times New Roman" w:hAnsi="Times New Roman"/>
                <w:bCs/>
                <w:color w:val="000000"/>
                <w:sz w:val="24"/>
                <w:szCs w:val="24"/>
              </w:rPr>
            </w:pPr>
            <w:r w:rsidRPr="006A6805">
              <w:rPr>
                <w:rFonts w:ascii="Times New Roman" w:hAnsi="Times New Roman"/>
                <w:bCs/>
                <w:color w:val="000000"/>
                <w:sz w:val="24"/>
                <w:szCs w:val="24"/>
              </w:rPr>
              <w:t>1,8</w:t>
            </w:r>
          </w:p>
        </w:tc>
      </w:tr>
      <w:tr w:rsidR="00C200BF" w:rsidRPr="00145307" w14:paraId="67FB8F3C" w14:textId="77777777" w:rsidTr="005F749D">
        <w:trPr>
          <w:trHeight w:hRule="exact" w:val="285"/>
        </w:trPr>
        <w:tc>
          <w:tcPr>
            <w:tcW w:w="3614" w:type="pct"/>
            <w:tcBorders>
              <w:top w:val="single" w:sz="6" w:space="0" w:color="auto"/>
              <w:left w:val="single" w:sz="6" w:space="0" w:color="auto"/>
              <w:bottom w:val="single" w:sz="6" w:space="0" w:color="auto"/>
              <w:right w:val="single" w:sz="6" w:space="0" w:color="auto"/>
            </w:tcBorders>
            <w:shd w:val="clear" w:color="auto" w:fill="FFFFFF"/>
            <w:vAlign w:val="center"/>
          </w:tcPr>
          <w:p w14:paraId="741F8005" w14:textId="77777777" w:rsidR="00C200BF" w:rsidRPr="006A6805" w:rsidRDefault="00C200BF" w:rsidP="005F749D">
            <w:pPr>
              <w:pStyle w:val="a8"/>
              <w:jc w:val="both"/>
              <w:rPr>
                <w:rFonts w:ascii="Times New Roman" w:hAnsi="Times New Roman"/>
                <w:bCs/>
                <w:color w:val="252525"/>
                <w:spacing w:val="-2"/>
                <w:sz w:val="24"/>
                <w:szCs w:val="24"/>
              </w:rPr>
            </w:pPr>
            <w:r w:rsidRPr="006A6805">
              <w:rPr>
                <w:rFonts w:ascii="Times New Roman" w:hAnsi="Times New Roman"/>
                <w:bCs/>
                <w:color w:val="252525"/>
                <w:spacing w:val="-2"/>
                <w:sz w:val="24"/>
                <w:szCs w:val="24"/>
              </w:rPr>
              <w:t xml:space="preserve"> - межрайонные автомобильные дороги города Норильска</w:t>
            </w:r>
          </w:p>
        </w:tc>
        <w:tc>
          <w:tcPr>
            <w:tcW w:w="1386" w:type="pct"/>
            <w:tcBorders>
              <w:top w:val="single" w:sz="6" w:space="0" w:color="auto"/>
              <w:left w:val="single" w:sz="6" w:space="0" w:color="auto"/>
              <w:bottom w:val="single" w:sz="6" w:space="0" w:color="auto"/>
              <w:right w:val="single" w:sz="6" w:space="0" w:color="auto"/>
            </w:tcBorders>
            <w:shd w:val="clear" w:color="auto" w:fill="FFFFFF"/>
            <w:vAlign w:val="center"/>
          </w:tcPr>
          <w:p w14:paraId="777F415D" w14:textId="77777777" w:rsidR="00C200BF" w:rsidRPr="006A6805" w:rsidRDefault="00C200BF" w:rsidP="005F749D">
            <w:pPr>
              <w:pStyle w:val="a8"/>
              <w:jc w:val="center"/>
              <w:rPr>
                <w:rFonts w:ascii="Times New Roman" w:hAnsi="Times New Roman"/>
                <w:bCs/>
                <w:color w:val="000000"/>
                <w:sz w:val="24"/>
                <w:szCs w:val="24"/>
              </w:rPr>
            </w:pPr>
            <w:r w:rsidRPr="006A6805">
              <w:rPr>
                <w:rFonts w:ascii="Times New Roman" w:hAnsi="Times New Roman"/>
                <w:bCs/>
                <w:color w:val="000000"/>
                <w:sz w:val="24"/>
                <w:szCs w:val="24"/>
              </w:rPr>
              <w:t>6</w:t>
            </w:r>
            <w:r>
              <w:rPr>
                <w:rFonts w:ascii="Times New Roman" w:hAnsi="Times New Roman"/>
                <w:bCs/>
                <w:color w:val="000000"/>
                <w:sz w:val="24"/>
                <w:szCs w:val="24"/>
              </w:rPr>
              <w:t>6,8</w:t>
            </w:r>
          </w:p>
        </w:tc>
      </w:tr>
    </w:tbl>
    <w:p w14:paraId="38B2D3C7" w14:textId="77777777" w:rsidR="00C200BF" w:rsidRPr="00145307" w:rsidRDefault="00C200BF" w:rsidP="00C200BF">
      <w:pPr>
        <w:pStyle w:val="a6"/>
        <w:tabs>
          <w:tab w:val="left" w:pos="993"/>
        </w:tabs>
        <w:spacing w:after="0" w:line="240" w:lineRule="auto"/>
        <w:ind w:left="709"/>
        <w:contextualSpacing/>
        <w:jc w:val="both"/>
        <w:rPr>
          <w:rFonts w:ascii="Times New Roman" w:hAnsi="Times New Roman" w:cs="Times New Roman"/>
          <w:sz w:val="26"/>
          <w:szCs w:val="26"/>
          <w:highlight w:val="yellow"/>
        </w:rPr>
      </w:pPr>
    </w:p>
    <w:p w14:paraId="5AB1C185" w14:textId="78CC3C82" w:rsidR="00C200BF" w:rsidRPr="006E5B07" w:rsidRDefault="00C200BF" w:rsidP="00C200BF">
      <w:pPr>
        <w:tabs>
          <w:tab w:val="left" w:pos="6551"/>
        </w:tabs>
        <w:ind w:firstLine="709"/>
        <w:jc w:val="both"/>
      </w:pPr>
      <w:r>
        <w:t>П</w:t>
      </w:r>
      <w:r w:rsidRPr="00D07DB9">
        <w:t xml:space="preserve">ротяженность дорог представлена </w:t>
      </w:r>
      <w:r>
        <w:t xml:space="preserve">улично-дорожной сетью, содержащей </w:t>
      </w:r>
      <w:r w:rsidRPr="007B0DE4">
        <w:t>135,2 км линий наружного освещения, 22 автодорожны</w:t>
      </w:r>
      <w:r>
        <w:t>ми</w:t>
      </w:r>
      <w:r w:rsidRPr="007B0DE4">
        <w:t xml:space="preserve"> моста</w:t>
      </w:r>
      <w:r>
        <w:t>ми</w:t>
      </w:r>
      <w:r w:rsidRPr="007B0DE4">
        <w:t xml:space="preserve"> и путепровода</w:t>
      </w:r>
      <w:r>
        <w:t>ми</w:t>
      </w:r>
      <w:r w:rsidRPr="007B0DE4">
        <w:t>, 242 водопропускны</w:t>
      </w:r>
      <w:r>
        <w:t xml:space="preserve">ми </w:t>
      </w:r>
      <w:r w:rsidRPr="007B0DE4">
        <w:t>труб</w:t>
      </w:r>
      <w:r>
        <w:t>ами</w:t>
      </w:r>
      <w:r w:rsidRPr="007B0DE4">
        <w:t>.</w:t>
      </w:r>
      <w:r>
        <w:t xml:space="preserve"> </w:t>
      </w:r>
      <w:r w:rsidRPr="007B0DE4">
        <w:t>Кроме того, автомобильные дороги города Норильск</w:t>
      </w:r>
      <w:r>
        <w:t>а</w:t>
      </w:r>
      <w:r w:rsidRPr="007B0DE4">
        <w:t xml:space="preserve"> обустроены </w:t>
      </w:r>
      <w:r>
        <w:t xml:space="preserve">62 </w:t>
      </w:r>
      <w:r w:rsidRPr="007B0DE4">
        <w:t>светофорными объектами и более 5 000 дорожными знаками.</w:t>
      </w:r>
    </w:p>
    <w:p w14:paraId="5F1B8265" w14:textId="77777777" w:rsidR="00C200BF" w:rsidRPr="00447FC4" w:rsidRDefault="00C200BF" w:rsidP="00C200BF">
      <w:pPr>
        <w:ind w:firstLine="709"/>
        <w:jc w:val="both"/>
      </w:pPr>
      <w:r w:rsidRPr="00447FC4">
        <w:t>В 202</w:t>
      </w:r>
      <w:r>
        <w:t>4</w:t>
      </w:r>
      <w:r w:rsidRPr="00447FC4">
        <w:t xml:space="preserve"> году </w:t>
      </w:r>
      <w:r>
        <w:t>р</w:t>
      </w:r>
      <w:r w:rsidRPr="009A39EA">
        <w:rPr>
          <w:szCs w:val="26"/>
        </w:rPr>
        <w:t xml:space="preserve">емонт проезжей части улично-дорожной сети </w:t>
      </w:r>
      <w:r>
        <w:rPr>
          <w:szCs w:val="26"/>
        </w:rPr>
        <w:t xml:space="preserve">был </w:t>
      </w:r>
      <w:r w:rsidRPr="009A39EA">
        <w:rPr>
          <w:szCs w:val="26"/>
        </w:rPr>
        <w:t>запланирован протяженностью 19,1 км</w:t>
      </w:r>
      <w:r>
        <w:rPr>
          <w:szCs w:val="26"/>
        </w:rPr>
        <w:t>, фактически</w:t>
      </w:r>
      <w:r w:rsidRPr="009A39EA">
        <w:rPr>
          <w:szCs w:val="26"/>
        </w:rPr>
        <w:t xml:space="preserve"> </w:t>
      </w:r>
      <w:r>
        <w:rPr>
          <w:szCs w:val="26"/>
        </w:rPr>
        <w:t>отремонтировано –</w:t>
      </w:r>
      <w:r w:rsidRPr="009A39EA">
        <w:rPr>
          <w:szCs w:val="26"/>
        </w:rPr>
        <w:t xml:space="preserve"> 20,0 км</w:t>
      </w:r>
      <w:r w:rsidRPr="00447FC4">
        <w:t>. Протяженность дорог, не отвечающая нормативным требованиям, в 202</w:t>
      </w:r>
      <w:r>
        <w:t>4</w:t>
      </w:r>
      <w:r w:rsidRPr="00447FC4">
        <w:t xml:space="preserve"> году составит </w:t>
      </w:r>
      <w:r>
        <w:t>29,6</w:t>
      </w:r>
      <w:r w:rsidRPr="00447FC4">
        <w:t xml:space="preserve"> км (</w:t>
      </w:r>
      <w:r>
        <w:t>18</w:t>
      </w:r>
      <w:r w:rsidRPr="00447FC4">
        <w:t>% от общей протяженности дорог).</w:t>
      </w:r>
    </w:p>
    <w:p w14:paraId="3D664046" w14:textId="52CF7968" w:rsidR="00C200BF" w:rsidRDefault="00C200BF" w:rsidP="00C200BF">
      <w:pPr>
        <w:ind w:firstLine="709"/>
        <w:jc w:val="both"/>
      </w:pPr>
      <w:r w:rsidRPr="00271599">
        <w:rPr>
          <w:szCs w:val="26"/>
        </w:rPr>
        <w:t>Завершается работа по реконструкции моста через реку Наледная на автодороге Норильск-Талнах. Выполнено устройство асфальтобетонного покрытия на мосту и подходах к нему, автомобильное движение открыто 27.10.2024. Выполняется монтаж барьерного ограждения на подходах к мосту. Сдача объекта в эксплуатацию ожидается в декабре текущего года.</w:t>
      </w:r>
    </w:p>
    <w:p w14:paraId="16BC8045" w14:textId="5AF68BB3" w:rsidR="00C200BF" w:rsidRDefault="00C200BF" w:rsidP="00C200BF">
      <w:pPr>
        <w:ind w:firstLine="709"/>
        <w:jc w:val="both"/>
      </w:pPr>
      <w:r w:rsidRPr="006E5FA7">
        <w:t>В рамках реализации подпрограммы «Дорожное хозяйство» муниципальной программы «Развитие транспортной системы»</w:t>
      </w:r>
      <w:r w:rsidRPr="006E5FA7">
        <w:rPr>
          <w:b/>
          <w:bCs/>
        </w:rPr>
        <w:t xml:space="preserve"> </w:t>
      </w:r>
      <w:r w:rsidRPr="006E5FA7">
        <w:t>предусмотрен</w:t>
      </w:r>
      <w:r>
        <w:t>о</w:t>
      </w:r>
      <w:r w:rsidRPr="006E5FA7">
        <w:t xml:space="preserve"> мероприяти</w:t>
      </w:r>
      <w:r>
        <w:t>е</w:t>
      </w:r>
      <w:r w:rsidRPr="006E5FA7">
        <w:t xml:space="preserve"> по установке и содержанию на территории города новых отапливаемых павильонов.</w:t>
      </w:r>
      <w:r>
        <w:t xml:space="preserve"> В 2024 г. </w:t>
      </w:r>
      <w:r w:rsidRPr="00FC7E2E">
        <w:rPr>
          <w:szCs w:val="26"/>
        </w:rPr>
        <w:t xml:space="preserve">выполнен </w:t>
      </w:r>
      <w:r>
        <w:rPr>
          <w:szCs w:val="26"/>
        </w:rPr>
        <w:t>монтаж</w:t>
      </w:r>
      <w:r w:rsidRPr="00FC7E2E">
        <w:rPr>
          <w:szCs w:val="26"/>
        </w:rPr>
        <w:t xml:space="preserve"> 11 отапливаемых павильоно</w:t>
      </w:r>
      <w:r>
        <w:rPr>
          <w:szCs w:val="26"/>
        </w:rPr>
        <w:t>в, с учетом которых на территории города отапливаемыми павильонами обустроены 117 остановок</w:t>
      </w:r>
      <w:r w:rsidRPr="006E5FA7">
        <w:t>. Содержание автопавильонов предусматривает регулировку температуры тепловой завесы, отапливаемых скамеек исходя от температуры на улице для поддержания температуры</w:t>
      </w:r>
      <w:r>
        <w:t xml:space="preserve"> внутри павильона не ниже +5 С°</w:t>
      </w:r>
      <w:r w:rsidRPr="006E5FA7">
        <w:t>.</w:t>
      </w:r>
    </w:p>
    <w:p w14:paraId="58918B71" w14:textId="77777777" w:rsidR="00C200BF" w:rsidRDefault="00C200BF" w:rsidP="00271599">
      <w:pPr>
        <w:ind w:firstLine="709"/>
        <w:contextualSpacing/>
        <w:jc w:val="both"/>
        <w:rPr>
          <w:szCs w:val="26"/>
        </w:rPr>
      </w:pPr>
      <w:r w:rsidRPr="00F3472F">
        <w:rPr>
          <w:szCs w:val="26"/>
        </w:rPr>
        <w:t xml:space="preserve">В рамках </w:t>
      </w:r>
      <w:r w:rsidRPr="00F3472F">
        <w:rPr>
          <w:i/>
          <w:szCs w:val="26"/>
        </w:rPr>
        <w:t xml:space="preserve">федерального проекта «Безопасность дорожного движения» </w:t>
      </w:r>
      <w:r w:rsidRPr="00F3472F">
        <w:rPr>
          <w:szCs w:val="26"/>
        </w:rPr>
        <w:t xml:space="preserve">заключено Соглашение о предоставлении субсидии муниципальному образованию город Норильск в размере 0,4 млн руб. на приобретение электронных стендов с изображением схем безопасного движения (2 ед.) и приобретение оборудования, позволяющего в игровой форме формировать навыки безопасного поведения на дороге (3 ед.). </w:t>
      </w:r>
    </w:p>
    <w:p w14:paraId="629F469D" w14:textId="1FB696F6" w:rsidR="00C200BF" w:rsidRPr="007F47F2" w:rsidRDefault="00C200BF" w:rsidP="00C200BF">
      <w:pPr>
        <w:tabs>
          <w:tab w:val="left" w:pos="6551"/>
        </w:tabs>
        <w:ind w:firstLine="709"/>
        <w:jc w:val="both"/>
        <w:rPr>
          <w:szCs w:val="26"/>
        </w:rPr>
      </w:pPr>
      <w:r w:rsidRPr="00D6662C">
        <w:rPr>
          <w:szCs w:val="26"/>
        </w:rPr>
        <w:t>В части обеспечения безопасного поведения на дорогах несовершеннолетними на территории города функционирует муниципальное автономное учреждение дополнительного образования «Норильский центр безопасности движения» (далее</w:t>
      </w:r>
      <w:r w:rsidR="00F56EEC">
        <w:rPr>
          <w:szCs w:val="26"/>
        </w:rPr>
        <w:t xml:space="preserve"> – </w:t>
      </w:r>
      <w:r w:rsidRPr="00D6662C">
        <w:rPr>
          <w:szCs w:val="26"/>
        </w:rPr>
        <w:t>МАУ</w:t>
      </w:r>
      <w:r w:rsidRPr="00D6662C">
        <w:rPr>
          <w:color w:val="000000"/>
          <w:szCs w:val="26"/>
          <w:shd w:val="clear" w:color="auto" w:fill="FFFFFF"/>
        </w:rPr>
        <w:t xml:space="preserve"> ДО «НЦБД»)</w:t>
      </w:r>
      <w:r>
        <w:rPr>
          <w:color w:val="000000"/>
          <w:szCs w:val="26"/>
          <w:shd w:val="clear" w:color="auto" w:fill="FFFFFF"/>
        </w:rPr>
        <w:t xml:space="preserve">, которое </w:t>
      </w:r>
      <w:r w:rsidRPr="00D6662C">
        <w:rPr>
          <w:szCs w:val="26"/>
        </w:rPr>
        <w:t xml:space="preserve">с </w:t>
      </w:r>
      <w:r w:rsidRPr="00D6662C">
        <w:rPr>
          <w:color w:val="000000"/>
          <w:szCs w:val="26"/>
          <w:shd w:val="clear" w:color="auto" w:fill="FFFFFF"/>
        </w:rPr>
        <w:t>01.01.2024</w:t>
      </w:r>
      <w:r>
        <w:rPr>
          <w:color w:val="000000"/>
          <w:szCs w:val="26"/>
          <w:shd w:val="clear" w:color="auto" w:fill="FFFFFF"/>
        </w:rPr>
        <w:t xml:space="preserve"> подведомственно </w:t>
      </w:r>
      <w:r w:rsidRPr="00D6662C">
        <w:rPr>
          <w:color w:val="000000"/>
          <w:szCs w:val="26"/>
          <w:shd w:val="clear" w:color="auto" w:fill="FFFFFF"/>
        </w:rPr>
        <w:t>Управлени</w:t>
      </w:r>
      <w:r>
        <w:rPr>
          <w:color w:val="000000"/>
          <w:szCs w:val="26"/>
          <w:shd w:val="clear" w:color="auto" w:fill="FFFFFF"/>
        </w:rPr>
        <w:t>ю</w:t>
      </w:r>
      <w:r w:rsidRPr="00D6662C">
        <w:rPr>
          <w:color w:val="000000"/>
          <w:szCs w:val="26"/>
          <w:shd w:val="clear" w:color="auto" w:fill="FFFFFF"/>
        </w:rPr>
        <w:t xml:space="preserve"> дорожно-транспортной инфраструктуры Администрации города Норильска</w:t>
      </w:r>
      <w:r>
        <w:rPr>
          <w:color w:val="000000"/>
          <w:szCs w:val="26"/>
          <w:shd w:val="clear" w:color="auto" w:fill="FFFFFF"/>
        </w:rPr>
        <w:t>.</w:t>
      </w:r>
      <w:r w:rsidRPr="00D6662C">
        <w:rPr>
          <w:color w:val="000000"/>
          <w:szCs w:val="26"/>
          <w:shd w:val="clear" w:color="auto" w:fill="FFFFFF"/>
        </w:rPr>
        <w:t xml:space="preserve"> </w:t>
      </w:r>
      <w:r w:rsidRPr="007F47F2">
        <w:rPr>
          <w:szCs w:val="26"/>
        </w:rPr>
        <w:t xml:space="preserve">МАУ ДО «НЦБД» </w:t>
      </w:r>
      <w:r>
        <w:rPr>
          <w:szCs w:val="26"/>
        </w:rPr>
        <w:t>в 2024 году</w:t>
      </w:r>
      <w:r w:rsidRPr="007F47F2">
        <w:rPr>
          <w:szCs w:val="26"/>
        </w:rPr>
        <w:t xml:space="preserve"> </w:t>
      </w:r>
      <w:r w:rsidRPr="00C6650A">
        <w:rPr>
          <w:szCs w:val="26"/>
        </w:rPr>
        <w:t xml:space="preserve">в рамках образовательной программы проводит со всеми учебными заведениями города лекции и занятия, включая уроки по профилактике дорожного движения в специально оборудованном зале с дорожными знаками. </w:t>
      </w:r>
    </w:p>
    <w:p w14:paraId="1364E9B4" w14:textId="77777777" w:rsidR="00C200BF" w:rsidRPr="00553E96" w:rsidRDefault="00C200BF" w:rsidP="00C200BF">
      <w:pPr>
        <w:ind w:firstLine="709"/>
        <w:contextualSpacing/>
        <w:jc w:val="both"/>
        <w:rPr>
          <w:color w:val="000000"/>
          <w:szCs w:val="26"/>
          <w:shd w:val="clear" w:color="auto" w:fill="FFFFFF"/>
        </w:rPr>
      </w:pPr>
      <w:r w:rsidRPr="00BF0827">
        <w:rPr>
          <w:color w:val="000000"/>
          <w:szCs w:val="26"/>
          <w:shd w:val="clear" w:color="auto" w:fill="FFFFFF"/>
        </w:rPr>
        <w:t>Для повышения безопасности дорожного движения ведется работа по установке проекционных пешеходных переходов на отдельных участках улично-дорожной сети. На конец 2024 года проекционных пешеходных переходов установлено 27 ед., на период 2025-2027 гг. запланировано по 6 ед. ежегодно.</w:t>
      </w:r>
    </w:p>
    <w:p w14:paraId="21664AC0" w14:textId="77777777" w:rsidR="00C200BF" w:rsidRDefault="00C200BF" w:rsidP="00C200BF">
      <w:pPr>
        <w:tabs>
          <w:tab w:val="left" w:pos="993"/>
        </w:tabs>
        <w:ind w:left="709"/>
        <w:contextualSpacing/>
        <w:jc w:val="both"/>
        <w:rPr>
          <w:szCs w:val="26"/>
        </w:rPr>
      </w:pPr>
    </w:p>
    <w:p w14:paraId="6C4E6F9B" w14:textId="77777777" w:rsidR="00C200BF" w:rsidRPr="00271599" w:rsidRDefault="00C200BF" w:rsidP="00271599">
      <w:pPr>
        <w:ind w:firstLine="709"/>
        <w:jc w:val="center"/>
        <w:rPr>
          <w:i/>
        </w:rPr>
      </w:pPr>
      <w:r w:rsidRPr="00271599">
        <w:rPr>
          <w:i/>
        </w:rPr>
        <w:lastRenderedPageBreak/>
        <w:t>Транспорт</w:t>
      </w:r>
    </w:p>
    <w:p w14:paraId="181C6E91" w14:textId="77777777" w:rsidR="00C200BF" w:rsidRDefault="00C200BF" w:rsidP="00271599">
      <w:pPr>
        <w:ind w:firstLine="709"/>
        <w:jc w:val="right"/>
      </w:pPr>
    </w:p>
    <w:p w14:paraId="15CA81D3" w14:textId="77777777" w:rsidR="00C200BF" w:rsidRDefault="00C200BF" w:rsidP="00C200BF">
      <w:pPr>
        <w:ind w:firstLine="709"/>
        <w:jc w:val="both"/>
      </w:pPr>
      <w:r>
        <w:t>По итогам мониторинга</w:t>
      </w:r>
      <w:r w:rsidRPr="00DA6339">
        <w:t xml:space="preserve"> </w:t>
      </w:r>
      <w:r>
        <w:t>деятельности основных перевозчиков (</w:t>
      </w:r>
      <w:r w:rsidRPr="00DA6339">
        <w:t>ООО «Аэропорт «Норильск», АО «НТЭК» и МУП «Норильский транспорт»</w:t>
      </w:r>
      <w:r>
        <w:t xml:space="preserve">) </w:t>
      </w:r>
      <w:r w:rsidRPr="00DA6339">
        <w:t xml:space="preserve">всеми видами транспорта </w:t>
      </w:r>
      <w:r w:rsidRPr="0085402D">
        <w:rPr>
          <w:szCs w:val="26"/>
        </w:rPr>
        <w:t xml:space="preserve">по итогам </w:t>
      </w:r>
      <w:r>
        <w:rPr>
          <w:szCs w:val="26"/>
        </w:rPr>
        <w:t xml:space="preserve">2023 </w:t>
      </w:r>
      <w:r w:rsidRPr="0085402D">
        <w:rPr>
          <w:szCs w:val="26"/>
        </w:rPr>
        <w:t>года</w:t>
      </w:r>
      <w:r>
        <w:rPr>
          <w:szCs w:val="26"/>
        </w:rPr>
        <w:t xml:space="preserve"> перевезено 17 751,9 тыс. пассажиров (2022 г. – </w:t>
      </w:r>
      <w:r w:rsidRPr="004046F5">
        <w:rPr>
          <w:szCs w:val="26"/>
        </w:rPr>
        <w:t>18</w:t>
      </w:r>
      <w:r>
        <w:rPr>
          <w:szCs w:val="26"/>
        </w:rPr>
        <w:t xml:space="preserve"> </w:t>
      </w:r>
      <w:r w:rsidRPr="004046F5">
        <w:rPr>
          <w:szCs w:val="26"/>
        </w:rPr>
        <w:t>980,3</w:t>
      </w:r>
      <w:r>
        <w:rPr>
          <w:szCs w:val="26"/>
        </w:rPr>
        <w:t xml:space="preserve"> тыс. чел.), в том числе 462 тыс. чел. (2022 г. – 414,1 тыс. чел.).</w:t>
      </w:r>
    </w:p>
    <w:p w14:paraId="14E34AA1" w14:textId="77777777" w:rsidR="00C200BF" w:rsidRPr="00271599" w:rsidRDefault="00C200BF" w:rsidP="00271599">
      <w:pPr>
        <w:ind w:firstLine="709"/>
        <w:jc w:val="both"/>
        <w:rPr>
          <w:szCs w:val="26"/>
          <w:vertAlign w:val="superscript"/>
        </w:rPr>
      </w:pPr>
      <w:r w:rsidRPr="007E19F7">
        <w:t>Международный аэропорт Норильск имени Н. Н. Урванцева (аэропорт Алыкель), главный </w:t>
      </w:r>
      <w:hyperlink r:id="rId19" w:history="1">
        <w:r w:rsidRPr="007E19F7">
          <w:t>аэропорт</w:t>
        </w:r>
      </w:hyperlink>
      <w:r w:rsidRPr="007E19F7">
        <w:t> города </w:t>
      </w:r>
      <w:hyperlink r:id="rId20" w:history="1">
        <w:r w:rsidRPr="007E19F7">
          <w:t>Норильск</w:t>
        </w:r>
      </w:hyperlink>
      <w:r w:rsidRPr="007E19F7">
        <w:t>а, является аэропортом </w:t>
      </w:r>
      <w:hyperlink r:id="rId21" w:history="1">
        <w:r w:rsidRPr="007E19F7">
          <w:t>федерального назначения</w:t>
        </w:r>
      </w:hyperlink>
      <w:r w:rsidRPr="007E19F7">
        <w:t>, единственный, имеющий статус </w:t>
      </w:r>
      <w:hyperlink r:id="rId22" w:history="1">
        <w:r w:rsidRPr="007E19F7">
          <w:t>международного</w:t>
        </w:r>
      </w:hyperlink>
      <w:r w:rsidRPr="007E19F7">
        <w:t> в заполярных районах </w:t>
      </w:r>
      <w:hyperlink r:id="rId23" w:anchor="h2_osnovn%D1%8Be_harakteristiki_federal'n%D1%8Bh_okrugov_rossiiskoi_federatsii" w:history="1">
        <w:r w:rsidRPr="007E19F7">
          <w:t>Сибирского федерального округа</w:t>
        </w:r>
      </w:hyperlink>
      <w:r w:rsidRPr="007E19F7">
        <w:t>. Основная деятельность аэропорта – перевозки грузов и пассажирские рейсы в российские города (более 19 рейсов), населённые пункты на п-ове Таймыр.</w:t>
      </w:r>
      <w:r w:rsidRPr="00271599">
        <w:rPr>
          <w:vertAlign w:val="superscript"/>
        </w:rPr>
        <w:footnoteReference w:id="11"/>
      </w:r>
      <w:r w:rsidRPr="007E19F7">
        <w:t> </w:t>
      </w:r>
      <w:r w:rsidRPr="00271599">
        <w:t>На сегодняшний день аэродром относится к классу «В» совместного базирования с Министерством обороны Российской Федерации и приравнен к условиям международного (пересечение возд</w:t>
      </w:r>
      <w:r>
        <w:t xml:space="preserve">ушных магистралей – </w:t>
      </w:r>
      <w:r w:rsidRPr="00271599">
        <w:t>транссибирской</w:t>
      </w:r>
      <w:r>
        <w:t xml:space="preserve"> </w:t>
      </w:r>
      <w:r w:rsidRPr="00271599">
        <w:t>и трансатлантической). Аэропорт принимает практически все типы воздушных судов.</w:t>
      </w:r>
      <w:r>
        <w:t xml:space="preserve"> </w:t>
      </w:r>
      <w:r w:rsidRPr="00271599">
        <w:t>Пассажиропоток составляет 500 тыс. человек в год и имеет ярко выраженную сезонность: 60% годового пассажиропотока проходит в период отпусков </w:t>
      </w:r>
      <w:r>
        <w:t>–</w:t>
      </w:r>
      <w:r w:rsidRPr="00271599">
        <w:t xml:space="preserve"> с апреля по сентябрь.</w:t>
      </w:r>
      <w:r>
        <w:rPr>
          <w:rStyle w:val="aff2"/>
        </w:rPr>
        <w:footnoteReference w:id="12"/>
      </w:r>
      <w:r>
        <w:t xml:space="preserve"> В среднесрочном периоде планируется </w:t>
      </w:r>
      <w:r w:rsidRPr="004B6BF6">
        <w:t>реконструкци</w:t>
      </w:r>
      <w:r w:rsidRPr="00271599">
        <w:t>я</w:t>
      </w:r>
      <w:r w:rsidRPr="004B6BF6">
        <w:t xml:space="preserve"> склада горюче-</w:t>
      </w:r>
      <w:r w:rsidRPr="007E19F7">
        <w:rPr>
          <w:szCs w:val="26"/>
        </w:rPr>
        <w:t>смазочных материалов</w:t>
      </w:r>
      <w:r>
        <w:rPr>
          <w:szCs w:val="26"/>
        </w:rPr>
        <w:t xml:space="preserve"> в аэропорту «Норильск»</w:t>
      </w:r>
      <w:r w:rsidRPr="007E19F7">
        <w:rPr>
          <w:szCs w:val="26"/>
        </w:rPr>
        <w:t xml:space="preserve">, </w:t>
      </w:r>
      <w:r>
        <w:rPr>
          <w:szCs w:val="26"/>
        </w:rPr>
        <w:t xml:space="preserve">а также строительство </w:t>
      </w:r>
      <w:r w:rsidRPr="007E19F7">
        <w:rPr>
          <w:szCs w:val="26"/>
        </w:rPr>
        <w:t>нов</w:t>
      </w:r>
      <w:r>
        <w:rPr>
          <w:szCs w:val="26"/>
        </w:rPr>
        <w:t>ого</w:t>
      </w:r>
      <w:r w:rsidRPr="007E19F7">
        <w:rPr>
          <w:szCs w:val="26"/>
        </w:rPr>
        <w:t xml:space="preserve"> грузово</w:t>
      </w:r>
      <w:r>
        <w:rPr>
          <w:szCs w:val="26"/>
        </w:rPr>
        <w:t>го</w:t>
      </w:r>
      <w:r w:rsidRPr="007E19F7">
        <w:rPr>
          <w:szCs w:val="26"/>
        </w:rPr>
        <w:t xml:space="preserve"> терминал</w:t>
      </w:r>
      <w:r>
        <w:rPr>
          <w:szCs w:val="26"/>
        </w:rPr>
        <w:t>а.</w:t>
      </w:r>
    </w:p>
    <w:p w14:paraId="6EB2C732" w14:textId="6761FAAB" w:rsidR="00C200BF" w:rsidRPr="00271599" w:rsidRDefault="00C200BF" w:rsidP="00271599">
      <w:pPr>
        <w:ind w:firstLine="709"/>
        <w:jc w:val="both"/>
      </w:pPr>
      <w:r w:rsidRPr="007E19F7">
        <w:rPr>
          <w:szCs w:val="26"/>
        </w:rPr>
        <w:t>АО НТЭК</w:t>
      </w:r>
      <w:r w:rsidRPr="00271599">
        <w:rPr>
          <w:szCs w:val="26"/>
        </w:rPr>
        <w:t xml:space="preserve"> организует перевозку пассажиров и грузов по маршрутам Норильск </w:t>
      </w:r>
      <w:r>
        <w:rPr>
          <w:szCs w:val="26"/>
        </w:rPr>
        <w:t>–</w:t>
      </w:r>
      <w:r w:rsidRPr="00271599">
        <w:rPr>
          <w:szCs w:val="26"/>
        </w:rPr>
        <w:t xml:space="preserve"> Снежногорск </w:t>
      </w:r>
      <w:r>
        <w:rPr>
          <w:szCs w:val="26"/>
        </w:rPr>
        <w:t>–</w:t>
      </w:r>
      <w:r w:rsidRPr="00271599">
        <w:rPr>
          <w:szCs w:val="26"/>
        </w:rPr>
        <w:t xml:space="preserve"> Светлогорск и обратно. Подвижной состав предприятия насчитывает более 140 единиц, в том числе 30 самоходных машин и механизмов. Более 40 единиц парка оснащены шасси «Урал», наиболее приспособленными для работы в условиях Крайнего Севера и снежных заносов.</w:t>
      </w:r>
      <w:r w:rsidRPr="007E19F7">
        <w:rPr>
          <w:szCs w:val="26"/>
        </w:rPr>
        <w:t xml:space="preserve"> </w:t>
      </w:r>
      <w:r w:rsidRPr="00271599">
        <w:rPr>
          <w:szCs w:val="26"/>
        </w:rPr>
        <w:t>Кроме того, парк включает бульдозеры, погрузчики, буровые машины, «вахтовки», специальные автомобили АНРВ, стреловые подъемники, автомобильные краны, лесовозы, самосвалы, фургоны со сварочными</w:t>
      </w:r>
      <w:r w:rsidRPr="00271599">
        <w:t xml:space="preserve"> агрегатами и др</w:t>
      </w:r>
      <w:r w:rsidRPr="000F3545">
        <w:t>.</w:t>
      </w:r>
      <w:r w:rsidRPr="00C82D9A">
        <w:rPr>
          <w:vertAlign w:val="superscript"/>
        </w:rPr>
        <w:footnoteReference w:id="13"/>
      </w:r>
    </w:p>
    <w:p w14:paraId="5B90B8A8" w14:textId="03685D45" w:rsidR="00C200BF" w:rsidRDefault="00C200BF" w:rsidP="00C200BF">
      <w:pPr>
        <w:ind w:firstLine="709"/>
        <w:jc w:val="both"/>
        <w:rPr>
          <w:szCs w:val="26"/>
        </w:rPr>
      </w:pPr>
      <w:r w:rsidRPr="007E19F7">
        <w:t xml:space="preserve">Основной объем пассажирских перевозок автомобильным транспортом общего пользования по муниципальным маршрутам осуществляет МУП «Норильский транспорт», на долю которого приходится порядка </w:t>
      </w:r>
      <w:r>
        <w:t>90,2</w:t>
      </w:r>
      <w:r w:rsidRPr="0093174E">
        <w:t>%</w:t>
      </w:r>
      <w:r w:rsidRPr="007E19F7">
        <w:t xml:space="preserve"> от общего количества</w:t>
      </w:r>
      <w:r w:rsidRPr="00236491">
        <w:rPr>
          <w:szCs w:val="26"/>
        </w:rPr>
        <w:t xml:space="preserve"> перевезенных пассажиров</w:t>
      </w:r>
      <w:r>
        <w:rPr>
          <w:szCs w:val="26"/>
        </w:rPr>
        <w:t>.</w:t>
      </w:r>
    </w:p>
    <w:p w14:paraId="5A08E9A9" w14:textId="77777777" w:rsidR="00C200BF" w:rsidRDefault="00C200BF" w:rsidP="00C200BF">
      <w:pPr>
        <w:ind w:firstLine="709"/>
        <w:jc w:val="both"/>
      </w:pPr>
      <w:r w:rsidRPr="0003770E">
        <w:rPr>
          <w:szCs w:val="26"/>
        </w:rPr>
        <w:t>Н</w:t>
      </w:r>
      <w:r w:rsidRPr="0003770E">
        <w:rPr>
          <w:iCs/>
          <w:szCs w:val="26"/>
        </w:rPr>
        <w:t xml:space="preserve">а территории города организовано своевременное автобусное сообщение по 25 муниципальным автобусным маршрутам с протяженностью 442,0 км, средним расстоянием между автобусными остановками 350-450 м </w:t>
      </w:r>
      <w:r w:rsidRPr="003C5659">
        <w:rPr>
          <w:iCs/>
          <w:szCs w:val="26"/>
        </w:rPr>
        <w:t>и 4 коммерческим маршрутам</w:t>
      </w:r>
      <w:r>
        <w:rPr>
          <w:szCs w:val="26"/>
        </w:rPr>
        <w:t>.</w:t>
      </w:r>
    </w:p>
    <w:p w14:paraId="211720E5" w14:textId="5FB3A662" w:rsidR="00C200BF" w:rsidRPr="00DA6339" w:rsidRDefault="00C200BF" w:rsidP="00C200BF">
      <w:pPr>
        <w:tabs>
          <w:tab w:val="left" w:pos="750"/>
        </w:tabs>
        <w:ind w:firstLine="709"/>
        <w:jc w:val="both"/>
      </w:pPr>
      <w:r w:rsidRPr="0003770E">
        <w:rPr>
          <w:szCs w:val="26"/>
        </w:rPr>
        <w:t>По состоянию на 01.10.2024 на балансе МУП «Норильский транспорт» (ранее МУП «НПОПАТ»</w:t>
      </w:r>
      <w:r>
        <w:rPr>
          <w:szCs w:val="26"/>
        </w:rPr>
        <w:t>)</w:t>
      </w:r>
      <w:r w:rsidRPr="0003770E">
        <w:rPr>
          <w:szCs w:val="26"/>
        </w:rPr>
        <w:t xml:space="preserve"> состоит 197 автобусов, из них 72 имеют 100% амортизационный износ (эксплуатируются свыше 7 лет). </w:t>
      </w:r>
      <w:r w:rsidRPr="00532BE8">
        <w:rPr>
          <w:szCs w:val="26"/>
        </w:rPr>
        <w:t>Ежедневно по муниципальным маршрутам для работы по плану пассажирских перевозок используется 170 автобусов.</w:t>
      </w:r>
      <w:r w:rsidR="00F56EEC">
        <w:rPr>
          <w:szCs w:val="26"/>
        </w:rPr>
        <w:t xml:space="preserve"> </w:t>
      </w:r>
      <w:r w:rsidRPr="00606806">
        <w:t xml:space="preserve">В среднесрочной перспективе продолжится деятельность основных организаций (ООО «Аэропорт «Норильск», АО «НТЭК», МУП «Норильский транспорт» (включая заказные перевозки) по перевозке пассажиров всеми видами транспорта. </w:t>
      </w:r>
      <w:r w:rsidRPr="00271599">
        <w:lastRenderedPageBreak/>
        <w:t>З</w:t>
      </w:r>
      <w:r w:rsidRPr="00606806">
        <w:t>начительных изменений по количеству перевезенных пассажиров в прогнозный период</w:t>
      </w:r>
      <w:r w:rsidRPr="00271599">
        <w:t xml:space="preserve"> не ожидается</w:t>
      </w:r>
      <w:r w:rsidRPr="00606806">
        <w:t>.</w:t>
      </w:r>
      <w:r>
        <w:t xml:space="preserve">  </w:t>
      </w:r>
    </w:p>
    <w:p w14:paraId="0F55AFFC" w14:textId="77777777" w:rsidR="00C200BF" w:rsidRDefault="00C200BF" w:rsidP="00C200BF">
      <w:pPr>
        <w:jc w:val="center"/>
        <w:rPr>
          <w:b/>
          <w:szCs w:val="26"/>
        </w:rPr>
      </w:pPr>
    </w:p>
    <w:p w14:paraId="58C28BA0" w14:textId="77777777" w:rsidR="00C200BF" w:rsidRPr="008326CD" w:rsidRDefault="00C200BF" w:rsidP="00C200BF">
      <w:pPr>
        <w:jc w:val="center"/>
        <w:rPr>
          <w:i/>
          <w:szCs w:val="26"/>
        </w:rPr>
      </w:pPr>
      <w:r w:rsidRPr="008326CD">
        <w:rPr>
          <w:i/>
          <w:szCs w:val="26"/>
        </w:rPr>
        <w:t>Связь</w:t>
      </w:r>
    </w:p>
    <w:p w14:paraId="3A73598F" w14:textId="77777777" w:rsidR="00C200BF" w:rsidRPr="00C916C6" w:rsidRDefault="00C200BF" w:rsidP="00C200BF">
      <w:pPr>
        <w:ind w:firstLine="709"/>
        <w:rPr>
          <w:b/>
          <w:i/>
          <w:szCs w:val="26"/>
        </w:rPr>
      </w:pPr>
    </w:p>
    <w:p w14:paraId="763F9405" w14:textId="77777777" w:rsidR="00C200BF" w:rsidRPr="002A3C2B" w:rsidRDefault="00C200BF" w:rsidP="00C200BF">
      <w:pPr>
        <w:ind w:firstLine="709"/>
        <w:jc w:val="both"/>
        <w:rPr>
          <w:szCs w:val="26"/>
        </w:rPr>
      </w:pPr>
      <w:r w:rsidRPr="002A3C2B">
        <w:rPr>
          <w:szCs w:val="26"/>
        </w:rPr>
        <w:t>На территории города Норильска услуги связи в сфере информационной инфраструктуры представлены через:</w:t>
      </w:r>
    </w:p>
    <w:p w14:paraId="001E7231" w14:textId="77777777" w:rsidR="00C200BF" w:rsidRPr="004606B5" w:rsidRDefault="00C200BF" w:rsidP="00C200BF">
      <w:pPr>
        <w:numPr>
          <w:ilvl w:val="0"/>
          <w:numId w:val="17"/>
        </w:numPr>
        <w:tabs>
          <w:tab w:val="left" w:pos="1134"/>
        </w:tabs>
        <w:ind w:left="0" w:firstLine="709"/>
        <w:contextualSpacing/>
        <w:jc w:val="both"/>
        <w:rPr>
          <w:szCs w:val="26"/>
        </w:rPr>
      </w:pPr>
      <w:r w:rsidRPr="004606B5">
        <w:rPr>
          <w:szCs w:val="26"/>
        </w:rPr>
        <w:t xml:space="preserve">Создание инфраструктуры сетей связи, удовлетворяющей потребности экономики по сбору и передаче данных государства, бизнеса, граждан с учетом технических требований, предъявляемых цифровыми технологиями (оптоволокно, магистральные оптоволоконные кабели, внутриофисные структурированные кабельные сети, сети передачи данных всех хозяйствующих субъектов и сети связи). </w:t>
      </w:r>
    </w:p>
    <w:p w14:paraId="2B0F6458" w14:textId="77777777" w:rsidR="00C200BF" w:rsidRPr="004606B5" w:rsidRDefault="00C200BF" w:rsidP="00C200BF">
      <w:pPr>
        <w:tabs>
          <w:tab w:val="left" w:pos="993"/>
        </w:tabs>
        <w:ind w:firstLine="709"/>
        <w:contextualSpacing/>
        <w:jc w:val="both"/>
        <w:rPr>
          <w:szCs w:val="26"/>
        </w:rPr>
      </w:pPr>
      <w:r w:rsidRPr="004606B5">
        <w:rPr>
          <w:szCs w:val="26"/>
        </w:rPr>
        <w:t>Значимым, «локомотивным» проектом в данном направлении явилось окончание в 2017 году строительства волоконно-оптической линии связи (ВОЛС), протяженностью трассы 956 км с 7 пусковыми комплексами от г. Новый Уренгой до г. Норильск, финансируемое за счет средств ПАО «ГМК «Норильский никель».</w:t>
      </w:r>
    </w:p>
    <w:p w14:paraId="088953B3" w14:textId="2E6B6C40" w:rsidR="00C200BF" w:rsidRPr="00145307" w:rsidRDefault="00C200BF" w:rsidP="00C200BF">
      <w:pPr>
        <w:tabs>
          <w:tab w:val="left" w:pos="993"/>
        </w:tabs>
        <w:ind w:firstLine="709"/>
        <w:contextualSpacing/>
        <w:jc w:val="both"/>
        <w:rPr>
          <w:szCs w:val="26"/>
          <w:highlight w:val="yellow"/>
        </w:rPr>
      </w:pPr>
      <w:r w:rsidRPr="004606B5">
        <w:rPr>
          <w:szCs w:val="26"/>
        </w:rPr>
        <w:t>В целях обеспечения бесперебойной передачи информации и распределения нагрузочных показателей при увеличении источников потребления</w:t>
      </w:r>
      <w:r>
        <w:rPr>
          <w:szCs w:val="26"/>
        </w:rPr>
        <w:t xml:space="preserve"> по маршруту г.Новый Уренгой-п.</w:t>
      </w:r>
      <w:r w:rsidRPr="004606B5">
        <w:rPr>
          <w:szCs w:val="26"/>
        </w:rPr>
        <w:t>Ванкор</w:t>
      </w:r>
      <w:r>
        <w:rPr>
          <w:szCs w:val="26"/>
        </w:rPr>
        <w:t>-г.</w:t>
      </w:r>
      <w:r w:rsidRPr="004606B5">
        <w:rPr>
          <w:szCs w:val="26"/>
        </w:rPr>
        <w:t>Игарка</w:t>
      </w:r>
      <w:r>
        <w:rPr>
          <w:szCs w:val="26"/>
        </w:rPr>
        <w:t>-г.</w:t>
      </w:r>
      <w:r w:rsidRPr="004606B5">
        <w:rPr>
          <w:szCs w:val="26"/>
        </w:rPr>
        <w:t xml:space="preserve">Норильск </w:t>
      </w:r>
      <w:r>
        <w:rPr>
          <w:szCs w:val="26"/>
        </w:rPr>
        <w:t>в 2024 году завершена</w:t>
      </w:r>
      <w:r w:rsidRPr="004606B5">
        <w:rPr>
          <w:szCs w:val="26"/>
        </w:rPr>
        <w:t xml:space="preserve"> работа по проведению дополнительного (резервного) магистрального Интернет канала, </w:t>
      </w:r>
      <w:r>
        <w:rPr>
          <w:szCs w:val="26"/>
        </w:rPr>
        <w:t xml:space="preserve">в рамках реализации проекта «Плоское кольцо-2» </w:t>
      </w:r>
      <w:r w:rsidR="00D17543">
        <w:rPr>
          <w:szCs w:val="26"/>
        </w:rPr>
        <w:t>в</w:t>
      </w:r>
      <w:r w:rsidRPr="008E2E35">
        <w:rPr>
          <w:szCs w:val="26"/>
        </w:rPr>
        <w:t> случае обрыва или повреждения основной линии произойдет автоматическое переключение на резервный канал.</w:t>
      </w:r>
    </w:p>
    <w:p w14:paraId="175C9FB8" w14:textId="77777777" w:rsidR="00C200BF" w:rsidRPr="00EC173F" w:rsidRDefault="00C200BF" w:rsidP="00C200BF">
      <w:pPr>
        <w:numPr>
          <w:ilvl w:val="0"/>
          <w:numId w:val="17"/>
        </w:numPr>
        <w:tabs>
          <w:tab w:val="left" w:pos="1134"/>
        </w:tabs>
        <w:ind w:left="0" w:firstLine="709"/>
        <w:contextualSpacing/>
        <w:jc w:val="both"/>
        <w:rPr>
          <w:szCs w:val="26"/>
        </w:rPr>
      </w:pPr>
      <w:r w:rsidRPr="00EC173F">
        <w:rPr>
          <w:szCs w:val="26"/>
        </w:rPr>
        <w:t>Создание системы ЦОД (центров обработки данных) для обеспечения предоставления государству, бизнесу и гражданам доступных, устойчивых, безопасных и экономически эффективных услуг по хранению и обработке данных, что позволит</w:t>
      </w:r>
      <w:r>
        <w:rPr>
          <w:szCs w:val="26"/>
        </w:rPr>
        <w:t>,</w:t>
      </w:r>
      <w:r w:rsidRPr="00EC173F">
        <w:rPr>
          <w:szCs w:val="26"/>
        </w:rPr>
        <w:t xml:space="preserve"> в том числе и экспортировать услуги по хранению и обработке данных (Администрация города Норильска – г. Норильск, пл. Металлургов</w:t>
      </w:r>
      <w:r>
        <w:rPr>
          <w:szCs w:val="26"/>
        </w:rPr>
        <w:t>, д.</w:t>
      </w:r>
      <w:r w:rsidRPr="00EC173F">
        <w:rPr>
          <w:szCs w:val="26"/>
        </w:rPr>
        <w:t>1).</w:t>
      </w:r>
    </w:p>
    <w:p w14:paraId="57681754" w14:textId="77777777" w:rsidR="00C200BF" w:rsidRPr="00522148" w:rsidRDefault="00C200BF" w:rsidP="00C200BF">
      <w:pPr>
        <w:numPr>
          <w:ilvl w:val="0"/>
          <w:numId w:val="17"/>
        </w:numPr>
        <w:tabs>
          <w:tab w:val="left" w:pos="1134"/>
        </w:tabs>
        <w:ind w:left="0" w:firstLine="709"/>
        <w:contextualSpacing/>
        <w:jc w:val="both"/>
        <w:rPr>
          <w:szCs w:val="26"/>
        </w:rPr>
      </w:pPr>
      <w:r w:rsidRPr="00522148">
        <w:rPr>
          <w:szCs w:val="26"/>
        </w:rPr>
        <w:t>Размещение Госкорпораци</w:t>
      </w:r>
      <w:r>
        <w:rPr>
          <w:szCs w:val="26"/>
        </w:rPr>
        <w:t>ей</w:t>
      </w:r>
      <w:r w:rsidRPr="00522148">
        <w:rPr>
          <w:szCs w:val="26"/>
        </w:rPr>
        <w:t xml:space="preserve"> Роскосмос</w:t>
      </w:r>
      <w:r>
        <w:rPr>
          <w:szCs w:val="26"/>
        </w:rPr>
        <w:t xml:space="preserve"> </w:t>
      </w:r>
      <w:r w:rsidRPr="00522148">
        <w:rPr>
          <w:szCs w:val="26"/>
        </w:rPr>
        <w:t xml:space="preserve">базовой станции для спутниковой системы «Скиф» </w:t>
      </w:r>
      <w:r>
        <w:rPr>
          <w:szCs w:val="26"/>
        </w:rPr>
        <w:t xml:space="preserve">в Норильске (как в Мурманске и Анадыре) – </w:t>
      </w:r>
      <w:r w:rsidRPr="00522148">
        <w:rPr>
          <w:szCs w:val="26"/>
        </w:rPr>
        <w:t>это часть федерального проекта «Сфера», который подразумевает запуск спутников связи и дистанционного зондирования Земли</w:t>
      </w:r>
      <w:r>
        <w:rPr>
          <w:rStyle w:val="aff2"/>
          <w:szCs w:val="26"/>
        </w:rPr>
        <w:footnoteReference w:id="14"/>
      </w:r>
      <w:r w:rsidRPr="00522148">
        <w:rPr>
          <w:szCs w:val="26"/>
        </w:rPr>
        <w:t>.</w:t>
      </w:r>
    </w:p>
    <w:p w14:paraId="4F53E847" w14:textId="77777777" w:rsidR="00C200BF" w:rsidRPr="00231469" w:rsidRDefault="00C200BF" w:rsidP="00C200BF">
      <w:pPr>
        <w:pStyle w:val="a6"/>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М</w:t>
      </w:r>
      <w:r w:rsidRPr="00E06E30">
        <w:rPr>
          <w:rFonts w:ascii="Times New Roman" w:hAnsi="Times New Roman" w:cs="Times New Roman"/>
          <w:sz w:val="26"/>
          <w:szCs w:val="26"/>
        </w:rPr>
        <w:t>обильная связь представлена операторами сети МТС, Мегафон, Теле2, Билайн и др.</w:t>
      </w:r>
      <w:r>
        <w:rPr>
          <w:rFonts w:ascii="Times New Roman" w:hAnsi="Times New Roman" w:cs="Times New Roman"/>
          <w:sz w:val="26"/>
          <w:szCs w:val="26"/>
        </w:rPr>
        <w:t xml:space="preserve"> </w:t>
      </w:r>
      <w:r w:rsidRPr="00231469">
        <w:rPr>
          <w:rFonts w:ascii="Times New Roman" w:hAnsi="Times New Roman" w:cs="Times New Roman"/>
          <w:sz w:val="26"/>
          <w:szCs w:val="26"/>
        </w:rPr>
        <w:t xml:space="preserve">Все операторы связи связывают свое развитие на долгосрочную перспективу с интеграцией города в глобальное информационное общество, сокращением разрыва в развитии информационно-телекоммуникационной инфраструктуры города, повышением доступности для населения и организаций современных услуг в сфере информационно-телекоммуникационных технологий, увеличением доли граждан и организаций, использующих информационно-телекоммуникационные технологии в своей жизнедеятельности. </w:t>
      </w:r>
    </w:p>
    <w:p w14:paraId="6102C1CF" w14:textId="77777777" w:rsidR="00C200BF" w:rsidRDefault="00C200BF" w:rsidP="00C200BF"/>
    <w:p w14:paraId="6B71B492" w14:textId="77777777" w:rsidR="006C5011" w:rsidRPr="00D35086" w:rsidRDefault="00C74B98"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r w:rsidRPr="00D35086">
        <w:rPr>
          <w:rStyle w:val="10"/>
          <w:rFonts w:eastAsia="Calibri"/>
          <w:b/>
          <w:i w:val="0"/>
        </w:rPr>
        <w:t xml:space="preserve"> </w:t>
      </w:r>
      <w:bookmarkStart w:id="16" w:name="_Toc182423877"/>
      <w:r w:rsidR="006C5011" w:rsidRPr="00D35086">
        <w:rPr>
          <w:rStyle w:val="10"/>
          <w:rFonts w:eastAsia="Calibri"/>
          <w:b/>
          <w:i w:val="0"/>
        </w:rPr>
        <w:t>Охрана окружающей ср</w:t>
      </w:r>
      <w:r w:rsidRPr="00D35086">
        <w:rPr>
          <w:rStyle w:val="10"/>
          <w:rFonts w:eastAsia="Calibri"/>
          <w:b/>
          <w:i w:val="0"/>
        </w:rPr>
        <w:t>е</w:t>
      </w:r>
      <w:r w:rsidR="006C5011" w:rsidRPr="00D35086">
        <w:rPr>
          <w:rStyle w:val="10"/>
          <w:rFonts w:eastAsia="Calibri"/>
          <w:b/>
          <w:i w:val="0"/>
        </w:rPr>
        <w:t>ды</w:t>
      </w:r>
      <w:bookmarkEnd w:id="16"/>
    </w:p>
    <w:p w14:paraId="042929F9" w14:textId="77777777" w:rsidR="00C74B98" w:rsidRPr="009B4F82" w:rsidRDefault="00C74B98" w:rsidP="00C74B98">
      <w:pPr>
        <w:autoSpaceDE w:val="0"/>
        <w:autoSpaceDN w:val="0"/>
        <w:adjustRightInd w:val="0"/>
        <w:jc w:val="center"/>
        <w:rPr>
          <w:rStyle w:val="10"/>
          <w:rFonts w:eastAsia="Calibri"/>
          <w:b/>
          <w:i w:val="0"/>
          <w:highlight w:val="yellow"/>
        </w:rPr>
      </w:pPr>
    </w:p>
    <w:p w14:paraId="0EFE95B4" w14:textId="77777777" w:rsidR="00D35086" w:rsidRDefault="00D35086" w:rsidP="00D35086">
      <w:pPr>
        <w:ind w:firstLine="709"/>
        <w:jc w:val="both"/>
        <w:rPr>
          <w:szCs w:val="26"/>
        </w:rPr>
      </w:pPr>
      <w:r w:rsidRPr="00A06B00">
        <w:rPr>
          <w:color w:val="0D0D0D"/>
          <w:szCs w:val="26"/>
        </w:rPr>
        <w:t xml:space="preserve">Решение вопросов улучшения экологической обстановки на территории муниципального образования город Норильск, предполагающее сокращение отрицательного воздействия человека на окружающую среду, развитие </w:t>
      </w:r>
      <w:r w:rsidRPr="00A06B00">
        <w:rPr>
          <w:color w:val="0D0D0D"/>
          <w:szCs w:val="26"/>
        </w:rPr>
        <w:lastRenderedPageBreak/>
        <w:t>экономической деятельности с минимальными рисками для природы в 2024 году остаются актуальными.</w:t>
      </w:r>
    </w:p>
    <w:p w14:paraId="57C1E697" w14:textId="77777777" w:rsidR="00D35086" w:rsidRPr="007C0874" w:rsidRDefault="00D35086" w:rsidP="00D35086">
      <w:pPr>
        <w:ind w:firstLine="709"/>
        <w:jc w:val="both"/>
        <w:rPr>
          <w:szCs w:val="26"/>
        </w:rPr>
      </w:pPr>
      <w:r w:rsidRPr="00A701A4">
        <w:rPr>
          <w:szCs w:val="26"/>
        </w:rPr>
        <w:t xml:space="preserve">В области охраны окружающей среды проводятся мероприятия, направленные на обеспечение благоприятного состояния окружающей среды как необходимого условия улучшения качества жизни и здоровья населения города, охрану природных ресурсов и обеспечение рационального их использования. </w:t>
      </w:r>
      <w:r>
        <w:rPr>
          <w:szCs w:val="26"/>
        </w:rPr>
        <w:br/>
        <w:t xml:space="preserve">           </w:t>
      </w:r>
      <w:r w:rsidRPr="00A701A4">
        <w:rPr>
          <w:szCs w:val="26"/>
        </w:rPr>
        <w:t>В области охраны атмосферного воздуха приоритетным направлением является снижение негативного воздействия на компоненты окружающей среды территории.</w:t>
      </w:r>
    </w:p>
    <w:p w14:paraId="44B824A5" w14:textId="77777777" w:rsidR="00D35086" w:rsidRPr="00A06B00" w:rsidRDefault="00D35086" w:rsidP="00D35086">
      <w:pPr>
        <w:ind w:firstLine="714"/>
        <w:contextualSpacing/>
        <w:jc w:val="both"/>
        <w:rPr>
          <w:szCs w:val="26"/>
        </w:rPr>
      </w:pPr>
      <w:r>
        <w:rPr>
          <w:szCs w:val="26"/>
        </w:rPr>
        <w:t>В</w:t>
      </w:r>
      <w:r w:rsidRPr="00A06B00">
        <w:rPr>
          <w:szCs w:val="26"/>
        </w:rPr>
        <w:t>ысокий уровень з</w:t>
      </w:r>
      <w:r>
        <w:rPr>
          <w:szCs w:val="26"/>
        </w:rPr>
        <w:t>агрязнения атмосферного воздуха о</w:t>
      </w:r>
      <w:r w:rsidRPr="00A06B00">
        <w:rPr>
          <w:szCs w:val="26"/>
        </w:rPr>
        <w:t>бусловлен результатами производственной деятельности градообразующего предприятия по добыче и производству цветных и драгоценных металлов из месторождений комплексных сульфидных медно-никелевых руд. Основным загрязняющим веществом в атмосфере города является диоксид серы, выбрасываемый в воздух металлургическими предприятиями при пирометаллургической переработке концентратов обогащения Норильс</w:t>
      </w:r>
      <w:r>
        <w:rPr>
          <w:szCs w:val="26"/>
        </w:rPr>
        <w:t>кой и Талнахской обогатительных</w:t>
      </w:r>
      <w:r w:rsidRPr="00A06B00">
        <w:rPr>
          <w:szCs w:val="26"/>
        </w:rPr>
        <w:t xml:space="preserve"> фабрик. </w:t>
      </w:r>
    </w:p>
    <w:p w14:paraId="67629618" w14:textId="77777777" w:rsidR="00D35086" w:rsidRPr="00A06B00" w:rsidRDefault="00D35086" w:rsidP="00D35086">
      <w:pPr>
        <w:ind w:firstLine="714"/>
        <w:contextualSpacing/>
        <w:jc w:val="both"/>
        <w:rPr>
          <w:szCs w:val="26"/>
        </w:rPr>
      </w:pPr>
      <w:r w:rsidRPr="00A06B00">
        <w:rPr>
          <w:szCs w:val="26"/>
        </w:rPr>
        <w:t xml:space="preserve">В целях улучшения экологической ситуации Компания ведет активную работу по улучшению экологической обстановки на территориях присутствия. </w:t>
      </w:r>
      <w:r w:rsidRPr="00A06B00">
        <w:rPr>
          <w:color w:val="0D0D0D"/>
          <w:szCs w:val="26"/>
        </w:rPr>
        <w:t>Один из основных приоритетов Компании – повышение качества воздуха в целях охраны окружающей среды и здоровья населения от загрязняющих атмосферу веществ при соблюдении законодательно установленных нормативов допустимых выбросов.</w:t>
      </w:r>
      <w:r w:rsidRPr="00A06B00">
        <w:rPr>
          <w:szCs w:val="26"/>
        </w:rPr>
        <w:t xml:space="preserve"> </w:t>
      </w:r>
    </w:p>
    <w:p w14:paraId="4C2513D9" w14:textId="77777777" w:rsidR="00D35086" w:rsidRPr="00A06B00" w:rsidRDefault="00D35086" w:rsidP="00D35086">
      <w:pPr>
        <w:shd w:val="clear" w:color="auto" w:fill="FFFFFF"/>
        <w:ind w:firstLine="709"/>
        <w:jc w:val="both"/>
        <w:textAlignment w:val="top"/>
        <w:rPr>
          <w:color w:val="0D0D0D"/>
          <w:szCs w:val="26"/>
        </w:rPr>
      </w:pPr>
      <w:r>
        <w:rPr>
          <w:color w:val="0D0D0D"/>
          <w:szCs w:val="26"/>
        </w:rPr>
        <w:t>Г</w:t>
      </w:r>
      <w:r w:rsidRPr="00A06B00">
        <w:rPr>
          <w:color w:val="0D0D0D"/>
          <w:szCs w:val="26"/>
        </w:rPr>
        <w:t>радообразующим предприятием с 2021 года</w:t>
      </w:r>
      <w:r w:rsidRPr="00A06B00">
        <w:rPr>
          <w:rFonts w:asciiTheme="minorHAnsi" w:eastAsiaTheme="minorHAnsi" w:hAnsiTheme="minorHAnsi" w:cstheme="minorBidi"/>
          <w:color w:val="0D0D0D" w:themeColor="text1" w:themeTint="F2"/>
          <w:szCs w:val="26"/>
          <w:lang w:eastAsia="en-US"/>
        </w:rPr>
        <w:t xml:space="preserve"> </w:t>
      </w:r>
      <w:r w:rsidRPr="00A06B00">
        <w:rPr>
          <w:color w:val="0D0D0D"/>
          <w:szCs w:val="26"/>
        </w:rPr>
        <w:t>реализуется Стратегия в области экологии и изменения климата до </w:t>
      </w:r>
      <w:r w:rsidRPr="00A06B00">
        <w:rPr>
          <w:szCs w:val="26"/>
        </w:rPr>
        <w:t>2031 года</w:t>
      </w:r>
      <w:r w:rsidRPr="00A06B00">
        <w:rPr>
          <w:color w:val="0D0D0D"/>
          <w:szCs w:val="26"/>
        </w:rPr>
        <w:t xml:space="preserve">, которая охватывает шесть основных областей воздействия на окружающую среду: изменение климата, воздух, вода, управление хвостохранилищами и отходами, почва и биоразнообразие и определяет 18 целей в области экологии и изменения климата, включая сокращение выбросов диоксида серы, внедрение принципов глобального стандарта хвостохранилищ. </w:t>
      </w:r>
      <w:r w:rsidRPr="00A06B00">
        <w:rPr>
          <w:color w:val="0D0D0D"/>
          <w:szCs w:val="26"/>
          <w:vertAlign w:val="superscript"/>
        </w:rPr>
        <w:footnoteReference w:id="15"/>
      </w:r>
    </w:p>
    <w:p w14:paraId="457752B5" w14:textId="77777777" w:rsidR="00D35086" w:rsidRPr="00A06B00" w:rsidRDefault="00D35086" w:rsidP="00D35086">
      <w:pPr>
        <w:shd w:val="clear" w:color="auto" w:fill="FFFFFF"/>
        <w:ind w:firstLine="709"/>
        <w:jc w:val="both"/>
        <w:textAlignment w:val="top"/>
        <w:rPr>
          <w:color w:val="0D0D0D"/>
          <w:szCs w:val="26"/>
        </w:rPr>
      </w:pPr>
      <w:r w:rsidRPr="00A06B00">
        <w:rPr>
          <w:color w:val="0D0D0D"/>
          <w:szCs w:val="26"/>
        </w:rPr>
        <w:t>В феврале 2024 года «Норникель» утвердил обновленную Стратегию в области экологии и основные направления углеродной нейтральности. Экологическая стратегия была актуализирована в связи с изменившейся геополитической обстановкой и с учетом накопленного компанией опыта, более жестких требований российского природоохранного законодательства, а также международных стандартов, востребованных покупателями продукции. Для достижения поставленных целей разработаны программы, включающие более 150 конкретных мероприятий, с предполагаемыми затратами на период 2023-2031 годов, которые оцениваются на сумму более 500 млрд руб.</w:t>
      </w:r>
      <w:r w:rsidRPr="00A06B00">
        <w:rPr>
          <w:color w:val="0D0D0D"/>
          <w:szCs w:val="26"/>
          <w:vertAlign w:val="superscript"/>
        </w:rPr>
        <w:footnoteReference w:id="16"/>
      </w:r>
    </w:p>
    <w:p w14:paraId="0DACD2A8" w14:textId="77777777" w:rsidR="00D35086" w:rsidRPr="00A06B00" w:rsidRDefault="00D35086" w:rsidP="00D35086">
      <w:pPr>
        <w:ind w:firstLine="714"/>
        <w:contextualSpacing/>
        <w:jc w:val="both"/>
        <w:rPr>
          <w:color w:val="0D0D0D"/>
          <w:szCs w:val="26"/>
        </w:rPr>
      </w:pPr>
      <w:r w:rsidRPr="00A06B00">
        <w:rPr>
          <w:color w:val="0D0D0D"/>
          <w:szCs w:val="26"/>
        </w:rPr>
        <w:t xml:space="preserve">Крупнейшим проектом обязательной части Стратегии остается Серная программа в Норильске, </w:t>
      </w:r>
      <w:r w:rsidRPr="00A06B00">
        <w:rPr>
          <w:szCs w:val="26"/>
        </w:rPr>
        <w:t>действующая</w:t>
      </w:r>
      <w:r w:rsidRPr="00A06B00">
        <w:rPr>
          <w:color w:val="0D0D0D"/>
          <w:szCs w:val="26"/>
        </w:rPr>
        <w:t xml:space="preserve"> с октября 2023 года и нацеленная на кардинальное снижение выбросов диоксида серы в атмосферу. </w:t>
      </w:r>
    </w:p>
    <w:p w14:paraId="3A1A35E6" w14:textId="45118B8C" w:rsidR="00D35086" w:rsidRPr="00716842" w:rsidRDefault="00D35086" w:rsidP="00D35086">
      <w:pPr>
        <w:shd w:val="clear" w:color="auto" w:fill="FFFFFF"/>
        <w:ind w:firstLine="709"/>
        <w:jc w:val="both"/>
        <w:rPr>
          <w:color w:val="0D0D0D"/>
          <w:szCs w:val="26"/>
        </w:rPr>
      </w:pPr>
      <w:r w:rsidRPr="00621DA3">
        <w:rPr>
          <w:color w:val="0D0D0D"/>
          <w:szCs w:val="26"/>
        </w:rPr>
        <w:t xml:space="preserve">В части реализации «Серной программы» на Медном заводе прорабатывается вариант реконфигурации завода с закрытием плавильных переделов при сохранении и </w:t>
      </w:r>
      <w:r w:rsidRPr="00F52D92">
        <w:rPr>
          <w:color w:val="0D0D0D"/>
          <w:szCs w:val="26"/>
        </w:rPr>
        <w:t xml:space="preserve">реконструкции сушильного передела. В 2024 году планируется завершить </w:t>
      </w:r>
      <w:r w:rsidRPr="00716842">
        <w:rPr>
          <w:color w:val="0D0D0D"/>
          <w:szCs w:val="26"/>
        </w:rPr>
        <w:t>комплексное опробование на всех технологических линиях с выходом к концу года на проектные показатели для последующего запуска проекта в эксплуатацию.</w:t>
      </w:r>
    </w:p>
    <w:p w14:paraId="6A1C69E2" w14:textId="470917B2" w:rsidR="00621DA3" w:rsidRPr="00F52D92" w:rsidRDefault="00621DA3" w:rsidP="00621DA3">
      <w:pPr>
        <w:ind w:firstLine="708"/>
        <w:jc w:val="both"/>
        <w:rPr>
          <w:szCs w:val="26"/>
        </w:rPr>
      </w:pPr>
      <w:r w:rsidRPr="00716842">
        <w:rPr>
          <w:szCs w:val="26"/>
        </w:rPr>
        <w:lastRenderedPageBreak/>
        <w:t>В рамках Комплексного плана мероприятий по снижению выбросов загрязняющих веществ в атмосферный воздух в г. Норильске, утвержденного заместителем Председателя Правительства Российской Федерации В. Абрамченко от 06.06.2022 № 5956п-П11, запланировано сокращение выбросов диоксида серы в результате реализации Серного проекта к 2024 году на 48% в сравнении с 2017 годом.</w:t>
      </w:r>
      <w:r w:rsidR="00225FCB" w:rsidRPr="00716842">
        <w:rPr>
          <w:szCs w:val="26"/>
        </w:rPr>
        <w:t xml:space="preserve"> </w:t>
      </w:r>
      <w:r w:rsidRPr="00716842">
        <w:rPr>
          <w:szCs w:val="26"/>
        </w:rPr>
        <w:t xml:space="preserve">Актуальная информация об ожидаемых </w:t>
      </w:r>
      <w:r w:rsidR="005A7A93" w:rsidRPr="00716842">
        <w:rPr>
          <w:szCs w:val="26"/>
        </w:rPr>
        <w:t>показателях</w:t>
      </w:r>
      <w:r w:rsidRPr="00716842">
        <w:rPr>
          <w:szCs w:val="26"/>
        </w:rPr>
        <w:t xml:space="preserve"> реализации Серной программы размещена на официальном сайте ПАО «ГМК «Норильский никель» в разделе «Экологические проекты».</w:t>
      </w:r>
      <w:r w:rsidRPr="00716842">
        <w:rPr>
          <w:szCs w:val="26"/>
          <w:vertAlign w:val="superscript"/>
        </w:rPr>
        <w:footnoteReference w:id="17"/>
      </w:r>
    </w:p>
    <w:p w14:paraId="1A927B3E" w14:textId="77777777" w:rsidR="00D35086" w:rsidRPr="00A06B00" w:rsidRDefault="00D35086" w:rsidP="00D35086">
      <w:pPr>
        <w:shd w:val="clear" w:color="auto" w:fill="FFFFFF"/>
        <w:ind w:firstLine="709"/>
        <w:jc w:val="both"/>
        <w:rPr>
          <w:color w:val="0D0D0D"/>
          <w:szCs w:val="26"/>
        </w:rPr>
      </w:pPr>
      <w:r w:rsidRPr="00F52D92">
        <w:rPr>
          <w:color w:val="0D0D0D"/>
          <w:szCs w:val="26"/>
        </w:rPr>
        <w:t>По данным Росгидромет Норильск впервые был исключен в рейтинге городов с самым загрязненным воздухом из списка городов с очень высоким индексом загрязнения атмосферы. П</w:t>
      </w:r>
      <w:r w:rsidRPr="00F52D92">
        <w:rPr>
          <w:szCs w:val="26"/>
        </w:rPr>
        <w:t xml:space="preserve">о сравнению </w:t>
      </w:r>
      <w:r w:rsidRPr="00F52D92">
        <w:rPr>
          <w:color w:val="0D0D0D"/>
          <w:szCs w:val="26"/>
        </w:rPr>
        <w:t>с 2022</w:t>
      </w:r>
      <w:r w:rsidRPr="00A06B00">
        <w:rPr>
          <w:color w:val="0D0D0D"/>
          <w:szCs w:val="26"/>
        </w:rPr>
        <w:t> годом, выбросы</w:t>
      </w:r>
      <w:r>
        <w:rPr>
          <w:color w:val="0D0D0D"/>
          <w:szCs w:val="26"/>
        </w:rPr>
        <w:t xml:space="preserve"> </w:t>
      </w:r>
      <w:r w:rsidRPr="00A06B00">
        <w:rPr>
          <w:color w:val="0D0D0D"/>
          <w:szCs w:val="26"/>
        </w:rPr>
        <w:t>от стационарных источников и выбросы диоксида серы в атмосферу уменьшились на 140 тыс. тонн или на 8%. </w:t>
      </w:r>
      <w:r>
        <w:rPr>
          <w:color w:val="0D0D0D"/>
          <w:szCs w:val="26"/>
        </w:rPr>
        <w:t>С</w:t>
      </w:r>
      <w:r w:rsidRPr="00A06B00">
        <w:rPr>
          <w:color w:val="0D0D0D"/>
          <w:szCs w:val="26"/>
        </w:rPr>
        <w:t>нижение оценки уровня загрязнения является неустойчивым</w:t>
      </w:r>
      <w:r>
        <w:rPr>
          <w:color w:val="0D0D0D"/>
          <w:szCs w:val="26"/>
        </w:rPr>
        <w:t xml:space="preserve"> </w:t>
      </w:r>
      <w:r w:rsidRPr="00A06B00">
        <w:rPr>
          <w:color w:val="0D0D0D"/>
          <w:szCs w:val="26"/>
        </w:rPr>
        <w:t>и в зависимости от объема выбросов вредных веществ может меняться.</w:t>
      </w:r>
      <w:r w:rsidRPr="00A06B00">
        <w:rPr>
          <w:color w:val="0D0D0D"/>
          <w:szCs w:val="26"/>
          <w:vertAlign w:val="superscript"/>
        </w:rPr>
        <w:footnoteReference w:id="18"/>
      </w:r>
    </w:p>
    <w:p w14:paraId="008EC654" w14:textId="77777777" w:rsidR="00D35086" w:rsidRDefault="00D35086" w:rsidP="00D35086">
      <w:pPr>
        <w:shd w:val="clear" w:color="auto" w:fill="FFFFFF"/>
        <w:ind w:firstLine="709"/>
        <w:jc w:val="both"/>
        <w:textAlignment w:val="top"/>
        <w:rPr>
          <w:color w:val="0D0D0D"/>
          <w:szCs w:val="26"/>
        </w:rPr>
      </w:pPr>
      <w:r w:rsidRPr="00A06B00">
        <w:rPr>
          <w:color w:val="0D0D0D"/>
          <w:szCs w:val="26"/>
        </w:rPr>
        <w:t>В целях предупредительных мер загрязнения атмосферного воздуха, передвижная экологическая лаборатория Компании на постоянной основе осуществляет производственный контроль: отбирает пробы атмосферного воздуха, анализирует их и при превышении предельнодопустимого коэффициента передает информацию на предприятие, где вводится ограничительный режим.</w:t>
      </w:r>
    </w:p>
    <w:p w14:paraId="005B3EF7" w14:textId="77777777" w:rsidR="00D35086" w:rsidRDefault="00D35086" w:rsidP="00D35086">
      <w:pPr>
        <w:shd w:val="clear" w:color="auto" w:fill="FFFFFF"/>
        <w:ind w:firstLine="709"/>
        <w:jc w:val="both"/>
        <w:textAlignment w:val="top"/>
        <w:rPr>
          <w:color w:val="0D0D0D"/>
          <w:szCs w:val="26"/>
        </w:rPr>
      </w:pPr>
      <w:r w:rsidRPr="00870C2A">
        <w:rPr>
          <w:szCs w:val="26"/>
        </w:rPr>
        <w:t>Решением Министерства Российской Федерации по развитию Дальнего Востока и Арктики ежегодная программа «Чистый Норильск», реализуемая Компанией Норильский никель с 2021 года, стала частью федерального проекта «Чистая Арктика».</w:t>
      </w:r>
    </w:p>
    <w:p w14:paraId="478B30EB" w14:textId="77777777" w:rsidR="00D35086" w:rsidRPr="00A06B00" w:rsidRDefault="00D35086" w:rsidP="00D35086">
      <w:pPr>
        <w:shd w:val="clear" w:color="auto" w:fill="FFFFFF"/>
        <w:ind w:firstLine="709"/>
        <w:jc w:val="both"/>
        <w:textAlignment w:val="top"/>
        <w:rPr>
          <w:color w:val="0D0D0D"/>
          <w:szCs w:val="26"/>
        </w:rPr>
      </w:pPr>
      <w:r>
        <w:rPr>
          <w:color w:val="0D0D0D"/>
          <w:szCs w:val="26"/>
        </w:rPr>
        <w:t>В 2024 году</w:t>
      </w:r>
      <w:r w:rsidRPr="00A06B00">
        <w:rPr>
          <w:color w:val="0D0D0D"/>
          <w:szCs w:val="26"/>
        </w:rPr>
        <w:t xml:space="preserve"> «Норникель» планирует сохранить темпы по уборке территории Норильска. Компания намерена демонтировать порядка 50 зданий и сооружений, очистить от мусора до 600 тыс. кв. м территорий и рекультивировать до 100 га земель в рамках реализации программы «Чистый Норильск». На эти цели в 2024 году Компания планирует направить более 3 млрд рублей. Также продолжится демонтаж закрытого Никелевого завода (с момента старта программы в 2021 году было демонтировано около 350 зданий и сооружений, убран 1 млн тонн мусора, очищена территория на площади более 4 млн кв. м, общие затраты на реализацию программы вместе с закупкой техники составили 14,5 млрд рублей). </w:t>
      </w:r>
      <w:r w:rsidRPr="00A06B00">
        <w:rPr>
          <w:color w:val="0D0D0D"/>
          <w:szCs w:val="26"/>
          <w:vertAlign w:val="superscript"/>
        </w:rPr>
        <w:footnoteReference w:id="19"/>
      </w:r>
    </w:p>
    <w:p w14:paraId="41E08CA3" w14:textId="77777777" w:rsidR="00D35086" w:rsidRPr="00A06B00" w:rsidRDefault="00D35086" w:rsidP="00D35086">
      <w:pPr>
        <w:shd w:val="clear" w:color="auto" w:fill="FFFFFF"/>
        <w:ind w:firstLine="709"/>
        <w:jc w:val="both"/>
        <w:rPr>
          <w:szCs w:val="26"/>
        </w:rPr>
      </w:pPr>
      <w:r w:rsidRPr="00A06B00">
        <w:rPr>
          <w:szCs w:val="26"/>
        </w:rPr>
        <w:t>В 2024 году при поддержке Правительства Красноярского края началась проработка вопроса по созданию на условиях концессии экотехнопарка, а также вопросов производства продукции с использованием вторичного сырья линии сортировки и накопления вторичных материальных ресурсов.</w:t>
      </w:r>
    </w:p>
    <w:p w14:paraId="5E800E72" w14:textId="77777777" w:rsidR="00D35086" w:rsidRPr="004125E1" w:rsidRDefault="00D35086" w:rsidP="00D35086">
      <w:pPr>
        <w:ind w:firstLine="714"/>
        <w:contextualSpacing/>
        <w:jc w:val="both"/>
        <w:rPr>
          <w:szCs w:val="26"/>
        </w:rPr>
      </w:pPr>
      <w:r w:rsidRPr="00A06B00">
        <w:rPr>
          <w:szCs w:val="26"/>
        </w:rPr>
        <w:t xml:space="preserve">В настоящее время проведены кадастровые работы по разделу земельного участка, в результате которого был образован земельный участок, расположенный по адресу: Российская </w:t>
      </w:r>
      <w:r w:rsidRPr="004125E1">
        <w:rPr>
          <w:szCs w:val="26"/>
        </w:rPr>
        <w:t>Федерация, Красноярский край, городской округ город Норильск, район улицы Заводская, площадью 305 212 кв. м., с видом разрешенного использования – специальная деятельность.</w:t>
      </w:r>
    </w:p>
    <w:p w14:paraId="71B72552" w14:textId="77777777" w:rsidR="00D35086" w:rsidRPr="004125E1" w:rsidRDefault="00D35086" w:rsidP="00D35086">
      <w:pPr>
        <w:ind w:firstLine="714"/>
        <w:contextualSpacing/>
        <w:jc w:val="both"/>
        <w:rPr>
          <w:szCs w:val="26"/>
        </w:rPr>
      </w:pPr>
      <w:r w:rsidRPr="00271599">
        <w:rPr>
          <w:szCs w:val="26"/>
        </w:rPr>
        <w:t>Объект планируется ввести в эксплуатацию в 2028 году, что соответствует дорожной карте по реализации инвестиционных проектов по созданию объектов в сфере обращения с ТКО, утвержденной со стороны региона 16.10.2024.</w:t>
      </w:r>
    </w:p>
    <w:p w14:paraId="1A1FA8F0" w14:textId="77777777" w:rsidR="00D35086" w:rsidRPr="004125E1" w:rsidRDefault="00D35086" w:rsidP="00D35086">
      <w:pPr>
        <w:ind w:firstLine="709"/>
        <w:contextualSpacing/>
        <w:jc w:val="both"/>
        <w:rPr>
          <w:szCs w:val="26"/>
        </w:rPr>
      </w:pPr>
      <w:r w:rsidRPr="004125E1">
        <w:rPr>
          <w:szCs w:val="26"/>
        </w:rPr>
        <w:lastRenderedPageBreak/>
        <w:t>На территории города Администрацией города Норильска продолжаются мероприятия по выявлению несанкционированных мест размещения отходов, определению их морфологического состава и составлению паспортов отходов в рамках муниципальной программы «Экология и охрана окружающей среды».</w:t>
      </w:r>
    </w:p>
    <w:p w14:paraId="4BA0B343" w14:textId="77777777" w:rsidR="00D35086" w:rsidRPr="00271599" w:rsidRDefault="00D35086" w:rsidP="00D35086">
      <w:pPr>
        <w:ind w:firstLine="709"/>
        <w:contextualSpacing/>
        <w:jc w:val="both"/>
        <w:rPr>
          <w:szCs w:val="26"/>
        </w:rPr>
      </w:pPr>
      <w:r w:rsidRPr="00271599">
        <w:t>Так, за 9 месяцев 2024 года на 1,4% уменьшилась площадь земель, содержащих несанкционированные свалки, посредством ликвидации 6 несанкционированных свалок площадью 1,7 га.</w:t>
      </w:r>
    </w:p>
    <w:p w14:paraId="6F09F464" w14:textId="77777777" w:rsidR="00D35086" w:rsidRPr="004125E1" w:rsidRDefault="00D35086" w:rsidP="00D35086">
      <w:pPr>
        <w:ind w:firstLine="709"/>
        <w:contextualSpacing/>
        <w:jc w:val="both"/>
        <w:rPr>
          <w:szCs w:val="26"/>
        </w:rPr>
      </w:pPr>
      <w:r w:rsidRPr="00271599">
        <w:rPr>
          <w:szCs w:val="26"/>
        </w:rPr>
        <w:t>По оценке в 2024 году планируется к очистке 2,2 га несанкционированного размещения отходов, в 2025 году – 20,4 га, в 2026 году – 16,5 га, в 2027 году – 10,0 га.</w:t>
      </w:r>
    </w:p>
    <w:p w14:paraId="6BF1A579" w14:textId="77777777" w:rsidR="00D35086" w:rsidRPr="00271599" w:rsidRDefault="00D35086" w:rsidP="00D35086">
      <w:pPr>
        <w:ind w:firstLine="709"/>
        <w:contextualSpacing/>
        <w:jc w:val="both"/>
        <w:rPr>
          <w:color w:val="000000"/>
          <w:szCs w:val="26"/>
          <w:lang w:eastAsia="en-US"/>
        </w:rPr>
      </w:pPr>
      <w:r w:rsidRPr="00271599">
        <w:rPr>
          <w:szCs w:val="26"/>
        </w:rPr>
        <w:t xml:space="preserve">Также в рамках сохранения окружающей среды ежегодно осуществляются мероприятия по озеленению города Норильска, </w:t>
      </w:r>
      <w:r w:rsidRPr="00271599">
        <w:rPr>
          <w:color w:val="000000"/>
          <w:szCs w:val="26"/>
        </w:rPr>
        <w:t xml:space="preserve">включающие в себя планировку территорий, завоз и разравнивание растительного грунта, </w:t>
      </w:r>
      <w:r w:rsidRPr="00271599">
        <w:rPr>
          <w:color w:val="000000"/>
          <w:szCs w:val="26"/>
          <w:lang w:eastAsia="en-US"/>
        </w:rPr>
        <w:t>работы по уходу за территориями (газоны, саженцы кустарников, уборке сухостоя, посев/подпосев многолетними травами).</w:t>
      </w:r>
    </w:p>
    <w:p w14:paraId="30660A9E" w14:textId="77777777" w:rsidR="00D35086" w:rsidRPr="00271599" w:rsidRDefault="00D35086" w:rsidP="00D35086">
      <w:pPr>
        <w:ind w:firstLine="709"/>
        <w:jc w:val="both"/>
        <w:rPr>
          <w:szCs w:val="26"/>
        </w:rPr>
      </w:pPr>
      <w:r w:rsidRPr="00271599">
        <w:rPr>
          <w:color w:val="000000"/>
          <w:szCs w:val="26"/>
          <w:lang w:eastAsia="en-US"/>
        </w:rPr>
        <w:t xml:space="preserve">Общая площадь озеленения города Норильска в 2024 году составила 3,5 га, в том числе порядка 17,6% от общей площади озеленения по Центральному району; району Талнах – 76,4%; по </w:t>
      </w:r>
      <w:r w:rsidRPr="00271599">
        <w:rPr>
          <w:color w:val="000000"/>
          <w:szCs w:val="26"/>
        </w:rPr>
        <w:t xml:space="preserve">району Кайеркан – 2,3%; </w:t>
      </w:r>
      <w:r w:rsidRPr="00271599">
        <w:rPr>
          <w:color w:val="000000"/>
          <w:szCs w:val="26"/>
          <w:lang w:eastAsia="en-US"/>
        </w:rPr>
        <w:t>гп. Снежногорск – 3,7%.</w:t>
      </w:r>
    </w:p>
    <w:p w14:paraId="55B22C62" w14:textId="77777777" w:rsidR="00D35086" w:rsidRPr="00271599" w:rsidRDefault="00D35086" w:rsidP="00D35086">
      <w:pPr>
        <w:ind w:firstLine="709"/>
        <w:contextualSpacing/>
        <w:jc w:val="both"/>
        <w:rPr>
          <w:rStyle w:val="10"/>
          <w:i w:val="0"/>
          <w:szCs w:val="26"/>
        </w:rPr>
      </w:pPr>
      <w:r w:rsidRPr="00271599">
        <w:rPr>
          <w:szCs w:val="26"/>
        </w:rPr>
        <w:t>В перспективе планируется увеличение показателя по озеленению города: 2025 год – 1,2 га, 2026 год – 4,5 га, 2027 год – 4,5 га.</w:t>
      </w:r>
    </w:p>
    <w:p w14:paraId="345F2EB5" w14:textId="77777777" w:rsidR="00C74B98" w:rsidRPr="00271599" w:rsidRDefault="00C74B98" w:rsidP="00C74B98">
      <w:pPr>
        <w:autoSpaceDE w:val="0"/>
        <w:autoSpaceDN w:val="0"/>
        <w:adjustRightInd w:val="0"/>
        <w:jc w:val="center"/>
        <w:rPr>
          <w:rStyle w:val="10"/>
          <w:rFonts w:eastAsia="Calibri"/>
          <w:b/>
          <w:i w:val="0"/>
        </w:rPr>
      </w:pPr>
    </w:p>
    <w:p w14:paraId="428FB643" w14:textId="77777777" w:rsidR="00945EBB" w:rsidRPr="009B4F82" w:rsidRDefault="00945EBB" w:rsidP="00DC3320">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bookmarkStart w:id="17" w:name="_Toc182423878"/>
      <w:r w:rsidRPr="004125E1">
        <w:rPr>
          <w:rStyle w:val="10"/>
          <w:rFonts w:eastAsia="Calibri"/>
          <w:b/>
          <w:i w:val="0"/>
        </w:rPr>
        <w:t>Социальная инфраструктура</w:t>
      </w:r>
      <w:bookmarkEnd w:id="15"/>
      <w:bookmarkEnd w:id="17"/>
    </w:p>
    <w:p w14:paraId="1E500062" w14:textId="77777777" w:rsidR="00945EBB" w:rsidRPr="009B4F82" w:rsidRDefault="00C74B98" w:rsidP="002665F7">
      <w:pPr>
        <w:pStyle w:val="22"/>
        <w:spacing w:before="240"/>
        <w:rPr>
          <w:szCs w:val="26"/>
        </w:rPr>
      </w:pPr>
      <w:bookmarkStart w:id="18" w:name="_Toc466360771"/>
      <w:bookmarkStart w:id="19" w:name="_Toc182423879"/>
      <w:r w:rsidRPr="009B4F82">
        <w:rPr>
          <w:szCs w:val="26"/>
        </w:rPr>
        <w:t>11</w:t>
      </w:r>
      <w:r w:rsidR="00945EBB" w:rsidRPr="009B4F82">
        <w:rPr>
          <w:szCs w:val="26"/>
        </w:rPr>
        <w:t>.1. Дошкольное, общее и дополнительное образование</w:t>
      </w:r>
      <w:bookmarkEnd w:id="18"/>
      <w:bookmarkEnd w:id="19"/>
    </w:p>
    <w:p w14:paraId="7E2B737C" w14:textId="77777777" w:rsidR="007E4DFC" w:rsidRPr="009B4F82" w:rsidRDefault="007E4DFC" w:rsidP="007E4DFC">
      <w:pPr>
        <w:pStyle w:val="22"/>
        <w:rPr>
          <w:szCs w:val="26"/>
        </w:rPr>
      </w:pPr>
    </w:p>
    <w:p w14:paraId="1983B7D3" w14:textId="77777777" w:rsidR="00A2687D" w:rsidRPr="00857888" w:rsidRDefault="00A2687D" w:rsidP="00A2687D">
      <w:pPr>
        <w:tabs>
          <w:tab w:val="left" w:pos="2680"/>
        </w:tabs>
        <w:ind w:firstLine="720"/>
        <w:jc w:val="both"/>
        <w:rPr>
          <w:szCs w:val="26"/>
        </w:rPr>
      </w:pPr>
      <w:bookmarkStart w:id="20" w:name="_Toc152157283"/>
      <w:r w:rsidRPr="00B305BE">
        <w:rPr>
          <w:szCs w:val="26"/>
        </w:rPr>
        <w:t>По состоянию на 01.10.202</w:t>
      </w:r>
      <w:r>
        <w:rPr>
          <w:szCs w:val="26"/>
        </w:rPr>
        <w:t>4</w:t>
      </w:r>
      <w:r w:rsidRPr="00B305BE">
        <w:rPr>
          <w:szCs w:val="26"/>
        </w:rPr>
        <w:t xml:space="preserve"> на территории </w:t>
      </w:r>
      <w:r w:rsidRPr="00857888">
        <w:rPr>
          <w:szCs w:val="26"/>
        </w:rPr>
        <w:t>функционирует 96 образовательных учреждений муниципальной формы собственности, из них:</w:t>
      </w:r>
    </w:p>
    <w:p w14:paraId="6D2FE866" w14:textId="77777777" w:rsidR="00A2687D" w:rsidRPr="00857888" w:rsidRDefault="00A2687D" w:rsidP="00A2687D">
      <w:pPr>
        <w:numPr>
          <w:ilvl w:val="0"/>
          <w:numId w:val="7"/>
        </w:numPr>
        <w:tabs>
          <w:tab w:val="left" w:pos="993"/>
        </w:tabs>
        <w:ind w:left="0" w:firstLine="709"/>
        <w:jc w:val="both"/>
        <w:rPr>
          <w:szCs w:val="26"/>
        </w:rPr>
      </w:pPr>
      <w:r w:rsidRPr="00857888">
        <w:rPr>
          <w:szCs w:val="26"/>
        </w:rPr>
        <w:t>36 общеобразовательных учреждений;</w:t>
      </w:r>
    </w:p>
    <w:p w14:paraId="61F38D95" w14:textId="77777777" w:rsidR="00A2687D" w:rsidRPr="00857888" w:rsidRDefault="00A2687D" w:rsidP="00A2687D">
      <w:pPr>
        <w:numPr>
          <w:ilvl w:val="0"/>
          <w:numId w:val="7"/>
        </w:numPr>
        <w:tabs>
          <w:tab w:val="left" w:pos="993"/>
        </w:tabs>
        <w:ind w:left="0" w:firstLine="709"/>
        <w:jc w:val="both"/>
        <w:rPr>
          <w:szCs w:val="26"/>
        </w:rPr>
      </w:pPr>
      <w:r w:rsidRPr="00857888">
        <w:rPr>
          <w:szCs w:val="26"/>
        </w:rPr>
        <w:t>22 учреждения дополнительного образования, в том числе:</w:t>
      </w:r>
    </w:p>
    <w:p w14:paraId="578B8922" w14:textId="77777777" w:rsidR="00A2687D" w:rsidRPr="00857888" w:rsidRDefault="00A2687D" w:rsidP="00A2687D">
      <w:pPr>
        <w:pStyle w:val="a6"/>
        <w:numPr>
          <w:ilvl w:val="0"/>
          <w:numId w:val="10"/>
        </w:numPr>
        <w:tabs>
          <w:tab w:val="left" w:pos="993"/>
        </w:tabs>
        <w:spacing w:after="0" w:line="240" w:lineRule="auto"/>
        <w:contextualSpacing/>
        <w:jc w:val="both"/>
        <w:rPr>
          <w:rFonts w:ascii="Times New Roman" w:hAnsi="Times New Roman" w:cs="Times New Roman"/>
          <w:sz w:val="26"/>
          <w:szCs w:val="26"/>
        </w:rPr>
      </w:pPr>
      <w:r w:rsidRPr="00857888">
        <w:rPr>
          <w:rFonts w:ascii="Times New Roman" w:hAnsi="Times New Roman" w:cs="Times New Roman"/>
          <w:sz w:val="26"/>
          <w:szCs w:val="26"/>
        </w:rPr>
        <w:t>6 учреждений в сфере образования;</w:t>
      </w:r>
    </w:p>
    <w:p w14:paraId="1F18CECC" w14:textId="77777777" w:rsidR="00A2687D" w:rsidRPr="00857888" w:rsidRDefault="00A2687D" w:rsidP="00A2687D">
      <w:pPr>
        <w:pStyle w:val="a6"/>
        <w:numPr>
          <w:ilvl w:val="0"/>
          <w:numId w:val="10"/>
        </w:numPr>
        <w:tabs>
          <w:tab w:val="left" w:pos="993"/>
        </w:tabs>
        <w:spacing w:after="0" w:line="240" w:lineRule="auto"/>
        <w:contextualSpacing/>
        <w:jc w:val="both"/>
        <w:rPr>
          <w:rFonts w:ascii="Times New Roman" w:hAnsi="Times New Roman" w:cs="Times New Roman"/>
          <w:sz w:val="26"/>
          <w:szCs w:val="26"/>
        </w:rPr>
      </w:pPr>
      <w:r w:rsidRPr="00857888">
        <w:rPr>
          <w:rFonts w:ascii="Times New Roman" w:hAnsi="Times New Roman" w:cs="Times New Roman"/>
          <w:sz w:val="26"/>
          <w:szCs w:val="26"/>
        </w:rPr>
        <w:t>6 учреждений в сфере культуры;</w:t>
      </w:r>
    </w:p>
    <w:p w14:paraId="15C21BBD" w14:textId="77777777" w:rsidR="00A2687D" w:rsidRPr="00857888" w:rsidRDefault="00A2687D" w:rsidP="00A2687D">
      <w:pPr>
        <w:pStyle w:val="a6"/>
        <w:numPr>
          <w:ilvl w:val="0"/>
          <w:numId w:val="10"/>
        </w:numPr>
        <w:tabs>
          <w:tab w:val="left" w:pos="993"/>
        </w:tabs>
        <w:spacing w:after="0" w:line="240" w:lineRule="auto"/>
        <w:contextualSpacing/>
        <w:jc w:val="both"/>
        <w:rPr>
          <w:rFonts w:ascii="Times New Roman" w:hAnsi="Times New Roman" w:cs="Times New Roman"/>
          <w:sz w:val="26"/>
          <w:szCs w:val="26"/>
        </w:rPr>
      </w:pPr>
      <w:r w:rsidRPr="00857888">
        <w:rPr>
          <w:rFonts w:ascii="Times New Roman" w:hAnsi="Times New Roman" w:cs="Times New Roman"/>
          <w:sz w:val="26"/>
          <w:szCs w:val="26"/>
        </w:rPr>
        <w:t>9 учреждений в сфере спорта;</w:t>
      </w:r>
    </w:p>
    <w:p w14:paraId="52AEDAE8" w14:textId="77777777" w:rsidR="00A2687D" w:rsidRPr="00857888" w:rsidRDefault="00A2687D" w:rsidP="00A2687D">
      <w:pPr>
        <w:pStyle w:val="a6"/>
        <w:numPr>
          <w:ilvl w:val="0"/>
          <w:numId w:val="10"/>
        </w:numPr>
        <w:tabs>
          <w:tab w:val="left" w:pos="993"/>
        </w:tabs>
        <w:spacing w:after="0" w:line="240" w:lineRule="auto"/>
        <w:contextualSpacing/>
        <w:jc w:val="both"/>
        <w:rPr>
          <w:rFonts w:ascii="Times New Roman" w:hAnsi="Times New Roman" w:cs="Times New Roman"/>
          <w:sz w:val="26"/>
          <w:szCs w:val="26"/>
        </w:rPr>
      </w:pPr>
      <w:r w:rsidRPr="00857888">
        <w:rPr>
          <w:rFonts w:ascii="Times New Roman" w:hAnsi="Times New Roman" w:cs="Times New Roman"/>
          <w:sz w:val="26"/>
          <w:szCs w:val="26"/>
        </w:rPr>
        <w:t>1 учреждение в сфере безопасности дорожного движения;</w:t>
      </w:r>
    </w:p>
    <w:p w14:paraId="1910C76E" w14:textId="77777777" w:rsidR="00A2687D" w:rsidRPr="00B305BE" w:rsidRDefault="00A2687D" w:rsidP="00A2687D">
      <w:pPr>
        <w:numPr>
          <w:ilvl w:val="0"/>
          <w:numId w:val="7"/>
        </w:numPr>
        <w:tabs>
          <w:tab w:val="left" w:pos="993"/>
        </w:tabs>
        <w:ind w:left="0" w:firstLine="709"/>
        <w:jc w:val="both"/>
        <w:rPr>
          <w:szCs w:val="26"/>
        </w:rPr>
      </w:pPr>
      <w:r w:rsidRPr="00857888">
        <w:rPr>
          <w:szCs w:val="26"/>
        </w:rPr>
        <w:t>38 муниципальных дошкольных образовательных учрежден</w:t>
      </w:r>
      <w:r w:rsidRPr="00B305BE">
        <w:rPr>
          <w:szCs w:val="26"/>
        </w:rPr>
        <w:t>ий (ДОУ).</w:t>
      </w:r>
    </w:p>
    <w:p w14:paraId="33BF95F0" w14:textId="77777777" w:rsidR="00A2687D" w:rsidRDefault="00A2687D" w:rsidP="00A2687D">
      <w:pPr>
        <w:tabs>
          <w:tab w:val="left" w:pos="993"/>
        </w:tabs>
        <w:ind w:firstLine="709"/>
        <w:jc w:val="both"/>
        <w:rPr>
          <w:rFonts w:eastAsia="Calibri"/>
          <w:bCs/>
          <w:szCs w:val="26"/>
        </w:rPr>
      </w:pPr>
      <w:r w:rsidRPr="00373539">
        <w:rPr>
          <w:szCs w:val="26"/>
        </w:rPr>
        <w:t>К 202</w:t>
      </w:r>
      <w:r>
        <w:rPr>
          <w:szCs w:val="26"/>
        </w:rPr>
        <w:t>5</w:t>
      </w:r>
      <w:r w:rsidRPr="00373539">
        <w:rPr>
          <w:szCs w:val="26"/>
        </w:rPr>
        <w:t xml:space="preserve"> году планируется </w:t>
      </w:r>
      <w:r>
        <w:rPr>
          <w:szCs w:val="26"/>
        </w:rPr>
        <w:t xml:space="preserve">снижение </w:t>
      </w:r>
      <w:r w:rsidRPr="00373539">
        <w:rPr>
          <w:szCs w:val="26"/>
        </w:rPr>
        <w:t xml:space="preserve">на </w:t>
      </w:r>
      <w:r>
        <w:rPr>
          <w:szCs w:val="26"/>
        </w:rPr>
        <w:t>1 ДОУ</w:t>
      </w:r>
      <w:r w:rsidRPr="00373539">
        <w:rPr>
          <w:szCs w:val="26"/>
        </w:rPr>
        <w:t xml:space="preserve"> </w:t>
      </w:r>
      <w:r w:rsidRPr="00373539">
        <w:rPr>
          <w:rFonts w:eastAsia="Calibri"/>
          <w:bCs/>
          <w:szCs w:val="26"/>
        </w:rPr>
        <w:t>при условии завершения мероприятий</w:t>
      </w:r>
      <w:r>
        <w:rPr>
          <w:rFonts w:eastAsia="Calibri"/>
          <w:bCs/>
          <w:szCs w:val="26"/>
        </w:rPr>
        <w:t xml:space="preserve"> по</w:t>
      </w:r>
      <w:r w:rsidRPr="00373539">
        <w:rPr>
          <w:rFonts w:eastAsia="Calibri"/>
          <w:bCs/>
          <w:szCs w:val="26"/>
        </w:rPr>
        <w:t xml:space="preserve"> </w:t>
      </w:r>
      <w:r>
        <w:rPr>
          <w:rFonts w:eastAsia="Calibri"/>
          <w:bCs/>
          <w:szCs w:val="26"/>
        </w:rPr>
        <w:t>реорганизации</w:t>
      </w:r>
      <w:r w:rsidRPr="0086149F">
        <w:rPr>
          <w:rFonts w:eastAsia="Calibri"/>
          <w:bCs/>
          <w:szCs w:val="26"/>
        </w:rPr>
        <w:t xml:space="preserve"> </w:t>
      </w:r>
      <w:r>
        <w:rPr>
          <w:rFonts w:eastAsia="Calibri"/>
          <w:bCs/>
          <w:szCs w:val="26"/>
        </w:rPr>
        <w:t>дошкольного учреждения.</w:t>
      </w:r>
    </w:p>
    <w:p w14:paraId="57E7DCE5" w14:textId="77777777" w:rsidR="00A2687D" w:rsidRPr="00B305BE" w:rsidRDefault="00A2687D" w:rsidP="00A2687D">
      <w:pPr>
        <w:tabs>
          <w:tab w:val="left" w:pos="993"/>
        </w:tabs>
        <w:ind w:firstLine="709"/>
        <w:jc w:val="both"/>
        <w:rPr>
          <w:szCs w:val="26"/>
        </w:rPr>
      </w:pPr>
    </w:p>
    <w:p w14:paraId="75122CAF" w14:textId="77777777" w:rsidR="00A2687D" w:rsidRPr="00B305BE" w:rsidRDefault="00A2687D" w:rsidP="00A2687D">
      <w:pPr>
        <w:ind w:firstLine="709"/>
        <w:rPr>
          <w:b/>
          <w:i/>
          <w:szCs w:val="26"/>
        </w:rPr>
      </w:pPr>
      <w:r w:rsidRPr="00B305BE">
        <w:rPr>
          <w:b/>
          <w:i/>
          <w:szCs w:val="26"/>
        </w:rPr>
        <w:t>Дошкольное образование</w:t>
      </w:r>
    </w:p>
    <w:p w14:paraId="55491A34" w14:textId="77777777" w:rsidR="00A2687D" w:rsidRDefault="00A2687D" w:rsidP="00A2687D">
      <w:pPr>
        <w:tabs>
          <w:tab w:val="left" w:pos="2680"/>
        </w:tabs>
        <w:ind w:firstLine="720"/>
        <w:jc w:val="both"/>
        <w:rPr>
          <w:szCs w:val="26"/>
        </w:rPr>
      </w:pPr>
      <w:r w:rsidRPr="00B305BE">
        <w:rPr>
          <w:szCs w:val="26"/>
        </w:rPr>
        <w:t>Количество муниципальных дошкольных образовательных учреждений в 202</w:t>
      </w:r>
      <w:r>
        <w:rPr>
          <w:szCs w:val="26"/>
        </w:rPr>
        <w:t>4</w:t>
      </w:r>
      <w:r w:rsidRPr="00B305BE">
        <w:rPr>
          <w:szCs w:val="26"/>
        </w:rPr>
        <w:t xml:space="preserve"> году составляет 38 ед., что </w:t>
      </w:r>
      <w:r>
        <w:rPr>
          <w:szCs w:val="26"/>
        </w:rPr>
        <w:t>соответствует</w:t>
      </w:r>
      <w:r w:rsidRPr="00B305BE">
        <w:rPr>
          <w:szCs w:val="26"/>
        </w:rPr>
        <w:t xml:space="preserve"> уровн</w:t>
      </w:r>
      <w:r>
        <w:rPr>
          <w:szCs w:val="26"/>
        </w:rPr>
        <w:t>ю</w:t>
      </w:r>
      <w:r w:rsidRPr="00B305BE">
        <w:rPr>
          <w:szCs w:val="26"/>
        </w:rPr>
        <w:t xml:space="preserve"> 202</w:t>
      </w:r>
      <w:r>
        <w:rPr>
          <w:szCs w:val="26"/>
        </w:rPr>
        <w:t>3</w:t>
      </w:r>
      <w:r w:rsidRPr="00B305BE">
        <w:rPr>
          <w:szCs w:val="26"/>
        </w:rPr>
        <w:t xml:space="preserve"> года.</w:t>
      </w:r>
    </w:p>
    <w:p w14:paraId="707F14A1" w14:textId="77777777" w:rsidR="00A2687D" w:rsidRPr="001C585D" w:rsidRDefault="00A2687D" w:rsidP="00A2687D">
      <w:pPr>
        <w:tabs>
          <w:tab w:val="left" w:pos="993"/>
          <w:tab w:val="left" w:pos="1418"/>
        </w:tabs>
        <w:autoSpaceDE w:val="0"/>
        <w:autoSpaceDN w:val="0"/>
        <w:adjustRightInd w:val="0"/>
        <w:ind w:firstLine="709"/>
        <w:jc w:val="both"/>
        <w:outlineLvl w:val="1"/>
        <w:rPr>
          <w:rFonts w:eastAsia="Calibri"/>
          <w:bCs/>
          <w:szCs w:val="26"/>
        </w:rPr>
      </w:pPr>
      <w:r w:rsidRPr="0086149F">
        <w:rPr>
          <w:rFonts w:eastAsia="Calibri"/>
          <w:bCs/>
          <w:szCs w:val="26"/>
        </w:rPr>
        <w:t xml:space="preserve">В 2025 году </w:t>
      </w:r>
      <w:r>
        <w:rPr>
          <w:rFonts w:eastAsia="Calibri"/>
          <w:bCs/>
          <w:szCs w:val="26"/>
        </w:rPr>
        <w:t>планируется снижение количества</w:t>
      </w:r>
      <w:r w:rsidRPr="00B51D37">
        <w:rPr>
          <w:szCs w:val="26"/>
        </w:rPr>
        <w:t xml:space="preserve"> </w:t>
      </w:r>
      <w:r w:rsidRPr="00B305BE">
        <w:rPr>
          <w:szCs w:val="26"/>
        </w:rPr>
        <w:t>муниципальных дошкольных образовательных учреждений</w:t>
      </w:r>
      <w:r>
        <w:rPr>
          <w:szCs w:val="26"/>
        </w:rPr>
        <w:t xml:space="preserve"> на 1 ед., поскольку </w:t>
      </w:r>
      <w:r w:rsidRPr="0086149F">
        <w:rPr>
          <w:rFonts w:eastAsia="Calibri"/>
          <w:bCs/>
          <w:szCs w:val="26"/>
        </w:rPr>
        <w:t>запланирована реорганизация МБДОУ «Д</w:t>
      </w:r>
      <w:r>
        <w:rPr>
          <w:rFonts w:eastAsia="Calibri"/>
          <w:bCs/>
          <w:szCs w:val="26"/>
        </w:rPr>
        <w:t>етский сад №</w:t>
      </w:r>
      <w:r w:rsidRPr="0086149F">
        <w:rPr>
          <w:rFonts w:eastAsia="Calibri"/>
          <w:bCs/>
          <w:szCs w:val="26"/>
        </w:rPr>
        <w:t xml:space="preserve">62» путем </w:t>
      </w:r>
      <w:r w:rsidRPr="001C585D">
        <w:rPr>
          <w:rFonts w:eastAsia="Calibri"/>
          <w:bCs/>
          <w:szCs w:val="26"/>
        </w:rPr>
        <w:t>присоединения к нему МБДОУ «Детский сад №46» с сохранением</w:t>
      </w:r>
      <w:r w:rsidRPr="001C585D">
        <w:t xml:space="preserve"> </w:t>
      </w:r>
      <w:r w:rsidRPr="001C585D">
        <w:rPr>
          <w:rFonts w:eastAsia="Calibri"/>
          <w:bCs/>
          <w:szCs w:val="26"/>
        </w:rPr>
        <w:t>основных целей деятель</w:t>
      </w:r>
      <w:r>
        <w:rPr>
          <w:rFonts w:eastAsia="Calibri"/>
          <w:bCs/>
          <w:szCs w:val="26"/>
        </w:rPr>
        <w:t>ности реорганизуемых учреждений</w:t>
      </w:r>
      <w:r w:rsidRPr="001C585D">
        <w:rPr>
          <w:szCs w:val="26"/>
        </w:rPr>
        <w:t>.</w:t>
      </w:r>
    </w:p>
    <w:p w14:paraId="5647593A" w14:textId="77777777" w:rsidR="00A2687D" w:rsidRPr="00305CDC" w:rsidRDefault="00A2687D" w:rsidP="00A2687D">
      <w:pPr>
        <w:ind w:firstLine="709"/>
        <w:jc w:val="both"/>
        <w:rPr>
          <w:szCs w:val="26"/>
        </w:rPr>
      </w:pPr>
      <w:r w:rsidRPr="00014373">
        <w:rPr>
          <w:szCs w:val="26"/>
        </w:rPr>
        <w:t>Количество мест в учреждениях дошкольн</w:t>
      </w:r>
      <w:r>
        <w:rPr>
          <w:szCs w:val="26"/>
        </w:rPr>
        <w:t>ого</w:t>
      </w:r>
      <w:r w:rsidRPr="00014373">
        <w:rPr>
          <w:szCs w:val="26"/>
        </w:rPr>
        <w:t xml:space="preserve"> образования к концу 2024 года ожидается на уровне 12 </w:t>
      </w:r>
      <w:r>
        <w:rPr>
          <w:szCs w:val="26"/>
        </w:rPr>
        <w:t>092</w:t>
      </w:r>
      <w:r w:rsidRPr="00014373">
        <w:rPr>
          <w:szCs w:val="26"/>
        </w:rPr>
        <w:t xml:space="preserve"> ед., </w:t>
      </w:r>
      <w:r w:rsidRPr="00B305BE">
        <w:rPr>
          <w:szCs w:val="26"/>
        </w:rPr>
        <w:t>что ниже 202</w:t>
      </w:r>
      <w:r>
        <w:rPr>
          <w:szCs w:val="26"/>
        </w:rPr>
        <w:t>3</w:t>
      </w:r>
      <w:r w:rsidRPr="00B305BE">
        <w:rPr>
          <w:szCs w:val="26"/>
        </w:rPr>
        <w:t xml:space="preserve"> года на 1,4% (</w:t>
      </w:r>
      <w:r>
        <w:rPr>
          <w:szCs w:val="26"/>
        </w:rPr>
        <w:t>12 259</w:t>
      </w:r>
      <w:r w:rsidRPr="00B305BE">
        <w:rPr>
          <w:szCs w:val="26"/>
        </w:rPr>
        <w:t xml:space="preserve"> мест) за счет </w:t>
      </w:r>
      <w:r w:rsidRPr="00B305BE">
        <w:rPr>
          <w:rFonts w:eastAsia="Calibri"/>
          <w:szCs w:val="26"/>
        </w:rPr>
        <w:t xml:space="preserve">перепрофилирования групп в компенсирующие и комбинированные с уменьшением </w:t>
      </w:r>
      <w:r w:rsidRPr="00B305BE">
        <w:rPr>
          <w:rFonts w:eastAsia="Calibri"/>
          <w:szCs w:val="26"/>
        </w:rPr>
        <w:lastRenderedPageBreak/>
        <w:t>численности детей по нормативам.</w:t>
      </w:r>
      <w:r>
        <w:rPr>
          <w:szCs w:val="26"/>
        </w:rPr>
        <w:t xml:space="preserve"> Вместе с </w:t>
      </w:r>
      <w:r w:rsidRPr="00305CDC">
        <w:rPr>
          <w:szCs w:val="26"/>
        </w:rPr>
        <w:t xml:space="preserve">тем, к концу 2024 года планируется </w:t>
      </w:r>
      <w:r w:rsidRPr="00305CDC">
        <w:rPr>
          <w:rFonts w:eastAsia="Calibri"/>
          <w:bCs/>
          <w:szCs w:val="26"/>
        </w:rPr>
        <w:t xml:space="preserve">открытие здания 2 корпуса МБДОУ «Детский сад №84» на 236 мест, </w:t>
      </w:r>
      <w:r w:rsidRPr="00305CDC">
        <w:rPr>
          <w:szCs w:val="26"/>
        </w:rPr>
        <w:t>расположенного по адресу: г. Норильск, р-н Кайеркан, ул. Первомайская, д. 4 после реконструкции в рамках реализации мероприятий утвержденного Комплексного плана.</w:t>
      </w:r>
    </w:p>
    <w:p w14:paraId="0A36DFEA" w14:textId="77777777" w:rsidR="00A2687D" w:rsidRPr="003D46B2" w:rsidRDefault="00A2687D" w:rsidP="00A2687D">
      <w:pPr>
        <w:tabs>
          <w:tab w:val="left" w:pos="709"/>
          <w:tab w:val="left" w:pos="2680"/>
        </w:tabs>
        <w:ind w:firstLine="709"/>
        <w:jc w:val="both"/>
        <w:rPr>
          <w:szCs w:val="26"/>
        </w:rPr>
      </w:pPr>
      <w:r w:rsidRPr="00305CDC">
        <w:rPr>
          <w:szCs w:val="26"/>
        </w:rPr>
        <w:t>Также, в рамках реализации утвержденного Комплексного плана в части развития сети объектов дошкольного образования в прогнозном периоде планируется строительство здания дошкольного образовательного учреждения в жилом образовании Оганер города Норильска на 270 мест за счет внебюджетных средств (средства ПАО ГМК «</w:t>
      </w:r>
      <w:r w:rsidRPr="003D46B2">
        <w:rPr>
          <w:szCs w:val="26"/>
        </w:rPr>
        <w:t>Норильский никель») и его дальнейшее присоединение к МБДОУ «Детский сад №28». Запуск функционирования данного объекта и выход на плановую заполняемость прогнозируется с 2028 года.</w:t>
      </w:r>
    </w:p>
    <w:p w14:paraId="7638BF50" w14:textId="77777777" w:rsidR="00A2687D" w:rsidRPr="003D46B2" w:rsidRDefault="00A2687D" w:rsidP="00A2687D">
      <w:pPr>
        <w:pStyle w:val="a6"/>
        <w:tabs>
          <w:tab w:val="left" w:pos="851"/>
          <w:tab w:val="left" w:pos="993"/>
        </w:tabs>
        <w:spacing w:after="0" w:line="240" w:lineRule="auto"/>
        <w:ind w:left="0" w:firstLine="709"/>
        <w:contextualSpacing/>
        <w:jc w:val="both"/>
        <w:rPr>
          <w:rFonts w:ascii="Times New Roman" w:eastAsia="Times New Roman" w:hAnsi="Times New Roman"/>
          <w:sz w:val="26"/>
          <w:szCs w:val="26"/>
        </w:rPr>
      </w:pPr>
      <w:r w:rsidRPr="003D46B2">
        <w:rPr>
          <w:rFonts w:ascii="Times New Roman" w:eastAsia="Times New Roman" w:hAnsi="Times New Roman"/>
          <w:sz w:val="26"/>
          <w:szCs w:val="26"/>
        </w:rPr>
        <w:t>Таким образом, в 2025-2027 годах количество мест в учреждениях дошкольного образования планируется без изменений к уровню 2024 года.</w:t>
      </w:r>
    </w:p>
    <w:p w14:paraId="7A105FD0" w14:textId="77777777" w:rsidR="00A2687D" w:rsidRPr="003D46B2" w:rsidRDefault="00A2687D" w:rsidP="00A2687D">
      <w:pPr>
        <w:tabs>
          <w:tab w:val="left" w:pos="993"/>
          <w:tab w:val="left" w:pos="2680"/>
        </w:tabs>
        <w:ind w:firstLine="709"/>
        <w:jc w:val="both"/>
        <w:rPr>
          <w:rFonts w:eastAsia="Calibri"/>
          <w:bCs/>
          <w:szCs w:val="26"/>
          <w:lang w:eastAsia="en-US"/>
        </w:rPr>
      </w:pPr>
      <w:r w:rsidRPr="003D46B2">
        <w:rPr>
          <w:rFonts w:eastAsia="Calibri"/>
          <w:bCs/>
          <w:szCs w:val="26"/>
          <w:lang w:eastAsia="en-US"/>
        </w:rPr>
        <w:t xml:space="preserve">Численность детей в возрасте от 1 до 6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к концу 2024 года ожидается на уровне 11 183 чел. К 2027 году значение показателя вырастет до 11 333 чел. (+150 ед.), в том числе </w:t>
      </w:r>
      <w:r w:rsidRPr="003D46B2">
        <w:rPr>
          <w:szCs w:val="26"/>
        </w:rPr>
        <w:t>за счет ввода нового объекта в р-не Кайеркан</w:t>
      </w:r>
      <w:r w:rsidRPr="003D46B2">
        <w:rPr>
          <w:rFonts w:eastAsia="Calibri"/>
          <w:bCs/>
          <w:szCs w:val="26"/>
          <w:lang w:eastAsia="en-US"/>
        </w:rPr>
        <w:t>.</w:t>
      </w:r>
    </w:p>
    <w:p w14:paraId="6138A339" w14:textId="77777777" w:rsidR="00A2687D" w:rsidRPr="003D46B2" w:rsidRDefault="00A2687D" w:rsidP="00A2687D">
      <w:pPr>
        <w:ind w:firstLine="709"/>
        <w:jc w:val="both"/>
        <w:rPr>
          <w:rFonts w:eastAsia="Calibri"/>
          <w:szCs w:val="26"/>
          <w:lang w:eastAsia="en-US"/>
        </w:rPr>
      </w:pPr>
      <w:r w:rsidRPr="003D46B2">
        <w:rPr>
          <w:szCs w:val="26"/>
        </w:rPr>
        <w:t>Муниципальные учреждения дошкольного образования, здания которых находятся в аварийном состоянии, отсутствуют.</w:t>
      </w:r>
    </w:p>
    <w:p w14:paraId="54DABADD" w14:textId="77777777" w:rsidR="00A2687D" w:rsidRPr="003D46B2" w:rsidRDefault="00A2687D" w:rsidP="00A2687D">
      <w:pPr>
        <w:ind w:firstLine="709"/>
        <w:jc w:val="both"/>
        <w:rPr>
          <w:szCs w:val="26"/>
        </w:rPr>
      </w:pPr>
    </w:p>
    <w:p w14:paraId="663FA579" w14:textId="77777777" w:rsidR="00A2687D" w:rsidRPr="003D46B2" w:rsidRDefault="00A2687D" w:rsidP="00A2687D">
      <w:pPr>
        <w:ind w:firstLine="709"/>
        <w:jc w:val="both"/>
        <w:rPr>
          <w:b/>
          <w:i/>
          <w:szCs w:val="26"/>
        </w:rPr>
      </w:pPr>
      <w:r w:rsidRPr="003D46B2">
        <w:rPr>
          <w:b/>
          <w:i/>
          <w:szCs w:val="26"/>
        </w:rPr>
        <w:t>Дневное общее образование</w:t>
      </w:r>
    </w:p>
    <w:p w14:paraId="32BBF018" w14:textId="77777777" w:rsidR="00A2687D" w:rsidRPr="003D46B2" w:rsidRDefault="00A2687D" w:rsidP="00A2687D">
      <w:pPr>
        <w:autoSpaceDE w:val="0"/>
        <w:autoSpaceDN w:val="0"/>
        <w:adjustRightInd w:val="0"/>
        <w:ind w:firstLine="720"/>
        <w:jc w:val="both"/>
        <w:rPr>
          <w:szCs w:val="26"/>
        </w:rPr>
      </w:pPr>
      <w:r w:rsidRPr="003D46B2">
        <w:rPr>
          <w:szCs w:val="26"/>
        </w:rPr>
        <w:t xml:space="preserve">Одним из приоритетов отрасли является предоставление качественного образования в общеобразовательных организациях города. </w:t>
      </w:r>
    </w:p>
    <w:p w14:paraId="6EF69A17" w14:textId="77777777" w:rsidR="00A2687D" w:rsidRPr="003D46B2" w:rsidRDefault="00A2687D" w:rsidP="00A2687D">
      <w:pPr>
        <w:ind w:firstLine="709"/>
        <w:jc w:val="both"/>
        <w:rPr>
          <w:szCs w:val="26"/>
        </w:rPr>
      </w:pPr>
      <w:r w:rsidRPr="003D46B2">
        <w:rPr>
          <w:szCs w:val="26"/>
        </w:rPr>
        <w:t>Количество организаций муниципальной формы собственности, осуществляющих образовательную деятельность по образовательным программам начального, основного и среднего общего образования, в 2024 году составляет 36 ед., что соответствует уровню 2023 года.</w:t>
      </w:r>
    </w:p>
    <w:p w14:paraId="0582483D" w14:textId="77777777" w:rsidR="00A2687D" w:rsidRPr="003D46B2" w:rsidRDefault="00A2687D" w:rsidP="00A2687D">
      <w:pPr>
        <w:tabs>
          <w:tab w:val="left" w:pos="709"/>
          <w:tab w:val="left" w:pos="2680"/>
        </w:tabs>
        <w:ind w:firstLine="709"/>
        <w:jc w:val="both"/>
        <w:rPr>
          <w:szCs w:val="26"/>
        </w:rPr>
      </w:pPr>
      <w:r w:rsidRPr="003D46B2">
        <w:rPr>
          <w:szCs w:val="26"/>
        </w:rPr>
        <w:t xml:space="preserve">В рамках реализации утвержденного Комплексного плана в части развития сети объектов общеобразовательных учреждений в прогнозном периоде планируется выполнение работ по разработке архитектурной концепции, ПСД и строительству здания общеобразовательной организации со спортивным сооружением закрытого типа в городе Норильске (ж/о Оганер) на 1 100 мест. Строительство будет осуществляться за счет внебюджетных средств (средства ПАО ГМК «Норильский никель»). Ввод объекта планируется в </w:t>
      </w:r>
      <w:r w:rsidRPr="003D46B2">
        <w:rPr>
          <w:rFonts w:eastAsia="Calibri"/>
          <w:bCs/>
          <w:szCs w:val="26"/>
        </w:rPr>
        <w:t>2028 году</w:t>
      </w:r>
      <w:r w:rsidRPr="003D46B2">
        <w:rPr>
          <w:szCs w:val="26"/>
        </w:rPr>
        <w:t>.</w:t>
      </w:r>
    </w:p>
    <w:p w14:paraId="721A0494" w14:textId="77777777" w:rsidR="00A2687D" w:rsidRPr="003D46B2" w:rsidRDefault="00A2687D" w:rsidP="00A2687D">
      <w:pPr>
        <w:tabs>
          <w:tab w:val="left" w:pos="709"/>
          <w:tab w:val="left" w:pos="2680"/>
        </w:tabs>
        <w:ind w:firstLine="709"/>
        <w:jc w:val="both"/>
        <w:rPr>
          <w:szCs w:val="26"/>
        </w:rPr>
      </w:pPr>
      <w:r w:rsidRPr="003D46B2">
        <w:rPr>
          <w:szCs w:val="26"/>
        </w:rPr>
        <w:t xml:space="preserve">Кроме того, в 2024 году продолжаются работы по проектированию многопрофильного инновационного образовательного комплекса для детей им. В.И. Долгих в Центральном районе г. Норильска (на 1 100 мест) также за счет внебюджетных средств (средства ПАО ГМК «Норильский никель»). Завершены инженерные изыскания, проектная документация направлена на государственную краевую экспертизу. Планируется приступить к выполнению земляных работ под устройство коммуникационного коллектора. Ввод объекта </w:t>
      </w:r>
      <w:r w:rsidRPr="003D46B2">
        <w:rPr>
          <w:rFonts w:eastAsia="Calibri"/>
          <w:bCs/>
          <w:szCs w:val="26"/>
        </w:rPr>
        <w:t>перенесен на период после 2027 года</w:t>
      </w:r>
      <w:r w:rsidRPr="003D46B2">
        <w:rPr>
          <w:szCs w:val="26"/>
        </w:rPr>
        <w:t>.</w:t>
      </w:r>
    </w:p>
    <w:p w14:paraId="6B2E9959" w14:textId="77777777" w:rsidR="00A2687D" w:rsidRPr="00305CDC" w:rsidRDefault="00A2687D" w:rsidP="00A2687D">
      <w:pPr>
        <w:tabs>
          <w:tab w:val="left" w:pos="709"/>
          <w:tab w:val="left" w:pos="2680"/>
        </w:tabs>
        <w:ind w:firstLine="709"/>
        <w:jc w:val="both"/>
        <w:rPr>
          <w:szCs w:val="26"/>
        </w:rPr>
      </w:pPr>
      <w:r w:rsidRPr="003D46B2">
        <w:rPr>
          <w:szCs w:val="26"/>
        </w:rPr>
        <w:t xml:space="preserve">Также, планируется </w:t>
      </w:r>
      <w:r w:rsidRPr="003D46B2">
        <w:rPr>
          <w:rFonts w:eastAsia="Calibri"/>
          <w:bCs/>
          <w:szCs w:val="26"/>
        </w:rPr>
        <w:t>реконструкция МАОУ «Гимназия № 4» на двух объектах на 254 места (ул. Пушкина, д. 6а, 8) за счет средств местного бюджета.</w:t>
      </w:r>
      <w:r w:rsidRPr="003D46B2">
        <w:rPr>
          <w:szCs w:val="26"/>
        </w:rPr>
        <w:t xml:space="preserve"> Планируемый ввод объекта </w:t>
      </w:r>
      <w:r w:rsidRPr="003D46B2">
        <w:rPr>
          <w:rFonts w:eastAsia="Calibri"/>
          <w:bCs/>
          <w:szCs w:val="26"/>
        </w:rPr>
        <w:t>перенесен на период после 2027 года</w:t>
      </w:r>
      <w:r w:rsidRPr="003D46B2">
        <w:rPr>
          <w:szCs w:val="26"/>
        </w:rPr>
        <w:t>.</w:t>
      </w:r>
    </w:p>
    <w:p w14:paraId="75BDE7A3" w14:textId="77777777" w:rsidR="00A2687D" w:rsidRPr="00305CDC" w:rsidRDefault="00A2687D" w:rsidP="00A2687D">
      <w:pPr>
        <w:ind w:firstLine="709"/>
        <w:jc w:val="both"/>
      </w:pPr>
      <w:r w:rsidRPr="00305CDC">
        <w:lastRenderedPageBreak/>
        <w:t xml:space="preserve">Таким образом, в прогнозном периоде изменение сети общеобразовательных учреждений не планируется. </w:t>
      </w:r>
    </w:p>
    <w:p w14:paraId="116C3F3F" w14:textId="77777777" w:rsidR="00A2687D" w:rsidRPr="00305CDC" w:rsidRDefault="00A2687D" w:rsidP="00A2687D">
      <w:pPr>
        <w:ind w:firstLine="709"/>
        <w:jc w:val="both"/>
        <w:rPr>
          <w:b/>
          <w:bCs/>
          <w:szCs w:val="26"/>
        </w:rPr>
      </w:pPr>
      <w:r w:rsidRPr="00305CDC">
        <w:rPr>
          <w:szCs w:val="26"/>
        </w:rPr>
        <w:t>Численность учащихся в дневных образовательных учреждениях на начало 2024-2025 учебного года составила 23 928 чел., на конец 2024 года ожидается на уровне 23 957 человек. К 2027 году планируется снижение количества учащихся до 23 200 чел. (на 3,2%), обусловленное прогнозируемым приходом в 1 классы меньшего количества детей в связи со снижением рождаемости в 2018-2020 годы.</w:t>
      </w:r>
      <w:r w:rsidRPr="00305CDC">
        <w:rPr>
          <w:b/>
          <w:bCs/>
          <w:szCs w:val="26"/>
        </w:rPr>
        <w:t xml:space="preserve">  </w:t>
      </w:r>
    </w:p>
    <w:p w14:paraId="00C2FE13" w14:textId="77777777" w:rsidR="00A2687D" w:rsidRPr="00305CDC" w:rsidRDefault="00A2687D" w:rsidP="00A2687D">
      <w:pPr>
        <w:tabs>
          <w:tab w:val="left" w:pos="2680"/>
        </w:tabs>
        <w:ind w:firstLine="720"/>
        <w:jc w:val="both"/>
        <w:rPr>
          <w:szCs w:val="26"/>
        </w:rPr>
      </w:pPr>
      <w:r w:rsidRPr="00305CDC">
        <w:rPr>
          <w:szCs w:val="26"/>
        </w:rPr>
        <w:t>Удельный вес обучающихся в дневных общеобразовательных учреждениях, занимающихся во вторую смену, к концу 2024 года планируется на уровне 7,1%        (1 705 чел.) в общей численности обучающихся (23 957 чел.) в дневных организациях муниципальной формы собственности (2023 год – 8,3%). Снижение значения показателя обусловлено уменьшением в 2024 году количества школ, работающих в две смены (с 13 ед. до 12 ед.), в связи с переходом МБОУ «СШ №23» в режим работы в одну смену. В дальнейшем прогнозируется снижение значения данного показателя к 2027 году до 4,7% (1 100 чел.) за счет уменьшения количества обучающихся в целом.</w:t>
      </w:r>
    </w:p>
    <w:p w14:paraId="5399DC7E" w14:textId="77777777" w:rsidR="00A2687D" w:rsidRPr="00305CDC" w:rsidRDefault="00A2687D" w:rsidP="00A2687D">
      <w:pPr>
        <w:autoSpaceDE w:val="0"/>
        <w:autoSpaceDN w:val="0"/>
        <w:adjustRightInd w:val="0"/>
        <w:ind w:firstLine="720"/>
        <w:jc w:val="both"/>
        <w:rPr>
          <w:b/>
          <w:i/>
          <w:szCs w:val="26"/>
        </w:rPr>
      </w:pPr>
    </w:p>
    <w:p w14:paraId="50ACB374" w14:textId="77777777" w:rsidR="00A2687D" w:rsidRPr="00305CDC" w:rsidRDefault="00A2687D" w:rsidP="00A2687D">
      <w:pPr>
        <w:ind w:firstLine="709"/>
        <w:jc w:val="both"/>
        <w:rPr>
          <w:b/>
          <w:i/>
          <w:szCs w:val="26"/>
        </w:rPr>
      </w:pPr>
      <w:r w:rsidRPr="00305CDC">
        <w:rPr>
          <w:b/>
          <w:i/>
          <w:szCs w:val="26"/>
        </w:rPr>
        <w:t>Отдых и организация занятости учащихся</w:t>
      </w:r>
    </w:p>
    <w:p w14:paraId="0C6D3ABE" w14:textId="77777777" w:rsidR="00A2687D" w:rsidRPr="00305CDC" w:rsidRDefault="00A2687D" w:rsidP="00A2687D">
      <w:pPr>
        <w:tabs>
          <w:tab w:val="left" w:pos="709"/>
        </w:tabs>
        <w:ind w:firstLine="709"/>
        <w:jc w:val="both"/>
        <w:rPr>
          <w:szCs w:val="26"/>
        </w:rPr>
      </w:pPr>
      <w:r w:rsidRPr="00305CDC">
        <w:rPr>
          <w:szCs w:val="26"/>
        </w:rPr>
        <w:t>В 2024 году за период летней оздоровительной кампании организовано:</w:t>
      </w:r>
    </w:p>
    <w:p w14:paraId="55733715" w14:textId="77777777" w:rsidR="00A2687D" w:rsidRPr="00305CDC" w:rsidRDefault="00A2687D" w:rsidP="00A2687D">
      <w:pPr>
        <w:tabs>
          <w:tab w:val="left" w:pos="709"/>
        </w:tabs>
        <w:ind w:firstLine="709"/>
        <w:jc w:val="both"/>
        <w:rPr>
          <w:szCs w:val="26"/>
        </w:rPr>
      </w:pPr>
      <w:r w:rsidRPr="00305CDC">
        <w:rPr>
          <w:szCs w:val="26"/>
        </w:rPr>
        <w:t xml:space="preserve">1. Отдых по путевкам в выездные оздоровительные лагеря (1 280 человек), городские лагеря с дневным пребыванием (1 182 человека), военно-патриотический лагерь «Мальчишки Севера» (120 человек). </w:t>
      </w:r>
    </w:p>
    <w:p w14:paraId="4014F2FA" w14:textId="77777777" w:rsidR="00A2687D" w:rsidRPr="00305CDC" w:rsidRDefault="00A2687D" w:rsidP="00A2687D">
      <w:pPr>
        <w:tabs>
          <w:tab w:val="left" w:pos="709"/>
        </w:tabs>
        <w:ind w:firstLine="709"/>
        <w:jc w:val="both"/>
        <w:rPr>
          <w:szCs w:val="26"/>
        </w:rPr>
      </w:pPr>
      <w:r w:rsidRPr="00305CDC">
        <w:rPr>
          <w:szCs w:val="26"/>
        </w:rPr>
        <w:t>2. Летние трудовые отряды школьников (далее – ТОШ), направленные на отдых подростков в возрасте от 14 до 18 лет в сочетании с общественно-полезным трудом, что является эффективной профилактикой безнадзорности и правонарушений несовершеннолетних в каникулярный период.</w:t>
      </w:r>
    </w:p>
    <w:p w14:paraId="7EBA2C32" w14:textId="77777777" w:rsidR="00A2687D" w:rsidRPr="00305CDC" w:rsidRDefault="00A2687D" w:rsidP="00A2687D">
      <w:pPr>
        <w:tabs>
          <w:tab w:val="left" w:pos="1100"/>
        </w:tabs>
        <w:ind w:firstLine="709"/>
        <w:jc w:val="both"/>
        <w:rPr>
          <w:szCs w:val="26"/>
        </w:rPr>
      </w:pPr>
      <w:r w:rsidRPr="00305CDC">
        <w:rPr>
          <w:szCs w:val="26"/>
        </w:rPr>
        <w:t xml:space="preserve">В 2024 году с привлечением финансовых средств ЗФ ПАО «ГМК «Норильский никель» и местного бюджета было </w:t>
      </w:r>
      <w:r w:rsidRPr="001F1513">
        <w:rPr>
          <w:szCs w:val="26"/>
        </w:rPr>
        <w:t>создано 860</w:t>
      </w:r>
      <w:r w:rsidRPr="00305CDC">
        <w:rPr>
          <w:szCs w:val="26"/>
        </w:rPr>
        <w:t xml:space="preserve"> временных рабочих мест и сформировано 48</w:t>
      </w:r>
      <w:r w:rsidRPr="00305CDC">
        <w:rPr>
          <w:color w:val="FF0000"/>
          <w:szCs w:val="26"/>
        </w:rPr>
        <w:t xml:space="preserve"> </w:t>
      </w:r>
      <w:r w:rsidRPr="00305CDC">
        <w:rPr>
          <w:szCs w:val="26"/>
        </w:rPr>
        <w:t>отрядов ТОШ. Количество участников мероприятия составило 880 несовершеннолетних граждан (</w:t>
      </w:r>
      <w:r w:rsidRPr="005F7905">
        <w:rPr>
          <w:szCs w:val="26"/>
        </w:rPr>
        <w:t>участники ТОШ не отрабатывали полный период по договору и увольнялись</w:t>
      </w:r>
      <w:r w:rsidRPr="00305CDC">
        <w:rPr>
          <w:szCs w:val="26"/>
        </w:rPr>
        <w:t>, на освободивш</w:t>
      </w:r>
      <w:r>
        <w:rPr>
          <w:szCs w:val="26"/>
        </w:rPr>
        <w:t>и</w:t>
      </w:r>
      <w:r w:rsidRPr="00305CDC">
        <w:rPr>
          <w:szCs w:val="26"/>
        </w:rPr>
        <w:t>еся рабоч</w:t>
      </w:r>
      <w:r>
        <w:rPr>
          <w:szCs w:val="26"/>
        </w:rPr>
        <w:t>и</w:t>
      </w:r>
      <w:r w:rsidRPr="00305CDC">
        <w:rPr>
          <w:szCs w:val="26"/>
        </w:rPr>
        <w:t>е мест</w:t>
      </w:r>
      <w:r>
        <w:rPr>
          <w:szCs w:val="26"/>
        </w:rPr>
        <w:t>а</w:t>
      </w:r>
      <w:r w:rsidRPr="00305CDC">
        <w:rPr>
          <w:szCs w:val="26"/>
        </w:rPr>
        <w:t xml:space="preserve"> </w:t>
      </w:r>
      <w:r w:rsidRPr="005F7905">
        <w:rPr>
          <w:szCs w:val="26"/>
        </w:rPr>
        <w:t>приходили другие участники</w:t>
      </w:r>
      <w:r w:rsidRPr="00305CDC">
        <w:rPr>
          <w:szCs w:val="26"/>
        </w:rPr>
        <w:t>).</w:t>
      </w:r>
    </w:p>
    <w:p w14:paraId="473E7007" w14:textId="77777777" w:rsidR="00A2687D" w:rsidRPr="00305CDC" w:rsidRDefault="00A2687D" w:rsidP="00A2687D">
      <w:pPr>
        <w:tabs>
          <w:tab w:val="left" w:pos="993"/>
        </w:tabs>
        <w:ind w:firstLine="709"/>
        <w:jc w:val="both"/>
        <w:rPr>
          <w:szCs w:val="26"/>
        </w:rPr>
      </w:pPr>
      <w:r w:rsidRPr="00305CDC">
        <w:t xml:space="preserve">Кроме того, было организовано 20 </w:t>
      </w:r>
      <w:r w:rsidRPr="00305CDC">
        <w:rPr>
          <w:szCs w:val="26"/>
        </w:rPr>
        <w:t xml:space="preserve">рабочих мест </w:t>
      </w:r>
      <w:r w:rsidRPr="00305CDC">
        <w:t xml:space="preserve">на базе КГБУЗ «Норильская межрайонная больница № 1», </w:t>
      </w:r>
      <w:r w:rsidRPr="00305CDC">
        <w:rPr>
          <w:szCs w:val="26"/>
        </w:rPr>
        <w:t>где за летний период отработало 56 человек (финансирование за счет средств учреждения).</w:t>
      </w:r>
    </w:p>
    <w:p w14:paraId="415C8BBE" w14:textId="77777777" w:rsidR="00A2687D" w:rsidRPr="00305CDC" w:rsidRDefault="00A2687D" w:rsidP="00A2687D">
      <w:pPr>
        <w:pStyle w:val="a6"/>
        <w:numPr>
          <w:ilvl w:val="0"/>
          <w:numId w:val="15"/>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5CDC">
        <w:rPr>
          <w:rFonts w:ascii="Times New Roman" w:eastAsia="Times New Roman" w:hAnsi="Times New Roman" w:cs="Times New Roman"/>
          <w:sz w:val="26"/>
          <w:szCs w:val="26"/>
          <w:lang w:eastAsia="ru-RU"/>
        </w:rPr>
        <w:t>Краевые трудовые отряды старшеклассников в рамках деятельности муниципального штаба флагманской программы «Мы развиваем» формируются ежегодно для временной занятости несовершеннолетних граждан в возрасте от 14 до 17 лет и благоустройства территории города. Количество детей в 2024 году составило 140 человек.</w:t>
      </w:r>
    </w:p>
    <w:p w14:paraId="1669D1A4" w14:textId="77777777" w:rsidR="00A2687D" w:rsidRPr="00305CDC" w:rsidRDefault="00A2687D" w:rsidP="00A2687D">
      <w:pPr>
        <w:pStyle w:val="a6"/>
        <w:numPr>
          <w:ilvl w:val="0"/>
          <w:numId w:val="15"/>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5CDC">
        <w:rPr>
          <w:rFonts w:ascii="Times New Roman" w:eastAsia="Times New Roman" w:hAnsi="Times New Roman" w:cs="Times New Roman"/>
          <w:sz w:val="26"/>
          <w:szCs w:val="26"/>
          <w:lang w:eastAsia="ru-RU"/>
        </w:rPr>
        <w:t>Министерство культуры Красноярского края предоставило 5 путевок в санаторно-оздоровительный комплекс «Солнечный-2» (КГАУ СОЦ «Тесь») для обучающихся Норильской детской художественной школы имени Н.П. Лоя, которые принимали участие в профильной смене летней творческой школы.</w:t>
      </w:r>
    </w:p>
    <w:p w14:paraId="749C3D58" w14:textId="77777777" w:rsidR="00A2687D" w:rsidRPr="00305CDC" w:rsidRDefault="00A2687D" w:rsidP="00A2687D">
      <w:pPr>
        <w:pStyle w:val="a6"/>
        <w:numPr>
          <w:ilvl w:val="0"/>
          <w:numId w:val="15"/>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5CDC">
        <w:rPr>
          <w:rFonts w:ascii="Times New Roman" w:eastAsia="Times New Roman" w:hAnsi="Times New Roman" w:cs="Times New Roman"/>
          <w:sz w:val="26"/>
          <w:szCs w:val="26"/>
          <w:lang w:eastAsia="ru-RU"/>
        </w:rPr>
        <w:t xml:space="preserve">Также, в летний период 2024 года были организованы: летний отдых для воспитанников Детского дома (38 человек), для детей, организованных по путевкам КГКУ «Управление социальной защиты населения» за счёт краевого бюджета (50 </w:t>
      </w:r>
      <w:r w:rsidRPr="00305CDC">
        <w:rPr>
          <w:rFonts w:ascii="Times New Roman" w:eastAsia="Times New Roman" w:hAnsi="Times New Roman" w:cs="Times New Roman"/>
          <w:sz w:val="26"/>
          <w:szCs w:val="26"/>
          <w:lang w:eastAsia="ru-RU"/>
        </w:rPr>
        <w:lastRenderedPageBreak/>
        <w:t>человек), летний оздоровительный отдых для детей работников ЗФ ПАО «ГМК «Норильский никель» (850 человек).</w:t>
      </w:r>
    </w:p>
    <w:p w14:paraId="28EA3EB9" w14:textId="77777777" w:rsidR="00A2687D" w:rsidRPr="00D35ACB" w:rsidRDefault="00A2687D" w:rsidP="00A2687D">
      <w:pPr>
        <w:pStyle w:val="a6"/>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305CDC">
        <w:rPr>
          <w:rFonts w:ascii="Times New Roman" w:eastAsia="Times New Roman" w:hAnsi="Times New Roman" w:cs="Times New Roman"/>
          <w:sz w:val="26"/>
          <w:szCs w:val="26"/>
          <w:lang w:eastAsia="ru-RU"/>
        </w:rPr>
        <w:t xml:space="preserve">Таким образом, всего численность детей школьного возраста, охваченных организованными формами отдыха и занятости </w:t>
      </w:r>
      <w:r w:rsidRPr="00305CDC">
        <w:rPr>
          <w:rFonts w:ascii="Times New Roman" w:hAnsi="Times New Roman" w:cs="Times New Roman"/>
          <w:sz w:val="26"/>
          <w:szCs w:val="26"/>
        </w:rPr>
        <w:t>в 2024 году составит 4 601 человек</w:t>
      </w:r>
      <w:r>
        <w:rPr>
          <w:rFonts w:ascii="Times New Roman" w:hAnsi="Times New Roman" w:cs="Times New Roman"/>
          <w:sz w:val="26"/>
          <w:szCs w:val="26"/>
        </w:rPr>
        <w:t xml:space="preserve">, </w:t>
      </w:r>
      <w:r w:rsidRPr="00D35ACB">
        <w:rPr>
          <w:rFonts w:ascii="Times New Roman" w:eastAsia="Times New Roman" w:hAnsi="Times New Roman" w:cs="Times New Roman"/>
          <w:sz w:val="26"/>
          <w:szCs w:val="26"/>
          <w:lang w:eastAsia="ru-RU"/>
        </w:rPr>
        <w:t xml:space="preserve">14 649 детей выехали с родителями на отдых. </w:t>
      </w:r>
    </w:p>
    <w:p w14:paraId="3D750C75" w14:textId="77777777" w:rsidR="00A2687D" w:rsidRPr="00D35ACB" w:rsidRDefault="00A2687D" w:rsidP="00A2687D">
      <w:pPr>
        <w:pStyle w:val="a6"/>
        <w:tabs>
          <w:tab w:val="left" w:pos="993"/>
        </w:tabs>
        <w:spacing w:after="0" w:line="240" w:lineRule="auto"/>
        <w:ind w:left="0" w:firstLine="709"/>
        <w:jc w:val="both"/>
        <w:rPr>
          <w:rFonts w:ascii="Times New Roman" w:hAnsi="Times New Roman" w:cs="Times New Roman"/>
          <w:sz w:val="26"/>
          <w:szCs w:val="26"/>
        </w:rPr>
      </w:pPr>
      <w:r w:rsidRPr="00D35ACB">
        <w:rPr>
          <w:rFonts w:ascii="Times New Roman" w:eastAsia="Times New Roman" w:hAnsi="Times New Roman" w:cs="Times New Roman"/>
          <w:sz w:val="26"/>
          <w:szCs w:val="26"/>
          <w:lang w:eastAsia="ru-RU"/>
        </w:rPr>
        <w:t>В</w:t>
      </w:r>
      <w:r w:rsidRPr="00D35ACB">
        <w:rPr>
          <w:rFonts w:ascii="Times New Roman" w:hAnsi="Times New Roman" w:cs="Times New Roman"/>
          <w:sz w:val="26"/>
          <w:szCs w:val="26"/>
        </w:rPr>
        <w:t xml:space="preserve"> прогнозном периоде 2025-2027 годах доля детей, обучающихся в общеобразовательных учреждениях, охваченных организованными формами отдыха, оздоровления и занятости за период летней оздоровительной кампании планируется на уровне 78,0% от общего количества обучающихся.</w:t>
      </w:r>
    </w:p>
    <w:p w14:paraId="4E6BC8C2" w14:textId="77777777" w:rsidR="00A2687D" w:rsidRPr="00EE226B" w:rsidRDefault="00A2687D" w:rsidP="00A2687D">
      <w:pPr>
        <w:pStyle w:val="a6"/>
        <w:tabs>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 xml:space="preserve"> </w:t>
      </w:r>
      <w:r w:rsidRPr="00EE226B">
        <w:rPr>
          <w:rFonts w:ascii="Times New Roman" w:eastAsia="Times New Roman" w:hAnsi="Times New Roman" w:cs="Times New Roman"/>
          <w:sz w:val="26"/>
          <w:szCs w:val="26"/>
          <w:lang w:eastAsia="ru-RU"/>
        </w:rPr>
        <w:t>Муниципальные общеобразовательные учреждения, здания которых находятся в аварийном состоянии, отсутствуют.</w:t>
      </w:r>
    </w:p>
    <w:p w14:paraId="180195AB" w14:textId="77777777" w:rsidR="00A2687D" w:rsidRPr="00146020" w:rsidRDefault="00A2687D" w:rsidP="00A2687D">
      <w:pPr>
        <w:pStyle w:val="a6"/>
        <w:tabs>
          <w:tab w:val="left" w:pos="993"/>
        </w:tabs>
        <w:spacing w:after="0" w:line="240" w:lineRule="auto"/>
        <w:ind w:left="0" w:firstLine="709"/>
        <w:jc w:val="both"/>
        <w:rPr>
          <w:rFonts w:ascii="Times New Roman" w:hAnsi="Times New Roman" w:cs="Times New Roman"/>
          <w:sz w:val="26"/>
          <w:szCs w:val="26"/>
          <w:highlight w:val="yellow"/>
        </w:rPr>
      </w:pPr>
    </w:p>
    <w:p w14:paraId="0FD776C6" w14:textId="77777777" w:rsidR="00A2687D" w:rsidRPr="00857888" w:rsidRDefault="00A2687D" w:rsidP="00A2687D">
      <w:pPr>
        <w:ind w:firstLine="709"/>
        <w:jc w:val="both"/>
        <w:rPr>
          <w:szCs w:val="26"/>
        </w:rPr>
      </w:pPr>
      <w:r w:rsidRPr="006C2BFE">
        <w:rPr>
          <w:szCs w:val="26"/>
        </w:rPr>
        <w:t xml:space="preserve">На </w:t>
      </w:r>
      <w:r w:rsidRPr="00857888">
        <w:rPr>
          <w:szCs w:val="26"/>
        </w:rPr>
        <w:t>территории города на регулярной основе осуществляется поддержка одаренных детей:</w:t>
      </w:r>
    </w:p>
    <w:p w14:paraId="57F43F81" w14:textId="77777777" w:rsidR="00A2687D" w:rsidRPr="00832B3A" w:rsidRDefault="00A2687D" w:rsidP="00A2687D">
      <w:pPr>
        <w:pStyle w:val="a6"/>
        <w:widowControl w:val="0"/>
        <w:numPr>
          <w:ilvl w:val="0"/>
          <w:numId w:val="64"/>
        </w:numPr>
        <w:tabs>
          <w:tab w:val="left" w:pos="993"/>
        </w:tabs>
        <w:autoSpaceDE w:val="0"/>
        <w:autoSpaceDN w:val="0"/>
        <w:spacing w:after="0" w:line="240" w:lineRule="auto"/>
        <w:ind w:left="0" w:firstLine="709"/>
        <w:jc w:val="both"/>
        <w:rPr>
          <w:rFonts w:ascii="Times New Roman" w:hAnsi="Times New Roman" w:cs="Times New Roman"/>
          <w:sz w:val="26"/>
          <w:szCs w:val="26"/>
        </w:rPr>
      </w:pPr>
      <w:r w:rsidRPr="00FE0C50">
        <w:rPr>
          <w:rFonts w:ascii="Times New Roman" w:eastAsia="Times New Roman" w:hAnsi="Times New Roman" w:cs="Times New Roman"/>
          <w:sz w:val="26"/>
          <w:szCs w:val="26"/>
          <w:lang w:eastAsia="ru-RU"/>
        </w:rPr>
        <w:t xml:space="preserve">Именная премия Главы города Норильска для выпускников, </w:t>
      </w:r>
      <w:r w:rsidRPr="00832B3A">
        <w:rPr>
          <w:rFonts w:ascii="Times New Roman" w:eastAsia="Times New Roman" w:hAnsi="Times New Roman" w:cs="Times New Roman"/>
          <w:sz w:val="26"/>
          <w:szCs w:val="26"/>
          <w:lang w:eastAsia="ru-RU"/>
        </w:rPr>
        <w:t xml:space="preserve">получивших аттестат о среднем общем образовании с отличием и медаль «За особые успехи в учении» I или II </w:t>
      </w:r>
      <w:r w:rsidRPr="00F967CD">
        <w:rPr>
          <w:rFonts w:ascii="Times New Roman" w:eastAsia="Times New Roman" w:hAnsi="Times New Roman" w:cs="Times New Roman"/>
          <w:sz w:val="26"/>
          <w:szCs w:val="26"/>
          <w:lang w:eastAsia="ru-RU"/>
        </w:rPr>
        <w:t>степени</w:t>
      </w:r>
      <w:r w:rsidRPr="00F967CD">
        <w:rPr>
          <w:szCs w:val="26"/>
        </w:rPr>
        <w:t xml:space="preserve"> </w:t>
      </w:r>
      <w:r w:rsidRPr="00F967CD">
        <w:rPr>
          <w:rFonts w:ascii="Times New Roman" w:eastAsia="Times New Roman" w:hAnsi="Times New Roman" w:cs="Times New Roman"/>
          <w:sz w:val="26"/>
          <w:szCs w:val="26"/>
          <w:lang w:eastAsia="ru-RU"/>
        </w:rPr>
        <w:t>в размере 10,0 тыс.руб.</w:t>
      </w:r>
    </w:p>
    <w:p w14:paraId="50350CD5" w14:textId="77777777" w:rsidR="00A2687D" w:rsidRDefault="00A2687D" w:rsidP="00A2687D">
      <w:pPr>
        <w:autoSpaceDE w:val="0"/>
        <w:autoSpaceDN w:val="0"/>
        <w:adjustRightInd w:val="0"/>
        <w:ind w:firstLine="709"/>
        <w:jc w:val="both"/>
        <w:rPr>
          <w:rFonts w:eastAsiaTheme="minorHAnsi"/>
          <w:szCs w:val="26"/>
          <w:lang w:eastAsia="en-US"/>
        </w:rPr>
      </w:pPr>
      <w:r>
        <w:rPr>
          <w:szCs w:val="26"/>
        </w:rPr>
        <w:t>М</w:t>
      </w:r>
      <w:r w:rsidRPr="00832B3A">
        <w:rPr>
          <w:szCs w:val="26"/>
        </w:rPr>
        <w:t>едаль «За особые успехи в учении» I степени</w:t>
      </w:r>
      <w:r>
        <w:rPr>
          <w:szCs w:val="26"/>
        </w:rPr>
        <w:t xml:space="preserve"> вручалась </w:t>
      </w:r>
      <w:r w:rsidRPr="00FE0C50">
        <w:rPr>
          <w:szCs w:val="26"/>
        </w:rPr>
        <w:t>имеющим итоговые отметки «отлично» по всем у</w:t>
      </w:r>
      <w:r>
        <w:rPr>
          <w:szCs w:val="26"/>
        </w:rPr>
        <w:t xml:space="preserve">чебным предметам учебного плана, </w:t>
      </w:r>
      <w:r>
        <w:rPr>
          <w:rFonts w:eastAsiaTheme="minorHAnsi"/>
          <w:szCs w:val="26"/>
          <w:lang w:eastAsia="en-US"/>
        </w:rPr>
        <w:t xml:space="preserve">успешно прошедшим государственную итоговую аттестацию. </w:t>
      </w:r>
    </w:p>
    <w:p w14:paraId="1E3A2079" w14:textId="77777777" w:rsidR="00A2687D" w:rsidRPr="00832B3A" w:rsidRDefault="00A2687D" w:rsidP="00A2687D">
      <w:pPr>
        <w:autoSpaceDE w:val="0"/>
        <w:autoSpaceDN w:val="0"/>
        <w:adjustRightInd w:val="0"/>
        <w:ind w:firstLine="709"/>
        <w:jc w:val="both"/>
        <w:rPr>
          <w:rFonts w:eastAsiaTheme="minorHAnsi"/>
          <w:szCs w:val="26"/>
          <w:lang w:eastAsia="en-US"/>
        </w:rPr>
      </w:pPr>
      <w:r>
        <w:rPr>
          <w:szCs w:val="26"/>
        </w:rPr>
        <w:t>М</w:t>
      </w:r>
      <w:r w:rsidRPr="00832B3A">
        <w:rPr>
          <w:szCs w:val="26"/>
        </w:rPr>
        <w:t>едаль «За особые успехи в учении» II степени</w:t>
      </w:r>
      <w:r>
        <w:rPr>
          <w:szCs w:val="26"/>
        </w:rPr>
        <w:t xml:space="preserve"> вручалась </w:t>
      </w:r>
      <w:r w:rsidRPr="00FE0C50">
        <w:rPr>
          <w:szCs w:val="26"/>
        </w:rPr>
        <w:t>имеющим итоговые отметки</w:t>
      </w:r>
      <w:r>
        <w:rPr>
          <w:szCs w:val="26"/>
        </w:rPr>
        <w:t xml:space="preserve"> успеваемости </w:t>
      </w:r>
      <w:r w:rsidRPr="00FE0C50">
        <w:rPr>
          <w:szCs w:val="26"/>
        </w:rPr>
        <w:t xml:space="preserve">«отлично» </w:t>
      </w:r>
      <w:r>
        <w:rPr>
          <w:szCs w:val="26"/>
        </w:rPr>
        <w:t xml:space="preserve">и не более двух оценок «хорошо» </w:t>
      </w:r>
      <w:r w:rsidRPr="00FE0C50">
        <w:rPr>
          <w:szCs w:val="26"/>
        </w:rPr>
        <w:t>по всем учебным предметам учебного плана</w:t>
      </w:r>
      <w:r>
        <w:rPr>
          <w:szCs w:val="26"/>
        </w:rPr>
        <w:t xml:space="preserve">, </w:t>
      </w:r>
      <w:r>
        <w:rPr>
          <w:rFonts w:eastAsiaTheme="minorHAnsi"/>
          <w:szCs w:val="26"/>
          <w:lang w:eastAsia="en-US"/>
        </w:rPr>
        <w:t>успешно прошедшим государственную итоговую аттестацию.</w:t>
      </w:r>
      <w:r w:rsidRPr="00832B3A">
        <w:rPr>
          <w:szCs w:val="26"/>
        </w:rPr>
        <w:t xml:space="preserve"> </w:t>
      </w:r>
    </w:p>
    <w:p w14:paraId="36FC744F" w14:textId="77777777" w:rsidR="00A2687D" w:rsidRPr="00857888" w:rsidRDefault="00A2687D" w:rsidP="00A2687D">
      <w:pPr>
        <w:widowControl w:val="0"/>
        <w:tabs>
          <w:tab w:val="left" w:pos="993"/>
        </w:tabs>
        <w:autoSpaceDE w:val="0"/>
        <w:autoSpaceDN w:val="0"/>
        <w:ind w:firstLine="709"/>
        <w:jc w:val="both"/>
        <w:rPr>
          <w:szCs w:val="26"/>
        </w:rPr>
      </w:pPr>
      <w:r w:rsidRPr="00857888">
        <w:rPr>
          <w:szCs w:val="26"/>
        </w:rPr>
        <w:t>В 20</w:t>
      </w:r>
      <w:r>
        <w:rPr>
          <w:szCs w:val="26"/>
        </w:rPr>
        <w:t>24 году 126 выпускников, получивших</w:t>
      </w:r>
      <w:r w:rsidRPr="00857888">
        <w:rPr>
          <w:szCs w:val="26"/>
        </w:rPr>
        <w:t xml:space="preserve"> аттестат о среднем общем образовании с отличием и медаль «За особые успехи в учении», из них – </w:t>
      </w:r>
      <w:r w:rsidRPr="00857888">
        <w:rPr>
          <w:szCs w:val="26"/>
          <w:lang w:val="en-US"/>
        </w:rPr>
        <w:t>I</w:t>
      </w:r>
      <w:r w:rsidRPr="00857888">
        <w:rPr>
          <w:szCs w:val="26"/>
        </w:rPr>
        <w:t xml:space="preserve"> степени – 74 чел., </w:t>
      </w:r>
      <w:r w:rsidRPr="00857888">
        <w:rPr>
          <w:szCs w:val="26"/>
          <w:lang w:val="en-US"/>
        </w:rPr>
        <w:t>II</w:t>
      </w:r>
      <w:r>
        <w:rPr>
          <w:szCs w:val="26"/>
        </w:rPr>
        <w:t xml:space="preserve"> степени – 52 чел., стали </w:t>
      </w:r>
      <w:r w:rsidRPr="00857888">
        <w:rPr>
          <w:szCs w:val="26"/>
        </w:rPr>
        <w:t>получател</w:t>
      </w:r>
      <w:r>
        <w:rPr>
          <w:szCs w:val="26"/>
        </w:rPr>
        <w:t>ями</w:t>
      </w:r>
      <w:r w:rsidRPr="00857888">
        <w:rPr>
          <w:szCs w:val="26"/>
        </w:rPr>
        <w:t xml:space="preserve"> именной Премии Главы города. </w:t>
      </w:r>
    </w:p>
    <w:p w14:paraId="0E06D6F0" w14:textId="77777777" w:rsidR="00A2687D" w:rsidRPr="00E13B13" w:rsidRDefault="00A2687D" w:rsidP="00A2687D">
      <w:pPr>
        <w:pStyle w:val="a6"/>
        <w:numPr>
          <w:ilvl w:val="0"/>
          <w:numId w:val="64"/>
        </w:numPr>
        <w:tabs>
          <w:tab w:val="left" w:pos="993"/>
          <w:tab w:val="left" w:pos="1418"/>
        </w:tabs>
        <w:spacing w:after="0" w:line="240" w:lineRule="auto"/>
        <w:ind w:left="0" w:firstLine="709"/>
        <w:contextualSpacing/>
        <w:jc w:val="both"/>
        <w:rPr>
          <w:rFonts w:ascii="Times New Roman" w:eastAsia="Times New Roman" w:hAnsi="Times New Roman" w:cs="Times New Roman"/>
          <w:sz w:val="26"/>
          <w:szCs w:val="26"/>
          <w:lang w:eastAsia="ru-RU"/>
        </w:rPr>
      </w:pPr>
      <w:r w:rsidRPr="00E13B13">
        <w:rPr>
          <w:rFonts w:ascii="Times New Roman" w:eastAsia="Times New Roman" w:hAnsi="Times New Roman" w:cs="Times New Roman"/>
          <w:sz w:val="26"/>
          <w:szCs w:val="26"/>
          <w:lang w:eastAsia="ru-RU"/>
        </w:rPr>
        <w:t xml:space="preserve">Именная премия Главы города Норильска для выпускников, сдавших единый государственный экзамен на 100 баллов </w:t>
      </w:r>
      <w:r w:rsidRPr="00F967CD">
        <w:rPr>
          <w:rFonts w:ascii="Times New Roman" w:eastAsia="Times New Roman" w:hAnsi="Times New Roman" w:cs="Times New Roman"/>
          <w:sz w:val="26"/>
          <w:szCs w:val="26"/>
          <w:lang w:eastAsia="ru-RU"/>
        </w:rPr>
        <w:t xml:space="preserve">в размере 50,0 тыс.руб. В 2024 </w:t>
      </w:r>
      <w:r w:rsidRPr="00E13B13">
        <w:rPr>
          <w:rFonts w:ascii="Times New Roman" w:eastAsia="Times New Roman" w:hAnsi="Times New Roman" w:cs="Times New Roman"/>
          <w:sz w:val="26"/>
          <w:szCs w:val="26"/>
          <w:lang w:eastAsia="ru-RU"/>
        </w:rPr>
        <w:t>году премию получили 8 выпускников.</w:t>
      </w:r>
    </w:p>
    <w:p w14:paraId="37707FAB" w14:textId="77777777" w:rsidR="00A2687D" w:rsidRPr="00857888" w:rsidRDefault="00A2687D" w:rsidP="00A2687D">
      <w:pPr>
        <w:pStyle w:val="a6"/>
        <w:numPr>
          <w:ilvl w:val="0"/>
          <w:numId w:val="64"/>
        </w:numPr>
        <w:tabs>
          <w:tab w:val="left" w:pos="993"/>
          <w:tab w:val="left" w:pos="1418"/>
        </w:tabs>
        <w:spacing w:after="0" w:line="240" w:lineRule="auto"/>
        <w:ind w:left="0" w:firstLine="720"/>
        <w:contextualSpacing/>
        <w:jc w:val="both"/>
        <w:rPr>
          <w:rFonts w:ascii="Times New Roman" w:eastAsia="Times New Roman" w:hAnsi="Times New Roman" w:cs="Times New Roman"/>
          <w:sz w:val="26"/>
          <w:szCs w:val="26"/>
          <w:lang w:eastAsia="ru-RU"/>
        </w:rPr>
      </w:pPr>
      <w:r w:rsidRPr="00857888">
        <w:rPr>
          <w:rFonts w:ascii="Times New Roman" w:eastAsia="Times New Roman" w:hAnsi="Times New Roman" w:cs="Times New Roman"/>
          <w:sz w:val="26"/>
          <w:szCs w:val="26"/>
          <w:lang w:eastAsia="ru-RU"/>
        </w:rPr>
        <w:t>Организуется участие одаренных детей в краевых, всероссийских и международных олимпиадах, турнирах, соревнованиях, конференциях, фестивалях, конкурсах, в том числе технической направленности. В 2024 году 129 чел. получило право на финансовую поддержку.</w:t>
      </w:r>
    </w:p>
    <w:p w14:paraId="71DE8BB9" w14:textId="77777777" w:rsidR="00A2687D" w:rsidRPr="008146CF" w:rsidRDefault="00A2687D" w:rsidP="00A2687D">
      <w:pPr>
        <w:pStyle w:val="a6"/>
        <w:tabs>
          <w:tab w:val="left" w:pos="993"/>
          <w:tab w:val="left" w:pos="1418"/>
        </w:tabs>
        <w:spacing w:after="0" w:line="240" w:lineRule="auto"/>
        <w:ind w:left="0" w:firstLine="720"/>
        <w:contextualSpacing/>
        <w:jc w:val="both"/>
        <w:rPr>
          <w:rFonts w:ascii="Times New Roman" w:eastAsia="Times New Roman" w:hAnsi="Times New Roman" w:cs="Times New Roman"/>
          <w:sz w:val="26"/>
          <w:szCs w:val="26"/>
          <w:lang w:eastAsia="ru-RU"/>
        </w:rPr>
      </w:pPr>
      <w:r w:rsidRPr="00857888">
        <w:rPr>
          <w:rFonts w:ascii="Times New Roman" w:eastAsia="Times New Roman" w:hAnsi="Times New Roman" w:cs="Times New Roman"/>
          <w:sz w:val="26"/>
          <w:szCs w:val="26"/>
          <w:lang w:eastAsia="ru-RU"/>
        </w:rPr>
        <w:t>Вышеперечисленные мероприятия по поддержке одаренных детей сохраняются на период 2025-2027</w:t>
      </w:r>
      <w:r w:rsidRPr="008146CF">
        <w:rPr>
          <w:rFonts w:ascii="Times New Roman" w:eastAsia="Times New Roman" w:hAnsi="Times New Roman" w:cs="Times New Roman"/>
          <w:sz w:val="26"/>
          <w:szCs w:val="26"/>
          <w:lang w:eastAsia="ru-RU"/>
        </w:rPr>
        <w:t xml:space="preserve"> годов. </w:t>
      </w:r>
    </w:p>
    <w:p w14:paraId="01A338CA" w14:textId="77777777" w:rsidR="00A2687D" w:rsidRPr="00AF069A" w:rsidRDefault="00A2687D" w:rsidP="00A2687D">
      <w:pPr>
        <w:tabs>
          <w:tab w:val="left" w:pos="993"/>
        </w:tabs>
        <w:ind w:firstLine="720"/>
        <w:jc w:val="both"/>
        <w:rPr>
          <w:szCs w:val="26"/>
        </w:rPr>
      </w:pPr>
      <w:r w:rsidRPr="008146CF">
        <w:rPr>
          <w:szCs w:val="26"/>
        </w:rPr>
        <w:t>Деятельность органов местного самоуправления в 2025-2027 годах будет направлена на о</w:t>
      </w:r>
      <w:r w:rsidRPr="008146CF">
        <w:rPr>
          <w:rFonts w:eastAsiaTheme="minorHAnsi"/>
          <w:szCs w:val="26"/>
          <w:lang w:eastAsia="en-US"/>
        </w:rPr>
        <w:t xml:space="preserve">беспечение доступного высококачественного образования детей, соответствующего потребностям жителей; здоровьесбережения обучающихся; </w:t>
      </w:r>
      <w:r w:rsidRPr="008146CF">
        <w:rPr>
          <w:szCs w:val="26"/>
        </w:rPr>
        <w:t>создания условий для поддержки детской одаренности, развития способностей детей; создания современной инфраструктуры школьного пространства.</w:t>
      </w:r>
    </w:p>
    <w:p w14:paraId="6DC6452B" w14:textId="77777777" w:rsidR="00A2687D" w:rsidRPr="00AF069A" w:rsidRDefault="00A2687D" w:rsidP="00A2687D">
      <w:pPr>
        <w:ind w:firstLine="709"/>
        <w:jc w:val="both"/>
        <w:rPr>
          <w:b/>
          <w:i/>
          <w:szCs w:val="26"/>
        </w:rPr>
      </w:pPr>
    </w:p>
    <w:p w14:paraId="6A586DC4" w14:textId="77777777" w:rsidR="00A2687D" w:rsidRPr="00AF069A" w:rsidRDefault="00A2687D" w:rsidP="00A2687D">
      <w:pPr>
        <w:ind w:firstLine="709"/>
        <w:jc w:val="both"/>
        <w:rPr>
          <w:b/>
          <w:i/>
          <w:szCs w:val="26"/>
        </w:rPr>
      </w:pPr>
      <w:r w:rsidRPr="00AF069A">
        <w:rPr>
          <w:b/>
          <w:i/>
          <w:szCs w:val="26"/>
        </w:rPr>
        <w:t>Дополнительное образование</w:t>
      </w:r>
    </w:p>
    <w:p w14:paraId="5D77FA34" w14:textId="77777777" w:rsidR="00A2687D" w:rsidRPr="00B305BE" w:rsidRDefault="00A2687D" w:rsidP="00A2687D">
      <w:pPr>
        <w:tabs>
          <w:tab w:val="left" w:pos="2680"/>
        </w:tabs>
        <w:ind w:firstLine="720"/>
        <w:jc w:val="both"/>
        <w:rPr>
          <w:szCs w:val="26"/>
        </w:rPr>
      </w:pPr>
      <w:r w:rsidRPr="00AF069A">
        <w:rPr>
          <w:szCs w:val="26"/>
        </w:rPr>
        <w:t>В настоящее время на территории осуществляют деятельность в области</w:t>
      </w:r>
      <w:r w:rsidRPr="00B305BE">
        <w:rPr>
          <w:szCs w:val="26"/>
        </w:rPr>
        <w:t xml:space="preserve"> дополнительного образования детей </w:t>
      </w:r>
      <w:r>
        <w:rPr>
          <w:szCs w:val="26"/>
        </w:rPr>
        <w:t>22 учреждения</w:t>
      </w:r>
      <w:r w:rsidRPr="00B305BE">
        <w:rPr>
          <w:szCs w:val="26"/>
        </w:rPr>
        <w:t xml:space="preserve"> муниципальной формы собственности по всем отраслям, что соответствует уровню 202</w:t>
      </w:r>
      <w:r>
        <w:rPr>
          <w:szCs w:val="26"/>
        </w:rPr>
        <w:t>3</w:t>
      </w:r>
      <w:r w:rsidRPr="00B305BE">
        <w:rPr>
          <w:szCs w:val="26"/>
        </w:rPr>
        <w:t xml:space="preserve"> года.</w:t>
      </w:r>
    </w:p>
    <w:p w14:paraId="5EC67C59" w14:textId="77777777" w:rsidR="00A2687D" w:rsidRPr="00B305BE" w:rsidRDefault="00A2687D" w:rsidP="00A2687D">
      <w:pPr>
        <w:tabs>
          <w:tab w:val="left" w:pos="2680"/>
        </w:tabs>
        <w:ind w:firstLine="720"/>
        <w:jc w:val="both"/>
        <w:rPr>
          <w:szCs w:val="26"/>
        </w:rPr>
      </w:pPr>
      <w:r w:rsidRPr="00B305BE">
        <w:rPr>
          <w:szCs w:val="26"/>
        </w:rPr>
        <w:t>В прогнозируемом периоде 202</w:t>
      </w:r>
      <w:r>
        <w:rPr>
          <w:szCs w:val="26"/>
        </w:rPr>
        <w:t>5</w:t>
      </w:r>
      <w:r w:rsidRPr="00B305BE">
        <w:rPr>
          <w:szCs w:val="26"/>
        </w:rPr>
        <w:t>-202</w:t>
      </w:r>
      <w:r>
        <w:rPr>
          <w:szCs w:val="26"/>
        </w:rPr>
        <w:t>7</w:t>
      </w:r>
      <w:r w:rsidRPr="00B305BE">
        <w:rPr>
          <w:szCs w:val="26"/>
        </w:rPr>
        <w:t xml:space="preserve"> годов количество единиц учреждений дополнительного образования планируется сохранить на достигнутом уровне. </w:t>
      </w:r>
    </w:p>
    <w:p w14:paraId="7F9D4BE7" w14:textId="77777777" w:rsidR="00A2687D" w:rsidRPr="00F96B66" w:rsidRDefault="00A2687D" w:rsidP="00A2687D">
      <w:pPr>
        <w:ind w:firstLine="709"/>
        <w:jc w:val="both"/>
        <w:rPr>
          <w:bCs/>
          <w:szCs w:val="26"/>
        </w:rPr>
      </w:pPr>
      <w:r w:rsidRPr="00B305BE">
        <w:rPr>
          <w:szCs w:val="26"/>
          <w:u w:val="single"/>
        </w:rPr>
        <w:lastRenderedPageBreak/>
        <w:t>В области образования</w:t>
      </w:r>
      <w:r w:rsidRPr="00B305BE">
        <w:rPr>
          <w:szCs w:val="26"/>
        </w:rPr>
        <w:t xml:space="preserve"> на территории функционируют </w:t>
      </w:r>
      <w:r w:rsidRPr="00B305BE">
        <w:rPr>
          <w:snapToGrid w:val="0"/>
          <w:szCs w:val="26"/>
        </w:rPr>
        <w:t>6 образовательных учреждений дополнительного образования (Станция юных техников, Центр внешкольной работы, Социально-образовательный центр, Дом детского творчества, Станция детского юношеского туризма и экскурсий, Дворец творчества детей и молодежи). Численность занимающихся к концу 202</w:t>
      </w:r>
      <w:r>
        <w:rPr>
          <w:snapToGrid w:val="0"/>
          <w:szCs w:val="26"/>
        </w:rPr>
        <w:t>4</w:t>
      </w:r>
      <w:r w:rsidRPr="00B305BE">
        <w:rPr>
          <w:snapToGrid w:val="0"/>
          <w:szCs w:val="26"/>
        </w:rPr>
        <w:t xml:space="preserve"> года планируется на уровне   </w:t>
      </w:r>
      <w:r>
        <w:rPr>
          <w:snapToGrid w:val="0"/>
          <w:szCs w:val="26"/>
        </w:rPr>
        <w:t xml:space="preserve">8 947 </w:t>
      </w:r>
      <w:r w:rsidRPr="00B305BE">
        <w:rPr>
          <w:snapToGrid w:val="0"/>
          <w:szCs w:val="26"/>
        </w:rPr>
        <w:t xml:space="preserve">чел. </w:t>
      </w:r>
      <w:r w:rsidRPr="00B305BE">
        <w:rPr>
          <w:color w:val="000000"/>
          <w:szCs w:val="26"/>
        </w:rPr>
        <w:t>К 202</w:t>
      </w:r>
      <w:r>
        <w:rPr>
          <w:color w:val="000000"/>
          <w:szCs w:val="26"/>
        </w:rPr>
        <w:t>7</w:t>
      </w:r>
      <w:r w:rsidRPr="00B305BE">
        <w:rPr>
          <w:color w:val="000000"/>
          <w:szCs w:val="26"/>
        </w:rPr>
        <w:t xml:space="preserve"> году</w:t>
      </w:r>
      <w:r>
        <w:rPr>
          <w:color w:val="000000"/>
          <w:szCs w:val="26"/>
        </w:rPr>
        <w:t xml:space="preserve"> планируется увеличение значения</w:t>
      </w:r>
      <w:r w:rsidRPr="00B305BE">
        <w:rPr>
          <w:color w:val="000000"/>
          <w:szCs w:val="26"/>
        </w:rPr>
        <w:t xml:space="preserve"> показателя</w:t>
      </w:r>
      <w:r>
        <w:rPr>
          <w:color w:val="000000"/>
          <w:szCs w:val="26"/>
        </w:rPr>
        <w:t xml:space="preserve"> до 9 </w:t>
      </w:r>
      <w:r w:rsidRPr="00F96B66">
        <w:rPr>
          <w:color w:val="000000"/>
          <w:szCs w:val="26"/>
        </w:rPr>
        <w:t xml:space="preserve">304 чел. </w:t>
      </w:r>
      <w:r w:rsidRPr="00F96B66">
        <w:rPr>
          <w:szCs w:val="26"/>
        </w:rPr>
        <w:t xml:space="preserve"> </w:t>
      </w:r>
    </w:p>
    <w:p w14:paraId="5075DA7F" w14:textId="77777777" w:rsidR="00A2687D" w:rsidRPr="009F790B" w:rsidRDefault="00A2687D" w:rsidP="00A2687D">
      <w:pPr>
        <w:ind w:firstLine="709"/>
        <w:jc w:val="both"/>
        <w:rPr>
          <w:szCs w:val="26"/>
        </w:rPr>
      </w:pPr>
      <w:r w:rsidRPr="00F96B66">
        <w:rPr>
          <w:szCs w:val="26"/>
          <w:u w:val="single"/>
        </w:rPr>
        <w:t>В области культуры и искусства</w:t>
      </w:r>
      <w:r w:rsidRPr="00F96B66">
        <w:rPr>
          <w:szCs w:val="26"/>
        </w:rPr>
        <w:t xml:space="preserve"> дополнительную образовательную деятельность осуществляют 6 </w:t>
      </w:r>
      <w:r w:rsidRPr="00F96B66">
        <w:rPr>
          <w:rFonts w:eastAsia="Calibri"/>
          <w:szCs w:val="26"/>
        </w:rPr>
        <w:t>муниципальны</w:t>
      </w:r>
      <w:r w:rsidRPr="00F96B66">
        <w:rPr>
          <w:szCs w:val="26"/>
        </w:rPr>
        <w:t>х</w:t>
      </w:r>
      <w:r w:rsidRPr="00F96B66">
        <w:rPr>
          <w:rFonts w:eastAsia="Calibri"/>
          <w:szCs w:val="26"/>
        </w:rPr>
        <w:t xml:space="preserve"> </w:t>
      </w:r>
      <w:r w:rsidRPr="00F96B66">
        <w:rPr>
          <w:rFonts w:eastAsia="Calibri"/>
          <w:bCs/>
          <w:szCs w:val="26"/>
        </w:rPr>
        <w:t>бюджетны</w:t>
      </w:r>
      <w:r w:rsidRPr="00F96B66">
        <w:rPr>
          <w:bCs/>
          <w:szCs w:val="26"/>
        </w:rPr>
        <w:t xml:space="preserve">х </w:t>
      </w:r>
      <w:r w:rsidRPr="00F96B66">
        <w:rPr>
          <w:rFonts w:eastAsia="Calibri"/>
          <w:szCs w:val="26"/>
        </w:rPr>
        <w:t>учреждени</w:t>
      </w:r>
      <w:r w:rsidRPr="00F96B66">
        <w:rPr>
          <w:szCs w:val="26"/>
        </w:rPr>
        <w:t>й</w:t>
      </w:r>
      <w:r w:rsidRPr="00F96B66">
        <w:rPr>
          <w:rFonts w:eastAsia="Calibri"/>
          <w:szCs w:val="26"/>
        </w:rPr>
        <w:t xml:space="preserve"> дополнительного образования </w:t>
      </w:r>
      <w:r w:rsidRPr="00F96B66">
        <w:rPr>
          <w:szCs w:val="26"/>
        </w:rPr>
        <w:t>(4 школы искусств, 1 музыкальная школа, 1 художественная)</w:t>
      </w:r>
      <w:r w:rsidRPr="00F96B66">
        <w:rPr>
          <w:rFonts w:eastAsia="Calibri"/>
          <w:szCs w:val="26"/>
        </w:rPr>
        <w:t xml:space="preserve">. Общая численность обучающихся </w:t>
      </w:r>
      <w:r w:rsidRPr="00B305BE">
        <w:rPr>
          <w:snapToGrid w:val="0"/>
          <w:szCs w:val="26"/>
        </w:rPr>
        <w:t>к концу 202</w:t>
      </w:r>
      <w:r>
        <w:rPr>
          <w:snapToGrid w:val="0"/>
          <w:szCs w:val="26"/>
        </w:rPr>
        <w:t>4</w:t>
      </w:r>
      <w:r w:rsidRPr="00B305BE">
        <w:rPr>
          <w:snapToGrid w:val="0"/>
          <w:szCs w:val="26"/>
        </w:rPr>
        <w:t xml:space="preserve"> года планируется на уровне</w:t>
      </w:r>
      <w:r w:rsidRPr="00F96B66">
        <w:rPr>
          <w:color w:val="000000"/>
          <w:szCs w:val="26"/>
        </w:rPr>
        <w:t xml:space="preserve"> 2 403 чел. К 2027 году значение показателя прогнозируется на дос</w:t>
      </w:r>
      <w:r w:rsidRPr="009F790B">
        <w:rPr>
          <w:color w:val="000000"/>
          <w:szCs w:val="26"/>
        </w:rPr>
        <w:t xml:space="preserve">тигнутом уровне. </w:t>
      </w:r>
      <w:r w:rsidRPr="009F790B">
        <w:rPr>
          <w:szCs w:val="26"/>
        </w:rPr>
        <w:t xml:space="preserve"> </w:t>
      </w:r>
    </w:p>
    <w:p w14:paraId="544C2476" w14:textId="77777777" w:rsidR="00A2687D" w:rsidRPr="00F96B66" w:rsidRDefault="00A2687D" w:rsidP="00A2687D">
      <w:pPr>
        <w:ind w:firstLine="709"/>
        <w:jc w:val="both"/>
        <w:rPr>
          <w:szCs w:val="26"/>
          <w:highlight w:val="yellow"/>
        </w:rPr>
      </w:pPr>
      <w:r w:rsidRPr="009F790B">
        <w:rPr>
          <w:szCs w:val="26"/>
          <w:u w:val="single"/>
        </w:rPr>
        <w:t>В области спорта</w:t>
      </w:r>
      <w:r w:rsidRPr="009F790B">
        <w:rPr>
          <w:szCs w:val="26"/>
        </w:rPr>
        <w:t xml:space="preserve"> дополнительную образовательную деятельность осуществляют 9 </w:t>
      </w:r>
      <w:r w:rsidRPr="009F790B">
        <w:rPr>
          <w:bCs/>
          <w:szCs w:val="26"/>
        </w:rPr>
        <w:t xml:space="preserve">спортивных школ, </w:t>
      </w:r>
      <w:r w:rsidRPr="009F790B">
        <w:rPr>
          <w:szCs w:val="26"/>
        </w:rPr>
        <w:t>подведомственны</w:t>
      </w:r>
      <w:r>
        <w:rPr>
          <w:szCs w:val="26"/>
        </w:rPr>
        <w:t>х</w:t>
      </w:r>
      <w:r w:rsidRPr="009F790B">
        <w:rPr>
          <w:szCs w:val="26"/>
        </w:rPr>
        <w:t xml:space="preserve"> Управлению по спорту Администрации города Норильска. Количество занимающихся в спортивных школах в 2024 году планируется на уровне 4 985 человек, что выше уровня 2023 года на 2,</w:t>
      </w:r>
      <w:r>
        <w:rPr>
          <w:szCs w:val="26"/>
        </w:rPr>
        <w:t>9</w:t>
      </w:r>
      <w:r w:rsidRPr="009F790B">
        <w:rPr>
          <w:szCs w:val="26"/>
        </w:rPr>
        <w:t>% (4 8</w:t>
      </w:r>
      <w:r>
        <w:rPr>
          <w:szCs w:val="26"/>
        </w:rPr>
        <w:t>45</w:t>
      </w:r>
      <w:r w:rsidRPr="009F790B">
        <w:rPr>
          <w:szCs w:val="26"/>
        </w:rPr>
        <w:t xml:space="preserve"> человек). В прогнозном периоде 2025-2027</w:t>
      </w:r>
      <w:r>
        <w:rPr>
          <w:szCs w:val="26"/>
        </w:rPr>
        <w:t xml:space="preserve"> годов</w:t>
      </w:r>
      <w:r w:rsidRPr="009F790B">
        <w:rPr>
          <w:szCs w:val="26"/>
        </w:rPr>
        <w:t xml:space="preserve"> данный показатель ожидается на </w:t>
      </w:r>
      <w:r w:rsidRPr="001E258B">
        <w:rPr>
          <w:szCs w:val="26"/>
        </w:rPr>
        <w:t>уровне 4 900 человек в связи с новыми планами комплектований спортивных школ.</w:t>
      </w:r>
    </w:p>
    <w:p w14:paraId="081F930B" w14:textId="77777777" w:rsidR="00A2687D" w:rsidRPr="00146020" w:rsidRDefault="00A2687D" w:rsidP="00A2687D">
      <w:pPr>
        <w:ind w:firstLine="709"/>
        <w:jc w:val="both"/>
        <w:rPr>
          <w:szCs w:val="26"/>
          <w:highlight w:val="yellow"/>
        </w:rPr>
      </w:pPr>
      <w:r w:rsidRPr="009F790B">
        <w:rPr>
          <w:szCs w:val="26"/>
          <w:u w:val="single"/>
        </w:rPr>
        <w:t>В области безопасности дорожного движения</w:t>
      </w:r>
      <w:r w:rsidRPr="009F790B">
        <w:rPr>
          <w:szCs w:val="26"/>
        </w:rPr>
        <w:t xml:space="preserve"> дополнительную образовательную деятельность осуществляет МАУ ДО «Норильский центр безопасности движения», подведомственный </w:t>
      </w:r>
      <w:r>
        <w:rPr>
          <w:szCs w:val="26"/>
        </w:rPr>
        <w:t xml:space="preserve">с 01.01.2024 </w:t>
      </w:r>
      <w:r w:rsidRPr="00D32B21">
        <w:rPr>
          <w:szCs w:val="26"/>
        </w:rPr>
        <w:t>Управлению по дорожно-транспортной инфраструктуры Администрации города Норильска</w:t>
      </w:r>
      <w:r w:rsidRPr="009F790B">
        <w:rPr>
          <w:szCs w:val="26"/>
        </w:rPr>
        <w:t>, основной деятельностью которого является предоставление дополнительного образования по обучению детей, обучающихся в 1-9 классах, правилам дорожного движения, которых к концу 202</w:t>
      </w:r>
      <w:r>
        <w:rPr>
          <w:szCs w:val="26"/>
        </w:rPr>
        <w:t>4</w:t>
      </w:r>
      <w:r w:rsidRPr="009F790B">
        <w:rPr>
          <w:szCs w:val="26"/>
        </w:rPr>
        <w:t xml:space="preserve"> года </w:t>
      </w:r>
      <w:r w:rsidRPr="005629AC">
        <w:rPr>
          <w:szCs w:val="26"/>
        </w:rPr>
        <w:t>планируется в количестве 22 754 человек</w:t>
      </w:r>
      <w:r>
        <w:rPr>
          <w:szCs w:val="26"/>
        </w:rPr>
        <w:t>а</w:t>
      </w:r>
      <w:r w:rsidRPr="005629AC">
        <w:rPr>
          <w:szCs w:val="26"/>
        </w:rPr>
        <w:t xml:space="preserve">. </w:t>
      </w:r>
      <w:r w:rsidRPr="005629AC">
        <w:rPr>
          <w:color w:val="000000"/>
          <w:szCs w:val="26"/>
        </w:rPr>
        <w:t xml:space="preserve">К 2027 году значение показателя прогнозируется на достигнутом уровне. </w:t>
      </w:r>
      <w:r w:rsidRPr="005629AC">
        <w:rPr>
          <w:szCs w:val="26"/>
        </w:rPr>
        <w:t xml:space="preserve"> </w:t>
      </w:r>
    </w:p>
    <w:p w14:paraId="3E58CE1C" w14:textId="77777777" w:rsidR="00A2687D" w:rsidRPr="00B305BE" w:rsidRDefault="00A2687D" w:rsidP="00A2687D">
      <w:pPr>
        <w:ind w:firstLine="709"/>
        <w:jc w:val="both"/>
        <w:rPr>
          <w:color w:val="FF0000"/>
          <w:szCs w:val="26"/>
        </w:rPr>
      </w:pPr>
      <w:r w:rsidRPr="00D32B21">
        <w:rPr>
          <w:szCs w:val="26"/>
        </w:rPr>
        <w:t>Действия муниципалитета в 2025-2027 годах будут направлены на создание современных условий для развития инновационных направлений и доступности дополнительного образования детей.</w:t>
      </w:r>
    </w:p>
    <w:p w14:paraId="68D3049F" w14:textId="77777777" w:rsidR="00945EBB" w:rsidRPr="009B4F82" w:rsidRDefault="00945EBB" w:rsidP="00945EBB">
      <w:pPr>
        <w:tabs>
          <w:tab w:val="left" w:pos="993"/>
        </w:tabs>
        <w:ind w:firstLine="709"/>
        <w:jc w:val="both"/>
      </w:pPr>
    </w:p>
    <w:p w14:paraId="02653430" w14:textId="77777777" w:rsidR="00945EBB" w:rsidRPr="009B4F82" w:rsidRDefault="00C74B98" w:rsidP="00945EBB">
      <w:pPr>
        <w:pStyle w:val="22"/>
        <w:rPr>
          <w:szCs w:val="26"/>
        </w:rPr>
      </w:pPr>
      <w:bookmarkStart w:id="21" w:name="_Toc466360772"/>
      <w:bookmarkStart w:id="22" w:name="_Toc182423880"/>
      <w:r w:rsidRPr="009B4F82">
        <w:rPr>
          <w:szCs w:val="26"/>
        </w:rPr>
        <w:t>11</w:t>
      </w:r>
      <w:r w:rsidR="00945EBB" w:rsidRPr="009B4F82">
        <w:rPr>
          <w:szCs w:val="26"/>
        </w:rPr>
        <w:t xml:space="preserve">.2. </w:t>
      </w:r>
      <w:bookmarkEnd w:id="20"/>
      <w:r w:rsidR="00945EBB" w:rsidRPr="009B4F82">
        <w:rPr>
          <w:szCs w:val="26"/>
        </w:rPr>
        <w:t>Культура и искусство</w:t>
      </w:r>
      <w:bookmarkEnd w:id="21"/>
      <w:bookmarkEnd w:id="22"/>
      <w:r w:rsidR="00945EBB" w:rsidRPr="009B4F82">
        <w:rPr>
          <w:szCs w:val="26"/>
        </w:rPr>
        <w:t xml:space="preserve"> </w:t>
      </w:r>
    </w:p>
    <w:p w14:paraId="7F8FC28A" w14:textId="77777777" w:rsidR="007E4DFC" w:rsidRPr="009B4F82" w:rsidRDefault="007E4DFC" w:rsidP="00945EBB">
      <w:pPr>
        <w:pStyle w:val="22"/>
        <w:rPr>
          <w:szCs w:val="26"/>
        </w:rPr>
      </w:pPr>
    </w:p>
    <w:p w14:paraId="3FF26520" w14:textId="77777777" w:rsidR="00725AB4" w:rsidRPr="009B4F82" w:rsidRDefault="00725AB4" w:rsidP="00725AB4">
      <w:pPr>
        <w:tabs>
          <w:tab w:val="left" w:pos="851"/>
          <w:tab w:val="left" w:pos="993"/>
        </w:tabs>
        <w:ind w:firstLine="709"/>
        <w:jc w:val="both"/>
        <w:rPr>
          <w:szCs w:val="26"/>
        </w:rPr>
      </w:pPr>
      <w:bookmarkStart w:id="23" w:name="_Toc466360773"/>
      <w:r w:rsidRPr="009B4F82">
        <w:rPr>
          <w:szCs w:val="26"/>
        </w:rPr>
        <w:t xml:space="preserve">На территории сеть учреждений культуры и искусства насчитывает 15 учреждений, из них 13 муниципальных и 2 учреждения краевого подчинения. В сравнении с 2023 годом количество учреждений не изменилось. </w:t>
      </w:r>
    </w:p>
    <w:p w14:paraId="511E5F74" w14:textId="77777777" w:rsidR="00725AB4" w:rsidRPr="009B4F82" w:rsidRDefault="00725AB4" w:rsidP="00725AB4">
      <w:pPr>
        <w:tabs>
          <w:tab w:val="left" w:pos="851"/>
          <w:tab w:val="left" w:pos="993"/>
        </w:tabs>
        <w:ind w:firstLine="709"/>
        <w:jc w:val="both"/>
        <w:rPr>
          <w:szCs w:val="26"/>
        </w:rPr>
      </w:pPr>
      <w:r w:rsidRPr="009B4F82">
        <w:rPr>
          <w:szCs w:val="26"/>
        </w:rPr>
        <w:t>Также на территории располагаются:</w:t>
      </w:r>
    </w:p>
    <w:p w14:paraId="1540D563" w14:textId="77777777" w:rsidR="00725AB4" w:rsidRPr="009B4F82" w:rsidRDefault="00725AB4" w:rsidP="00725AB4">
      <w:pPr>
        <w:pStyle w:val="a6"/>
        <w:numPr>
          <w:ilvl w:val="0"/>
          <w:numId w:val="8"/>
        </w:numPr>
        <w:tabs>
          <w:tab w:val="left" w:pos="851"/>
          <w:tab w:val="left" w:pos="993"/>
        </w:tabs>
        <w:spacing w:after="0" w:line="240" w:lineRule="auto"/>
        <w:ind w:left="0" w:firstLine="709"/>
        <w:contextualSpacing/>
        <w:jc w:val="both"/>
        <w:rPr>
          <w:rFonts w:ascii="Times New Roman" w:eastAsia="Times New Roman" w:hAnsi="Times New Roman" w:cs="Times New Roman"/>
          <w:sz w:val="26"/>
          <w:szCs w:val="26"/>
        </w:rPr>
      </w:pPr>
      <w:r w:rsidRPr="009B4F82">
        <w:rPr>
          <w:rFonts w:ascii="Times New Roman" w:eastAsia="Times New Roman" w:hAnsi="Times New Roman" w:cs="Times New Roman"/>
          <w:sz w:val="26"/>
          <w:szCs w:val="26"/>
        </w:rPr>
        <w:t>творческое производственное объединение культуры «Дворец культуры комбината», принадлежащее ПАО «ГМК «Норильский никель» (с мая 2021 года здание закрыто по техническим причинам, творческие коллективы объединения репетируют и выступают на других площадках города);</w:t>
      </w:r>
    </w:p>
    <w:p w14:paraId="7346EE2F" w14:textId="77777777" w:rsidR="00725AB4" w:rsidRPr="009B4F82" w:rsidRDefault="00725AB4" w:rsidP="00725AB4">
      <w:pPr>
        <w:pStyle w:val="a6"/>
        <w:numPr>
          <w:ilvl w:val="0"/>
          <w:numId w:val="8"/>
        </w:numPr>
        <w:tabs>
          <w:tab w:val="left" w:pos="851"/>
          <w:tab w:val="left" w:pos="993"/>
        </w:tabs>
        <w:spacing w:after="0" w:line="240" w:lineRule="auto"/>
        <w:ind w:left="0" w:firstLine="709"/>
        <w:contextualSpacing/>
        <w:jc w:val="both"/>
        <w:rPr>
          <w:rFonts w:ascii="Times New Roman" w:eastAsia="Times New Roman" w:hAnsi="Times New Roman" w:cs="Times New Roman"/>
          <w:sz w:val="26"/>
          <w:szCs w:val="26"/>
        </w:rPr>
      </w:pPr>
      <w:r w:rsidRPr="009B4F82">
        <w:rPr>
          <w:rFonts w:ascii="Times New Roman" w:hAnsi="Times New Roman" w:cs="Times New Roman"/>
          <w:sz w:val="26"/>
          <w:szCs w:val="26"/>
        </w:rPr>
        <w:t>киноконцертный зал «СИНЕМА АРТ-Холл»,</w:t>
      </w:r>
      <w:r w:rsidRPr="009B4F82">
        <w:rPr>
          <w:rFonts w:ascii="Times New Roman" w:eastAsia="Times New Roman" w:hAnsi="Times New Roman" w:cs="Times New Roman"/>
          <w:sz w:val="26"/>
          <w:szCs w:val="26"/>
        </w:rPr>
        <w:t xml:space="preserve"> переданный с 2011 года по договору коммерческой концессии. </w:t>
      </w:r>
    </w:p>
    <w:p w14:paraId="032C7C43" w14:textId="77777777" w:rsidR="00725AB4" w:rsidRPr="009B4F82" w:rsidRDefault="00725AB4" w:rsidP="00725AB4">
      <w:pPr>
        <w:ind w:right="146" w:firstLine="709"/>
        <w:jc w:val="both"/>
        <w:rPr>
          <w:szCs w:val="26"/>
        </w:rPr>
      </w:pPr>
      <w:r w:rsidRPr="009B4F82">
        <w:rPr>
          <w:szCs w:val="26"/>
        </w:rPr>
        <w:t>В структуре муниципальной сети функционирует МБУ «Музейно-выставочный комплекс «Музей Норильска» (далее – Музей Норильска), представляющий собой объединение следующих музейных площадок:</w:t>
      </w:r>
    </w:p>
    <w:p w14:paraId="5CA7BB21" w14:textId="77777777" w:rsidR="00725AB4" w:rsidRPr="009B4F82" w:rsidRDefault="00725AB4" w:rsidP="00725AB4">
      <w:pPr>
        <w:pStyle w:val="a6"/>
        <w:numPr>
          <w:ilvl w:val="0"/>
          <w:numId w:val="41"/>
        </w:numPr>
        <w:tabs>
          <w:tab w:val="left" w:pos="993"/>
        </w:tabs>
        <w:spacing w:after="0" w:line="240" w:lineRule="auto"/>
        <w:ind w:left="0" w:right="147" w:firstLine="709"/>
        <w:jc w:val="both"/>
        <w:rPr>
          <w:rFonts w:ascii="Times New Roman" w:eastAsia="Times New Roman" w:hAnsi="Times New Roman" w:cs="Times New Roman"/>
          <w:sz w:val="26"/>
          <w:szCs w:val="26"/>
        </w:rPr>
      </w:pPr>
      <w:r w:rsidRPr="009B4F82">
        <w:rPr>
          <w:rFonts w:ascii="Times New Roman" w:eastAsia="Times New Roman" w:hAnsi="Times New Roman" w:cs="Times New Roman"/>
          <w:sz w:val="26"/>
          <w:szCs w:val="26"/>
        </w:rPr>
        <w:t>музей Норильска;</w:t>
      </w:r>
    </w:p>
    <w:p w14:paraId="29C2C1F3" w14:textId="77777777" w:rsidR="00725AB4" w:rsidRPr="009B4F82" w:rsidRDefault="00725AB4" w:rsidP="00725AB4">
      <w:pPr>
        <w:pStyle w:val="a6"/>
        <w:numPr>
          <w:ilvl w:val="0"/>
          <w:numId w:val="41"/>
        </w:numPr>
        <w:tabs>
          <w:tab w:val="left" w:pos="993"/>
        </w:tabs>
        <w:spacing w:after="0" w:line="240" w:lineRule="auto"/>
        <w:ind w:left="0" w:right="147" w:firstLine="709"/>
        <w:jc w:val="both"/>
        <w:rPr>
          <w:rFonts w:ascii="Times New Roman" w:eastAsia="Times New Roman" w:hAnsi="Times New Roman" w:cs="Times New Roman"/>
          <w:sz w:val="26"/>
          <w:szCs w:val="26"/>
        </w:rPr>
      </w:pPr>
      <w:r w:rsidRPr="009B4F82">
        <w:rPr>
          <w:rFonts w:ascii="Times New Roman" w:eastAsia="Times New Roman" w:hAnsi="Times New Roman" w:cs="Times New Roman"/>
          <w:sz w:val="26"/>
          <w:szCs w:val="26"/>
        </w:rPr>
        <w:t>дом-музей «Первый дом Норильска»;</w:t>
      </w:r>
    </w:p>
    <w:p w14:paraId="2F975368" w14:textId="77777777" w:rsidR="00725AB4" w:rsidRPr="009B4F82" w:rsidRDefault="00725AB4" w:rsidP="00725AB4">
      <w:pPr>
        <w:pStyle w:val="a6"/>
        <w:numPr>
          <w:ilvl w:val="0"/>
          <w:numId w:val="41"/>
        </w:numPr>
        <w:tabs>
          <w:tab w:val="left" w:pos="993"/>
        </w:tabs>
        <w:spacing w:after="0" w:line="240" w:lineRule="auto"/>
        <w:ind w:left="0" w:right="147" w:firstLine="709"/>
        <w:jc w:val="both"/>
        <w:rPr>
          <w:rFonts w:ascii="Times New Roman" w:eastAsia="Times New Roman" w:hAnsi="Times New Roman" w:cs="Times New Roman"/>
          <w:sz w:val="26"/>
          <w:szCs w:val="26"/>
        </w:rPr>
      </w:pPr>
      <w:r w:rsidRPr="009B4F82">
        <w:rPr>
          <w:rFonts w:ascii="Times New Roman" w:eastAsia="Times New Roman" w:hAnsi="Times New Roman" w:cs="Times New Roman"/>
          <w:sz w:val="26"/>
          <w:szCs w:val="26"/>
        </w:rPr>
        <w:lastRenderedPageBreak/>
        <w:t>художественная галерея;</w:t>
      </w:r>
    </w:p>
    <w:p w14:paraId="5B67853C" w14:textId="77777777" w:rsidR="00725AB4" w:rsidRPr="009B4F82" w:rsidRDefault="00725AB4" w:rsidP="00725AB4">
      <w:pPr>
        <w:pStyle w:val="a6"/>
        <w:numPr>
          <w:ilvl w:val="0"/>
          <w:numId w:val="41"/>
        </w:numPr>
        <w:tabs>
          <w:tab w:val="left" w:pos="993"/>
        </w:tabs>
        <w:spacing w:after="0" w:line="240" w:lineRule="auto"/>
        <w:ind w:left="0" w:right="147" w:firstLine="709"/>
        <w:jc w:val="both"/>
        <w:rPr>
          <w:rFonts w:ascii="Times New Roman" w:eastAsia="Times New Roman" w:hAnsi="Times New Roman" w:cs="Times New Roman"/>
          <w:sz w:val="26"/>
          <w:szCs w:val="26"/>
        </w:rPr>
      </w:pPr>
      <w:r w:rsidRPr="009B4F82">
        <w:rPr>
          <w:rFonts w:ascii="Times New Roman" w:eastAsia="Times New Roman" w:hAnsi="Times New Roman" w:cs="Times New Roman"/>
          <w:sz w:val="26"/>
          <w:szCs w:val="26"/>
        </w:rPr>
        <w:t>арт-резиденция PolArt;</w:t>
      </w:r>
    </w:p>
    <w:p w14:paraId="2D6F4170" w14:textId="6F4BB6C8" w:rsidR="00725AB4" w:rsidRPr="009B4F82" w:rsidRDefault="008365C1" w:rsidP="00725AB4">
      <w:pPr>
        <w:pStyle w:val="a6"/>
        <w:numPr>
          <w:ilvl w:val="0"/>
          <w:numId w:val="41"/>
        </w:numPr>
        <w:tabs>
          <w:tab w:val="left" w:pos="993"/>
        </w:tabs>
        <w:spacing w:after="0" w:line="240" w:lineRule="auto"/>
        <w:ind w:left="0" w:right="147"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w:t>
      </w:r>
      <w:r w:rsidR="00725AB4" w:rsidRPr="009B4F82">
        <w:rPr>
          <w:rFonts w:ascii="Times New Roman" w:eastAsia="Times New Roman" w:hAnsi="Times New Roman" w:cs="Times New Roman"/>
          <w:sz w:val="26"/>
          <w:szCs w:val="26"/>
        </w:rPr>
        <w:t>алнахский филиал музея;</w:t>
      </w:r>
    </w:p>
    <w:p w14:paraId="202E3C15" w14:textId="3CBCFCAC" w:rsidR="00725AB4" w:rsidRPr="009B4F82" w:rsidRDefault="008365C1" w:rsidP="00725AB4">
      <w:pPr>
        <w:pStyle w:val="a6"/>
        <w:numPr>
          <w:ilvl w:val="0"/>
          <w:numId w:val="41"/>
        </w:numPr>
        <w:tabs>
          <w:tab w:val="left" w:pos="993"/>
        </w:tabs>
        <w:spacing w:after="0" w:line="240" w:lineRule="auto"/>
        <w:ind w:left="0" w:right="147"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w:t>
      </w:r>
      <w:r w:rsidR="00725AB4" w:rsidRPr="009B4F82">
        <w:rPr>
          <w:rFonts w:ascii="Times New Roman" w:eastAsia="Times New Roman" w:hAnsi="Times New Roman" w:cs="Times New Roman"/>
          <w:sz w:val="26"/>
          <w:szCs w:val="26"/>
        </w:rPr>
        <w:t>айерканский выставочный зал.</w:t>
      </w:r>
    </w:p>
    <w:p w14:paraId="28C3B5AA" w14:textId="77777777" w:rsidR="00725AB4" w:rsidRPr="009B4F82"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cs="Times New Roman"/>
          <w:sz w:val="26"/>
          <w:szCs w:val="26"/>
        </w:rPr>
      </w:pPr>
      <w:r w:rsidRPr="009B4F82">
        <w:rPr>
          <w:rFonts w:ascii="Times New Roman" w:eastAsia="Times New Roman" w:hAnsi="Times New Roman" w:cs="Times New Roman"/>
          <w:sz w:val="26"/>
          <w:szCs w:val="26"/>
        </w:rPr>
        <w:t>В целом по количеству муниципальных учреждений до конца года и на прогнозный период изменений в сети не ожидается.</w:t>
      </w:r>
    </w:p>
    <w:p w14:paraId="771D11E5" w14:textId="77777777" w:rsidR="00725AB4" w:rsidRPr="004A45AC" w:rsidRDefault="00725AB4" w:rsidP="00725AB4">
      <w:pPr>
        <w:ind w:firstLine="709"/>
        <w:jc w:val="both"/>
        <w:rPr>
          <w:szCs w:val="26"/>
        </w:rPr>
      </w:pPr>
      <w:r w:rsidRPr="004A45AC">
        <w:rPr>
          <w:szCs w:val="26"/>
        </w:rPr>
        <w:t>Объем библиотечного фонда в 2024 году ожидается на уровне 784,0 тыс. экз., что выше 2023 года на 6,3 тыс. экз. (777,7 тыс. экз.), в результате приобретения новых книг и периодических изданий. В 2025-2027 годах значение показателя планируется на уровне 775,0 тыс. экз., что обусловлено процессом поступления и выбытия документов.</w:t>
      </w:r>
    </w:p>
    <w:p w14:paraId="314487E9" w14:textId="77777777" w:rsidR="00725AB4" w:rsidRPr="004A45AC" w:rsidRDefault="00725AB4" w:rsidP="00725AB4">
      <w:pPr>
        <w:tabs>
          <w:tab w:val="left" w:pos="993"/>
        </w:tabs>
        <w:ind w:firstLine="709"/>
        <w:jc w:val="both"/>
        <w:rPr>
          <w:szCs w:val="26"/>
        </w:rPr>
      </w:pPr>
      <w:r w:rsidRPr="004A45AC">
        <w:rPr>
          <w:szCs w:val="26"/>
        </w:rPr>
        <w:t>Численность пользователей библиотек и показатель по книговыдаче в 2024 году ожидается на уровне 75,7 тыс. чел. (увеличение на 0,5%) и 1 969,0 тыс. экз. (увеличение на 4,8%), что обусловлено открытием 15.02.2024 после капитального ремонта библиотеки №3 «Семейного чтения»; активной работой в рамках информационно-библиотечного обслуживания населения во внестационарном режиме (на библиотечных пунктах выдачи, передвижных библиотеках, в летних читальных залах, точках книгоновшевства и пр.); в рамках проекта «Пушкинская карта». К 2027 году значения показателей прогнозируются на уровне 77,0 тыс. чел. и 2 100,0 тыс. экз. соответственно, в связи с активностью читателей к изданиям в электронном виде.</w:t>
      </w:r>
    </w:p>
    <w:p w14:paraId="2D1ECA17" w14:textId="77777777" w:rsidR="00725AB4" w:rsidRPr="004A45AC"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sz w:val="26"/>
          <w:szCs w:val="26"/>
        </w:rPr>
      </w:pPr>
      <w:r w:rsidRPr="004A45AC">
        <w:rPr>
          <w:rFonts w:ascii="Times New Roman" w:eastAsia="Times New Roman" w:hAnsi="Times New Roman"/>
          <w:sz w:val="26"/>
          <w:szCs w:val="26"/>
        </w:rPr>
        <w:t>В 2024 году в составе сети функционирует 3 культурно-досуговых центра (</w:t>
      </w:r>
      <w:r w:rsidRPr="004A45AC">
        <w:rPr>
          <w:rFonts w:ascii="Times New Roman" w:eastAsia="Times New Roman" w:hAnsi="Times New Roman" w:cs="Times New Roman"/>
          <w:sz w:val="26"/>
          <w:szCs w:val="26"/>
          <w:lang w:eastAsia="ru-RU"/>
        </w:rPr>
        <w:t>МБУК «Городской центр культуры»; МБУК КДЦ им. Вл.Высоцкого;</w:t>
      </w:r>
      <w:r w:rsidRPr="004A45AC">
        <w:rPr>
          <w:rFonts w:ascii="Times New Roman" w:eastAsia="Times New Roman" w:hAnsi="Times New Roman"/>
          <w:sz w:val="26"/>
          <w:szCs w:val="26"/>
        </w:rPr>
        <w:t xml:space="preserve"> МБУК «КДЦ «Юбилейный»). Численность посетителей на платных мероприятиях учреждений такого типа по итогам года ожидается на уровне 86 800 чел., что выше значения показателя 2023 года на 2,0% (85 132 чел.), что обусловлено привлечением различных категорий зрителей и внедрением разнообразного формата проведения мероприятий. К 2027 году планируется увеличение значения показателя до 95 500 чел. </w:t>
      </w:r>
    </w:p>
    <w:p w14:paraId="113BA309" w14:textId="77777777" w:rsidR="00725AB4" w:rsidRPr="004A45AC"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sz w:val="26"/>
          <w:szCs w:val="26"/>
        </w:rPr>
      </w:pPr>
      <w:r w:rsidRPr="004A45AC">
        <w:rPr>
          <w:rFonts w:ascii="Times New Roman" w:eastAsia="Times New Roman" w:hAnsi="Times New Roman"/>
          <w:sz w:val="26"/>
          <w:szCs w:val="26"/>
        </w:rPr>
        <w:t>Количество клубных формирований на базе учреждений культурно-досугового типа в 2024 году ожидается на уровне 57 ед., что на 2 ед. больше 2023 года. В 2025-2027 годах значение показателя сохранится на достигнутом уровне.</w:t>
      </w:r>
    </w:p>
    <w:p w14:paraId="37EA391B" w14:textId="77777777" w:rsidR="00725AB4" w:rsidRPr="004A45AC"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color w:val="FF0000"/>
          <w:sz w:val="26"/>
          <w:szCs w:val="26"/>
        </w:rPr>
      </w:pPr>
      <w:r w:rsidRPr="004A45AC">
        <w:rPr>
          <w:rFonts w:ascii="Times New Roman" w:eastAsia="Times New Roman" w:hAnsi="Times New Roman"/>
          <w:sz w:val="26"/>
          <w:szCs w:val="26"/>
        </w:rPr>
        <w:t>Численность участников в клубных формированиях муниципальной формы собственности в 2024 году планируется на уровне 1 557 чел., что на 4,0% выше значения показателя 2023 года (1 497 чел.). В 2025-2027 годах прогнозируется сохранение численности участников клубных формирований на достигнутом уровне.</w:t>
      </w:r>
    </w:p>
    <w:p w14:paraId="2F9D9A6D" w14:textId="77777777" w:rsidR="00725AB4" w:rsidRPr="004A45AC"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sz w:val="26"/>
          <w:szCs w:val="26"/>
        </w:rPr>
      </w:pPr>
      <w:r w:rsidRPr="004A45AC">
        <w:rPr>
          <w:rFonts w:ascii="Times New Roman" w:eastAsia="Times New Roman" w:hAnsi="Times New Roman"/>
          <w:sz w:val="26"/>
          <w:szCs w:val="26"/>
        </w:rPr>
        <w:t>Также, на базе МБУ «Кинокомплекс «Родина» осуществляет деятельность 1 клубное формирование с общей численностью 33 чел. (киновидеоклубное объединение «Экран»).</w:t>
      </w:r>
    </w:p>
    <w:p w14:paraId="4C3A045D" w14:textId="77777777" w:rsidR="00725AB4" w:rsidRPr="004A45AC"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sz w:val="26"/>
          <w:szCs w:val="26"/>
        </w:rPr>
      </w:pPr>
      <w:r w:rsidRPr="004A45AC">
        <w:rPr>
          <w:rFonts w:ascii="Times New Roman" w:eastAsia="Times New Roman" w:hAnsi="Times New Roman"/>
          <w:sz w:val="26"/>
          <w:szCs w:val="26"/>
        </w:rPr>
        <w:t>Планируется увеличение количества предметов основного фонда учреждений музейного типа в 2024 году до 47 454 ед. (+0,4%) по отношению к 2023 году (47 254 ед.). В прогнозном периоде планируется рост значения показателя до 48 054 ед. за счет пополнения предметами основного фонда.</w:t>
      </w:r>
    </w:p>
    <w:p w14:paraId="68C64989" w14:textId="77777777" w:rsidR="00725AB4" w:rsidRPr="004A45AC" w:rsidRDefault="00725AB4" w:rsidP="00725AB4">
      <w:pPr>
        <w:ind w:firstLine="709"/>
        <w:jc w:val="both"/>
        <w:rPr>
          <w:rFonts w:eastAsia="Calibri"/>
          <w:position w:val="-2"/>
          <w:szCs w:val="26"/>
        </w:rPr>
      </w:pPr>
      <w:r w:rsidRPr="004A45AC">
        <w:rPr>
          <w:bCs/>
          <w:szCs w:val="26"/>
        </w:rPr>
        <w:t xml:space="preserve">Показатель по численности посетителей учреждений музейного типа по итогам 2024 года планируется на уровне 112 930 чел., что выше значения показателя 2023 года на 1,6% (111 167 чел.). Увеличение значения показателя обусловлено </w:t>
      </w:r>
      <w:r w:rsidRPr="004A45AC">
        <w:rPr>
          <w:bCs/>
          <w:szCs w:val="26"/>
        </w:rPr>
        <w:lastRenderedPageBreak/>
        <w:t xml:space="preserve">поиском и внедрением новых форматов информирования аудитории, активной работой в рамках проекта «Пушкинская карта». К 2027 году планируется увеличение значения показателя до 131 380 чел. </w:t>
      </w:r>
    </w:p>
    <w:p w14:paraId="1A00003D" w14:textId="77777777" w:rsidR="00725AB4" w:rsidRPr="004A45AC"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sz w:val="26"/>
          <w:szCs w:val="26"/>
        </w:rPr>
      </w:pPr>
      <w:r w:rsidRPr="004A45AC">
        <w:rPr>
          <w:rFonts w:ascii="Times New Roman" w:eastAsia="Times New Roman" w:hAnsi="Times New Roman"/>
          <w:sz w:val="26"/>
          <w:szCs w:val="26"/>
        </w:rPr>
        <w:t xml:space="preserve">Количество мест в зрительных залах кинотеатров муниципальной формы собственности в 2025-2027 годах прогнозируется на уровне 2024 года в количестве 269 мест. </w:t>
      </w:r>
    </w:p>
    <w:p w14:paraId="0D15D41E" w14:textId="77777777" w:rsidR="00725AB4" w:rsidRPr="004A45AC" w:rsidRDefault="00725AB4" w:rsidP="00725AB4">
      <w:pPr>
        <w:pStyle w:val="a6"/>
        <w:tabs>
          <w:tab w:val="left" w:pos="851"/>
          <w:tab w:val="left" w:pos="993"/>
        </w:tabs>
        <w:spacing w:after="0" w:line="240" w:lineRule="auto"/>
        <w:ind w:left="0" w:firstLine="709"/>
        <w:contextualSpacing/>
        <w:jc w:val="both"/>
        <w:rPr>
          <w:rFonts w:ascii="Times New Roman" w:eastAsia="Times New Roman" w:hAnsi="Times New Roman"/>
          <w:sz w:val="26"/>
          <w:szCs w:val="26"/>
        </w:rPr>
      </w:pPr>
      <w:r w:rsidRPr="004A45AC">
        <w:rPr>
          <w:rFonts w:ascii="Times New Roman" w:eastAsia="Times New Roman" w:hAnsi="Times New Roman"/>
          <w:sz w:val="26"/>
          <w:szCs w:val="26"/>
        </w:rPr>
        <w:t>Количество посещений кинотеатра МБУ «Кинокомплекс «Родина» в 2024 году планируется на уровне 90 000 чел., что выше значения показателя 2023 года на 9,5% (82 185 чел.), что обусловлено увеличением количества организованных групп школьников. К 2027 году планируется постепенное увеличение значения показателя до 127 000 чел.</w:t>
      </w:r>
    </w:p>
    <w:p w14:paraId="19773FF8" w14:textId="77777777" w:rsidR="00725AB4" w:rsidRPr="004A45AC" w:rsidRDefault="00725AB4" w:rsidP="00725AB4">
      <w:pPr>
        <w:autoSpaceDE w:val="0"/>
        <w:autoSpaceDN w:val="0"/>
        <w:adjustRightInd w:val="0"/>
        <w:ind w:firstLine="720"/>
        <w:jc w:val="both"/>
        <w:rPr>
          <w:rFonts w:ascii="Times New Roman CYR" w:hAnsi="Times New Roman CYR" w:cs="Times New Roman CYR"/>
          <w:szCs w:val="26"/>
        </w:rPr>
      </w:pPr>
      <w:r w:rsidRPr="004A45AC">
        <w:rPr>
          <w:rFonts w:ascii="Times New Roman CYR" w:hAnsi="Times New Roman CYR" w:cs="Times New Roman CYR"/>
          <w:szCs w:val="26"/>
        </w:rPr>
        <w:t xml:space="preserve">Количество мест в зрительных залах киноустановок муниципальной формы собственности в 2025-2027 годах прогнозируется на уровне 2024 года в количестве 546 мест. </w:t>
      </w:r>
    </w:p>
    <w:p w14:paraId="0EDDC1FF" w14:textId="77777777" w:rsidR="00725AB4" w:rsidRPr="004A45AC" w:rsidRDefault="00725AB4" w:rsidP="00725AB4">
      <w:pPr>
        <w:autoSpaceDE w:val="0"/>
        <w:autoSpaceDN w:val="0"/>
        <w:adjustRightInd w:val="0"/>
        <w:ind w:firstLine="720"/>
        <w:jc w:val="both"/>
        <w:rPr>
          <w:rFonts w:ascii="Times New Roman CYR" w:hAnsi="Times New Roman CYR" w:cs="Times New Roman CYR"/>
          <w:szCs w:val="26"/>
        </w:rPr>
      </w:pPr>
      <w:r w:rsidRPr="004A45AC">
        <w:rPr>
          <w:rFonts w:ascii="Times New Roman CYR" w:hAnsi="Times New Roman CYR" w:cs="Times New Roman CYR"/>
          <w:szCs w:val="26"/>
        </w:rPr>
        <w:t>Количество посещений киноустановок в</w:t>
      </w:r>
      <w:r w:rsidRPr="004A45AC">
        <w:t xml:space="preserve"> </w:t>
      </w:r>
      <w:r w:rsidRPr="004A45AC">
        <w:rPr>
          <w:rFonts w:ascii="Times New Roman CYR" w:hAnsi="Times New Roman CYR" w:cs="Times New Roman CYR"/>
          <w:szCs w:val="26"/>
        </w:rPr>
        <w:t xml:space="preserve">МБУК «КДЦ «Юбилейный» и МБУК «КДЦ им. Вл. Высоцкого» в 2024 году планируется на уровне 82 600 чел., что выше значения показателя 2023 года на 20,8% (68 383 чел.), что обусловлено увеличением количества организованных групп школьников. К 2027 году планируется увеличение значения показателя до 109 630 чел. </w:t>
      </w:r>
    </w:p>
    <w:p w14:paraId="6C681040" w14:textId="77777777" w:rsidR="00725AB4" w:rsidRPr="004A45AC" w:rsidRDefault="00725AB4" w:rsidP="00725AB4">
      <w:pPr>
        <w:autoSpaceDE w:val="0"/>
        <w:autoSpaceDN w:val="0"/>
        <w:adjustRightInd w:val="0"/>
        <w:ind w:firstLine="720"/>
        <w:jc w:val="both"/>
        <w:rPr>
          <w:rFonts w:ascii="Times New Roman CYR" w:hAnsi="Times New Roman CYR" w:cs="Times New Roman CYR"/>
          <w:szCs w:val="26"/>
        </w:rPr>
      </w:pPr>
      <w:r w:rsidRPr="004A45AC">
        <w:rPr>
          <w:rFonts w:ascii="Times New Roman CYR" w:hAnsi="Times New Roman CYR" w:cs="Times New Roman CYR"/>
          <w:szCs w:val="26"/>
        </w:rPr>
        <w:t>В прогнозном периоде 2025-2027 годов планируется:</w:t>
      </w:r>
    </w:p>
    <w:p w14:paraId="6F44656D" w14:textId="77777777" w:rsidR="00725AB4" w:rsidRPr="004A45AC" w:rsidRDefault="00725AB4" w:rsidP="00725AB4">
      <w:pPr>
        <w:pStyle w:val="a6"/>
        <w:numPr>
          <w:ilvl w:val="0"/>
          <w:numId w:val="46"/>
        </w:numPr>
        <w:tabs>
          <w:tab w:val="left" w:pos="993"/>
        </w:tabs>
        <w:autoSpaceDE w:val="0"/>
        <w:autoSpaceDN w:val="0"/>
        <w:adjustRightInd w:val="0"/>
        <w:spacing w:after="0" w:line="240" w:lineRule="auto"/>
        <w:ind w:left="0" w:firstLine="709"/>
        <w:jc w:val="both"/>
        <w:rPr>
          <w:rFonts w:ascii="Times New Roman CYR" w:hAnsi="Times New Roman CYR" w:cs="Times New Roman CYR"/>
          <w:sz w:val="26"/>
          <w:szCs w:val="26"/>
        </w:rPr>
      </w:pPr>
      <w:r w:rsidRPr="004A45AC">
        <w:rPr>
          <w:rFonts w:ascii="Times New Roman CYR" w:hAnsi="Times New Roman CYR" w:cs="Times New Roman CYR"/>
          <w:sz w:val="26"/>
          <w:szCs w:val="26"/>
        </w:rPr>
        <w:t>реконструкция нежилого отдельно стоящего здания по ул. Ленинградская, д. 7А с целью размещения танцевальных, вокальных студий и клубных объединений (за счет средств местного бюджета);</w:t>
      </w:r>
    </w:p>
    <w:p w14:paraId="08CB33E9" w14:textId="2DF4024E" w:rsidR="00C10AF2" w:rsidRPr="009B4F82" w:rsidRDefault="00725AB4" w:rsidP="00725AB4">
      <w:pPr>
        <w:pStyle w:val="a6"/>
        <w:numPr>
          <w:ilvl w:val="0"/>
          <w:numId w:val="46"/>
        </w:numPr>
        <w:tabs>
          <w:tab w:val="left" w:pos="993"/>
        </w:tabs>
        <w:autoSpaceDE w:val="0"/>
        <w:autoSpaceDN w:val="0"/>
        <w:adjustRightInd w:val="0"/>
        <w:spacing w:after="0" w:line="240" w:lineRule="auto"/>
        <w:ind w:left="0" w:firstLine="709"/>
        <w:jc w:val="both"/>
        <w:rPr>
          <w:rFonts w:ascii="Times New Roman CYR" w:hAnsi="Times New Roman CYR" w:cs="Times New Roman CYR"/>
          <w:sz w:val="26"/>
          <w:szCs w:val="26"/>
        </w:rPr>
      </w:pPr>
      <w:r w:rsidRPr="004A45AC">
        <w:rPr>
          <w:rFonts w:ascii="Times New Roman CYR" w:hAnsi="Times New Roman CYR" w:cs="Times New Roman CYR"/>
          <w:sz w:val="26"/>
          <w:szCs w:val="26"/>
        </w:rPr>
        <w:t>реконструкция нежилого</w:t>
      </w:r>
      <w:r w:rsidRPr="009B4F82">
        <w:rPr>
          <w:rFonts w:ascii="Times New Roman CYR" w:hAnsi="Times New Roman CYR" w:cs="Times New Roman CYR"/>
          <w:sz w:val="26"/>
          <w:szCs w:val="26"/>
        </w:rPr>
        <w:t xml:space="preserve"> отдельно стоящего здания по ул. Комсомольская, д.37 с целью размещения в нем Арктического музея современного искусства (</w:t>
      </w:r>
      <w:r w:rsidRPr="009B4F82">
        <w:rPr>
          <w:rFonts w:ascii="Times New Roman CYR" w:hAnsi="Times New Roman CYR" w:cs="Times New Roman CYR"/>
          <w:sz w:val="26"/>
          <w:szCs w:val="26"/>
          <w:lang w:val="en-US"/>
        </w:rPr>
        <w:t>AMMA</w:t>
      </w:r>
      <w:r w:rsidRPr="009B4F82">
        <w:rPr>
          <w:rFonts w:ascii="Times New Roman CYR" w:hAnsi="Times New Roman CYR" w:cs="Times New Roman CYR"/>
          <w:sz w:val="26"/>
          <w:szCs w:val="26"/>
        </w:rPr>
        <w:t>) (за счет средств внебюджетных источников).</w:t>
      </w:r>
    </w:p>
    <w:p w14:paraId="769328F1" w14:textId="77777777" w:rsidR="007E4DFC" w:rsidRPr="009B4F82" w:rsidRDefault="007E4DFC" w:rsidP="007E4DFC">
      <w:pPr>
        <w:autoSpaceDE w:val="0"/>
        <w:autoSpaceDN w:val="0"/>
        <w:adjustRightInd w:val="0"/>
        <w:ind w:firstLine="709"/>
        <w:jc w:val="both"/>
        <w:rPr>
          <w:rFonts w:ascii="Times New Roman CYR" w:hAnsi="Times New Roman CYR" w:cs="Times New Roman CYR"/>
          <w:szCs w:val="26"/>
        </w:rPr>
      </w:pPr>
      <w:r w:rsidRPr="009B4F82">
        <w:rPr>
          <w:rFonts w:ascii="Times New Roman CYR" w:hAnsi="Times New Roman CYR" w:cs="Times New Roman CYR"/>
          <w:szCs w:val="26"/>
        </w:rPr>
        <w:t xml:space="preserve"> </w:t>
      </w:r>
    </w:p>
    <w:p w14:paraId="06968CD8" w14:textId="77777777" w:rsidR="00945EBB" w:rsidRPr="009B4F82" w:rsidRDefault="00945EBB" w:rsidP="00C006BD">
      <w:pPr>
        <w:pStyle w:val="22"/>
        <w:rPr>
          <w:szCs w:val="26"/>
        </w:rPr>
      </w:pPr>
      <w:bookmarkStart w:id="24" w:name="_Toc182423881"/>
      <w:r w:rsidRPr="009B4F82">
        <w:rPr>
          <w:szCs w:val="26"/>
        </w:rPr>
        <w:t>1</w:t>
      </w:r>
      <w:r w:rsidR="00C74B98" w:rsidRPr="009B4F82">
        <w:rPr>
          <w:szCs w:val="26"/>
        </w:rPr>
        <w:t>1</w:t>
      </w:r>
      <w:r w:rsidRPr="009B4F82">
        <w:rPr>
          <w:szCs w:val="26"/>
        </w:rPr>
        <w:t>.3. Физическая культура и спорт</w:t>
      </w:r>
      <w:bookmarkEnd w:id="23"/>
      <w:bookmarkEnd w:id="24"/>
      <w:r w:rsidRPr="009B4F82">
        <w:rPr>
          <w:szCs w:val="26"/>
        </w:rPr>
        <w:t xml:space="preserve"> </w:t>
      </w:r>
    </w:p>
    <w:p w14:paraId="58A5E9E6" w14:textId="77777777" w:rsidR="00F26C3C" w:rsidRPr="009B4F82" w:rsidRDefault="00F26C3C" w:rsidP="00F26C3C">
      <w:pPr>
        <w:pStyle w:val="22"/>
        <w:rPr>
          <w:szCs w:val="26"/>
        </w:rPr>
      </w:pPr>
    </w:p>
    <w:p w14:paraId="24A5A396" w14:textId="77777777" w:rsidR="003F5E9E" w:rsidRPr="009B4F82" w:rsidRDefault="003F5E9E" w:rsidP="003F5E9E">
      <w:pPr>
        <w:ind w:firstLine="709"/>
        <w:jc w:val="both"/>
        <w:rPr>
          <w:szCs w:val="26"/>
        </w:rPr>
      </w:pPr>
      <w:bookmarkStart w:id="25" w:name="_Toc435190871"/>
      <w:r w:rsidRPr="009B4F82">
        <w:rPr>
          <w:szCs w:val="26"/>
        </w:rPr>
        <w:t>В 2024 году на территории деятельность в области физической культуры и спорта осуществляют 15 муниципальных учреждений, из которых 9</w:t>
      </w:r>
      <w:r w:rsidRPr="009B4F82">
        <w:rPr>
          <w:bCs/>
          <w:szCs w:val="26"/>
        </w:rPr>
        <w:t xml:space="preserve"> спортивных школ и 6 спортивных учреждений. </w:t>
      </w:r>
      <w:r w:rsidRPr="009B4F82">
        <w:rPr>
          <w:szCs w:val="26"/>
        </w:rPr>
        <w:t xml:space="preserve">На базе спортивных учреждений работают 5 </w:t>
      </w:r>
      <w:r w:rsidRPr="009B4F82">
        <w:rPr>
          <w:rFonts w:eastAsiaTheme="minorEastAsia"/>
          <w:szCs w:val="26"/>
        </w:rPr>
        <w:t>физкультурно-спортивных клубов по месту жительства.</w:t>
      </w:r>
      <w:r w:rsidRPr="009B4F82">
        <w:rPr>
          <w:szCs w:val="26"/>
        </w:rPr>
        <w:t xml:space="preserve"> Также, сеть спортивных объектов города представлена: плоскостными спортивными сооружениями; спортивными залами, плавательными бассейнами образовательных учреждений и промышленных предприятий и коммерческими спортивными объектами.</w:t>
      </w:r>
    </w:p>
    <w:p w14:paraId="018164F9" w14:textId="77777777" w:rsidR="003F5E9E" w:rsidRPr="009B4F82" w:rsidRDefault="003F5E9E" w:rsidP="003F5E9E">
      <w:pPr>
        <w:ind w:firstLine="708"/>
        <w:jc w:val="both"/>
        <w:rPr>
          <w:szCs w:val="26"/>
        </w:rPr>
      </w:pPr>
      <w:r w:rsidRPr="009B4F82">
        <w:rPr>
          <w:szCs w:val="26"/>
        </w:rPr>
        <w:t xml:space="preserve">Ожидаемая численность занимающихся физической культурой и спортом к концу 2024 года составляет 86 859 человек, что выше уровня 2023 года на 1,5% </w:t>
      </w:r>
      <w:r w:rsidRPr="009B4F82">
        <w:rPr>
          <w:szCs w:val="26"/>
        </w:rPr>
        <w:br/>
        <w:t>(85 574 человека). К 2027 году прогнозируется увеличение численности занимающихся физической культурой и спортом до 90 469 человек в результате повышения качества предоставляемых услуг в спортивных организациях, построения системы взаимоотношений со спортивными федерациями, внедрения доступных видов спорта, а также организации в теплый период года занятий на открытом воздухе.</w:t>
      </w:r>
    </w:p>
    <w:p w14:paraId="5C0B4FC4" w14:textId="77777777" w:rsidR="003F5E9E" w:rsidRPr="009B4F82" w:rsidRDefault="003F5E9E" w:rsidP="003F5E9E">
      <w:pPr>
        <w:ind w:firstLine="709"/>
        <w:jc w:val="both"/>
        <w:rPr>
          <w:szCs w:val="26"/>
        </w:rPr>
      </w:pPr>
      <w:r w:rsidRPr="009B4F82">
        <w:rPr>
          <w:szCs w:val="26"/>
        </w:rPr>
        <w:t>По состоянию на 01 октября 2024 года 218 человек стали членами сборных команд края по различным видам спорта, что превышает аналогичный период 2023 года на 34 человека (184 человека).</w:t>
      </w:r>
    </w:p>
    <w:p w14:paraId="38FFEB98" w14:textId="77777777" w:rsidR="003F5E9E" w:rsidRPr="009B4F82" w:rsidRDefault="003F5E9E" w:rsidP="003F5E9E">
      <w:pPr>
        <w:ind w:firstLine="709"/>
        <w:jc w:val="both"/>
        <w:rPr>
          <w:szCs w:val="26"/>
        </w:rPr>
      </w:pPr>
      <w:r w:rsidRPr="009B4F82">
        <w:rPr>
          <w:szCs w:val="26"/>
        </w:rPr>
        <w:lastRenderedPageBreak/>
        <w:t>Количество занимающихся в спортивных школах в 2024 году планируется на уровне 4 985 человек, что выше уровня 2023 года на 2,7% (4 852 человека). В прогнозном периоде 2025-2027 годов данный показатель ожидается на уровне 4 900 человек в связи с новыми планами комплектований спортивных школ.</w:t>
      </w:r>
    </w:p>
    <w:p w14:paraId="4CFDFFE8" w14:textId="77777777" w:rsidR="003F5E9E" w:rsidRPr="009B4F82" w:rsidRDefault="003F5E9E" w:rsidP="003F5E9E">
      <w:pPr>
        <w:ind w:firstLine="708"/>
        <w:jc w:val="both"/>
        <w:rPr>
          <w:szCs w:val="26"/>
        </w:rPr>
      </w:pPr>
      <w:r w:rsidRPr="009B4F82">
        <w:rPr>
          <w:szCs w:val="26"/>
        </w:rPr>
        <w:t>В городе проводится активная пропаганда здорового образа жизни, внедрение Всероссийского физкультурно-спортивного комплекса ГТО, физкультурные и спортивные мероприятия. По итогам 2024 года на территории города планируется провести порядка 500 спортивно-массовых мероприятий с охватом порядка 65,0 тыс. человек.</w:t>
      </w:r>
    </w:p>
    <w:p w14:paraId="474F5161" w14:textId="77777777" w:rsidR="003F5E9E" w:rsidRPr="009B4F82" w:rsidRDefault="003F5E9E" w:rsidP="003F5E9E">
      <w:pPr>
        <w:ind w:firstLine="708"/>
        <w:jc w:val="both"/>
        <w:rPr>
          <w:szCs w:val="26"/>
        </w:rPr>
      </w:pPr>
      <w:r w:rsidRPr="009B4F82">
        <w:rPr>
          <w:szCs w:val="26"/>
        </w:rPr>
        <w:t>Также, в плановом периоде в рамках развития массового спорта предполагается реализовывать мероприятия по организации спортивно-массовых мероприятий, пропаганды физической культуры и спорта и повышению интереса различных категорий жителей города к занятиям физической культурой и спортом.</w:t>
      </w:r>
    </w:p>
    <w:p w14:paraId="48F1D7DF" w14:textId="367CD607" w:rsidR="003F5E9E" w:rsidRDefault="003F5E9E" w:rsidP="003F5E9E">
      <w:pPr>
        <w:ind w:firstLine="709"/>
        <w:jc w:val="both"/>
        <w:rPr>
          <w:szCs w:val="26"/>
        </w:rPr>
      </w:pPr>
      <w:r w:rsidRPr="009B4F82">
        <w:rPr>
          <w:szCs w:val="26"/>
        </w:rPr>
        <w:t>В сентябре 2024 года произведен демонтаж основного здания лыжной базы «Оль-Гуль» в связи с его аварийностью. В конце 2023 года было обустроено временное здание вместимостью 100 человек для организации лыжного проката.</w:t>
      </w:r>
    </w:p>
    <w:p w14:paraId="6E2BA55B" w14:textId="178ACD05" w:rsidR="00F37596" w:rsidRPr="00F37596" w:rsidRDefault="00F37596">
      <w:pPr>
        <w:ind w:firstLine="709"/>
        <w:jc w:val="both"/>
        <w:rPr>
          <w:szCs w:val="26"/>
        </w:rPr>
      </w:pPr>
      <w:r w:rsidRPr="00271599">
        <w:rPr>
          <w:szCs w:val="26"/>
        </w:rPr>
        <w:t>Кроме того, в 2024 году в рамках реализации Федерального закона от 27.12.2019 №</w:t>
      </w:r>
      <w:r w:rsidR="005F749D">
        <w:rPr>
          <w:szCs w:val="26"/>
        </w:rPr>
        <w:t xml:space="preserve"> </w:t>
      </w:r>
      <w:r w:rsidRPr="00271599">
        <w:rPr>
          <w:szCs w:val="26"/>
        </w:rPr>
        <w:t>485-ФЗ «О внесении изменений в Федеральный закон «О государственных и муниципальных унитарных предприятиях» и Федеральный закон «О защите конкуренции», постановления Администрации города Норильска от 20.02.2024 № 79 «О ликвидации муниципального унитарного предприятия муниципального образования город Норильск «Многофункциональный обслуживающий комплекс» осуществлена передача в оперативное управление МБУ «Стадион «Заполярник» оздоровительно-банного комплекса по адресу ул. Богдана Хмельницкого д.13.</w:t>
      </w:r>
    </w:p>
    <w:p w14:paraId="00F3537E" w14:textId="77777777" w:rsidR="003F5E9E" w:rsidRPr="009B4F82" w:rsidRDefault="003F5E9E" w:rsidP="003F5E9E">
      <w:pPr>
        <w:ind w:firstLine="709"/>
        <w:jc w:val="both"/>
        <w:rPr>
          <w:szCs w:val="26"/>
        </w:rPr>
      </w:pPr>
      <w:r w:rsidRPr="009B4F82">
        <w:rPr>
          <w:szCs w:val="26"/>
        </w:rPr>
        <w:t xml:space="preserve">В 2025 году продолжится </w:t>
      </w:r>
      <w:r w:rsidRPr="009B4F82">
        <w:rPr>
          <w:rFonts w:eastAsiaTheme="minorEastAsia"/>
          <w:szCs w:val="26"/>
        </w:rPr>
        <w:t>выполнение обследовательских и изыскательских работ</w:t>
      </w:r>
      <w:r w:rsidRPr="009B4F82">
        <w:rPr>
          <w:szCs w:val="26"/>
        </w:rPr>
        <w:t>, разработка проектно-сметной документации на выполнение работ по реконструкции здания под создание многофункционального спортивного центра по адресу: район Талнах, ул. Космонавтов, 15 А (каток «Умка») за счет средств местного бюджета. Реконструкция здания позволит увеличить численность занимающихся в муниципальных спортивных школах, организовать качественную спортивную подготовку спортсменов, создать комфортные условия для занятий физической культурой и спортом, а также создаст условия для расширения физкультурно-оздоровительных услуг для населения.</w:t>
      </w:r>
    </w:p>
    <w:p w14:paraId="11D6B536" w14:textId="77777777" w:rsidR="003F5E9E" w:rsidRPr="009B4F82" w:rsidRDefault="003F5E9E" w:rsidP="003F5E9E">
      <w:pPr>
        <w:ind w:firstLine="709"/>
        <w:jc w:val="both"/>
        <w:rPr>
          <w:szCs w:val="26"/>
        </w:rPr>
      </w:pPr>
      <w:r w:rsidRPr="009B4F82">
        <w:rPr>
          <w:szCs w:val="26"/>
        </w:rPr>
        <w:t>Кроме того, компания «Норникель» планирует строительство нового ледового дворца в Центральном районе города Норильск, на Вальковском шоссе. Эскизный проект объекта уже разработан и одобрен на Градостроительном совете. В здании дворца будет две ледовые арены – тренировочная для спортсменов и арена для мероприятий с трибунами на 2,5 тысячи зрителей. Помимо этого, в Ледовом дворце откроется фитнес-клуб, будет прокат коньков, точки общепита. Срок завершения работ намечен на 2028 год.</w:t>
      </w:r>
    </w:p>
    <w:p w14:paraId="48F482BF" w14:textId="74F28114" w:rsidR="005E2A4E" w:rsidRPr="009B4F82" w:rsidRDefault="003F5E9E" w:rsidP="003F5E9E">
      <w:pPr>
        <w:ind w:firstLine="709"/>
        <w:jc w:val="both"/>
        <w:rPr>
          <w:szCs w:val="26"/>
        </w:rPr>
      </w:pPr>
      <w:r w:rsidRPr="009B4F82">
        <w:rPr>
          <w:szCs w:val="26"/>
        </w:rPr>
        <w:t xml:space="preserve">Также, компания «Норникель» планирует построить трехэтажный бассейн в Центральном районе города Норильска по адресу: ул. Хантайская, д. 39. Первый этаж оставят под медблоки, кафе, административные, коммерческие и инженерно-технические помещения. На втором этаже разместят бассейны – детский и для спортивного плавания (бассейн займет 848 квадратных метров, на которых разместятся шесть плавательных дорожек длиной по 25 метров), а также трибуну на 300 мест и банный комплекс. На последнем этаже расположатся фитнес-центр, </w:t>
      </w:r>
      <w:r w:rsidRPr="009B4F82">
        <w:rPr>
          <w:szCs w:val="26"/>
        </w:rPr>
        <w:lastRenderedPageBreak/>
        <w:t>раздевалки, солярий, фитобар и хозяйственно-технические помещения. Предусмотрена и парковка под первым этажом на 22 места. Завершить строительно-монтажные работы планируется в четвертом квартале 2026 года.</w:t>
      </w:r>
    </w:p>
    <w:p w14:paraId="6748B911" w14:textId="77777777" w:rsidR="00CA7CA3" w:rsidRPr="009B4F82" w:rsidRDefault="00CA7CA3" w:rsidP="00285E8A">
      <w:pPr>
        <w:ind w:firstLine="709"/>
        <w:jc w:val="both"/>
        <w:rPr>
          <w:szCs w:val="26"/>
        </w:rPr>
      </w:pPr>
    </w:p>
    <w:p w14:paraId="6BF0BFA7" w14:textId="77777777" w:rsidR="00980CB7" w:rsidRPr="009B4F82" w:rsidRDefault="00980CB7" w:rsidP="00CA7CA3">
      <w:pPr>
        <w:pStyle w:val="22"/>
        <w:rPr>
          <w:szCs w:val="26"/>
        </w:rPr>
      </w:pPr>
      <w:bookmarkStart w:id="26" w:name="_Toc182423882"/>
      <w:r w:rsidRPr="009B4F82">
        <w:rPr>
          <w:szCs w:val="26"/>
        </w:rPr>
        <w:t>1</w:t>
      </w:r>
      <w:r w:rsidR="00C74B98" w:rsidRPr="009B4F82">
        <w:rPr>
          <w:szCs w:val="26"/>
        </w:rPr>
        <w:t>1</w:t>
      </w:r>
      <w:r w:rsidRPr="009B4F82">
        <w:rPr>
          <w:szCs w:val="26"/>
        </w:rPr>
        <w:t>.4</w:t>
      </w:r>
      <w:r w:rsidR="00061B92" w:rsidRPr="009B4F82">
        <w:rPr>
          <w:szCs w:val="26"/>
        </w:rPr>
        <w:t>.</w:t>
      </w:r>
      <w:r w:rsidRPr="009B4F82">
        <w:rPr>
          <w:szCs w:val="26"/>
        </w:rPr>
        <w:t xml:space="preserve"> Туризм</w:t>
      </w:r>
      <w:bookmarkEnd w:id="26"/>
    </w:p>
    <w:p w14:paraId="0DF55AE3" w14:textId="77777777" w:rsidR="00285E8A" w:rsidRPr="009B4F82" w:rsidRDefault="00285E8A" w:rsidP="00285E8A">
      <w:pPr>
        <w:pStyle w:val="22"/>
        <w:rPr>
          <w:szCs w:val="26"/>
        </w:rPr>
      </w:pPr>
    </w:p>
    <w:p w14:paraId="4A50D6E6" w14:textId="77777777" w:rsidR="00042A44" w:rsidRPr="009B4F82" w:rsidRDefault="00042A44" w:rsidP="00042A44">
      <w:pPr>
        <w:suppressAutoHyphens/>
        <w:ind w:firstLine="709"/>
        <w:jc w:val="both"/>
        <w:rPr>
          <w:szCs w:val="26"/>
        </w:rPr>
      </w:pPr>
      <w:bookmarkStart w:id="27" w:name="_Toc461101517"/>
      <w:bookmarkStart w:id="28" w:name="_Toc466360774"/>
      <w:r w:rsidRPr="009B4F82">
        <w:rPr>
          <w:szCs w:val="26"/>
        </w:rPr>
        <w:t xml:space="preserve">Основными направлениями развития туризма на территории являются: событийный, промышленный, экологический туризм, туризм личностных достижений, а также круизный туризм (в составе совместного проекта </w:t>
      </w:r>
      <w:r w:rsidRPr="009B4F82">
        <w:rPr>
          <w:szCs w:val="26"/>
        </w:rPr>
        <w:br/>
        <w:t>с Таймырским Долгано-Ненецким муниципальным районом).</w:t>
      </w:r>
    </w:p>
    <w:p w14:paraId="1A511636" w14:textId="77777777" w:rsidR="00042A44" w:rsidRPr="009B4F82" w:rsidRDefault="00042A44" w:rsidP="00042A44">
      <w:pPr>
        <w:suppressAutoHyphens/>
        <w:ind w:firstLine="709"/>
        <w:jc w:val="both"/>
        <w:rPr>
          <w:rFonts w:eastAsia="Calibri"/>
          <w:szCs w:val="26"/>
        </w:rPr>
      </w:pPr>
      <w:r w:rsidRPr="009B4F82">
        <w:rPr>
          <w:rFonts w:eastAsia="Calibri"/>
          <w:szCs w:val="26"/>
        </w:rPr>
        <w:t>В 2024 году разработана концепция развития туризма на территории муниципального образования город Норильск, в которой определены направления развития туристской индустрии на территории города. Концепция станет основой для разработки и реализации планов, программ и отдельных проектов, конструктивного взаимодействия всех заинтересованных в развитии этой сферы субъектов.</w:t>
      </w:r>
    </w:p>
    <w:p w14:paraId="33CDCD97" w14:textId="77777777" w:rsidR="00042A44" w:rsidRPr="009B4F82" w:rsidRDefault="00042A44" w:rsidP="00042A44">
      <w:pPr>
        <w:suppressAutoHyphens/>
        <w:ind w:firstLine="709"/>
        <w:jc w:val="both"/>
        <w:rPr>
          <w:szCs w:val="26"/>
        </w:rPr>
      </w:pPr>
      <w:r w:rsidRPr="009B4F82">
        <w:rPr>
          <w:rFonts w:eastAsia="Calibri"/>
          <w:szCs w:val="26"/>
        </w:rPr>
        <w:t>В 2025 году планируется создание бренда (айдентики и брендбука) муниципального образования город Норильск.</w:t>
      </w:r>
    </w:p>
    <w:p w14:paraId="7954E7A1" w14:textId="77777777" w:rsidR="00042A44" w:rsidRPr="009B4F82" w:rsidRDefault="00042A44" w:rsidP="00042A44">
      <w:pPr>
        <w:suppressAutoHyphens/>
        <w:ind w:firstLine="709"/>
        <w:jc w:val="both"/>
        <w:rPr>
          <w:rFonts w:eastAsia="Calibri"/>
          <w:szCs w:val="26"/>
        </w:rPr>
      </w:pPr>
      <w:r w:rsidRPr="009B4F82">
        <w:rPr>
          <w:szCs w:val="26"/>
        </w:rPr>
        <w:t>По состоянию на 01.10.2024 число коллективных средств размещения в городе составило 12 единиц, также на территории осуществляют деятельность 7 туроператоров.</w:t>
      </w:r>
    </w:p>
    <w:p w14:paraId="4946FA28" w14:textId="77777777" w:rsidR="00042A44" w:rsidRPr="009B4F82" w:rsidRDefault="00042A44" w:rsidP="00042A44">
      <w:pPr>
        <w:ind w:firstLine="709"/>
        <w:jc w:val="both"/>
        <w:rPr>
          <w:rFonts w:eastAsiaTheme="minorEastAsia"/>
          <w:szCs w:val="26"/>
        </w:rPr>
      </w:pPr>
      <w:r w:rsidRPr="009B4F82">
        <w:rPr>
          <w:rFonts w:eastAsiaTheme="minorEastAsia"/>
          <w:szCs w:val="26"/>
        </w:rPr>
        <w:t>В период 2025-2027 годов планируется создание 2 гостиничных комплексов:</w:t>
      </w:r>
    </w:p>
    <w:p w14:paraId="42F7B54F" w14:textId="77777777" w:rsidR="00042A44" w:rsidRPr="009B4F82" w:rsidRDefault="00042A44" w:rsidP="00042A44">
      <w:pPr>
        <w:pStyle w:val="a6"/>
        <w:numPr>
          <w:ilvl w:val="0"/>
          <w:numId w:val="52"/>
        </w:numPr>
        <w:tabs>
          <w:tab w:val="left" w:pos="993"/>
        </w:tabs>
        <w:spacing w:after="0" w:line="240" w:lineRule="auto"/>
        <w:ind w:left="0" w:firstLine="709"/>
        <w:jc w:val="both"/>
        <w:rPr>
          <w:rFonts w:ascii="Times New Roman" w:eastAsiaTheme="minorEastAsia" w:hAnsi="Times New Roman" w:cs="Times New Roman"/>
          <w:sz w:val="26"/>
          <w:szCs w:val="26"/>
        </w:rPr>
      </w:pPr>
      <w:r w:rsidRPr="009B4F82">
        <w:rPr>
          <w:rFonts w:ascii="Times New Roman" w:eastAsiaTheme="minorEastAsia" w:hAnsi="Times New Roman" w:cs="Times New Roman"/>
          <w:sz w:val="26"/>
          <w:szCs w:val="26"/>
        </w:rPr>
        <w:t>в здании по адресу ул. Лауреатов, д. 79 (комплекс «Виктория») для дальнейшего открытия гостиницы на 74 номера;</w:t>
      </w:r>
    </w:p>
    <w:p w14:paraId="33F37D4E" w14:textId="77777777" w:rsidR="00042A44" w:rsidRPr="009B4F82" w:rsidRDefault="00042A44" w:rsidP="00042A44">
      <w:pPr>
        <w:pStyle w:val="a6"/>
        <w:numPr>
          <w:ilvl w:val="0"/>
          <w:numId w:val="52"/>
        </w:numPr>
        <w:tabs>
          <w:tab w:val="left" w:pos="993"/>
        </w:tabs>
        <w:spacing w:after="0" w:line="240" w:lineRule="auto"/>
        <w:ind w:left="0" w:firstLine="709"/>
        <w:jc w:val="both"/>
        <w:rPr>
          <w:rFonts w:ascii="Times New Roman" w:eastAsiaTheme="minorEastAsia" w:hAnsi="Times New Roman" w:cs="Times New Roman"/>
          <w:sz w:val="26"/>
          <w:szCs w:val="26"/>
        </w:rPr>
      </w:pPr>
      <w:r w:rsidRPr="009B4F82">
        <w:rPr>
          <w:rFonts w:ascii="Times New Roman" w:eastAsiaTheme="minorEastAsia" w:hAnsi="Times New Roman" w:cs="Times New Roman"/>
          <w:sz w:val="26"/>
          <w:szCs w:val="26"/>
        </w:rPr>
        <w:t>в здании по адресу пл. Металлургов, д.25, около 50 номеров.</w:t>
      </w:r>
    </w:p>
    <w:p w14:paraId="1F1AD881" w14:textId="77777777" w:rsidR="00042A44" w:rsidRPr="009B4F82" w:rsidRDefault="00042A44" w:rsidP="00042A44">
      <w:pPr>
        <w:ind w:firstLine="709"/>
        <w:jc w:val="both"/>
        <w:rPr>
          <w:rFonts w:eastAsiaTheme="minorEastAsia"/>
          <w:szCs w:val="26"/>
        </w:rPr>
      </w:pPr>
      <w:r w:rsidRPr="009B4F82">
        <w:rPr>
          <w:rFonts w:eastAsiaTheme="minorEastAsia"/>
          <w:szCs w:val="26"/>
        </w:rPr>
        <w:t>В 2024 году проводится работа по разработке проектно-сметной документации (далее – ПСД) для дальнейшего открытия туристического визит-центра города Норильска (пр-т Ленинский, 16), который будет включать в себя информационную платформу и единую систему продажи всех турпродуктов на территории. В этом же помещении планируется размещение сувенирной лавки, кафе с арктической продукцией местных производителей и конференц-зал. Планируемый срок окончания разработки ПСД – апрель 2025 года. Начало реставрационных работ запланировано на 2025-2026 годы</w:t>
      </w:r>
    </w:p>
    <w:p w14:paraId="63F0850F" w14:textId="77777777" w:rsidR="00042A44" w:rsidRPr="009B4F82" w:rsidRDefault="00042A44" w:rsidP="00042A44">
      <w:pPr>
        <w:ind w:firstLine="709"/>
        <w:jc w:val="both"/>
        <w:rPr>
          <w:rFonts w:eastAsiaTheme="minorEastAsia"/>
          <w:szCs w:val="26"/>
        </w:rPr>
      </w:pPr>
      <w:r w:rsidRPr="009B4F82">
        <w:rPr>
          <w:rFonts w:eastAsiaTheme="minorEastAsia"/>
          <w:szCs w:val="26"/>
        </w:rPr>
        <w:t>В 2021 году было подписано соглашение о взаимодействии и сотрудничестве в развитии туризма между Правительством Красноярского края, ЗФ ПАО «ГМК «Норникель» и ООО «Васта Дискавери», согласно которому на плато Путорана планируется создать туристический кластер «Затундра». Объемы инвестиций ЗФ ПАО «ГМК «Норникель» составят порядка 20 миллиардов рублей. Ежегодно в комплексе «Затундра» рассчитывают принимать около 50 тыс. гостей. Срок реализации проекта – до 2035 года.</w:t>
      </w:r>
    </w:p>
    <w:p w14:paraId="1D2D7322" w14:textId="77777777" w:rsidR="00042A44" w:rsidRPr="009B4F82" w:rsidRDefault="00042A44" w:rsidP="00042A44">
      <w:pPr>
        <w:ind w:firstLine="709"/>
        <w:jc w:val="both"/>
        <w:rPr>
          <w:rFonts w:eastAsiaTheme="minorEastAsia"/>
          <w:szCs w:val="26"/>
        </w:rPr>
      </w:pPr>
      <w:r w:rsidRPr="009B4F82">
        <w:rPr>
          <w:rFonts w:eastAsiaTheme="minorEastAsia"/>
          <w:szCs w:val="26"/>
        </w:rPr>
        <w:t>В составе проекта в период до 2032 года планируется построить и ввести в эксплуатацию две основные туристические локации (парк-отели «Нералах» и «Лама») с суммарным номерным фондом до 73 номеров.</w:t>
      </w:r>
    </w:p>
    <w:p w14:paraId="73A69B4B" w14:textId="77777777" w:rsidR="00042A44" w:rsidRPr="009B4F82" w:rsidRDefault="00042A44" w:rsidP="00042A44">
      <w:pPr>
        <w:shd w:val="clear" w:color="auto" w:fill="FFFFFF" w:themeFill="background1"/>
        <w:ind w:firstLine="709"/>
        <w:jc w:val="both"/>
        <w:rPr>
          <w:rFonts w:eastAsiaTheme="minorEastAsia"/>
          <w:szCs w:val="26"/>
        </w:rPr>
      </w:pPr>
      <w:r w:rsidRPr="009B4F82">
        <w:rPr>
          <w:rFonts w:eastAsiaTheme="minorEastAsia"/>
          <w:szCs w:val="26"/>
        </w:rPr>
        <w:t>Будет создана сеть водных и пеших туристических маршрутов для природно-познавательного и экспедиционного туризма, сопутствующая инженерная и туристическая инфраструктура (причалы, вертолетные площадки, смотровые площадки и пр.).</w:t>
      </w:r>
    </w:p>
    <w:p w14:paraId="59A07213" w14:textId="77777777" w:rsidR="00042A44" w:rsidRPr="009B4F82" w:rsidRDefault="00042A44" w:rsidP="00042A44">
      <w:pPr>
        <w:shd w:val="clear" w:color="auto" w:fill="FFFFFF" w:themeFill="background1"/>
        <w:ind w:firstLine="709"/>
        <w:jc w:val="both"/>
        <w:rPr>
          <w:rFonts w:eastAsiaTheme="minorEastAsia"/>
          <w:szCs w:val="26"/>
        </w:rPr>
      </w:pPr>
      <w:r w:rsidRPr="009B4F82">
        <w:rPr>
          <w:rFonts w:eastAsiaTheme="minorEastAsia"/>
          <w:szCs w:val="26"/>
        </w:rPr>
        <w:lastRenderedPageBreak/>
        <w:t>В 2022 году введена в эксплуатацию первая фаза парк-отеля «Нералах», состоящая из 10 домов уровня сервиса 3 звезды (вместимостью до 4-х человек), летнего ресторана, сопутствующей туристической и необходимой инженерной инфраструктуры, разработана сеть пеших и водных туристических маршрутов. В настоящее время завершается реализация 2-го этапа парк-отеля «Нералах» в составе 8-ми туристических домов различного уровня комфорта, дополнительной зоны отдыха для гостей.</w:t>
      </w:r>
    </w:p>
    <w:p w14:paraId="7B45170B" w14:textId="77777777" w:rsidR="00042A44" w:rsidRPr="009B4F82" w:rsidRDefault="00042A44" w:rsidP="00042A44">
      <w:pPr>
        <w:shd w:val="clear" w:color="auto" w:fill="FFFFFF" w:themeFill="background1"/>
        <w:ind w:firstLine="709"/>
        <w:jc w:val="both"/>
        <w:rPr>
          <w:rFonts w:eastAsiaTheme="minorEastAsia"/>
          <w:szCs w:val="26"/>
        </w:rPr>
      </w:pPr>
      <w:r w:rsidRPr="009B4F82">
        <w:rPr>
          <w:rFonts w:eastAsiaTheme="minorEastAsia"/>
          <w:szCs w:val="26"/>
        </w:rPr>
        <w:t xml:space="preserve">Продолжается модернизация туристической базы «Лама-2» общей вместимостью 47 номеров разного уровня комфорта. Поэтапный ввод объекта в эксплуатацию запланирован в 2025 году. </w:t>
      </w:r>
    </w:p>
    <w:p w14:paraId="24920087" w14:textId="77777777" w:rsidR="00042A44" w:rsidRPr="009B4F82" w:rsidRDefault="00042A44" w:rsidP="00042A44">
      <w:pPr>
        <w:tabs>
          <w:tab w:val="left" w:pos="709"/>
        </w:tabs>
        <w:ind w:firstLine="709"/>
        <w:jc w:val="both"/>
        <w:rPr>
          <w:rFonts w:eastAsiaTheme="minorEastAsia"/>
          <w:szCs w:val="26"/>
        </w:rPr>
      </w:pPr>
      <w:r w:rsidRPr="009B4F82">
        <w:rPr>
          <w:rFonts w:eastAsiaTheme="minorEastAsia"/>
          <w:szCs w:val="26"/>
        </w:rPr>
        <w:t>В рамках проекта строительства лестницы со смотровыми площадками на горе Шмидта в целях формирования туристско-рекреационной зоны на горе Шмидта были проведены изыскательские работы (первый этап). 15.02.2024 получено положительное заключение государственной экспертизы результатов инженерных изысканий. Будут разработаны несколько маршрутов и 3 смотровые площадки с крытыми павильонами на разных высотах. Проект реализуется АНО «Агентство развития Норильска» при поддержке Администрации города Норильска.</w:t>
      </w:r>
    </w:p>
    <w:p w14:paraId="102AF484" w14:textId="77777777" w:rsidR="00042A44" w:rsidRPr="009B4F82" w:rsidRDefault="00042A44" w:rsidP="00042A44">
      <w:pPr>
        <w:tabs>
          <w:tab w:val="left" w:pos="709"/>
        </w:tabs>
        <w:ind w:firstLine="709"/>
        <w:jc w:val="both"/>
        <w:rPr>
          <w:rFonts w:eastAsiaTheme="minorEastAsia"/>
          <w:szCs w:val="26"/>
        </w:rPr>
      </w:pPr>
      <w:r w:rsidRPr="009B4F82">
        <w:rPr>
          <w:rFonts w:eastAsiaTheme="minorEastAsia"/>
          <w:szCs w:val="26"/>
        </w:rPr>
        <w:t xml:space="preserve">Кроме того, реализуется проект субъектов предпринимательства, получивших статус резидентов Арктической зоны в соответствии с Федеральным законом </w:t>
      </w:r>
      <w:r w:rsidRPr="009B4F82">
        <w:rPr>
          <w:rFonts w:eastAsiaTheme="minorEastAsia"/>
          <w:szCs w:val="26"/>
        </w:rPr>
        <w:br/>
        <w:t>«О государственной поддержке предпринимательской деятельности в Арктической зоне Российской Федерации» – расширение загородного комплекса отдыха «Горизонт» (подключение помещений к электро- и водоснабжению, реконструкция здания гаража). В настоящее время проводится п</w:t>
      </w:r>
      <w:r w:rsidRPr="009B4F82">
        <w:t xml:space="preserve">олная реконструкция </w:t>
      </w:r>
      <w:r w:rsidRPr="009B4F82">
        <w:rPr>
          <w:rFonts w:eastAsiaTheme="minorEastAsia"/>
          <w:szCs w:val="26"/>
        </w:rPr>
        <w:t>–</w:t>
      </w:r>
      <w:r w:rsidRPr="009B4F82">
        <w:t xml:space="preserve"> демонтаж старых объектов и строительство новых. Срок реализации </w:t>
      </w:r>
      <w:r w:rsidRPr="009B4F82">
        <w:rPr>
          <w:rFonts w:eastAsiaTheme="minorEastAsia"/>
          <w:szCs w:val="26"/>
        </w:rPr>
        <w:t>–</w:t>
      </w:r>
      <w:r w:rsidRPr="009B4F82">
        <w:t xml:space="preserve"> 2025 год.</w:t>
      </w:r>
      <w:r w:rsidRPr="009B4F82">
        <w:rPr>
          <w:rFonts w:eastAsiaTheme="minorEastAsia"/>
          <w:szCs w:val="26"/>
        </w:rPr>
        <w:t xml:space="preserve"> </w:t>
      </w:r>
    </w:p>
    <w:p w14:paraId="5AF32BA4" w14:textId="77777777" w:rsidR="00042A44" w:rsidRPr="009B4F82" w:rsidRDefault="00042A44" w:rsidP="00042A44">
      <w:pPr>
        <w:shd w:val="clear" w:color="auto" w:fill="FFFFFF"/>
        <w:tabs>
          <w:tab w:val="left" w:pos="993"/>
        </w:tabs>
        <w:ind w:firstLine="709"/>
        <w:contextualSpacing/>
        <w:jc w:val="both"/>
        <w:rPr>
          <w:szCs w:val="26"/>
        </w:rPr>
      </w:pPr>
      <w:r w:rsidRPr="009B4F82">
        <w:rPr>
          <w:szCs w:val="26"/>
        </w:rPr>
        <w:t>Развитие туристической сферы на территории в прогнозном периоде планируется продолжить посредством проведения ежегодных событийных мероприятий в очном формате:</w:t>
      </w:r>
    </w:p>
    <w:p w14:paraId="3DDE1B8E" w14:textId="77777777" w:rsidR="00042A44" w:rsidRPr="009B4F82" w:rsidRDefault="00042A44" w:rsidP="00042A44">
      <w:pPr>
        <w:pStyle w:val="a6"/>
        <w:numPr>
          <w:ilvl w:val="0"/>
          <w:numId w:val="13"/>
        </w:numPr>
        <w:tabs>
          <w:tab w:val="left" w:pos="993"/>
        </w:tabs>
        <w:suppressAutoHyphen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фестиваль летнего туризма «Норильск зовет»;</w:t>
      </w:r>
    </w:p>
    <w:p w14:paraId="0CD3DC6C" w14:textId="77777777" w:rsidR="00042A44" w:rsidRPr="009B4F82" w:rsidRDefault="00042A44" w:rsidP="00042A44">
      <w:pPr>
        <w:pStyle w:val="a6"/>
        <w:numPr>
          <w:ilvl w:val="0"/>
          <w:numId w:val="13"/>
        </w:numPr>
        <w:tabs>
          <w:tab w:val="left" w:pos="993"/>
        </w:tabs>
        <w:suppressAutoHyphen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туристический слет на реке Хараелах;</w:t>
      </w:r>
    </w:p>
    <w:p w14:paraId="36BBD9CD" w14:textId="77777777" w:rsidR="00042A44" w:rsidRPr="009B4F82" w:rsidRDefault="00042A44" w:rsidP="00042A44">
      <w:pPr>
        <w:pStyle w:val="a6"/>
        <w:numPr>
          <w:ilvl w:val="0"/>
          <w:numId w:val="13"/>
        </w:numPr>
        <w:tabs>
          <w:tab w:val="left" w:pos="993"/>
        </w:tabs>
        <w:suppressAutoHyphen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фестиваль «Северная ягода»;</w:t>
      </w:r>
    </w:p>
    <w:p w14:paraId="5F9F5AA6" w14:textId="77777777" w:rsidR="00042A44" w:rsidRPr="009B4F82" w:rsidRDefault="00042A44" w:rsidP="00042A44">
      <w:pPr>
        <w:pStyle w:val="a6"/>
        <w:numPr>
          <w:ilvl w:val="0"/>
          <w:numId w:val="13"/>
        </w:numPr>
        <w:tabs>
          <w:tab w:val="left" w:pos="993"/>
        </w:tabs>
        <w:suppressAutoHyphen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фестиваль зимнего туризма.</w:t>
      </w:r>
    </w:p>
    <w:p w14:paraId="7F656F96" w14:textId="77777777" w:rsidR="00042A44" w:rsidRPr="009B4F82" w:rsidRDefault="00042A44" w:rsidP="00042A44">
      <w:pPr>
        <w:shd w:val="clear" w:color="auto" w:fill="FFFFFF"/>
        <w:tabs>
          <w:tab w:val="left" w:pos="993"/>
        </w:tabs>
        <w:ind w:firstLine="709"/>
        <w:contextualSpacing/>
        <w:jc w:val="both"/>
        <w:rPr>
          <w:szCs w:val="26"/>
        </w:rPr>
      </w:pPr>
      <w:r w:rsidRPr="009B4F82">
        <w:rPr>
          <w:szCs w:val="26"/>
        </w:rPr>
        <w:t>Одним из перспективных направлений развития сферы является промышленный туризм. На территории города действуют туристические маршруты, на которых можно посетить следующие объекты:</w:t>
      </w:r>
      <w:r w:rsidRPr="009B4F82">
        <w:t xml:space="preserve"> </w:t>
      </w:r>
      <w:r w:rsidRPr="009B4F82">
        <w:rPr>
          <w:szCs w:val="26"/>
        </w:rPr>
        <w:t>шахта «Ангидрит», Норильские теплицы, Норильская пивоваренная компания и майнинговая ферма BitCluster.</w:t>
      </w:r>
    </w:p>
    <w:p w14:paraId="7176D329" w14:textId="77777777" w:rsidR="00042A44" w:rsidRPr="009B4F82" w:rsidRDefault="00042A44" w:rsidP="00042A44">
      <w:pPr>
        <w:shd w:val="clear" w:color="auto" w:fill="FFFFFF"/>
        <w:tabs>
          <w:tab w:val="left" w:pos="993"/>
        </w:tabs>
        <w:ind w:firstLine="709"/>
        <w:contextualSpacing/>
        <w:jc w:val="both"/>
        <w:rPr>
          <w:szCs w:val="26"/>
        </w:rPr>
      </w:pPr>
      <w:r w:rsidRPr="009B4F82">
        <w:rPr>
          <w:szCs w:val="26"/>
        </w:rPr>
        <w:t xml:space="preserve">В 2025-2026 году планируется создание визит-центра промышленного туризма (ул. Комсомольская, 33, а) с целью популяризации данного вида туризма и знакомства жителей и гостей города с современными технологиями и профессиями горнодобывающей отрасли. </w:t>
      </w:r>
    </w:p>
    <w:p w14:paraId="7607D704" w14:textId="768FCDE4" w:rsidR="00285E8A" w:rsidRPr="009B4F82" w:rsidRDefault="00042A44" w:rsidP="00042A44">
      <w:pPr>
        <w:tabs>
          <w:tab w:val="left" w:pos="567"/>
          <w:tab w:val="left" w:pos="709"/>
          <w:tab w:val="left" w:pos="851"/>
        </w:tabs>
        <w:autoSpaceDE w:val="0"/>
        <w:autoSpaceDN w:val="0"/>
        <w:adjustRightInd w:val="0"/>
        <w:ind w:firstLine="709"/>
        <w:jc w:val="both"/>
        <w:rPr>
          <w:szCs w:val="26"/>
        </w:rPr>
      </w:pPr>
      <w:r w:rsidRPr="009B4F82">
        <w:rPr>
          <w:szCs w:val="26"/>
        </w:rPr>
        <w:t>Норильск обладает достаточным туристско-рекреационным потенциалом, однако, как и Красноярский край, относится к территориям с недостаточным уровнем развития туристского продукта. Активное продвижение туристско-рекреационных возможностей Норильска в интернет-пространстве и эффективное формирование его туристского имиджа, а также создание условий для получения жителями и гостями города качественных туристских и рекреационных услуг на территории остается задачей предстоящего трехлетнего периода.</w:t>
      </w:r>
      <w:r w:rsidR="00285E8A" w:rsidRPr="009B4F82">
        <w:rPr>
          <w:szCs w:val="26"/>
        </w:rPr>
        <w:t xml:space="preserve">  </w:t>
      </w:r>
    </w:p>
    <w:p w14:paraId="25D0B4E2" w14:textId="77777777" w:rsidR="00945EBB" w:rsidRPr="009B4F82" w:rsidRDefault="00945EBB" w:rsidP="0093300B">
      <w:pPr>
        <w:pStyle w:val="22"/>
        <w:spacing w:before="240"/>
        <w:rPr>
          <w:szCs w:val="26"/>
        </w:rPr>
      </w:pPr>
      <w:bookmarkStart w:id="29" w:name="_Toc182423883"/>
      <w:r w:rsidRPr="009B4F82">
        <w:rPr>
          <w:szCs w:val="26"/>
        </w:rPr>
        <w:lastRenderedPageBreak/>
        <w:t>1</w:t>
      </w:r>
      <w:r w:rsidR="00C74B98" w:rsidRPr="009B4F82">
        <w:rPr>
          <w:szCs w:val="26"/>
        </w:rPr>
        <w:t>1</w:t>
      </w:r>
      <w:r w:rsidRPr="009B4F82">
        <w:rPr>
          <w:szCs w:val="26"/>
        </w:rPr>
        <w:t>.</w:t>
      </w:r>
      <w:r w:rsidR="00980CB7" w:rsidRPr="009B4F82">
        <w:rPr>
          <w:szCs w:val="26"/>
        </w:rPr>
        <w:t>5</w:t>
      </w:r>
      <w:r w:rsidRPr="009B4F82">
        <w:rPr>
          <w:szCs w:val="26"/>
        </w:rPr>
        <w:t>. Молодежная политик</w:t>
      </w:r>
      <w:bookmarkEnd w:id="27"/>
      <w:r w:rsidRPr="009B4F82">
        <w:rPr>
          <w:szCs w:val="26"/>
        </w:rPr>
        <w:t>а</w:t>
      </w:r>
      <w:bookmarkEnd w:id="28"/>
      <w:bookmarkEnd w:id="29"/>
    </w:p>
    <w:p w14:paraId="52B80277" w14:textId="77777777" w:rsidR="00AE6879" w:rsidRPr="009B4F82" w:rsidRDefault="00AE6879" w:rsidP="00AE6879">
      <w:pPr>
        <w:pStyle w:val="22"/>
        <w:rPr>
          <w:szCs w:val="26"/>
        </w:rPr>
      </w:pPr>
    </w:p>
    <w:bookmarkEnd w:id="25"/>
    <w:p w14:paraId="3FE254D8" w14:textId="77777777" w:rsidR="00DC669C" w:rsidRPr="009B4F82" w:rsidRDefault="00DC669C" w:rsidP="00DC669C">
      <w:pPr>
        <w:ind w:firstLine="720"/>
        <w:jc w:val="both"/>
        <w:rPr>
          <w:szCs w:val="26"/>
        </w:rPr>
      </w:pPr>
      <w:r w:rsidRPr="009B4F82">
        <w:rPr>
          <w:szCs w:val="26"/>
        </w:rPr>
        <w:t>Численность молодежи в возрасте от 14 до 35 лет на территории города на начало 2024 года составила 51 588 чел., что ниже уровня 2023 года на 2,0% (52 649 чел.), с учетом проведенной переписи общая численность населения в 2024 году составила 177 427 чел., выше на 1,1% уровня 2023 года (175 466 чел.). Таким образом, удельный вес молодежи в общей численности населения составил 29,1% (в 2023 году – 30,0%).</w:t>
      </w:r>
    </w:p>
    <w:p w14:paraId="68DDC9A5" w14:textId="77777777" w:rsidR="00DC669C" w:rsidRPr="009B4F82" w:rsidRDefault="00DC669C" w:rsidP="00DC669C">
      <w:pPr>
        <w:ind w:firstLine="720"/>
        <w:jc w:val="both"/>
        <w:rPr>
          <w:szCs w:val="26"/>
        </w:rPr>
      </w:pPr>
      <w:r w:rsidRPr="009B4F82">
        <w:rPr>
          <w:szCs w:val="26"/>
        </w:rPr>
        <w:t xml:space="preserve">В 2024 году деятельность в сфере молодежной политики осуществляют: отдел молодежной политики </w:t>
      </w:r>
      <w:r w:rsidRPr="009B4F82">
        <w:rPr>
          <w:bCs/>
          <w:szCs w:val="26"/>
        </w:rPr>
        <w:t xml:space="preserve">Управления по взаимодействию с общественными организациями и молодежной политике </w:t>
      </w:r>
      <w:r w:rsidRPr="009B4F82">
        <w:rPr>
          <w:szCs w:val="26"/>
        </w:rPr>
        <w:t>Администрации города Норильска (далее – отдел молодежной политики) и МБУ «Молодежный центр», который имеет филиальную сеть:</w:t>
      </w:r>
    </w:p>
    <w:p w14:paraId="1F8D9D5A" w14:textId="77777777" w:rsidR="00DC669C" w:rsidRPr="009B4F82" w:rsidRDefault="00DC669C" w:rsidP="00DC669C">
      <w:pPr>
        <w:pStyle w:val="a6"/>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B4F82">
        <w:rPr>
          <w:rFonts w:ascii="Times New Roman" w:eastAsia="Times New Roman" w:hAnsi="Times New Roman" w:cs="Times New Roman"/>
          <w:sz w:val="26"/>
          <w:szCs w:val="26"/>
          <w:lang w:eastAsia="ru-RU"/>
        </w:rPr>
        <w:t xml:space="preserve">3-х этажное отдельно стоящее здание в районе Кайеркан (ул. Школьная, 10) общей площадью 3 502,9 кв.м.; </w:t>
      </w:r>
    </w:p>
    <w:p w14:paraId="16DA5A71" w14:textId="77777777" w:rsidR="00DC669C" w:rsidRPr="009B4F82" w:rsidRDefault="00DC669C" w:rsidP="00DC669C">
      <w:pPr>
        <w:pStyle w:val="a6"/>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B4F82">
        <w:rPr>
          <w:rFonts w:ascii="Times New Roman" w:eastAsia="Times New Roman" w:hAnsi="Times New Roman" w:cs="Times New Roman"/>
          <w:sz w:val="26"/>
          <w:szCs w:val="26"/>
          <w:lang w:eastAsia="ru-RU"/>
        </w:rPr>
        <w:t xml:space="preserve">помещение в жилом доме в районе Талнах (ул. М.Кравца, 22) общей площадью 761,1 кв.м.; </w:t>
      </w:r>
    </w:p>
    <w:p w14:paraId="51CC653C" w14:textId="77777777" w:rsidR="00DC669C" w:rsidRPr="009B4F82" w:rsidRDefault="00DC669C" w:rsidP="00DC669C">
      <w:pPr>
        <w:pStyle w:val="a6"/>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B4F82">
        <w:rPr>
          <w:rFonts w:ascii="Times New Roman" w:eastAsia="Times New Roman" w:hAnsi="Times New Roman" w:cs="Times New Roman"/>
          <w:sz w:val="26"/>
          <w:szCs w:val="26"/>
          <w:lang w:eastAsia="ru-RU"/>
        </w:rPr>
        <w:t xml:space="preserve">помещения в жилом доме в Центральном районе (ул. Мира, 2) общей площадью 321,8 кв.м.; </w:t>
      </w:r>
    </w:p>
    <w:p w14:paraId="295493E0" w14:textId="77777777" w:rsidR="00DC669C" w:rsidRPr="009B4F82" w:rsidRDefault="00DC669C" w:rsidP="00DC669C">
      <w:pPr>
        <w:pStyle w:val="a6"/>
        <w:numPr>
          <w:ilvl w:val="0"/>
          <w:numId w:val="38"/>
        </w:numPr>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9B4F82">
        <w:rPr>
          <w:rFonts w:ascii="Times New Roman" w:eastAsia="Times New Roman" w:hAnsi="Times New Roman" w:cs="Times New Roman"/>
          <w:sz w:val="26"/>
          <w:szCs w:val="26"/>
          <w:lang w:eastAsia="ru-RU"/>
        </w:rPr>
        <w:t xml:space="preserve">6-ти этажное отдельно стоящее здание в Центральном районе </w:t>
      </w:r>
      <w:r w:rsidRPr="009B4F82">
        <w:rPr>
          <w:rFonts w:ascii="Times New Roman" w:eastAsia="Times New Roman" w:hAnsi="Times New Roman" w:cs="Times New Roman"/>
          <w:sz w:val="26"/>
          <w:szCs w:val="26"/>
          <w:lang w:eastAsia="ru-RU"/>
        </w:rPr>
        <w:br/>
        <w:t xml:space="preserve">(ул. Советская, 9) общей площадью 5 015,4 кв.м. </w:t>
      </w:r>
    </w:p>
    <w:p w14:paraId="2CB9D37D" w14:textId="77777777" w:rsidR="00DC669C" w:rsidRPr="009B4F82" w:rsidRDefault="00DC669C" w:rsidP="00DC669C">
      <w:pPr>
        <w:ind w:firstLine="720"/>
        <w:jc w:val="both"/>
        <w:rPr>
          <w:szCs w:val="26"/>
        </w:rPr>
      </w:pPr>
      <w:r w:rsidRPr="009B4F82">
        <w:rPr>
          <w:rFonts w:eastAsia="Calibri"/>
          <w:szCs w:val="26"/>
          <w:lang w:eastAsia="en-US"/>
        </w:rPr>
        <w:t>В прогнозном периоде изменений в сети не планируется.</w:t>
      </w:r>
    </w:p>
    <w:p w14:paraId="6FF33773" w14:textId="53C16C70" w:rsidR="00DC669C" w:rsidRPr="009B4F82" w:rsidRDefault="00DC669C" w:rsidP="00DC669C">
      <w:pPr>
        <w:ind w:firstLine="709"/>
        <w:jc w:val="both"/>
        <w:rPr>
          <w:szCs w:val="26"/>
        </w:rPr>
      </w:pPr>
      <w:r w:rsidRPr="009B4F82">
        <w:rPr>
          <w:szCs w:val="26"/>
        </w:rPr>
        <w:t xml:space="preserve">Деятельность учреждения осуществляется в целях создания условий для самореализации, развития и поддержки талантливой молодежи, ее творческих инициатив и разнообразия молодежного досуга. В 2024 году планируется увеличение численности молодежи, посещающей молодежные клубные формирования, до 2 200 чел., что выше </w:t>
      </w:r>
      <w:r w:rsidRPr="009B4F82">
        <w:rPr>
          <w:bCs/>
          <w:szCs w:val="26"/>
        </w:rPr>
        <w:t xml:space="preserve">значения показателя </w:t>
      </w:r>
      <w:r w:rsidRPr="009B4F82">
        <w:rPr>
          <w:szCs w:val="26"/>
        </w:rPr>
        <w:t xml:space="preserve">2023 года на 30,9% </w:t>
      </w:r>
      <w:r w:rsidR="005F749D">
        <w:rPr>
          <w:szCs w:val="26"/>
        </w:rPr>
        <w:br/>
      </w:r>
      <w:r w:rsidRPr="009B4F82">
        <w:rPr>
          <w:szCs w:val="26"/>
        </w:rPr>
        <w:t xml:space="preserve">(1 681 чел.).  </w:t>
      </w:r>
    </w:p>
    <w:p w14:paraId="60A33D32" w14:textId="77777777" w:rsidR="00DC669C" w:rsidRPr="009B4F82" w:rsidRDefault="00DC669C" w:rsidP="00DC669C">
      <w:pPr>
        <w:ind w:firstLine="720"/>
        <w:jc w:val="both"/>
        <w:rPr>
          <w:szCs w:val="26"/>
        </w:rPr>
      </w:pPr>
      <w:r w:rsidRPr="009B4F82">
        <w:rPr>
          <w:szCs w:val="26"/>
        </w:rPr>
        <w:t xml:space="preserve">В 2024 году общий охват молодежи, участвующей в различных городских молодежных мероприятиях, прогнозируется на уровне </w:t>
      </w:r>
      <w:r w:rsidRPr="009B4F82">
        <w:rPr>
          <w:color w:val="000000"/>
        </w:rPr>
        <w:t xml:space="preserve">65 127 </w:t>
      </w:r>
      <w:r w:rsidRPr="009B4F82">
        <w:rPr>
          <w:szCs w:val="26"/>
        </w:rPr>
        <w:t>чел. Деятельность в сфере молодежной политики реализуется посредством:</w:t>
      </w:r>
    </w:p>
    <w:p w14:paraId="716FA245" w14:textId="77777777" w:rsidR="00DC669C" w:rsidRPr="009B4F82" w:rsidRDefault="00DC669C" w:rsidP="00DC669C">
      <w:pPr>
        <w:pStyle w:val="a6"/>
        <w:numPr>
          <w:ilvl w:val="0"/>
          <w:numId w:val="11"/>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9B4F82">
        <w:rPr>
          <w:rFonts w:ascii="Times New Roman" w:hAnsi="Times New Roman" w:cs="Times New Roman"/>
          <w:sz w:val="26"/>
          <w:szCs w:val="26"/>
        </w:rPr>
        <w:t>участия в</w:t>
      </w:r>
      <w:r w:rsidRPr="009B4F82">
        <w:rPr>
          <w:rFonts w:ascii="Times New Roman" w:eastAsia="Times New Roman" w:hAnsi="Times New Roman" w:cs="Times New Roman"/>
          <w:sz w:val="26"/>
          <w:szCs w:val="26"/>
          <w:lang w:eastAsia="ru-RU"/>
        </w:rPr>
        <w:t xml:space="preserve"> 5 флагманских программах: </w:t>
      </w:r>
      <w:r w:rsidRPr="009B4F82">
        <w:rPr>
          <w:rFonts w:ascii="Times New Roman" w:hAnsi="Times New Roman" w:cs="Times New Roman"/>
          <w:sz w:val="26"/>
          <w:szCs w:val="26"/>
        </w:rPr>
        <w:t>«Мы создаем»; «Мы гордимся»; «Мы достигаем»; «Мы вместе»; «Мы развиваем»</w:t>
      </w:r>
      <w:r w:rsidRPr="009B4F82">
        <w:rPr>
          <w:rFonts w:ascii="Times New Roman" w:eastAsia="Times New Roman" w:hAnsi="Times New Roman" w:cs="Times New Roman"/>
          <w:sz w:val="26"/>
          <w:szCs w:val="26"/>
          <w:lang w:eastAsia="ru-RU"/>
        </w:rPr>
        <w:t xml:space="preserve">; </w:t>
      </w:r>
    </w:p>
    <w:p w14:paraId="62B11B9D" w14:textId="77777777" w:rsidR="00DC669C" w:rsidRPr="009B4F82" w:rsidRDefault="00DC669C" w:rsidP="00DC669C">
      <w:pPr>
        <w:pStyle w:val="a6"/>
        <w:numPr>
          <w:ilvl w:val="0"/>
          <w:numId w:val="11"/>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9B4F82">
        <w:rPr>
          <w:rFonts w:ascii="Times New Roman" w:hAnsi="Times New Roman" w:cs="Times New Roman"/>
          <w:sz w:val="26"/>
          <w:szCs w:val="26"/>
        </w:rPr>
        <w:t>участия в</w:t>
      </w:r>
      <w:r w:rsidRPr="009B4F82">
        <w:rPr>
          <w:rFonts w:ascii="Times New Roman" w:eastAsia="Times New Roman" w:hAnsi="Times New Roman" w:cs="Times New Roman"/>
          <w:sz w:val="26"/>
          <w:szCs w:val="26"/>
          <w:lang w:eastAsia="ru-RU"/>
        </w:rPr>
        <w:t xml:space="preserve"> 4 инфраструктурных проектах: </w:t>
      </w:r>
      <w:r w:rsidRPr="009B4F82">
        <w:rPr>
          <w:rFonts w:ascii="Times New Roman" w:hAnsi="Times New Roman" w:cs="Times New Roman"/>
          <w:sz w:val="26"/>
          <w:szCs w:val="26"/>
        </w:rPr>
        <w:t>«Новый фарватер»; «Территория инициативной молодежи «Бирюса»; «Территория Красноярский край»; «Территория инициативной молодежи «Юниор»</w:t>
      </w:r>
      <w:r w:rsidRPr="009B4F82">
        <w:rPr>
          <w:rFonts w:ascii="Times New Roman" w:eastAsia="Times New Roman" w:hAnsi="Times New Roman" w:cs="Times New Roman"/>
          <w:sz w:val="26"/>
          <w:szCs w:val="26"/>
          <w:lang w:eastAsia="ru-RU"/>
        </w:rPr>
        <w:t xml:space="preserve">; </w:t>
      </w:r>
    </w:p>
    <w:p w14:paraId="3F7D3B43" w14:textId="77777777" w:rsidR="00DC669C" w:rsidRPr="009B4F82" w:rsidRDefault="00DC669C" w:rsidP="00DC669C">
      <w:pPr>
        <w:pStyle w:val="a6"/>
        <w:numPr>
          <w:ilvl w:val="0"/>
          <w:numId w:val="11"/>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9B4F82">
        <w:rPr>
          <w:rFonts w:ascii="Times New Roman" w:hAnsi="Times New Roman" w:cs="Times New Roman"/>
          <w:sz w:val="26"/>
          <w:szCs w:val="26"/>
        </w:rPr>
        <w:t>участия в</w:t>
      </w:r>
      <w:r w:rsidRPr="009B4F82">
        <w:rPr>
          <w:rFonts w:ascii="Times New Roman" w:eastAsia="Times New Roman" w:hAnsi="Times New Roman" w:cs="Times New Roman"/>
          <w:sz w:val="26"/>
          <w:szCs w:val="26"/>
          <w:lang w:eastAsia="ru-RU"/>
        </w:rPr>
        <w:t xml:space="preserve"> 5 молодежных движениях: </w:t>
      </w:r>
      <w:r w:rsidRPr="009B4F82">
        <w:rPr>
          <w:rFonts w:ascii="Times New Roman" w:hAnsi="Times New Roman" w:cs="Times New Roman"/>
          <w:sz w:val="26"/>
          <w:szCs w:val="26"/>
        </w:rPr>
        <w:t>«Волонтеры победы»; «Юнармия»; «Поддержка Молодых семей»; Спецпроект «Киберспорт»;</w:t>
      </w:r>
      <w:r w:rsidRPr="009B4F82">
        <w:rPr>
          <w:rFonts w:ascii="Times New Roman" w:eastAsia="Times New Roman" w:hAnsi="Times New Roman" w:cs="Times New Roman"/>
          <w:sz w:val="26"/>
          <w:szCs w:val="26"/>
          <w:lang w:eastAsia="ru-RU"/>
        </w:rPr>
        <w:t xml:space="preserve"> «Движение первых».</w:t>
      </w:r>
    </w:p>
    <w:p w14:paraId="42576264" w14:textId="77777777" w:rsidR="00DC669C" w:rsidRPr="009B4F82" w:rsidRDefault="00DC669C" w:rsidP="00DC669C">
      <w:pPr>
        <w:tabs>
          <w:tab w:val="left" w:pos="709"/>
        </w:tabs>
        <w:jc w:val="both"/>
        <w:rPr>
          <w:szCs w:val="26"/>
        </w:rPr>
      </w:pPr>
      <w:r w:rsidRPr="009B4F82">
        <w:rPr>
          <w:szCs w:val="26"/>
        </w:rPr>
        <w:tab/>
        <w:t>Также, отделом молодежной политики осуществляется организация различных:</w:t>
      </w:r>
    </w:p>
    <w:p w14:paraId="2D666322" w14:textId="77777777" w:rsidR="00DC669C" w:rsidRPr="009B4F82" w:rsidRDefault="00DC669C" w:rsidP="00DC669C">
      <w:pPr>
        <w:pStyle w:val="a6"/>
        <w:numPr>
          <w:ilvl w:val="0"/>
          <w:numId w:val="18"/>
        </w:numPr>
        <w:tabs>
          <w:tab w:val="left" w:pos="360"/>
          <w:tab w:val="left" w:pos="993"/>
        </w:tab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 xml:space="preserve">мероприятий: «Всероссийский День молодежи»; «Молодежная премия Главы города Норильска», «Стипендия Главы города Норильска» и др.; </w:t>
      </w:r>
    </w:p>
    <w:p w14:paraId="4BF5C9CC" w14:textId="77777777" w:rsidR="00DC669C" w:rsidRPr="009B4F82" w:rsidRDefault="00DC669C" w:rsidP="00DC669C">
      <w:pPr>
        <w:pStyle w:val="a6"/>
        <w:numPr>
          <w:ilvl w:val="0"/>
          <w:numId w:val="18"/>
        </w:numPr>
        <w:tabs>
          <w:tab w:val="left" w:pos="360"/>
          <w:tab w:val="left" w:pos="993"/>
        </w:tab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акций: «Помоги пойти учиться», «Челлендж «Мир единства молодежи», «Всемирный день «Спасибо» и др.;</w:t>
      </w:r>
    </w:p>
    <w:p w14:paraId="2F4B64A9" w14:textId="77777777" w:rsidR="00DC669C" w:rsidRPr="009B4F82" w:rsidRDefault="00DC669C" w:rsidP="00DC669C">
      <w:pPr>
        <w:pStyle w:val="a6"/>
        <w:numPr>
          <w:ilvl w:val="0"/>
          <w:numId w:val="18"/>
        </w:numPr>
        <w:tabs>
          <w:tab w:val="left" w:pos="360"/>
          <w:tab w:val="left" w:pos="993"/>
        </w:tab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 xml:space="preserve">конкурсов: </w:t>
      </w:r>
      <w:r w:rsidRPr="009B4F82">
        <w:rPr>
          <w:rFonts w:ascii="Times New Roman" w:hAnsi="Times New Roman" w:cs="Times New Roman"/>
          <w:bCs/>
          <w:sz w:val="26"/>
          <w:szCs w:val="26"/>
        </w:rPr>
        <w:t xml:space="preserve">технического моделирования </w:t>
      </w:r>
      <w:r w:rsidRPr="009B4F82">
        <w:rPr>
          <w:rFonts w:ascii="Times New Roman" w:hAnsi="Times New Roman" w:cs="Times New Roman"/>
          <w:sz w:val="26"/>
          <w:szCs w:val="26"/>
        </w:rPr>
        <w:t>«</w:t>
      </w:r>
      <w:r w:rsidRPr="009B4F82">
        <w:rPr>
          <w:rFonts w:ascii="Times New Roman" w:hAnsi="Times New Roman" w:cs="Times New Roman"/>
          <w:bCs/>
          <w:sz w:val="26"/>
          <w:szCs w:val="26"/>
        </w:rPr>
        <w:t>Знание сила</w:t>
      </w:r>
      <w:r w:rsidRPr="009B4F82">
        <w:rPr>
          <w:rFonts w:ascii="Times New Roman" w:hAnsi="Times New Roman" w:cs="Times New Roman"/>
          <w:sz w:val="26"/>
          <w:szCs w:val="26"/>
        </w:rPr>
        <w:t xml:space="preserve">», </w:t>
      </w:r>
      <w:r w:rsidRPr="009B4F82">
        <w:rPr>
          <w:rFonts w:ascii="Times New Roman" w:hAnsi="Times New Roman" w:cs="Times New Roman"/>
          <w:bCs/>
          <w:sz w:val="26"/>
          <w:szCs w:val="26"/>
        </w:rPr>
        <w:t>рисунков «Город, в котором я живу!»</w:t>
      </w:r>
      <w:r w:rsidRPr="009B4F82">
        <w:rPr>
          <w:rFonts w:ascii="Times New Roman" w:hAnsi="Times New Roman" w:cs="Times New Roman"/>
          <w:sz w:val="26"/>
          <w:szCs w:val="26"/>
        </w:rPr>
        <w:t>, «</w:t>
      </w:r>
      <w:r w:rsidRPr="009B4F82">
        <w:rPr>
          <w:rFonts w:ascii="Times New Roman" w:hAnsi="Times New Roman" w:cs="Times New Roman"/>
          <w:bCs/>
          <w:sz w:val="26"/>
          <w:szCs w:val="26"/>
        </w:rPr>
        <w:t>Лучший Эко-отряд</w:t>
      </w:r>
      <w:r w:rsidRPr="009B4F82">
        <w:rPr>
          <w:rFonts w:ascii="Times New Roman" w:hAnsi="Times New Roman" w:cs="Times New Roman"/>
          <w:sz w:val="26"/>
          <w:szCs w:val="26"/>
        </w:rPr>
        <w:t>» и др.;</w:t>
      </w:r>
    </w:p>
    <w:p w14:paraId="7A618128" w14:textId="77777777" w:rsidR="00DC669C" w:rsidRPr="009B4F82" w:rsidRDefault="00DC669C" w:rsidP="00DC669C">
      <w:pPr>
        <w:pStyle w:val="a6"/>
        <w:numPr>
          <w:ilvl w:val="0"/>
          <w:numId w:val="18"/>
        </w:numPr>
        <w:tabs>
          <w:tab w:val="left" w:pos="360"/>
          <w:tab w:val="left" w:pos="993"/>
        </w:tab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lastRenderedPageBreak/>
        <w:t>выездных мероприятий: всероссийский зимний фестиваль массового спорта АССК России; всемирный фестиваль молодежи; зональный этап краевого конкурса по строевой подготовке и др.;</w:t>
      </w:r>
    </w:p>
    <w:p w14:paraId="09A4CC9A" w14:textId="77777777" w:rsidR="00DC669C" w:rsidRPr="009B4F82" w:rsidRDefault="00DC669C" w:rsidP="00DC669C">
      <w:pPr>
        <w:pStyle w:val="a6"/>
        <w:numPr>
          <w:ilvl w:val="0"/>
          <w:numId w:val="18"/>
        </w:numPr>
        <w:tabs>
          <w:tab w:val="left" w:pos="360"/>
          <w:tab w:val="left" w:pos="993"/>
        </w:tab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молодёжных проектов: «Городской конкурс молодежных проектов», «Территория Красноярский край»;</w:t>
      </w:r>
    </w:p>
    <w:p w14:paraId="1249E72C" w14:textId="77777777" w:rsidR="00DC669C" w:rsidRPr="009B4F82" w:rsidRDefault="00DC669C" w:rsidP="00DC669C">
      <w:pPr>
        <w:pStyle w:val="a6"/>
        <w:numPr>
          <w:ilvl w:val="0"/>
          <w:numId w:val="18"/>
        </w:numPr>
        <w:tabs>
          <w:tab w:val="left" w:pos="360"/>
          <w:tab w:val="left" w:pos="993"/>
        </w:tabs>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волонтерских и молодёжных движений: «Весенняя неделя добра», «</w:t>
      </w:r>
      <w:r w:rsidRPr="009B4F82">
        <w:rPr>
          <w:rFonts w:ascii="Times New Roman" w:hAnsi="Times New Roman" w:cs="Times New Roman"/>
          <w:bCs/>
          <w:sz w:val="26"/>
          <w:szCs w:val="26"/>
        </w:rPr>
        <w:t>От сердца к сердцу</w:t>
      </w:r>
      <w:r w:rsidRPr="009B4F82">
        <w:rPr>
          <w:rFonts w:ascii="Times New Roman" w:hAnsi="Times New Roman" w:cs="Times New Roman"/>
          <w:sz w:val="26"/>
          <w:szCs w:val="26"/>
        </w:rPr>
        <w:t xml:space="preserve">», «Помоги пойти учиться», поддержка различных инициатив в рамках направления добровольчества. </w:t>
      </w:r>
    </w:p>
    <w:p w14:paraId="38363171" w14:textId="77777777" w:rsidR="00DC669C" w:rsidRPr="009B4F82" w:rsidRDefault="00DC669C" w:rsidP="00DC669C">
      <w:pPr>
        <w:ind w:firstLine="709"/>
        <w:jc w:val="both"/>
        <w:rPr>
          <w:color w:val="000000"/>
          <w:szCs w:val="26"/>
        </w:rPr>
      </w:pPr>
      <w:r w:rsidRPr="009B4F82">
        <w:rPr>
          <w:color w:val="000000"/>
          <w:szCs w:val="26"/>
        </w:rPr>
        <w:t xml:space="preserve">На базе основного здания Молодежного центра осуществляется реализация платных и бесплатных услуг населению. На основе заключенных договоров </w:t>
      </w:r>
      <w:r w:rsidRPr="009B4F82">
        <w:rPr>
          <w:color w:val="000000"/>
          <w:szCs w:val="26"/>
        </w:rPr>
        <w:br/>
        <w:t xml:space="preserve">о некоммерческом сотрудничестве молодежным объединениям города предоставлены: конференц-зал, аренда актового зала, настольные игры, комната кибер-спорта, кинозал, аренда мультимедийной системы, спортивные и тренажерные залы, стрелковый тир, настольный теннис, фитнес-зал, танцевальная студия, аренда роликов и велосипедов, </w:t>
      </w:r>
      <w:r w:rsidRPr="009B4F82">
        <w:rPr>
          <w:szCs w:val="26"/>
        </w:rPr>
        <w:t xml:space="preserve">столярная </w:t>
      </w:r>
      <w:r w:rsidRPr="009B4F82">
        <w:rPr>
          <w:color w:val="000000"/>
          <w:szCs w:val="26"/>
        </w:rPr>
        <w:t xml:space="preserve">мастерская, детская игровая комната. Для проведения досуга молодежи на базе Молодежного центра располагаются открытые пространства «Тепло» в Центральном районе </w:t>
      </w:r>
      <w:r w:rsidRPr="009B4F82">
        <w:rPr>
          <w:color w:val="000000"/>
          <w:szCs w:val="26"/>
        </w:rPr>
        <w:br/>
        <w:t>и «Фонтанка» в районе Кайеркан, «Окрошка» в районе Талнах. На площадках основного здания проходят массовые общегородские мероприятия, выступления приглашенных специалистов с других территорий по различным тематикам, как правило, интересующих молодежь.</w:t>
      </w:r>
    </w:p>
    <w:p w14:paraId="12138735" w14:textId="77777777" w:rsidR="00DC669C" w:rsidRPr="009B4F82" w:rsidRDefault="00DC669C" w:rsidP="00DC669C">
      <w:pPr>
        <w:ind w:firstLine="709"/>
        <w:jc w:val="both"/>
        <w:rPr>
          <w:szCs w:val="26"/>
        </w:rPr>
      </w:pPr>
      <w:r w:rsidRPr="009B4F82">
        <w:rPr>
          <w:color w:val="000000"/>
          <w:szCs w:val="26"/>
        </w:rPr>
        <w:t xml:space="preserve">Также, </w:t>
      </w:r>
      <w:r w:rsidRPr="009B4F82">
        <w:rPr>
          <w:szCs w:val="26"/>
        </w:rPr>
        <w:t>МБУ «Молодежный центр»</w:t>
      </w:r>
      <w:r w:rsidRPr="009B4F82">
        <w:rPr>
          <w:color w:val="000000"/>
          <w:szCs w:val="26"/>
        </w:rPr>
        <w:t xml:space="preserve"> курирует работу: </w:t>
      </w:r>
      <w:r w:rsidRPr="009B4F82">
        <w:rPr>
          <w:bCs/>
          <w:color w:val="000000"/>
          <w:szCs w:val="26"/>
        </w:rPr>
        <w:t>Всероссийского</w:t>
      </w:r>
      <w:r w:rsidRPr="009B4F82">
        <w:rPr>
          <w:color w:val="000000"/>
          <w:szCs w:val="26"/>
        </w:rPr>
        <w:t xml:space="preserve"> </w:t>
      </w:r>
      <w:r w:rsidRPr="009B4F82">
        <w:rPr>
          <w:bCs/>
          <w:color w:val="000000"/>
          <w:szCs w:val="26"/>
        </w:rPr>
        <w:t>военно</w:t>
      </w:r>
      <w:r w:rsidRPr="009B4F82">
        <w:rPr>
          <w:color w:val="000000"/>
          <w:szCs w:val="26"/>
        </w:rPr>
        <w:t>-</w:t>
      </w:r>
      <w:r w:rsidRPr="009B4F82">
        <w:rPr>
          <w:bCs/>
          <w:color w:val="000000"/>
          <w:szCs w:val="26"/>
        </w:rPr>
        <w:t>патриотического</w:t>
      </w:r>
      <w:r w:rsidRPr="009B4F82">
        <w:rPr>
          <w:color w:val="000000"/>
          <w:szCs w:val="26"/>
        </w:rPr>
        <w:t xml:space="preserve"> </w:t>
      </w:r>
      <w:r w:rsidRPr="009B4F82">
        <w:rPr>
          <w:bCs/>
          <w:color w:val="000000"/>
          <w:szCs w:val="26"/>
        </w:rPr>
        <w:t>общественного</w:t>
      </w:r>
      <w:r w:rsidRPr="009B4F82">
        <w:rPr>
          <w:color w:val="000000"/>
          <w:szCs w:val="26"/>
        </w:rPr>
        <w:t xml:space="preserve"> </w:t>
      </w:r>
      <w:r w:rsidRPr="009B4F82">
        <w:rPr>
          <w:bCs/>
          <w:color w:val="000000"/>
          <w:szCs w:val="26"/>
        </w:rPr>
        <w:t>движения</w:t>
      </w:r>
      <w:r w:rsidRPr="009B4F82">
        <w:rPr>
          <w:color w:val="000000"/>
          <w:szCs w:val="26"/>
        </w:rPr>
        <w:t xml:space="preserve"> «Юнармия» (с марта 2017 года); отделения Общероссийского общественно-государственного движения детей и молодежи «Движение первых» (со второй половины 2023 года).</w:t>
      </w:r>
      <w:r w:rsidRPr="009B4F82">
        <w:rPr>
          <w:szCs w:val="26"/>
        </w:rPr>
        <w:t xml:space="preserve"> </w:t>
      </w:r>
    </w:p>
    <w:p w14:paraId="1236B6DA" w14:textId="77777777" w:rsidR="00DC669C" w:rsidRPr="009B4F82" w:rsidRDefault="00DC669C" w:rsidP="00DC669C">
      <w:pPr>
        <w:ind w:firstLine="709"/>
        <w:jc w:val="both"/>
        <w:rPr>
          <w:szCs w:val="26"/>
        </w:rPr>
      </w:pPr>
      <w:r w:rsidRPr="009B4F82">
        <w:rPr>
          <w:color w:val="000000"/>
          <w:szCs w:val="26"/>
        </w:rPr>
        <w:t xml:space="preserve"> </w:t>
      </w:r>
      <w:r w:rsidRPr="009B4F82">
        <w:rPr>
          <w:szCs w:val="26"/>
        </w:rPr>
        <w:t>Кроме того, на территории города на регулярной основе осуществляется поддержка одаренной молодежи:</w:t>
      </w:r>
    </w:p>
    <w:p w14:paraId="58117E51" w14:textId="77777777" w:rsidR="00DC669C" w:rsidRPr="009B4F82" w:rsidRDefault="00DC669C" w:rsidP="00DC669C">
      <w:pPr>
        <w:pStyle w:val="a6"/>
        <w:numPr>
          <w:ilvl w:val="0"/>
          <w:numId w:val="39"/>
        </w:numPr>
        <w:tabs>
          <w:tab w:val="left" w:pos="993"/>
        </w:tabs>
        <w:spacing w:after="0" w:line="240" w:lineRule="auto"/>
        <w:ind w:left="0" w:firstLine="709"/>
        <w:contextualSpacing/>
        <w:jc w:val="both"/>
        <w:rPr>
          <w:rFonts w:ascii="Times New Roman" w:hAnsi="Times New Roman" w:cs="Times New Roman"/>
          <w:sz w:val="26"/>
          <w:szCs w:val="26"/>
        </w:rPr>
      </w:pPr>
      <w:r w:rsidRPr="009B4F82">
        <w:rPr>
          <w:rFonts w:ascii="Times New Roman" w:hAnsi="Times New Roman" w:cs="Times New Roman"/>
          <w:sz w:val="26"/>
          <w:szCs w:val="26"/>
        </w:rPr>
        <w:t>Ежегодно выплачиваются Молодежные премии Главы города 18 гражданам в возрасте от 14 до 35 лет, проявившим себя в сфере образования (6 чел.), науки (3 чел.), культуры (3 чел.), спорта (3 чел.), молодежной политики (3 чел.) в размере: 45000 рублей за 1 место, 30 000 рублей за 2 место, 15 000 рублей за 3 место.</w:t>
      </w:r>
    </w:p>
    <w:p w14:paraId="3227E150" w14:textId="77777777" w:rsidR="00DC669C" w:rsidRPr="009B4F82" w:rsidRDefault="00DC669C" w:rsidP="00DC669C">
      <w:pPr>
        <w:pStyle w:val="a6"/>
        <w:numPr>
          <w:ilvl w:val="0"/>
          <w:numId w:val="39"/>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9B4F82">
        <w:rPr>
          <w:rFonts w:ascii="Times New Roman" w:hAnsi="Times New Roman" w:cs="Times New Roman"/>
          <w:sz w:val="26"/>
          <w:szCs w:val="26"/>
        </w:rPr>
        <w:t xml:space="preserve">Ежемесячно выплачиваются стипендии Главы города Норильска в размере 11 500 рублей 25 студентам, обучающимся по всем предметам на протяжении </w:t>
      </w:r>
      <w:r w:rsidRPr="009B4F82">
        <w:rPr>
          <w:rFonts w:ascii="Times New Roman" w:hAnsi="Times New Roman" w:cs="Times New Roman"/>
          <w:sz w:val="26"/>
          <w:szCs w:val="26"/>
        </w:rPr>
        <w:br/>
        <w:t xml:space="preserve">3 семестров (для </w:t>
      </w:r>
      <w:r w:rsidRPr="009B4F82">
        <w:rPr>
          <w:rFonts w:ascii="Times New Roman" w:eastAsiaTheme="minorHAnsi" w:hAnsi="Times New Roman" w:cs="Times New Roman"/>
          <w:sz w:val="26"/>
          <w:szCs w:val="26"/>
        </w:rPr>
        <w:t xml:space="preserve">студентов образовательных организаций высшего образования) и на </w:t>
      </w:r>
      <w:r w:rsidRPr="009B4F82">
        <w:rPr>
          <w:rFonts w:ascii="Times New Roman" w:hAnsi="Times New Roman" w:cs="Times New Roman"/>
          <w:sz w:val="26"/>
          <w:szCs w:val="26"/>
        </w:rPr>
        <w:t xml:space="preserve">протяжении 2 семестров (для </w:t>
      </w:r>
      <w:r w:rsidRPr="009B4F82">
        <w:rPr>
          <w:rFonts w:ascii="Times New Roman" w:eastAsiaTheme="minorHAnsi" w:hAnsi="Times New Roman" w:cs="Times New Roman"/>
          <w:sz w:val="26"/>
          <w:szCs w:val="26"/>
        </w:rPr>
        <w:t>студентов профессиональных образовательных организаций)</w:t>
      </w:r>
      <w:r w:rsidRPr="009B4F82">
        <w:rPr>
          <w:rFonts w:ascii="Times New Roman" w:hAnsi="Times New Roman" w:cs="Times New Roman"/>
          <w:sz w:val="26"/>
          <w:szCs w:val="26"/>
        </w:rPr>
        <w:t xml:space="preserve"> только на «отлично» и ведущим активное участие в общественной научной, творческой, спортивной жизни образовательного учреждения.</w:t>
      </w:r>
    </w:p>
    <w:p w14:paraId="3EFB8584" w14:textId="77777777" w:rsidR="00DC669C" w:rsidRPr="009B4F82" w:rsidRDefault="00DC669C" w:rsidP="00DC669C">
      <w:pPr>
        <w:pStyle w:val="a6"/>
        <w:numPr>
          <w:ilvl w:val="0"/>
          <w:numId w:val="39"/>
        </w:numPr>
        <w:tabs>
          <w:tab w:val="left" w:pos="993"/>
        </w:tabs>
        <w:autoSpaceDE w:val="0"/>
        <w:autoSpaceDN w:val="0"/>
        <w:spacing w:after="0" w:line="240" w:lineRule="auto"/>
        <w:ind w:left="0" w:firstLine="709"/>
        <w:contextualSpacing/>
        <w:jc w:val="both"/>
        <w:rPr>
          <w:color w:val="000000"/>
          <w:szCs w:val="26"/>
        </w:rPr>
      </w:pPr>
      <w:r w:rsidRPr="009B4F82">
        <w:rPr>
          <w:rFonts w:ascii="Times New Roman" w:hAnsi="Times New Roman" w:cs="Times New Roman"/>
          <w:sz w:val="26"/>
          <w:szCs w:val="26"/>
        </w:rPr>
        <w:t xml:space="preserve">Ежегодно проводится городской конкурс молодежных проектов, общий фонд которого составляет 1 200 000 рублей (не более 200 000 рублей на проект).  </w:t>
      </w:r>
    </w:p>
    <w:p w14:paraId="73D1837B" w14:textId="523DEF6B" w:rsidR="00AB1F94" w:rsidRPr="009B4F82" w:rsidRDefault="00DC669C" w:rsidP="00DC669C">
      <w:pPr>
        <w:pStyle w:val="a6"/>
        <w:tabs>
          <w:tab w:val="left" w:pos="993"/>
        </w:tabs>
        <w:autoSpaceDE w:val="0"/>
        <w:autoSpaceDN w:val="0"/>
        <w:spacing w:after="0" w:line="240" w:lineRule="auto"/>
        <w:ind w:left="0" w:firstLine="708"/>
        <w:contextualSpacing/>
        <w:jc w:val="both"/>
        <w:rPr>
          <w:rFonts w:ascii="Times New Roman" w:hAnsi="Times New Roman" w:cs="Times New Roman"/>
          <w:sz w:val="26"/>
          <w:szCs w:val="26"/>
        </w:rPr>
      </w:pPr>
      <w:r w:rsidRPr="009B4F82">
        <w:rPr>
          <w:rFonts w:ascii="Times New Roman" w:hAnsi="Times New Roman" w:cs="Times New Roman"/>
          <w:sz w:val="26"/>
          <w:szCs w:val="26"/>
        </w:rPr>
        <w:t>Также, в 2025 году планируется завершение работ по реконструкции общественно-культурного центра «Башня» (пр-т Ленинский, 1) за счет внебюджетных средств (средства ПАО ГМК «Норильский никель»). На семи этажах будет размещено более 20 пространств, в том числе коворкинг-зона, лекторий, кафе, место для проведения торжественных и официальных мероприятий, пространство для выставок и отдыха, переговорная, детская игровая зона, ботанический сад. Кроме того, в здании нового общественного пространства будет размещена площадка МБУ «Молодежный центр» для проведения семинаров с целью привлечения волонтеров.</w:t>
      </w:r>
      <w:r w:rsidR="00AB1F94" w:rsidRPr="009B4F82">
        <w:rPr>
          <w:rFonts w:ascii="Times New Roman" w:hAnsi="Times New Roman" w:cs="Times New Roman"/>
          <w:sz w:val="26"/>
          <w:szCs w:val="26"/>
        </w:rPr>
        <w:t xml:space="preserve"> </w:t>
      </w:r>
    </w:p>
    <w:p w14:paraId="47ADF33B" w14:textId="77777777" w:rsidR="00001B92" w:rsidRPr="009B4F82" w:rsidRDefault="00001B92" w:rsidP="00990416">
      <w:pPr>
        <w:tabs>
          <w:tab w:val="left" w:pos="993"/>
        </w:tabs>
        <w:ind w:firstLine="709"/>
        <w:jc w:val="both"/>
        <w:rPr>
          <w:rStyle w:val="10"/>
          <w:rFonts w:eastAsia="Calibri"/>
          <w:b/>
          <w:i w:val="0"/>
          <w:highlight w:val="yellow"/>
        </w:rPr>
      </w:pPr>
    </w:p>
    <w:p w14:paraId="7758E77C" w14:textId="76E01BD7" w:rsidR="003959BB" w:rsidRPr="0059422C" w:rsidRDefault="00C74B98" w:rsidP="00990416">
      <w:pPr>
        <w:pStyle w:val="a6"/>
        <w:numPr>
          <w:ilvl w:val="0"/>
          <w:numId w:val="43"/>
        </w:numPr>
        <w:autoSpaceDE w:val="0"/>
        <w:autoSpaceDN w:val="0"/>
        <w:adjustRightInd w:val="0"/>
        <w:spacing w:after="0" w:line="240" w:lineRule="auto"/>
        <w:ind w:left="357" w:firstLine="0"/>
        <w:jc w:val="center"/>
        <w:outlineLvl w:val="0"/>
        <w:rPr>
          <w:rStyle w:val="10"/>
          <w:rFonts w:eastAsia="Calibri"/>
          <w:b/>
          <w:i w:val="0"/>
        </w:rPr>
      </w:pPr>
      <w:r w:rsidRPr="0059422C">
        <w:rPr>
          <w:rStyle w:val="10"/>
          <w:rFonts w:eastAsia="Calibri"/>
          <w:b/>
          <w:i w:val="0"/>
        </w:rPr>
        <w:t xml:space="preserve"> </w:t>
      </w:r>
      <w:bookmarkStart w:id="30" w:name="_Toc182423884"/>
      <w:r w:rsidR="007D0E69" w:rsidRPr="0059422C">
        <w:rPr>
          <w:rStyle w:val="10"/>
          <w:rFonts w:eastAsia="Calibri"/>
          <w:b/>
          <w:i w:val="0"/>
        </w:rPr>
        <w:t>Тарифная политика</w:t>
      </w:r>
      <w:r w:rsidR="0059422C">
        <w:rPr>
          <w:rStyle w:val="10"/>
          <w:rFonts w:eastAsia="Calibri"/>
          <w:b/>
          <w:i w:val="0"/>
        </w:rPr>
        <w:t xml:space="preserve"> </w:t>
      </w:r>
      <w:r w:rsidR="00062F74" w:rsidRPr="0059422C">
        <w:rPr>
          <w:rStyle w:val="10"/>
          <w:rFonts w:eastAsia="Calibri"/>
          <w:b/>
          <w:i w:val="0"/>
        </w:rPr>
        <w:t xml:space="preserve">муниципального образования город Норильск </w:t>
      </w:r>
      <w:r w:rsidR="003959BB" w:rsidRPr="0059422C">
        <w:rPr>
          <w:rStyle w:val="10"/>
          <w:rFonts w:eastAsia="Calibri"/>
          <w:b/>
          <w:i w:val="0"/>
        </w:rPr>
        <w:t>на 20</w:t>
      </w:r>
      <w:r w:rsidR="003A5732" w:rsidRPr="0059422C">
        <w:rPr>
          <w:rStyle w:val="10"/>
          <w:rFonts w:eastAsia="Calibri"/>
          <w:b/>
          <w:i w:val="0"/>
        </w:rPr>
        <w:t>2</w:t>
      </w:r>
      <w:r w:rsidR="00062F74" w:rsidRPr="0059422C">
        <w:rPr>
          <w:rStyle w:val="10"/>
          <w:rFonts w:eastAsia="Calibri"/>
          <w:b/>
          <w:i w:val="0"/>
        </w:rPr>
        <w:t>5</w:t>
      </w:r>
      <w:r w:rsidR="003959BB" w:rsidRPr="0059422C">
        <w:rPr>
          <w:rStyle w:val="10"/>
          <w:rFonts w:eastAsia="Calibri"/>
          <w:b/>
          <w:i w:val="0"/>
        </w:rPr>
        <w:t>-202</w:t>
      </w:r>
      <w:r w:rsidR="00062F74" w:rsidRPr="0059422C">
        <w:rPr>
          <w:rStyle w:val="10"/>
          <w:rFonts w:eastAsia="Calibri"/>
          <w:b/>
          <w:i w:val="0"/>
        </w:rPr>
        <w:t>7</w:t>
      </w:r>
      <w:r w:rsidR="003959BB" w:rsidRPr="0059422C">
        <w:rPr>
          <w:rStyle w:val="10"/>
          <w:rFonts w:eastAsia="Calibri"/>
          <w:b/>
          <w:i w:val="0"/>
        </w:rPr>
        <w:t xml:space="preserve"> годы</w:t>
      </w:r>
      <w:bookmarkEnd w:id="30"/>
    </w:p>
    <w:p w14:paraId="28B58413" w14:textId="77777777" w:rsidR="001E6783" w:rsidRPr="009B4F82" w:rsidRDefault="001E6783" w:rsidP="001E6783">
      <w:pPr>
        <w:pStyle w:val="22"/>
        <w:outlineLvl w:val="0"/>
        <w:rPr>
          <w:szCs w:val="26"/>
          <w:highlight w:val="yellow"/>
        </w:rPr>
      </w:pPr>
    </w:p>
    <w:p w14:paraId="4CA19A2F" w14:textId="77777777" w:rsidR="00E00B06" w:rsidRPr="00955C86" w:rsidRDefault="00E00B06" w:rsidP="00E00B06">
      <w:pPr>
        <w:tabs>
          <w:tab w:val="left" w:pos="993"/>
        </w:tabs>
        <w:ind w:firstLine="709"/>
        <w:jc w:val="both"/>
        <w:rPr>
          <w:szCs w:val="26"/>
        </w:rPr>
      </w:pPr>
      <w:r w:rsidRPr="00955C86">
        <w:rPr>
          <w:szCs w:val="26"/>
        </w:rPr>
        <w:t xml:space="preserve">Тарифная политика органов местного самоуправления города Норильска основывается на законодательстве Российской Федерации в области регулирования цен и тарифов </w:t>
      </w:r>
      <w:r>
        <w:rPr>
          <w:szCs w:val="26"/>
        </w:rPr>
        <w:t xml:space="preserve">в Российской Федерации </w:t>
      </w:r>
      <w:r w:rsidRPr="00955C86">
        <w:rPr>
          <w:szCs w:val="26"/>
        </w:rPr>
        <w:t>и полномочи</w:t>
      </w:r>
      <w:r>
        <w:rPr>
          <w:szCs w:val="26"/>
        </w:rPr>
        <w:t>ях</w:t>
      </w:r>
      <w:r w:rsidRPr="00955C86">
        <w:rPr>
          <w:szCs w:val="26"/>
        </w:rPr>
        <w:t xml:space="preserve"> органов местного самоуправления, определенных Федеральным законом </w:t>
      </w:r>
      <w:r>
        <w:rPr>
          <w:szCs w:val="26"/>
        </w:rPr>
        <w:t xml:space="preserve">от 06.10.2003 № </w:t>
      </w:r>
      <w:r w:rsidRPr="00955C86">
        <w:rPr>
          <w:szCs w:val="26"/>
        </w:rPr>
        <w:t>131-ФЗ «Об общих принципах организации местного самоуправления</w:t>
      </w:r>
      <w:r>
        <w:rPr>
          <w:szCs w:val="26"/>
        </w:rPr>
        <w:t xml:space="preserve"> в Российской Федерации</w:t>
      </w:r>
      <w:r w:rsidRPr="00955C86">
        <w:rPr>
          <w:szCs w:val="26"/>
        </w:rPr>
        <w:t xml:space="preserve">». </w:t>
      </w:r>
    </w:p>
    <w:p w14:paraId="6EA4CD3F" w14:textId="77777777" w:rsidR="00E00B06" w:rsidRDefault="00E00B06" w:rsidP="00E00B06">
      <w:pPr>
        <w:tabs>
          <w:tab w:val="left" w:pos="993"/>
        </w:tabs>
        <w:ind w:firstLine="709"/>
        <w:jc w:val="both"/>
        <w:rPr>
          <w:szCs w:val="26"/>
        </w:rPr>
      </w:pPr>
      <w:r w:rsidRPr="00955C86">
        <w:rPr>
          <w:szCs w:val="26"/>
        </w:rPr>
        <w:t xml:space="preserve">Реализация </w:t>
      </w:r>
      <w:r>
        <w:rPr>
          <w:szCs w:val="26"/>
        </w:rPr>
        <w:t xml:space="preserve">тарифной политики осуществляется посредством: </w:t>
      </w:r>
    </w:p>
    <w:p w14:paraId="4362D15D" w14:textId="335E1D55" w:rsidR="00E00B06" w:rsidRDefault="00B26F5D" w:rsidP="00E00B06">
      <w:pPr>
        <w:tabs>
          <w:tab w:val="left" w:pos="851"/>
          <w:tab w:val="left" w:pos="993"/>
        </w:tabs>
        <w:ind w:firstLine="709"/>
        <w:jc w:val="both"/>
        <w:rPr>
          <w:szCs w:val="26"/>
        </w:rPr>
      </w:pPr>
      <w:r>
        <w:rPr>
          <w:szCs w:val="26"/>
        </w:rPr>
        <w:t xml:space="preserve">– </w:t>
      </w:r>
      <w:r w:rsidR="00E00B06">
        <w:rPr>
          <w:szCs w:val="26"/>
        </w:rPr>
        <w:t>соблюдения правил</w:t>
      </w:r>
      <w:r w:rsidR="00E00B06" w:rsidRPr="00EF59C6">
        <w:rPr>
          <w:szCs w:val="26"/>
        </w:rPr>
        <w:t xml:space="preserve"> </w:t>
      </w:r>
      <w:r w:rsidR="00E00B06">
        <w:rPr>
          <w:szCs w:val="26"/>
        </w:rPr>
        <w:t xml:space="preserve">ценообразования и регулирования цен и тарифов, устанавливаемых Правительством Российской Федерации, Правительством Красноярского края; </w:t>
      </w:r>
    </w:p>
    <w:p w14:paraId="4106B0C8" w14:textId="1BF197B9" w:rsidR="00E00B06" w:rsidRPr="00955C86" w:rsidRDefault="00B26F5D" w:rsidP="00E00B06">
      <w:pPr>
        <w:tabs>
          <w:tab w:val="left" w:pos="851"/>
          <w:tab w:val="left" w:pos="993"/>
        </w:tabs>
        <w:ind w:firstLine="709"/>
        <w:jc w:val="both"/>
        <w:rPr>
          <w:szCs w:val="26"/>
        </w:rPr>
      </w:pPr>
      <w:r>
        <w:rPr>
          <w:szCs w:val="26"/>
        </w:rPr>
        <w:t xml:space="preserve">– </w:t>
      </w:r>
      <w:r w:rsidR="00E00B06">
        <w:rPr>
          <w:szCs w:val="26"/>
        </w:rPr>
        <w:tab/>
        <w:t xml:space="preserve">установления правил ценообразования на услуги муниципальных бюджетных учреждений и муниципальных предприятий в рамках реализации полномочий органов местного самоуправления и осуществления контроля за их соблюдением.  </w:t>
      </w:r>
    </w:p>
    <w:p w14:paraId="6B2A3BEF" w14:textId="77777777" w:rsidR="005F749D" w:rsidRDefault="005F749D" w:rsidP="00E00B06">
      <w:pPr>
        <w:tabs>
          <w:tab w:val="left" w:pos="993"/>
        </w:tabs>
        <w:ind w:firstLine="709"/>
        <w:rPr>
          <w:b/>
          <w:bCs/>
          <w:i/>
          <w:szCs w:val="24"/>
        </w:rPr>
      </w:pPr>
    </w:p>
    <w:p w14:paraId="20D9CD08" w14:textId="77777777" w:rsidR="00E00B06" w:rsidRPr="0042481D" w:rsidRDefault="00E00B06" w:rsidP="00E00B06">
      <w:pPr>
        <w:tabs>
          <w:tab w:val="left" w:pos="993"/>
        </w:tabs>
        <w:ind w:firstLine="709"/>
        <w:jc w:val="both"/>
        <w:rPr>
          <w:b/>
          <w:szCs w:val="26"/>
        </w:rPr>
      </w:pPr>
      <w:r w:rsidRPr="0042481D">
        <w:rPr>
          <w:b/>
          <w:bCs/>
          <w:szCs w:val="24"/>
        </w:rPr>
        <w:t>Пассажирские перевозки автомобильным транспортом</w:t>
      </w:r>
      <w:r>
        <w:rPr>
          <w:b/>
          <w:bCs/>
          <w:szCs w:val="24"/>
        </w:rPr>
        <w:t xml:space="preserve"> по маршрутам регулярных перевозок с регулируемым тарифом</w:t>
      </w:r>
    </w:p>
    <w:p w14:paraId="5E9B5CE8" w14:textId="77777777" w:rsidR="00E00B06" w:rsidRDefault="00E00B06" w:rsidP="00E00B06">
      <w:pPr>
        <w:tabs>
          <w:tab w:val="left" w:pos="993"/>
        </w:tabs>
        <w:spacing w:before="120"/>
        <w:ind w:firstLine="709"/>
        <w:jc w:val="both"/>
        <w:rPr>
          <w:szCs w:val="26"/>
        </w:rPr>
      </w:pPr>
      <w:r w:rsidRPr="004640B3">
        <w:rPr>
          <w:szCs w:val="26"/>
        </w:rPr>
        <w:t>Организация перевозок пассажиров автомобильным транспортом осуществляется</w:t>
      </w:r>
      <w:r>
        <w:rPr>
          <w:szCs w:val="26"/>
        </w:rPr>
        <w:t xml:space="preserve"> </w:t>
      </w:r>
      <w:r w:rsidRPr="004640B3">
        <w:rPr>
          <w:szCs w:val="26"/>
        </w:rPr>
        <w:t xml:space="preserve">по маршрутам, включенным в </w:t>
      </w:r>
      <w:r>
        <w:rPr>
          <w:szCs w:val="26"/>
        </w:rPr>
        <w:t xml:space="preserve">План регулярных </w:t>
      </w:r>
      <w:r w:rsidRPr="004640B3">
        <w:rPr>
          <w:szCs w:val="26"/>
        </w:rPr>
        <w:t>пассажирских перевозок</w:t>
      </w:r>
      <w:r>
        <w:rPr>
          <w:szCs w:val="26"/>
        </w:rPr>
        <w:t xml:space="preserve"> по регулируемых тарифам.</w:t>
      </w:r>
    </w:p>
    <w:p w14:paraId="0948288B" w14:textId="77777777" w:rsidR="00E00B06" w:rsidRPr="004640B3" w:rsidRDefault="00E00B06" w:rsidP="00E00B06">
      <w:pPr>
        <w:tabs>
          <w:tab w:val="left" w:pos="993"/>
        </w:tabs>
        <w:ind w:firstLine="709"/>
        <w:jc w:val="both"/>
        <w:rPr>
          <w:szCs w:val="26"/>
        </w:rPr>
      </w:pPr>
      <w:r>
        <w:rPr>
          <w:szCs w:val="26"/>
        </w:rPr>
        <w:t>П</w:t>
      </w:r>
      <w:r w:rsidRPr="009C5884">
        <w:rPr>
          <w:szCs w:val="26"/>
        </w:rPr>
        <w:t>еревозчик</w:t>
      </w:r>
      <w:r>
        <w:rPr>
          <w:szCs w:val="26"/>
        </w:rPr>
        <w:t xml:space="preserve"> по маршрутам, </w:t>
      </w:r>
      <w:r w:rsidRPr="004640B3">
        <w:rPr>
          <w:szCs w:val="26"/>
        </w:rPr>
        <w:t xml:space="preserve">включенным </w:t>
      </w:r>
      <w:r>
        <w:rPr>
          <w:szCs w:val="26"/>
        </w:rPr>
        <w:t>в План</w:t>
      </w:r>
      <w:r w:rsidRPr="004640B3">
        <w:rPr>
          <w:szCs w:val="26"/>
        </w:rPr>
        <w:t xml:space="preserve"> пассажирских перевозок</w:t>
      </w:r>
      <w:r>
        <w:rPr>
          <w:szCs w:val="26"/>
        </w:rPr>
        <w:t xml:space="preserve"> по регулируемым тарифам</w:t>
      </w:r>
      <w:r w:rsidRPr="009C5884">
        <w:rPr>
          <w:szCs w:val="26"/>
        </w:rPr>
        <w:t xml:space="preserve"> определяется по результатам конкурса.</w:t>
      </w:r>
    </w:p>
    <w:p w14:paraId="3048246E" w14:textId="77777777" w:rsidR="00E00B06" w:rsidRDefault="00E00B06" w:rsidP="00E00B06">
      <w:pPr>
        <w:tabs>
          <w:tab w:val="left" w:pos="993"/>
        </w:tabs>
        <w:ind w:firstLine="709"/>
        <w:jc w:val="both"/>
        <w:rPr>
          <w:szCs w:val="26"/>
        </w:rPr>
      </w:pPr>
      <w:r w:rsidRPr="00477FDD">
        <w:rPr>
          <w:szCs w:val="26"/>
        </w:rPr>
        <w:t>Предельные тарифы на проезд городским транспортом общего пользования</w:t>
      </w:r>
      <w:r>
        <w:rPr>
          <w:szCs w:val="26"/>
        </w:rPr>
        <w:t xml:space="preserve"> (далее – предельные тарифы) устанавливаются министерством тарифной политики Красноярского края (далее – министерство тарифной политики) не менее чем на один год.</w:t>
      </w:r>
    </w:p>
    <w:p w14:paraId="5AAA51D2" w14:textId="77777777" w:rsidR="00E00B06" w:rsidRDefault="00E00B06" w:rsidP="00990416">
      <w:pPr>
        <w:tabs>
          <w:tab w:val="left" w:pos="993"/>
        </w:tabs>
        <w:ind w:firstLine="709"/>
        <w:jc w:val="both"/>
        <w:rPr>
          <w:szCs w:val="26"/>
        </w:rPr>
      </w:pPr>
      <w:r>
        <w:rPr>
          <w:szCs w:val="26"/>
        </w:rPr>
        <w:t xml:space="preserve">Вопрос об </w:t>
      </w:r>
      <w:r w:rsidRPr="00190330">
        <w:rPr>
          <w:szCs w:val="26"/>
        </w:rPr>
        <w:t xml:space="preserve">установлении тарифов рассматривается по инициативе перевозчиков </w:t>
      </w:r>
      <w:r w:rsidRPr="004640B3">
        <w:rPr>
          <w:szCs w:val="26"/>
        </w:rPr>
        <w:t xml:space="preserve">или </w:t>
      </w:r>
      <w:r>
        <w:rPr>
          <w:szCs w:val="26"/>
        </w:rPr>
        <w:t xml:space="preserve">министерства тарифной политики </w:t>
      </w:r>
      <w:r w:rsidRPr="00BB470D">
        <w:rPr>
          <w:szCs w:val="26"/>
        </w:rPr>
        <w:t>на основании решения коллегиального органа (правления)</w:t>
      </w:r>
      <w:r>
        <w:rPr>
          <w:szCs w:val="26"/>
        </w:rPr>
        <w:t xml:space="preserve"> министерства тарифной политики</w:t>
      </w:r>
      <w:r w:rsidRPr="00FE64D4">
        <w:rPr>
          <w:szCs w:val="26"/>
        </w:rPr>
        <w:t xml:space="preserve"> (</w:t>
      </w:r>
      <w:r w:rsidRPr="009F0208">
        <w:rPr>
          <w:szCs w:val="26"/>
        </w:rPr>
        <w:t xml:space="preserve">постановление </w:t>
      </w:r>
      <w:r w:rsidRPr="00480A89">
        <w:rPr>
          <w:szCs w:val="26"/>
        </w:rPr>
        <w:t>Совета администрации Красноярского края от 19.12.2007 № 494-п).</w:t>
      </w:r>
    </w:p>
    <w:p w14:paraId="5311D887" w14:textId="77777777" w:rsidR="00E00B06" w:rsidRDefault="00E00B06" w:rsidP="00990416">
      <w:pPr>
        <w:tabs>
          <w:tab w:val="left" w:pos="993"/>
        </w:tabs>
        <w:ind w:firstLine="709"/>
        <w:jc w:val="both"/>
        <w:rPr>
          <w:szCs w:val="26"/>
        </w:rPr>
      </w:pPr>
      <w:r>
        <w:rPr>
          <w:szCs w:val="26"/>
        </w:rPr>
        <w:t>Расчетные предельные тарифы формируются на основании нормативных затрат и прибыли в соответствии с Методикой, утвержденной постановлением Правительства Красноярского края от 28.09.2012 № 492-п.</w:t>
      </w:r>
    </w:p>
    <w:p w14:paraId="6EAC9AD1" w14:textId="77777777" w:rsidR="00E00B06" w:rsidRDefault="00E00B06" w:rsidP="00990416">
      <w:pPr>
        <w:tabs>
          <w:tab w:val="left" w:pos="993"/>
        </w:tabs>
        <w:ind w:firstLine="709"/>
        <w:jc w:val="both"/>
        <w:rPr>
          <w:szCs w:val="26"/>
        </w:rPr>
      </w:pPr>
      <w:r w:rsidRPr="00BB470D">
        <w:rPr>
          <w:szCs w:val="26"/>
        </w:rPr>
        <w:t>В настоящее время единственным перевозчиком, осуществляющим пассажирские перевозки по регулируемым тарифам на территории города Норильска</w:t>
      </w:r>
      <w:r>
        <w:rPr>
          <w:szCs w:val="26"/>
        </w:rPr>
        <w:t>,</w:t>
      </w:r>
      <w:r w:rsidRPr="00BB470D">
        <w:rPr>
          <w:szCs w:val="26"/>
        </w:rPr>
        <w:t xml:space="preserve"> является МУП «Н</w:t>
      </w:r>
      <w:r>
        <w:rPr>
          <w:szCs w:val="26"/>
        </w:rPr>
        <w:t>орильский транспорт</w:t>
      </w:r>
      <w:r w:rsidRPr="00BB470D">
        <w:rPr>
          <w:szCs w:val="26"/>
        </w:rPr>
        <w:t>».</w:t>
      </w:r>
    </w:p>
    <w:p w14:paraId="6EBC33B7" w14:textId="77777777" w:rsidR="00E00B06" w:rsidRDefault="00E00B06" w:rsidP="00E00B06">
      <w:pPr>
        <w:tabs>
          <w:tab w:val="left" w:pos="993"/>
        </w:tabs>
        <w:ind w:firstLine="709"/>
        <w:jc w:val="both"/>
        <w:rPr>
          <w:szCs w:val="26"/>
        </w:rPr>
      </w:pPr>
      <w:r>
        <w:rPr>
          <w:szCs w:val="26"/>
        </w:rPr>
        <w:t>Приказом министерства тарифной политики</w:t>
      </w:r>
      <w:r w:rsidRPr="00477FDD">
        <w:rPr>
          <w:szCs w:val="26"/>
        </w:rPr>
        <w:t xml:space="preserve"> Красноярского</w:t>
      </w:r>
      <w:r>
        <w:rPr>
          <w:szCs w:val="26"/>
        </w:rPr>
        <w:t xml:space="preserve"> </w:t>
      </w:r>
      <w:r w:rsidRPr="00477FDD">
        <w:rPr>
          <w:szCs w:val="26"/>
        </w:rPr>
        <w:t xml:space="preserve">края от </w:t>
      </w:r>
      <w:r>
        <w:rPr>
          <w:szCs w:val="26"/>
        </w:rPr>
        <w:t>21.05.2024</w:t>
      </w:r>
      <w:r w:rsidRPr="00477FDD">
        <w:rPr>
          <w:szCs w:val="26"/>
        </w:rPr>
        <w:t xml:space="preserve"> №</w:t>
      </w:r>
      <w:r>
        <w:rPr>
          <w:szCs w:val="26"/>
        </w:rPr>
        <w:t xml:space="preserve"> 22-т установлены предельные тарифы на пассажирские перевозки по регулируемым тарифам в размере 45 руб. – внутрирайонные перевозки и 65 руб. – межрайонные.</w:t>
      </w:r>
    </w:p>
    <w:p w14:paraId="4518F3FC" w14:textId="77777777" w:rsidR="00E00B06" w:rsidRDefault="00E00B06" w:rsidP="00E00B06">
      <w:pPr>
        <w:tabs>
          <w:tab w:val="left" w:pos="993"/>
        </w:tabs>
        <w:ind w:firstLine="709"/>
        <w:jc w:val="both"/>
        <w:rPr>
          <w:szCs w:val="26"/>
        </w:rPr>
      </w:pPr>
      <w:r>
        <w:rPr>
          <w:szCs w:val="26"/>
        </w:rPr>
        <w:t xml:space="preserve">Администрацией города Норильска тарифы за одну поездку на пассажирские перевозки для МУП </w:t>
      </w:r>
      <w:r w:rsidRPr="00BB470D">
        <w:rPr>
          <w:szCs w:val="26"/>
        </w:rPr>
        <w:t>«Н</w:t>
      </w:r>
      <w:r>
        <w:rPr>
          <w:szCs w:val="26"/>
        </w:rPr>
        <w:t>орильский транспорт</w:t>
      </w:r>
      <w:r w:rsidRPr="00BB470D">
        <w:rPr>
          <w:szCs w:val="26"/>
        </w:rPr>
        <w:t>»</w:t>
      </w:r>
      <w:r>
        <w:rPr>
          <w:szCs w:val="26"/>
        </w:rPr>
        <w:t xml:space="preserve"> установлены в размере 45 руб. и 65 руб., на внутрирайонные и межрайонные перевозки соответственно, дата введения </w:t>
      </w:r>
      <w:r>
        <w:rPr>
          <w:szCs w:val="26"/>
        </w:rPr>
        <w:lastRenderedPageBreak/>
        <w:t xml:space="preserve">новых тарифов – 01.07.2024 (Постановление Администрации города Норильска от </w:t>
      </w:r>
      <w:r w:rsidRPr="009A4D52">
        <w:rPr>
          <w:szCs w:val="26"/>
        </w:rPr>
        <w:t>2</w:t>
      </w:r>
      <w:r>
        <w:rPr>
          <w:szCs w:val="26"/>
        </w:rPr>
        <w:t>1</w:t>
      </w:r>
      <w:r w:rsidRPr="009A4D52">
        <w:rPr>
          <w:szCs w:val="26"/>
        </w:rPr>
        <w:t>.0</w:t>
      </w:r>
      <w:r>
        <w:rPr>
          <w:szCs w:val="26"/>
        </w:rPr>
        <w:t>6.2024</w:t>
      </w:r>
      <w:r w:rsidRPr="009A4D52">
        <w:rPr>
          <w:szCs w:val="26"/>
        </w:rPr>
        <w:t xml:space="preserve"> №</w:t>
      </w:r>
      <w:r>
        <w:rPr>
          <w:szCs w:val="26"/>
        </w:rPr>
        <w:t xml:space="preserve"> 282</w:t>
      </w:r>
      <w:r w:rsidRPr="009E26B1">
        <w:rPr>
          <w:szCs w:val="26"/>
        </w:rPr>
        <w:t>).</w:t>
      </w:r>
    </w:p>
    <w:p w14:paraId="6954D1CD" w14:textId="77777777" w:rsidR="00E00B06" w:rsidRPr="00B200DD" w:rsidRDefault="00E00B06" w:rsidP="00E00B06">
      <w:pPr>
        <w:tabs>
          <w:tab w:val="left" w:pos="993"/>
        </w:tabs>
        <w:ind w:firstLine="709"/>
        <w:jc w:val="both"/>
        <w:rPr>
          <w:szCs w:val="26"/>
        </w:rPr>
      </w:pPr>
      <w:r w:rsidRPr="00B200DD">
        <w:rPr>
          <w:szCs w:val="26"/>
        </w:rPr>
        <w:t>Льготный проезд в общественном транспорте в рамках федеральных и краевых мер социальной поддержки предоставляется</w:t>
      </w:r>
      <w:r w:rsidRPr="00B200DD">
        <w:t xml:space="preserve"> </w:t>
      </w:r>
      <w:r w:rsidRPr="00B200DD">
        <w:rPr>
          <w:szCs w:val="26"/>
        </w:rPr>
        <w:t xml:space="preserve">на основании Закона Красноярского края от </w:t>
      </w:r>
      <w:r w:rsidRPr="0065715B">
        <w:rPr>
          <w:szCs w:val="26"/>
        </w:rPr>
        <w:t>07.07.2009 № 8-3568</w:t>
      </w:r>
      <w:r w:rsidRPr="0065715B">
        <w:rPr>
          <w:color w:val="FF0000"/>
          <w:szCs w:val="26"/>
        </w:rPr>
        <w:t xml:space="preserve"> </w:t>
      </w:r>
      <w:r w:rsidRPr="00B200DD">
        <w:rPr>
          <w:szCs w:val="26"/>
        </w:rPr>
        <w:t>по единым социальным картам и единым социальным проездным билетам</w:t>
      </w:r>
      <w:r w:rsidRPr="00B200DD">
        <w:t xml:space="preserve"> </w:t>
      </w:r>
      <w:r w:rsidRPr="00B200DD">
        <w:rPr>
          <w:szCs w:val="26"/>
        </w:rPr>
        <w:t>для следующих отдельных категорий граждан:</w:t>
      </w:r>
    </w:p>
    <w:p w14:paraId="76019BB5" w14:textId="66127DCF" w:rsidR="00E00B06" w:rsidRDefault="00B26F5D" w:rsidP="00E00B06">
      <w:pPr>
        <w:tabs>
          <w:tab w:val="left" w:pos="851"/>
          <w:tab w:val="left" w:pos="993"/>
        </w:tabs>
        <w:ind w:firstLine="709"/>
        <w:jc w:val="both"/>
        <w:rPr>
          <w:szCs w:val="26"/>
        </w:rPr>
      </w:pPr>
      <w:r>
        <w:rPr>
          <w:szCs w:val="26"/>
        </w:rPr>
        <w:t>–</w:t>
      </w:r>
      <w:r w:rsidR="00810079">
        <w:rPr>
          <w:szCs w:val="26"/>
        </w:rPr>
        <w:t xml:space="preserve"> </w:t>
      </w:r>
      <w:r w:rsidR="00E00B06">
        <w:rPr>
          <w:szCs w:val="26"/>
        </w:rPr>
        <w:tab/>
      </w:r>
      <w:r w:rsidR="00E00B06" w:rsidRPr="00B200DD">
        <w:rPr>
          <w:szCs w:val="26"/>
        </w:rPr>
        <w:t xml:space="preserve">участники </w:t>
      </w:r>
      <w:r w:rsidR="00E00B06">
        <w:rPr>
          <w:szCs w:val="26"/>
        </w:rPr>
        <w:t xml:space="preserve">и ветераны </w:t>
      </w:r>
      <w:r w:rsidR="00E00B06" w:rsidRPr="00B200DD">
        <w:rPr>
          <w:szCs w:val="26"/>
        </w:rPr>
        <w:t>Великой Отечественной войны</w:t>
      </w:r>
      <w:r w:rsidR="00E00B06">
        <w:rPr>
          <w:szCs w:val="26"/>
        </w:rPr>
        <w:t xml:space="preserve">, ветераны боевых действий; </w:t>
      </w:r>
    </w:p>
    <w:p w14:paraId="36BF60B9" w14:textId="3C6E5813" w:rsidR="00E00B06" w:rsidRDefault="00B26F5D" w:rsidP="00E00B06">
      <w:pPr>
        <w:tabs>
          <w:tab w:val="left" w:pos="851"/>
          <w:tab w:val="left" w:pos="993"/>
        </w:tabs>
        <w:ind w:firstLine="709"/>
        <w:jc w:val="both"/>
        <w:rPr>
          <w:szCs w:val="26"/>
        </w:rPr>
      </w:pPr>
      <w:r>
        <w:rPr>
          <w:szCs w:val="26"/>
        </w:rPr>
        <w:t>–</w:t>
      </w:r>
      <w:r w:rsidR="00810079">
        <w:rPr>
          <w:szCs w:val="26"/>
        </w:rPr>
        <w:t xml:space="preserve"> </w:t>
      </w:r>
      <w:r w:rsidR="00E00B06">
        <w:rPr>
          <w:szCs w:val="26"/>
        </w:rPr>
        <w:tab/>
        <w:t>и</w:t>
      </w:r>
      <w:r w:rsidR="00E00B06" w:rsidRPr="00955DC2">
        <w:rPr>
          <w:szCs w:val="26"/>
        </w:rPr>
        <w:t>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w:t>
      </w:r>
      <w:r w:rsidR="00E00B06">
        <w:rPr>
          <w:szCs w:val="26"/>
        </w:rPr>
        <w:t>;</w:t>
      </w:r>
    </w:p>
    <w:p w14:paraId="66EE5752" w14:textId="341E1D0C" w:rsidR="00E00B06" w:rsidRDefault="00B26F5D" w:rsidP="00E00B06">
      <w:pPr>
        <w:tabs>
          <w:tab w:val="left" w:pos="851"/>
          <w:tab w:val="left" w:pos="993"/>
        </w:tabs>
        <w:ind w:firstLine="709"/>
        <w:jc w:val="both"/>
        <w:rPr>
          <w:szCs w:val="26"/>
        </w:rPr>
      </w:pPr>
      <w:r>
        <w:rPr>
          <w:szCs w:val="26"/>
        </w:rPr>
        <w:t>–</w:t>
      </w:r>
      <w:r w:rsidR="00E00B06">
        <w:rPr>
          <w:szCs w:val="26"/>
        </w:rPr>
        <w:tab/>
      </w:r>
      <w:r w:rsidR="00810079">
        <w:rPr>
          <w:szCs w:val="26"/>
        </w:rPr>
        <w:t xml:space="preserve"> </w:t>
      </w:r>
      <w:r w:rsidR="00E00B06" w:rsidRPr="00955DC2">
        <w:rPr>
          <w:szCs w:val="26"/>
        </w:rPr>
        <w:t>члены семей погибших (умерших) инвалидов войны, участников Великой Отечественной в</w:t>
      </w:r>
      <w:r w:rsidR="00E00B06">
        <w:rPr>
          <w:szCs w:val="26"/>
        </w:rPr>
        <w:t>ойны, ветеранов боевых действий;</w:t>
      </w:r>
    </w:p>
    <w:p w14:paraId="6098D4E1" w14:textId="398EC7CB" w:rsidR="00E00B06" w:rsidRPr="00B200DD" w:rsidRDefault="00B26F5D" w:rsidP="00E00B06">
      <w:pPr>
        <w:tabs>
          <w:tab w:val="left" w:pos="851"/>
          <w:tab w:val="left" w:pos="993"/>
        </w:tabs>
        <w:ind w:firstLine="709"/>
        <w:jc w:val="both"/>
        <w:rPr>
          <w:szCs w:val="26"/>
        </w:rPr>
      </w:pPr>
      <w:r>
        <w:rPr>
          <w:szCs w:val="26"/>
        </w:rPr>
        <w:t>–</w:t>
      </w:r>
      <w:r w:rsidR="00E00B06">
        <w:rPr>
          <w:szCs w:val="26"/>
        </w:rPr>
        <w:tab/>
      </w:r>
      <w:r w:rsidR="00810079">
        <w:rPr>
          <w:szCs w:val="26"/>
        </w:rPr>
        <w:t xml:space="preserve"> </w:t>
      </w:r>
      <w:r w:rsidR="00E00B06" w:rsidRPr="00B200DD">
        <w:rPr>
          <w:szCs w:val="26"/>
        </w:rPr>
        <w:t>бывши</w:t>
      </w:r>
      <w:r w:rsidR="00E00B06">
        <w:rPr>
          <w:szCs w:val="26"/>
        </w:rPr>
        <w:t>е</w:t>
      </w:r>
      <w:r w:rsidR="00E00B06" w:rsidRPr="00B200DD">
        <w:rPr>
          <w:szCs w:val="26"/>
        </w:rPr>
        <w:t xml:space="preserve"> несовершеннолетни</w:t>
      </w:r>
      <w:r w:rsidR="00E00B06">
        <w:rPr>
          <w:szCs w:val="26"/>
        </w:rPr>
        <w:t>е узники</w:t>
      </w:r>
      <w:r w:rsidR="00E00B06" w:rsidRPr="00B200DD">
        <w:rPr>
          <w:szCs w:val="26"/>
        </w:rPr>
        <w:t xml:space="preserve"> концлагерей, гетто и других мест принудительного содержания, созданных фашистами и их союзниками в период Второй мировой войны;</w:t>
      </w:r>
    </w:p>
    <w:p w14:paraId="622BB1C0" w14:textId="7A038586" w:rsidR="00E00B06" w:rsidRPr="00B200DD" w:rsidRDefault="00B26F5D" w:rsidP="00E00B06">
      <w:pPr>
        <w:tabs>
          <w:tab w:val="left" w:pos="851"/>
          <w:tab w:val="left" w:pos="993"/>
        </w:tabs>
        <w:ind w:firstLine="709"/>
        <w:jc w:val="both"/>
        <w:rPr>
          <w:szCs w:val="26"/>
        </w:rPr>
      </w:pPr>
      <w:r>
        <w:rPr>
          <w:szCs w:val="26"/>
        </w:rPr>
        <w:t>–</w:t>
      </w:r>
      <w:r w:rsidR="00810079">
        <w:rPr>
          <w:szCs w:val="26"/>
        </w:rPr>
        <w:t xml:space="preserve"> </w:t>
      </w:r>
      <w:r w:rsidR="00E00B06">
        <w:rPr>
          <w:szCs w:val="26"/>
        </w:rPr>
        <w:tab/>
      </w:r>
      <w:r w:rsidR="00E00B06" w:rsidRPr="00B200DD">
        <w:rPr>
          <w:szCs w:val="26"/>
        </w:rPr>
        <w:t xml:space="preserve">лица, награжденные знаком </w:t>
      </w:r>
      <w:r w:rsidR="00E00B06">
        <w:rPr>
          <w:szCs w:val="26"/>
        </w:rPr>
        <w:t>«</w:t>
      </w:r>
      <w:r w:rsidR="00E00B06" w:rsidRPr="00B200DD">
        <w:rPr>
          <w:szCs w:val="26"/>
        </w:rPr>
        <w:t>Жителю блокадного Ленинграда</w:t>
      </w:r>
      <w:r w:rsidR="00E00B06">
        <w:rPr>
          <w:szCs w:val="26"/>
        </w:rPr>
        <w:t>»</w:t>
      </w:r>
      <w:r w:rsidR="00E00B06" w:rsidRPr="005719E9">
        <w:rPr>
          <w:szCs w:val="26"/>
        </w:rPr>
        <w:t xml:space="preserve">, лица, награжденные знаком </w:t>
      </w:r>
      <w:r w:rsidR="00E00B06">
        <w:rPr>
          <w:szCs w:val="26"/>
        </w:rPr>
        <w:t>«</w:t>
      </w:r>
      <w:r w:rsidR="00E00B06" w:rsidRPr="005719E9">
        <w:rPr>
          <w:szCs w:val="26"/>
        </w:rPr>
        <w:t>Житель осажденного Севастополя</w:t>
      </w:r>
      <w:r w:rsidR="00E00B06">
        <w:rPr>
          <w:szCs w:val="26"/>
        </w:rPr>
        <w:t>»</w:t>
      </w:r>
      <w:r w:rsidR="00E00B06" w:rsidRPr="00B200DD">
        <w:rPr>
          <w:szCs w:val="26"/>
        </w:rPr>
        <w:t>;</w:t>
      </w:r>
    </w:p>
    <w:p w14:paraId="414EEFD0" w14:textId="79AD8BAC" w:rsidR="00E00B06" w:rsidRPr="00B200DD" w:rsidRDefault="00810079" w:rsidP="00E00B06">
      <w:pPr>
        <w:tabs>
          <w:tab w:val="left" w:pos="851"/>
          <w:tab w:val="left" w:pos="993"/>
        </w:tabs>
        <w:ind w:firstLine="709"/>
        <w:jc w:val="both"/>
        <w:rPr>
          <w:szCs w:val="26"/>
        </w:rPr>
      </w:pPr>
      <w:r>
        <w:rPr>
          <w:szCs w:val="26"/>
        </w:rPr>
        <w:t xml:space="preserve">– </w:t>
      </w:r>
      <w:r w:rsidR="00E00B06">
        <w:rPr>
          <w:szCs w:val="26"/>
        </w:rPr>
        <w:tab/>
      </w:r>
      <w:r w:rsidR="00E00B06" w:rsidRPr="00B200DD">
        <w:rPr>
          <w:szCs w:val="26"/>
        </w:rPr>
        <w:t>инвалиды, в том числе дети-инвалиды, а также лицо, сопровождающее инвалида I группы или ребенка-инвалида;</w:t>
      </w:r>
    </w:p>
    <w:p w14:paraId="0C52C8F8" w14:textId="10472F76" w:rsidR="00E00B06" w:rsidRDefault="00810079" w:rsidP="00E00B06">
      <w:pPr>
        <w:tabs>
          <w:tab w:val="left" w:pos="851"/>
          <w:tab w:val="left" w:pos="993"/>
        </w:tabs>
        <w:ind w:firstLine="709"/>
        <w:jc w:val="both"/>
        <w:rPr>
          <w:szCs w:val="26"/>
        </w:rPr>
      </w:pPr>
      <w:r>
        <w:rPr>
          <w:szCs w:val="26"/>
        </w:rPr>
        <w:t xml:space="preserve">– </w:t>
      </w:r>
      <w:r w:rsidR="00E00B06">
        <w:rPr>
          <w:szCs w:val="26"/>
        </w:rPr>
        <w:tab/>
      </w:r>
      <w:r w:rsidR="00E00B06" w:rsidRPr="00B200DD">
        <w:rPr>
          <w:szCs w:val="26"/>
        </w:rPr>
        <w:t>отдельные категории граждан, подвергши</w:t>
      </w:r>
      <w:r w:rsidR="00E00B06">
        <w:rPr>
          <w:szCs w:val="26"/>
        </w:rPr>
        <w:t>е</w:t>
      </w:r>
      <w:r w:rsidR="00E00B06" w:rsidRPr="00B200DD">
        <w:rPr>
          <w:szCs w:val="26"/>
        </w:rPr>
        <w:t>ся воздействию радиации вследствие чернобыльской катастрофы и вследствие аварии на производственном объединении «МАЯК»;</w:t>
      </w:r>
    </w:p>
    <w:p w14:paraId="5EF493BB" w14:textId="5608F616" w:rsidR="00E00B06" w:rsidRPr="00EC381F" w:rsidRDefault="00810079" w:rsidP="00E00B06">
      <w:pPr>
        <w:tabs>
          <w:tab w:val="left" w:pos="851"/>
          <w:tab w:val="left" w:pos="993"/>
        </w:tabs>
        <w:ind w:firstLine="709"/>
        <w:jc w:val="both"/>
        <w:rPr>
          <w:szCs w:val="26"/>
        </w:rPr>
      </w:pPr>
      <w:r>
        <w:rPr>
          <w:szCs w:val="26"/>
        </w:rPr>
        <w:t>–</w:t>
      </w:r>
      <w:r>
        <w:t xml:space="preserve"> </w:t>
      </w:r>
      <w:r w:rsidR="00E00B06">
        <w:rPr>
          <w:szCs w:val="26"/>
        </w:rPr>
        <w:tab/>
      </w:r>
      <w:r w:rsidR="00E00B06" w:rsidRPr="00B200DD">
        <w:rPr>
          <w:szCs w:val="26"/>
        </w:rPr>
        <w:t>граждане, награжденные нагрудным знаком Почетный донор России или СССР.</w:t>
      </w:r>
    </w:p>
    <w:p w14:paraId="67D44B44" w14:textId="77777777" w:rsidR="00E00B06" w:rsidRPr="00992B73" w:rsidRDefault="00E00B06" w:rsidP="00E00B06">
      <w:pPr>
        <w:tabs>
          <w:tab w:val="left" w:pos="993"/>
        </w:tabs>
        <w:ind w:firstLine="709"/>
        <w:jc w:val="both"/>
        <w:rPr>
          <w:szCs w:val="26"/>
        </w:rPr>
      </w:pPr>
      <w:r w:rsidRPr="00992B73">
        <w:rPr>
          <w:szCs w:val="26"/>
        </w:rPr>
        <w:t xml:space="preserve">Льготный проезд, обеспечиваемый органами местного самоуправления в рамках мер дополнительной социальной поддержки отдельных категорий граждан, предоставляется на основании решения Норильского городского Совета депутатов от 21.09.2010 </w:t>
      </w:r>
      <w:r>
        <w:rPr>
          <w:szCs w:val="26"/>
        </w:rPr>
        <w:t>№</w:t>
      </w:r>
      <w:r w:rsidRPr="00992B73">
        <w:rPr>
          <w:szCs w:val="26"/>
        </w:rPr>
        <w:t xml:space="preserve"> 28-676</w:t>
      </w:r>
      <w:r>
        <w:rPr>
          <w:szCs w:val="26"/>
        </w:rPr>
        <w:t xml:space="preserve"> (далее – решение НГСД № 28-676)</w:t>
      </w:r>
      <w:r w:rsidRPr="00992B73">
        <w:t xml:space="preserve"> </w:t>
      </w:r>
      <w:r w:rsidRPr="00992B73">
        <w:rPr>
          <w:szCs w:val="26"/>
        </w:rPr>
        <w:t>для следующих отдельных категорий граждан,</w:t>
      </w:r>
      <w:r w:rsidRPr="00992B73">
        <w:t xml:space="preserve"> </w:t>
      </w:r>
      <w:r w:rsidRPr="00992B73">
        <w:rPr>
          <w:szCs w:val="26"/>
        </w:rPr>
        <w:t>не имеющих федеральных и региональных льгот</w:t>
      </w:r>
      <w:r w:rsidRPr="00992B73">
        <w:t xml:space="preserve"> </w:t>
      </w:r>
      <w:r w:rsidRPr="00992B73">
        <w:rPr>
          <w:szCs w:val="26"/>
        </w:rPr>
        <w:t>по проезду в общественном транспорте</w:t>
      </w:r>
      <w:r>
        <w:rPr>
          <w:szCs w:val="26"/>
        </w:rPr>
        <w:t xml:space="preserve"> (кроме такси)</w:t>
      </w:r>
      <w:r w:rsidRPr="00992B73">
        <w:rPr>
          <w:szCs w:val="26"/>
        </w:rPr>
        <w:t>:</w:t>
      </w:r>
    </w:p>
    <w:p w14:paraId="565863D7" w14:textId="77777777" w:rsidR="00E00B06" w:rsidRPr="00CF7553" w:rsidRDefault="00E00B06" w:rsidP="00E00B06">
      <w:pPr>
        <w:pStyle w:val="a6"/>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CF7553">
        <w:rPr>
          <w:rFonts w:ascii="Times New Roman" w:eastAsia="Times New Roman" w:hAnsi="Times New Roman" w:cs="Times New Roman"/>
          <w:sz w:val="26"/>
          <w:szCs w:val="26"/>
          <w:lang w:eastAsia="ru-RU"/>
        </w:rPr>
        <w:t>Проезд со 100% оплатой из средств местного бюджета:</w:t>
      </w:r>
    </w:p>
    <w:p w14:paraId="17FB1DC7" w14:textId="360C4EE7" w:rsidR="00E00B06" w:rsidRPr="00CF7553" w:rsidRDefault="00810079" w:rsidP="00E00B06">
      <w:pPr>
        <w:tabs>
          <w:tab w:val="left" w:pos="993"/>
        </w:tabs>
        <w:ind w:firstLine="709"/>
        <w:jc w:val="both"/>
        <w:rPr>
          <w:szCs w:val="26"/>
        </w:rPr>
      </w:pPr>
      <w:r>
        <w:rPr>
          <w:szCs w:val="26"/>
        </w:rPr>
        <w:t>–</w:t>
      </w:r>
      <w:r w:rsidR="00E00B06" w:rsidRPr="00CF7553">
        <w:rPr>
          <w:szCs w:val="26"/>
        </w:rPr>
        <w:t xml:space="preserve"> неработающих пенсионеров;</w:t>
      </w:r>
    </w:p>
    <w:p w14:paraId="17B219A3" w14:textId="252D2CED" w:rsidR="00E00B06" w:rsidRPr="00CF7553" w:rsidRDefault="00810079" w:rsidP="00E00B06">
      <w:pPr>
        <w:tabs>
          <w:tab w:val="left" w:pos="993"/>
        </w:tabs>
        <w:ind w:firstLine="709"/>
        <w:jc w:val="both"/>
        <w:rPr>
          <w:szCs w:val="26"/>
        </w:rPr>
      </w:pPr>
      <w:r>
        <w:rPr>
          <w:szCs w:val="26"/>
        </w:rPr>
        <w:t xml:space="preserve">– </w:t>
      </w:r>
      <w:r w:rsidR="00E00B06" w:rsidRPr="00CF7553">
        <w:rPr>
          <w:szCs w:val="26"/>
        </w:rPr>
        <w:t>представителей Норильского территориального первичного отделения общественной организации Всероссийское общество глухих (сурдопереводчик ВОГ) и Всероссийское общество слепых, сопровождающих инвалидов по слуху и по зрению;</w:t>
      </w:r>
    </w:p>
    <w:p w14:paraId="268E3A7D" w14:textId="32FE4395" w:rsidR="00E00B06" w:rsidRDefault="00810079" w:rsidP="00E00B06">
      <w:pPr>
        <w:tabs>
          <w:tab w:val="left" w:pos="993"/>
        </w:tabs>
        <w:ind w:firstLine="709"/>
        <w:jc w:val="both"/>
        <w:rPr>
          <w:szCs w:val="26"/>
        </w:rPr>
      </w:pPr>
      <w:r>
        <w:rPr>
          <w:szCs w:val="26"/>
        </w:rPr>
        <w:t>–</w:t>
      </w:r>
      <w:r w:rsidR="00E00B06" w:rsidRPr="00CF7553">
        <w:rPr>
          <w:szCs w:val="26"/>
        </w:rPr>
        <w:t xml:space="preserve"> детей из многодетных семей, обучающихся по очной форме обучения в профессиональных образовательных организациях, образовательных организациях высшего профессионального образования в возрасте до 18 лет;</w:t>
      </w:r>
    </w:p>
    <w:p w14:paraId="396690B2" w14:textId="7E963232" w:rsidR="00E00B06" w:rsidRPr="00DD4EB9" w:rsidRDefault="00810079" w:rsidP="00E00B06">
      <w:pPr>
        <w:tabs>
          <w:tab w:val="left" w:pos="993"/>
        </w:tabs>
        <w:ind w:firstLine="709"/>
        <w:jc w:val="both"/>
        <w:rPr>
          <w:szCs w:val="26"/>
        </w:rPr>
      </w:pPr>
      <w:r>
        <w:rPr>
          <w:szCs w:val="26"/>
        </w:rPr>
        <w:t>–</w:t>
      </w:r>
      <w:r w:rsidR="00E00B06" w:rsidRPr="00DD4EB9">
        <w:rPr>
          <w:szCs w:val="26"/>
        </w:rPr>
        <w:t xml:space="preserve"> учащихся интернатных учреждений,</w:t>
      </w:r>
      <w:r w:rsidR="00E00B06" w:rsidRPr="00DD4EB9">
        <w:t xml:space="preserve"> </w:t>
      </w:r>
      <w:r w:rsidR="00E00B06" w:rsidRPr="00DD4EB9">
        <w:rPr>
          <w:szCs w:val="26"/>
        </w:rPr>
        <w:t>детей, обучающихся в 1-11 классах, зачисленных в структурное подразделение с режимом круглосуточного пребывания обучающихся - Интернат МБО</w:t>
      </w:r>
      <w:r w:rsidR="00E00B06">
        <w:rPr>
          <w:szCs w:val="26"/>
        </w:rPr>
        <w:t>У</w:t>
      </w:r>
      <w:r w:rsidR="00E00B06" w:rsidRPr="00DD4EB9">
        <w:rPr>
          <w:szCs w:val="26"/>
        </w:rPr>
        <w:t xml:space="preserve"> «Средняя школа № 29»; </w:t>
      </w:r>
    </w:p>
    <w:p w14:paraId="2EC9DADA" w14:textId="2661BF1A" w:rsidR="00E00B06" w:rsidRPr="00992B73" w:rsidRDefault="00810079" w:rsidP="00E00B06">
      <w:pPr>
        <w:tabs>
          <w:tab w:val="left" w:pos="993"/>
        </w:tabs>
        <w:ind w:firstLine="709"/>
        <w:jc w:val="both"/>
        <w:rPr>
          <w:szCs w:val="26"/>
        </w:rPr>
      </w:pPr>
      <w:r>
        <w:rPr>
          <w:szCs w:val="26"/>
        </w:rPr>
        <w:t>–</w:t>
      </w:r>
      <w:r w:rsidR="00E00B06" w:rsidRPr="00DD4EB9">
        <w:rPr>
          <w:szCs w:val="26"/>
        </w:rPr>
        <w:t xml:space="preserve"> народны</w:t>
      </w:r>
      <w:r w:rsidR="00E00B06">
        <w:rPr>
          <w:szCs w:val="26"/>
        </w:rPr>
        <w:t>х</w:t>
      </w:r>
      <w:r w:rsidR="00E00B06" w:rsidRPr="00DD4EB9">
        <w:rPr>
          <w:szCs w:val="26"/>
        </w:rPr>
        <w:t xml:space="preserve"> дружинник</w:t>
      </w:r>
      <w:r w:rsidR="00E00B06">
        <w:rPr>
          <w:szCs w:val="26"/>
        </w:rPr>
        <w:t>ов</w:t>
      </w:r>
      <w:r w:rsidR="00E00B06" w:rsidRPr="00DD4EB9">
        <w:rPr>
          <w:szCs w:val="26"/>
        </w:rPr>
        <w:t>.</w:t>
      </w:r>
    </w:p>
    <w:p w14:paraId="10DD9D0A" w14:textId="77777777" w:rsidR="00E00B06" w:rsidRPr="00992B73" w:rsidRDefault="00E00B06" w:rsidP="00E00B06">
      <w:pPr>
        <w:tabs>
          <w:tab w:val="left" w:pos="993"/>
        </w:tabs>
        <w:ind w:firstLine="709"/>
        <w:jc w:val="both"/>
        <w:rPr>
          <w:szCs w:val="26"/>
        </w:rPr>
      </w:pPr>
      <w:r w:rsidRPr="00992B73">
        <w:rPr>
          <w:szCs w:val="26"/>
        </w:rPr>
        <w:t>2. Проезд с 50% оплатой и</w:t>
      </w:r>
      <w:r>
        <w:rPr>
          <w:szCs w:val="26"/>
        </w:rPr>
        <w:t>з</w:t>
      </w:r>
      <w:r w:rsidRPr="00992B73">
        <w:rPr>
          <w:szCs w:val="26"/>
        </w:rPr>
        <w:t xml:space="preserve"> средств бюджета:</w:t>
      </w:r>
    </w:p>
    <w:p w14:paraId="20DE32D2" w14:textId="21006380" w:rsidR="00E00B06" w:rsidRDefault="00810079" w:rsidP="00E00B06">
      <w:pPr>
        <w:tabs>
          <w:tab w:val="left" w:pos="993"/>
        </w:tabs>
        <w:ind w:firstLine="709"/>
        <w:jc w:val="both"/>
        <w:rPr>
          <w:szCs w:val="26"/>
        </w:rPr>
      </w:pPr>
      <w:r>
        <w:rPr>
          <w:szCs w:val="26"/>
        </w:rPr>
        <w:lastRenderedPageBreak/>
        <w:t>–</w:t>
      </w:r>
      <w:r w:rsidR="00E00B06" w:rsidRPr="00992B73">
        <w:rPr>
          <w:szCs w:val="26"/>
        </w:rPr>
        <w:t xml:space="preserve"> </w:t>
      </w:r>
      <w:r w:rsidR="00E00B06" w:rsidRPr="00067577">
        <w:rPr>
          <w:szCs w:val="26"/>
        </w:rPr>
        <w:t>обучающихся по очной форме обучения в профессиональных образовательных организациях, образовательных организациях высшего образования, учащихся общеобразовательных школ</w:t>
      </w:r>
      <w:r w:rsidR="00E00B06">
        <w:rPr>
          <w:szCs w:val="26"/>
        </w:rPr>
        <w:t>.</w:t>
      </w:r>
    </w:p>
    <w:p w14:paraId="07505FE2" w14:textId="77777777" w:rsidR="00E00B06" w:rsidRDefault="00E00B06" w:rsidP="00E00B06">
      <w:pPr>
        <w:tabs>
          <w:tab w:val="left" w:pos="993"/>
        </w:tabs>
        <w:ind w:firstLine="709"/>
        <w:jc w:val="both"/>
        <w:rPr>
          <w:i/>
          <w:szCs w:val="26"/>
        </w:rPr>
      </w:pPr>
      <w:r>
        <w:rPr>
          <w:i/>
          <w:szCs w:val="26"/>
        </w:rPr>
        <w:t>В 2025-2027</w:t>
      </w:r>
      <w:r w:rsidRPr="0042481D">
        <w:rPr>
          <w:i/>
          <w:szCs w:val="26"/>
        </w:rPr>
        <w:t xml:space="preserve"> гг. </w:t>
      </w:r>
      <w:r>
        <w:rPr>
          <w:i/>
          <w:szCs w:val="26"/>
        </w:rPr>
        <w:t>и</w:t>
      </w:r>
      <w:r w:rsidRPr="0042481D">
        <w:rPr>
          <w:i/>
          <w:szCs w:val="26"/>
        </w:rPr>
        <w:t xml:space="preserve">зменение тарифов </w:t>
      </w:r>
      <w:r w:rsidRPr="00633B7F">
        <w:rPr>
          <w:i/>
          <w:szCs w:val="26"/>
        </w:rPr>
        <w:t>на пассажирские перевозки</w:t>
      </w:r>
      <w:r w:rsidRPr="0042481D">
        <w:rPr>
          <w:i/>
          <w:szCs w:val="26"/>
        </w:rPr>
        <w:t xml:space="preserve"> будет </w:t>
      </w:r>
      <w:r>
        <w:rPr>
          <w:i/>
          <w:szCs w:val="26"/>
        </w:rPr>
        <w:t>рассматриваться</w:t>
      </w:r>
      <w:r w:rsidRPr="0042481D">
        <w:rPr>
          <w:i/>
          <w:szCs w:val="26"/>
        </w:rPr>
        <w:t xml:space="preserve"> с учетом </w:t>
      </w:r>
      <w:r>
        <w:rPr>
          <w:i/>
          <w:szCs w:val="26"/>
        </w:rPr>
        <w:t>влияния на себестоимость перевозок основных характеристик маршрутной сети и инфляционных процессов</w:t>
      </w:r>
      <w:r w:rsidRPr="0042481D">
        <w:rPr>
          <w:i/>
          <w:szCs w:val="26"/>
        </w:rPr>
        <w:t>.</w:t>
      </w:r>
    </w:p>
    <w:p w14:paraId="5B976F01" w14:textId="655084A9" w:rsidR="00E00B06" w:rsidRPr="0042481D" w:rsidRDefault="00E00B06" w:rsidP="00996261">
      <w:pPr>
        <w:tabs>
          <w:tab w:val="left" w:pos="993"/>
        </w:tabs>
        <w:jc w:val="both"/>
        <w:rPr>
          <w:i/>
          <w:szCs w:val="26"/>
        </w:rPr>
      </w:pPr>
    </w:p>
    <w:p w14:paraId="5B8A53CD" w14:textId="77777777" w:rsidR="00E00B06" w:rsidRPr="00570F92" w:rsidRDefault="00E00B06" w:rsidP="00E00B06">
      <w:pPr>
        <w:tabs>
          <w:tab w:val="left" w:pos="993"/>
        </w:tabs>
        <w:ind w:firstLine="709"/>
        <w:jc w:val="both"/>
        <w:rPr>
          <w:b/>
          <w:szCs w:val="26"/>
        </w:rPr>
      </w:pPr>
      <w:r>
        <w:rPr>
          <w:b/>
          <w:szCs w:val="26"/>
        </w:rPr>
        <w:t>Пассажирские перевозки воздушным транспортом</w:t>
      </w:r>
    </w:p>
    <w:p w14:paraId="64BDC287" w14:textId="77777777" w:rsidR="00E00B06" w:rsidRDefault="00E00B06" w:rsidP="00E00B06">
      <w:pPr>
        <w:tabs>
          <w:tab w:val="left" w:pos="993"/>
        </w:tabs>
        <w:ind w:firstLine="709"/>
        <w:jc w:val="both"/>
        <w:rPr>
          <w:b/>
          <w:i/>
          <w:szCs w:val="26"/>
        </w:rPr>
      </w:pPr>
    </w:p>
    <w:p w14:paraId="5EDC93D3" w14:textId="5C7E3A9B" w:rsidR="00E00B06" w:rsidRPr="008D3B88" w:rsidRDefault="00E00B06" w:rsidP="00E00B06">
      <w:pPr>
        <w:tabs>
          <w:tab w:val="left" w:pos="993"/>
        </w:tabs>
        <w:ind w:firstLine="709"/>
        <w:jc w:val="both"/>
        <w:rPr>
          <w:szCs w:val="26"/>
        </w:rPr>
      </w:pPr>
      <w:r w:rsidRPr="008D3B88">
        <w:rPr>
          <w:szCs w:val="26"/>
        </w:rPr>
        <w:t xml:space="preserve">Пассажирские авиаперевозки осуществляются по маршруту Норильск </w:t>
      </w:r>
      <w:r w:rsidR="00D079C4">
        <w:rPr>
          <w:szCs w:val="26"/>
        </w:rPr>
        <w:t xml:space="preserve">(Валек) – Снежногорск – </w:t>
      </w:r>
      <w:r w:rsidRPr="008D3B88">
        <w:rPr>
          <w:szCs w:val="26"/>
        </w:rPr>
        <w:t>Норильск (Валек)</w:t>
      </w:r>
      <w:r>
        <w:rPr>
          <w:szCs w:val="26"/>
        </w:rPr>
        <w:t xml:space="preserve"> в соответствии с Программой пассажирских авиаперевозок, утверждаемой Главой города Норильска</w:t>
      </w:r>
      <w:r w:rsidRPr="008D3B88">
        <w:rPr>
          <w:szCs w:val="26"/>
        </w:rPr>
        <w:t>.</w:t>
      </w:r>
    </w:p>
    <w:p w14:paraId="4F1FFD3D" w14:textId="77777777" w:rsidR="00E00B06" w:rsidRDefault="00E00B06" w:rsidP="00E00B06">
      <w:pPr>
        <w:tabs>
          <w:tab w:val="left" w:pos="993"/>
        </w:tabs>
        <w:ind w:firstLine="709"/>
        <w:jc w:val="both"/>
        <w:rPr>
          <w:szCs w:val="26"/>
        </w:rPr>
      </w:pPr>
      <w:r>
        <w:rPr>
          <w:szCs w:val="26"/>
        </w:rPr>
        <w:t>П</w:t>
      </w:r>
      <w:r w:rsidRPr="008D3B88">
        <w:rPr>
          <w:szCs w:val="26"/>
        </w:rPr>
        <w:t xml:space="preserve">еревозку пассажиров выполняет </w:t>
      </w:r>
      <w:r w:rsidRPr="005D2A61">
        <w:rPr>
          <w:szCs w:val="26"/>
        </w:rPr>
        <w:t>авиакомпания АО «Норильск Авиа» по заказу АО «НТЭК»</w:t>
      </w:r>
      <w:r>
        <w:rPr>
          <w:szCs w:val="26"/>
        </w:rPr>
        <w:t xml:space="preserve">. </w:t>
      </w:r>
    </w:p>
    <w:p w14:paraId="1942E31B" w14:textId="77777777" w:rsidR="00E00B06" w:rsidRPr="00AD118C" w:rsidRDefault="00E00B06" w:rsidP="00E00B06">
      <w:pPr>
        <w:tabs>
          <w:tab w:val="left" w:pos="993"/>
        </w:tabs>
        <w:ind w:firstLine="709"/>
        <w:jc w:val="both"/>
        <w:rPr>
          <w:szCs w:val="26"/>
        </w:rPr>
      </w:pPr>
      <w:r w:rsidRPr="00AD118C">
        <w:rPr>
          <w:szCs w:val="26"/>
        </w:rPr>
        <w:t>В соответствии с Порядком предоставления субсидии, утвержденным Постановлением Администрации города Норильска от 31.12.2013 № 587</w:t>
      </w:r>
      <w:r>
        <w:rPr>
          <w:szCs w:val="26"/>
        </w:rPr>
        <w:t>,</w:t>
      </w:r>
      <w:r w:rsidRPr="00AD118C">
        <w:rPr>
          <w:szCs w:val="26"/>
        </w:rPr>
        <w:t xml:space="preserve"> за счет средств </w:t>
      </w:r>
      <w:r>
        <w:rPr>
          <w:szCs w:val="26"/>
        </w:rPr>
        <w:t xml:space="preserve">местного </w:t>
      </w:r>
      <w:r w:rsidRPr="00AD118C">
        <w:rPr>
          <w:szCs w:val="26"/>
        </w:rPr>
        <w:t xml:space="preserve">бюджета компенсируется 50% от расходов на выполнение рейсов за вычетом доходов от реализации билетов, перевозки собственных грузов и грузов третьих лиц. </w:t>
      </w:r>
    </w:p>
    <w:p w14:paraId="360F4366" w14:textId="77777777" w:rsidR="00E00B06" w:rsidRDefault="00E00B06" w:rsidP="00E00B06">
      <w:pPr>
        <w:autoSpaceDE w:val="0"/>
        <w:autoSpaceDN w:val="0"/>
        <w:adjustRightInd w:val="0"/>
        <w:jc w:val="both"/>
        <w:rPr>
          <w:szCs w:val="26"/>
        </w:rPr>
      </w:pPr>
      <w:r>
        <w:rPr>
          <w:szCs w:val="26"/>
        </w:rPr>
        <w:tab/>
        <w:t xml:space="preserve">Законом Красноярского края от 16.03.2017 № 3-502 определено, </w:t>
      </w:r>
      <w:r w:rsidRPr="00B44636">
        <w:rPr>
          <w:szCs w:val="26"/>
        </w:rPr>
        <w:t>что тарифы</w:t>
      </w:r>
      <w:r w:rsidRPr="003D6AE4">
        <w:t xml:space="preserve"> </w:t>
      </w:r>
      <w:r w:rsidRPr="003D6AE4">
        <w:rPr>
          <w:szCs w:val="26"/>
        </w:rPr>
        <w:t>на местных авиалиниях, в районах Крайнего Севера</w:t>
      </w:r>
      <w:r w:rsidRPr="00B44636">
        <w:rPr>
          <w:szCs w:val="26"/>
        </w:rPr>
        <w:t xml:space="preserve"> на пассажирские авиаперевозки устанавливаются </w:t>
      </w:r>
      <w:r>
        <w:rPr>
          <w:szCs w:val="26"/>
        </w:rPr>
        <w:t xml:space="preserve">не менее чем на один год, </w:t>
      </w:r>
      <w:r w:rsidRPr="00B44636">
        <w:rPr>
          <w:szCs w:val="26"/>
        </w:rPr>
        <w:t>на основании доку</w:t>
      </w:r>
      <w:r w:rsidRPr="00EE0C38">
        <w:rPr>
          <w:szCs w:val="26"/>
        </w:rPr>
        <w:t xml:space="preserve">ментов, представленных организациями воздушного транспорта в </w:t>
      </w:r>
      <w:r>
        <w:rPr>
          <w:szCs w:val="26"/>
        </w:rPr>
        <w:t>м</w:t>
      </w:r>
      <w:r w:rsidRPr="00A07020">
        <w:rPr>
          <w:szCs w:val="26"/>
        </w:rPr>
        <w:t>инистерство тарифной политики.</w:t>
      </w:r>
    </w:p>
    <w:p w14:paraId="02996990" w14:textId="77777777" w:rsidR="00E00B06" w:rsidRPr="007F34E0" w:rsidRDefault="00E00B06" w:rsidP="00E00B06">
      <w:pPr>
        <w:tabs>
          <w:tab w:val="left" w:pos="993"/>
        </w:tabs>
        <w:ind w:firstLine="709"/>
        <w:jc w:val="both"/>
        <w:rPr>
          <w:szCs w:val="26"/>
        </w:rPr>
      </w:pPr>
      <w:r w:rsidRPr="00B44636">
        <w:rPr>
          <w:szCs w:val="26"/>
        </w:rPr>
        <w:t>Тариф</w:t>
      </w:r>
      <w:r>
        <w:rPr>
          <w:szCs w:val="26"/>
        </w:rPr>
        <w:t>ы</w:t>
      </w:r>
      <w:r w:rsidRPr="00B44636">
        <w:rPr>
          <w:szCs w:val="26"/>
        </w:rPr>
        <w:t xml:space="preserve"> на пассажирские </w:t>
      </w:r>
      <w:r>
        <w:rPr>
          <w:szCs w:val="26"/>
        </w:rPr>
        <w:t>авиа</w:t>
      </w:r>
      <w:r w:rsidRPr="00B44636">
        <w:rPr>
          <w:szCs w:val="26"/>
        </w:rPr>
        <w:t xml:space="preserve">перевозки </w:t>
      </w:r>
      <w:r>
        <w:rPr>
          <w:szCs w:val="26"/>
        </w:rPr>
        <w:t>определяются</w:t>
      </w:r>
      <w:r w:rsidRPr="00B44636">
        <w:rPr>
          <w:szCs w:val="26"/>
        </w:rPr>
        <w:t xml:space="preserve"> </w:t>
      </w:r>
      <w:r>
        <w:rPr>
          <w:szCs w:val="26"/>
        </w:rPr>
        <w:t>Соглашением на предоставление субсидии с фрахтователем воздушного судна в размере, не превышающем предельные тарифы, устанавливаемые</w:t>
      </w:r>
      <w:r w:rsidRPr="001C339E">
        <w:rPr>
          <w:szCs w:val="26"/>
        </w:rPr>
        <w:t xml:space="preserve"> </w:t>
      </w:r>
      <w:r>
        <w:rPr>
          <w:szCs w:val="26"/>
        </w:rPr>
        <w:t>м</w:t>
      </w:r>
      <w:r w:rsidRPr="00A07020">
        <w:rPr>
          <w:szCs w:val="26"/>
        </w:rPr>
        <w:t>инистерство</w:t>
      </w:r>
      <w:r>
        <w:rPr>
          <w:szCs w:val="26"/>
        </w:rPr>
        <w:t>м</w:t>
      </w:r>
      <w:r w:rsidRPr="00A07020">
        <w:rPr>
          <w:szCs w:val="26"/>
        </w:rPr>
        <w:t xml:space="preserve"> тарифной политики</w:t>
      </w:r>
      <w:r>
        <w:rPr>
          <w:szCs w:val="26"/>
        </w:rPr>
        <w:t>.</w:t>
      </w:r>
      <w:r w:rsidRPr="007F34E0">
        <w:rPr>
          <w:szCs w:val="26"/>
        </w:rPr>
        <w:t xml:space="preserve"> </w:t>
      </w:r>
    </w:p>
    <w:p w14:paraId="5273740E" w14:textId="77777777" w:rsidR="00E00B06" w:rsidRDefault="00E00B06" w:rsidP="00E00B06">
      <w:pPr>
        <w:tabs>
          <w:tab w:val="left" w:pos="993"/>
        </w:tabs>
        <w:ind w:firstLine="709"/>
        <w:jc w:val="both"/>
        <w:rPr>
          <w:szCs w:val="26"/>
        </w:rPr>
      </w:pPr>
      <w:r>
        <w:rPr>
          <w:szCs w:val="26"/>
        </w:rPr>
        <w:t>В 2023 году предельный максимальный тариф на перевозку пассажиров установлен в размере 14 265 руб. (приказ</w:t>
      </w:r>
      <w:r w:rsidRPr="00B44636">
        <w:rPr>
          <w:szCs w:val="26"/>
        </w:rPr>
        <w:t xml:space="preserve"> </w:t>
      </w:r>
      <w:r>
        <w:rPr>
          <w:szCs w:val="26"/>
        </w:rPr>
        <w:t>м</w:t>
      </w:r>
      <w:r w:rsidRPr="00B44636">
        <w:rPr>
          <w:szCs w:val="26"/>
        </w:rPr>
        <w:t>инистерства т</w:t>
      </w:r>
      <w:r>
        <w:rPr>
          <w:szCs w:val="26"/>
        </w:rPr>
        <w:t xml:space="preserve">арифной политики </w:t>
      </w:r>
      <w:r w:rsidRPr="00B44636">
        <w:rPr>
          <w:szCs w:val="26"/>
        </w:rPr>
        <w:t>Красноя</w:t>
      </w:r>
      <w:r>
        <w:rPr>
          <w:szCs w:val="26"/>
        </w:rPr>
        <w:t>рского края от 09.02.2023 № 2-т).</w:t>
      </w:r>
      <w:r w:rsidRPr="00C652D7">
        <w:rPr>
          <w:szCs w:val="26"/>
        </w:rPr>
        <w:t xml:space="preserve"> </w:t>
      </w:r>
      <w:r w:rsidRPr="00EE746B">
        <w:rPr>
          <w:szCs w:val="26"/>
        </w:rPr>
        <w:t>В 202</w:t>
      </w:r>
      <w:r>
        <w:rPr>
          <w:szCs w:val="26"/>
        </w:rPr>
        <w:t>4</w:t>
      </w:r>
      <w:r w:rsidRPr="00EE746B">
        <w:rPr>
          <w:szCs w:val="26"/>
        </w:rPr>
        <w:t xml:space="preserve"> году предельный </w:t>
      </w:r>
      <w:r>
        <w:rPr>
          <w:szCs w:val="26"/>
        </w:rPr>
        <w:t xml:space="preserve">максимальный </w:t>
      </w:r>
      <w:r w:rsidRPr="00EE746B">
        <w:rPr>
          <w:szCs w:val="26"/>
        </w:rPr>
        <w:t>тариф на перевозку пассажиров установлен в размере 1</w:t>
      </w:r>
      <w:r>
        <w:rPr>
          <w:szCs w:val="26"/>
        </w:rPr>
        <w:t>4</w:t>
      </w:r>
      <w:r w:rsidRPr="00EE746B">
        <w:rPr>
          <w:szCs w:val="26"/>
        </w:rPr>
        <w:t xml:space="preserve"> </w:t>
      </w:r>
      <w:r>
        <w:rPr>
          <w:szCs w:val="26"/>
        </w:rPr>
        <w:t>837</w:t>
      </w:r>
      <w:r w:rsidRPr="00EE746B">
        <w:rPr>
          <w:szCs w:val="26"/>
        </w:rPr>
        <w:t xml:space="preserve"> руб. (приказ </w:t>
      </w:r>
      <w:r>
        <w:rPr>
          <w:szCs w:val="26"/>
        </w:rPr>
        <w:t>м</w:t>
      </w:r>
      <w:r w:rsidRPr="00EE746B">
        <w:rPr>
          <w:szCs w:val="26"/>
        </w:rPr>
        <w:t>инистерства тарифной политики Краснояр</w:t>
      </w:r>
      <w:r>
        <w:rPr>
          <w:szCs w:val="26"/>
        </w:rPr>
        <w:t>ского края от 08.04</w:t>
      </w:r>
      <w:r w:rsidRPr="00EE746B">
        <w:rPr>
          <w:szCs w:val="26"/>
        </w:rPr>
        <w:t>.202</w:t>
      </w:r>
      <w:r>
        <w:rPr>
          <w:szCs w:val="26"/>
        </w:rPr>
        <w:t>4</w:t>
      </w:r>
      <w:r w:rsidRPr="00EE746B">
        <w:rPr>
          <w:szCs w:val="26"/>
        </w:rPr>
        <w:t xml:space="preserve"> № </w:t>
      </w:r>
      <w:r>
        <w:rPr>
          <w:szCs w:val="26"/>
        </w:rPr>
        <w:t>8</w:t>
      </w:r>
      <w:r w:rsidRPr="00EE746B">
        <w:rPr>
          <w:szCs w:val="26"/>
        </w:rPr>
        <w:t>-т</w:t>
      </w:r>
      <w:r>
        <w:rPr>
          <w:szCs w:val="26"/>
        </w:rPr>
        <w:t>).</w:t>
      </w:r>
    </w:p>
    <w:p w14:paraId="32382683" w14:textId="16871D22" w:rsidR="00E00B06" w:rsidRPr="00EA19A4" w:rsidRDefault="00E00B06" w:rsidP="00E00B06">
      <w:pPr>
        <w:tabs>
          <w:tab w:val="left" w:pos="993"/>
        </w:tabs>
        <w:ind w:firstLine="709"/>
        <w:jc w:val="both"/>
        <w:rPr>
          <w:szCs w:val="26"/>
        </w:rPr>
      </w:pPr>
      <w:r>
        <w:rPr>
          <w:szCs w:val="26"/>
        </w:rPr>
        <w:t>В 2025 году п</w:t>
      </w:r>
      <w:r w:rsidRPr="00EA19A4">
        <w:rPr>
          <w:szCs w:val="26"/>
        </w:rPr>
        <w:t xml:space="preserve">еревозки </w:t>
      </w:r>
      <w:r>
        <w:rPr>
          <w:szCs w:val="26"/>
        </w:rPr>
        <w:t xml:space="preserve">пассажиров </w:t>
      </w:r>
      <w:r w:rsidRPr="00EA19A4">
        <w:rPr>
          <w:szCs w:val="26"/>
        </w:rPr>
        <w:t xml:space="preserve">по маршруту Норильск – Снежногорск – Норильск будут осуществляться по </w:t>
      </w:r>
      <w:r w:rsidRPr="00B95239">
        <w:rPr>
          <w:szCs w:val="26"/>
        </w:rPr>
        <w:t xml:space="preserve">тарифу в размере </w:t>
      </w:r>
      <w:r w:rsidR="00850831">
        <w:rPr>
          <w:szCs w:val="26"/>
        </w:rPr>
        <w:t>4 781,0</w:t>
      </w:r>
      <w:r w:rsidRPr="00B95239">
        <w:rPr>
          <w:szCs w:val="26"/>
        </w:rPr>
        <w:t xml:space="preserve"> руб.,</w:t>
      </w:r>
      <w:r w:rsidRPr="00EA19A4">
        <w:rPr>
          <w:szCs w:val="26"/>
        </w:rPr>
        <w:t xml:space="preserve"> который будет предусмотрен соглашением о предоставлении субсидии.</w:t>
      </w:r>
    </w:p>
    <w:p w14:paraId="2F2A4FE0" w14:textId="77777777" w:rsidR="00E00B06" w:rsidRDefault="00E00B06" w:rsidP="00E00B06">
      <w:pPr>
        <w:tabs>
          <w:tab w:val="left" w:pos="993"/>
        </w:tabs>
        <w:ind w:firstLine="709"/>
        <w:jc w:val="both"/>
        <w:rPr>
          <w:szCs w:val="26"/>
        </w:rPr>
      </w:pPr>
      <w:r>
        <w:rPr>
          <w:szCs w:val="26"/>
        </w:rPr>
        <w:t xml:space="preserve">В соответствии с </w:t>
      </w:r>
      <w:r w:rsidRPr="00E26E34">
        <w:rPr>
          <w:szCs w:val="26"/>
        </w:rPr>
        <w:t>Общи</w:t>
      </w:r>
      <w:r>
        <w:rPr>
          <w:szCs w:val="26"/>
        </w:rPr>
        <w:t>ми</w:t>
      </w:r>
      <w:r w:rsidRPr="00E26E34">
        <w:rPr>
          <w:szCs w:val="26"/>
        </w:rPr>
        <w:t xml:space="preserve"> правила</w:t>
      </w:r>
      <w:r>
        <w:rPr>
          <w:szCs w:val="26"/>
        </w:rPr>
        <w:t>ми</w:t>
      </w:r>
      <w:r w:rsidRPr="00E26E34">
        <w:rPr>
          <w:szCs w:val="26"/>
        </w:rPr>
        <w:t xml:space="preserve"> воздушных перевозок пассажиров, багажа, грузов и требования к обслуживанию пассажиров, грузоотправителей, грузополучателей</w:t>
      </w:r>
      <w:r>
        <w:rPr>
          <w:szCs w:val="26"/>
        </w:rPr>
        <w:t>, утвержденными приказом Министерства транспорта Российской Федерации от 28.06.2007 № 82 один ребенок в возрасте до двух лет перевозится бесплатно</w:t>
      </w:r>
      <w:r w:rsidRPr="00441845">
        <w:t xml:space="preserve"> </w:t>
      </w:r>
      <w:r w:rsidRPr="00441845">
        <w:rPr>
          <w:szCs w:val="26"/>
        </w:rPr>
        <w:t>без предоставления места</w:t>
      </w:r>
      <w:r>
        <w:rPr>
          <w:szCs w:val="26"/>
        </w:rPr>
        <w:t xml:space="preserve"> либо с предоставлением отдельного места со скидкой в размере 50% от тарифа. Другие следующие с пассажиром дети в возрасте до двух лет, а также дети в возрасте от двух до двенадцати лет </w:t>
      </w:r>
      <w:r w:rsidRPr="00441845">
        <w:rPr>
          <w:szCs w:val="26"/>
        </w:rPr>
        <w:t xml:space="preserve">перевозятся со скидкой в размере </w:t>
      </w:r>
      <w:r>
        <w:rPr>
          <w:szCs w:val="26"/>
        </w:rPr>
        <w:t>50%</w:t>
      </w:r>
      <w:r w:rsidRPr="00441845">
        <w:rPr>
          <w:szCs w:val="26"/>
        </w:rPr>
        <w:t xml:space="preserve"> от тарифа</w:t>
      </w:r>
      <w:r>
        <w:rPr>
          <w:szCs w:val="26"/>
        </w:rPr>
        <w:t>.</w:t>
      </w:r>
    </w:p>
    <w:p w14:paraId="05470784" w14:textId="77777777" w:rsidR="00E00B06" w:rsidRDefault="00E00B06" w:rsidP="00E00B06">
      <w:pPr>
        <w:tabs>
          <w:tab w:val="left" w:pos="993"/>
        </w:tabs>
        <w:ind w:firstLine="709"/>
        <w:jc w:val="both"/>
        <w:rPr>
          <w:szCs w:val="26"/>
        </w:rPr>
      </w:pPr>
      <w:r>
        <w:rPr>
          <w:szCs w:val="26"/>
        </w:rPr>
        <w:t xml:space="preserve">Компенсация расходов по оплате стоимости </w:t>
      </w:r>
      <w:r w:rsidRPr="0081605E">
        <w:rPr>
          <w:szCs w:val="26"/>
        </w:rPr>
        <w:t>проезда</w:t>
      </w:r>
      <w:r>
        <w:rPr>
          <w:szCs w:val="26"/>
        </w:rPr>
        <w:t xml:space="preserve"> по маршруту</w:t>
      </w:r>
      <w:r w:rsidRPr="0081605E">
        <w:rPr>
          <w:szCs w:val="26"/>
        </w:rPr>
        <w:t>, обеспечиваем</w:t>
      </w:r>
      <w:r>
        <w:rPr>
          <w:szCs w:val="26"/>
        </w:rPr>
        <w:t>ая</w:t>
      </w:r>
      <w:r w:rsidRPr="0081605E">
        <w:rPr>
          <w:szCs w:val="26"/>
        </w:rPr>
        <w:t xml:space="preserve"> органами местного самоуправления в рамках мер дополнительной социальной поддержки отдельных категорий граждан на основании решения </w:t>
      </w:r>
      <w:r>
        <w:rPr>
          <w:szCs w:val="26"/>
        </w:rPr>
        <w:t xml:space="preserve">НГСД           </w:t>
      </w:r>
      <w:r w:rsidRPr="0081605E">
        <w:rPr>
          <w:szCs w:val="26"/>
        </w:rPr>
        <w:t xml:space="preserve"> </w:t>
      </w:r>
      <w:r>
        <w:rPr>
          <w:szCs w:val="26"/>
        </w:rPr>
        <w:t>№</w:t>
      </w:r>
      <w:r w:rsidRPr="0081605E">
        <w:rPr>
          <w:szCs w:val="26"/>
        </w:rPr>
        <w:t xml:space="preserve"> 28-676 </w:t>
      </w:r>
      <w:r>
        <w:rPr>
          <w:szCs w:val="26"/>
        </w:rPr>
        <w:t xml:space="preserve">предусматривается </w:t>
      </w:r>
      <w:r w:rsidRPr="0081605E">
        <w:rPr>
          <w:szCs w:val="26"/>
        </w:rPr>
        <w:t>для следующих отдельных категорий граждан:</w:t>
      </w:r>
    </w:p>
    <w:p w14:paraId="10F7FCD7" w14:textId="77777777" w:rsidR="00E00B06" w:rsidRDefault="00E00B06" w:rsidP="00E00B06">
      <w:pPr>
        <w:pStyle w:val="a6"/>
        <w:numPr>
          <w:ilvl w:val="0"/>
          <w:numId w:val="12"/>
        </w:numPr>
        <w:tabs>
          <w:tab w:val="left" w:pos="851"/>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Проезд по пути следования к месту отдыха и обратно 1 раз в год со 100% компенсацией стоимости билета экономического класса:</w:t>
      </w:r>
    </w:p>
    <w:p w14:paraId="14AB8C31" w14:textId="4015BA6B" w:rsidR="00E00B06" w:rsidRDefault="00810079"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szCs w:val="26"/>
        </w:rPr>
        <w:t>–</w:t>
      </w:r>
      <w:r w:rsidR="00E00B06">
        <w:rPr>
          <w:rFonts w:ascii="Times New Roman" w:eastAsia="Times New Roman" w:hAnsi="Times New Roman" w:cs="Times New Roman"/>
          <w:sz w:val="26"/>
          <w:szCs w:val="26"/>
          <w:lang w:eastAsia="ru-RU"/>
        </w:rPr>
        <w:t xml:space="preserve"> </w:t>
      </w:r>
      <w:r w:rsidR="00E00B06" w:rsidRPr="00E171E1">
        <w:rPr>
          <w:rFonts w:ascii="Times New Roman" w:eastAsia="Times New Roman" w:hAnsi="Times New Roman" w:cs="Times New Roman"/>
          <w:sz w:val="26"/>
          <w:szCs w:val="26"/>
          <w:lang w:eastAsia="ru-RU"/>
        </w:rPr>
        <w:t>ветеранов Великой Отечественной войны;</w:t>
      </w:r>
    </w:p>
    <w:p w14:paraId="142DDD3D" w14:textId="1C9D63C7" w:rsidR="00E00B06" w:rsidRDefault="00810079"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szCs w:val="26"/>
        </w:rPr>
        <w:t>–</w:t>
      </w:r>
      <w:r w:rsidR="00E00B06">
        <w:rPr>
          <w:rFonts w:ascii="Times New Roman" w:eastAsia="Times New Roman" w:hAnsi="Times New Roman" w:cs="Times New Roman"/>
          <w:sz w:val="26"/>
          <w:szCs w:val="26"/>
          <w:lang w:eastAsia="ru-RU"/>
        </w:rPr>
        <w:t xml:space="preserve"> </w:t>
      </w:r>
      <w:r w:rsidR="00E00B06" w:rsidRPr="00E171E1">
        <w:rPr>
          <w:rFonts w:ascii="Times New Roman" w:eastAsia="Times New Roman" w:hAnsi="Times New Roman" w:cs="Times New Roman"/>
          <w:sz w:val="26"/>
          <w:szCs w:val="26"/>
          <w:lang w:eastAsia="ru-RU"/>
        </w:rPr>
        <w:t>вдов погибших (умерших) участников Великой Отечественной войны;</w:t>
      </w:r>
    </w:p>
    <w:p w14:paraId="3E8D31CB" w14:textId="4D391A0D" w:rsidR="00E00B06" w:rsidRPr="00E171E1" w:rsidRDefault="00810079"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szCs w:val="26"/>
        </w:rPr>
        <w:t>–</w:t>
      </w:r>
      <w:r w:rsidR="00E00B06">
        <w:rPr>
          <w:rFonts w:ascii="Times New Roman" w:eastAsia="Times New Roman" w:hAnsi="Times New Roman" w:cs="Times New Roman"/>
          <w:sz w:val="26"/>
          <w:szCs w:val="26"/>
          <w:lang w:eastAsia="ru-RU"/>
        </w:rPr>
        <w:tab/>
      </w:r>
      <w:r w:rsidR="00D079C4">
        <w:rPr>
          <w:rFonts w:ascii="Times New Roman" w:eastAsia="Times New Roman" w:hAnsi="Times New Roman" w:cs="Times New Roman"/>
          <w:sz w:val="26"/>
          <w:szCs w:val="26"/>
          <w:lang w:eastAsia="ru-RU"/>
        </w:rPr>
        <w:t xml:space="preserve"> </w:t>
      </w:r>
      <w:r w:rsidR="00E00B06" w:rsidRPr="00E171E1">
        <w:rPr>
          <w:rFonts w:ascii="Times New Roman" w:eastAsia="Times New Roman" w:hAnsi="Times New Roman" w:cs="Times New Roman"/>
          <w:sz w:val="26"/>
          <w:szCs w:val="26"/>
          <w:lang w:eastAsia="ru-RU"/>
        </w:rPr>
        <w:t>бывши</w:t>
      </w:r>
      <w:r w:rsidR="00E00B06">
        <w:rPr>
          <w:rFonts w:ascii="Times New Roman" w:eastAsia="Times New Roman" w:hAnsi="Times New Roman" w:cs="Times New Roman"/>
          <w:sz w:val="26"/>
          <w:szCs w:val="26"/>
          <w:lang w:eastAsia="ru-RU"/>
        </w:rPr>
        <w:t>х</w:t>
      </w:r>
      <w:r w:rsidR="00E00B06" w:rsidRPr="00E171E1">
        <w:rPr>
          <w:rFonts w:ascii="Times New Roman" w:eastAsia="Times New Roman" w:hAnsi="Times New Roman" w:cs="Times New Roman"/>
          <w:sz w:val="26"/>
          <w:szCs w:val="26"/>
          <w:lang w:eastAsia="ru-RU"/>
        </w:rPr>
        <w:t xml:space="preserve"> несовершеннолетни</w:t>
      </w:r>
      <w:r w:rsidR="00E00B06">
        <w:rPr>
          <w:rFonts w:ascii="Times New Roman" w:eastAsia="Times New Roman" w:hAnsi="Times New Roman" w:cs="Times New Roman"/>
          <w:sz w:val="26"/>
          <w:szCs w:val="26"/>
          <w:lang w:eastAsia="ru-RU"/>
        </w:rPr>
        <w:t>х</w:t>
      </w:r>
      <w:r w:rsidR="00E00B06" w:rsidRPr="00E171E1">
        <w:rPr>
          <w:rFonts w:ascii="Times New Roman" w:eastAsia="Times New Roman" w:hAnsi="Times New Roman" w:cs="Times New Roman"/>
          <w:sz w:val="26"/>
          <w:szCs w:val="26"/>
          <w:lang w:eastAsia="ru-RU"/>
        </w:rPr>
        <w:t xml:space="preserve"> узник</w:t>
      </w:r>
      <w:r w:rsidR="00E00B06">
        <w:rPr>
          <w:rFonts w:ascii="Times New Roman" w:eastAsia="Times New Roman" w:hAnsi="Times New Roman" w:cs="Times New Roman"/>
          <w:sz w:val="26"/>
          <w:szCs w:val="26"/>
          <w:lang w:eastAsia="ru-RU"/>
        </w:rPr>
        <w:t>ов</w:t>
      </w:r>
      <w:r w:rsidR="00E00B06" w:rsidRPr="00E171E1">
        <w:rPr>
          <w:rFonts w:ascii="Times New Roman" w:eastAsia="Times New Roman" w:hAnsi="Times New Roman" w:cs="Times New Roman"/>
          <w:sz w:val="26"/>
          <w:szCs w:val="26"/>
          <w:lang w:eastAsia="ru-RU"/>
        </w:rPr>
        <w:t xml:space="preserve"> фашистских концлагерей (без учета доходов)</w:t>
      </w:r>
      <w:r w:rsidR="00E00B06">
        <w:rPr>
          <w:rFonts w:ascii="Times New Roman" w:eastAsia="Times New Roman" w:hAnsi="Times New Roman" w:cs="Times New Roman"/>
          <w:sz w:val="26"/>
          <w:szCs w:val="26"/>
          <w:lang w:eastAsia="ru-RU"/>
        </w:rPr>
        <w:t>.</w:t>
      </w:r>
    </w:p>
    <w:p w14:paraId="49BC2145" w14:textId="77777777" w:rsidR="00E00B06" w:rsidRDefault="00E00B06" w:rsidP="00E00B06">
      <w:pPr>
        <w:pStyle w:val="a6"/>
        <w:numPr>
          <w:ilvl w:val="0"/>
          <w:numId w:val="12"/>
        </w:numPr>
        <w:tabs>
          <w:tab w:val="left" w:pos="851"/>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Проезд 1 раз в год с</w:t>
      </w:r>
      <w:r w:rsidRPr="00E171E1">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50</w:t>
      </w:r>
      <w:r w:rsidRPr="00E171E1">
        <w:rPr>
          <w:rFonts w:ascii="Times New Roman" w:eastAsia="Times New Roman" w:hAnsi="Times New Roman" w:cs="Times New Roman"/>
          <w:sz w:val="26"/>
          <w:szCs w:val="26"/>
          <w:lang w:eastAsia="ru-RU"/>
        </w:rPr>
        <w:t xml:space="preserve">% </w:t>
      </w:r>
      <w:r w:rsidRPr="004F0DB6">
        <w:rPr>
          <w:rFonts w:ascii="Times New Roman" w:eastAsia="Times New Roman" w:hAnsi="Times New Roman" w:cs="Times New Roman"/>
          <w:sz w:val="26"/>
          <w:szCs w:val="26"/>
          <w:lang w:eastAsia="ru-RU"/>
        </w:rPr>
        <w:t>компенсацией стоимости</w:t>
      </w:r>
      <w:r w:rsidRPr="00E171E1">
        <w:rPr>
          <w:rFonts w:ascii="Times New Roman" w:eastAsia="Times New Roman" w:hAnsi="Times New Roman" w:cs="Times New Roman"/>
          <w:sz w:val="26"/>
          <w:szCs w:val="26"/>
          <w:lang w:eastAsia="ru-RU"/>
        </w:rPr>
        <w:t xml:space="preserve"> билета экономического класса:</w:t>
      </w:r>
    </w:p>
    <w:p w14:paraId="51553CD1" w14:textId="5D099904" w:rsidR="00E00B06" w:rsidRDefault="00810079"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szCs w:val="26"/>
        </w:rPr>
        <w:t>–</w:t>
      </w:r>
      <w:r w:rsidR="00E00B06">
        <w:rPr>
          <w:rFonts w:ascii="Times New Roman" w:eastAsia="Times New Roman" w:hAnsi="Times New Roman" w:cs="Times New Roman"/>
          <w:sz w:val="26"/>
          <w:szCs w:val="26"/>
          <w:lang w:eastAsia="ru-RU"/>
        </w:rPr>
        <w:t xml:space="preserve"> </w:t>
      </w:r>
      <w:r w:rsidR="00E00B06" w:rsidRPr="00E171E1">
        <w:rPr>
          <w:rFonts w:ascii="Times New Roman" w:eastAsia="Times New Roman" w:hAnsi="Times New Roman" w:cs="Times New Roman"/>
          <w:sz w:val="26"/>
          <w:szCs w:val="26"/>
          <w:lang w:eastAsia="ru-RU"/>
        </w:rPr>
        <w:t xml:space="preserve">неработающих пенсионеров; </w:t>
      </w:r>
    </w:p>
    <w:p w14:paraId="4E0AF537" w14:textId="663E5DC6" w:rsidR="00E00B06" w:rsidRDefault="00810079"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szCs w:val="26"/>
        </w:rPr>
        <w:t>–</w:t>
      </w:r>
      <w:r w:rsidR="00D079C4">
        <w:rPr>
          <w:szCs w:val="26"/>
        </w:rPr>
        <w:t xml:space="preserve"> </w:t>
      </w:r>
      <w:r w:rsidR="00E00B06">
        <w:rPr>
          <w:rFonts w:ascii="Times New Roman" w:eastAsia="Times New Roman" w:hAnsi="Times New Roman" w:cs="Times New Roman"/>
          <w:sz w:val="26"/>
          <w:szCs w:val="26"/>
          <w:lang w:eastAsia="ru-RU"/>
        </w:rPr>
        <w:tab/>
      </w:r>
      <w:r w:rsidR="00E00B06" w:rsidRPr="00E171E1">
        <w:rPr>
          <w:rFonts w:ascii="Times New Roman" w:eastAsia="Times New Roman" w:hAnsi="Times New Roman" w:cs="Times New Roman"/>
          <w:sz w:val="26"/>
          <w:szCs w:val="26"/>
          <w:lang w:eastAsia="ru-RU"/>
        </w:rPr>
        <w:t>работников муниципальных учреждений, работников государственных учреждений здравоохранения, расположенных на территории поселка Снежногорск;</w:t>
      </w:r>
    </w:p>
    <w:p w14:paraId="156E3046" w14:textId="556E9079" w:rsidR="00E00B06" w:rsidRDefault="00810079"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szCs w:val="26"/>
        </w:rPr>
        <w:t>–</w:t>
      </w:r>
      <w:r w:rsidR="00E00B06">
        <w:rPr>
          <w:rFonts w:ascii="Times New Roman" w:eastAsia="Times New Roman" w:hAnsi="Times New Roman" w:cs="Times New Roman"/>
          <w:sz w:val="26"/>
          <w:szCs w:val="26"/>
          <w:lang w:eastAsia="ru-RU"/>
        </w:rPr>
        <w:tab/>
      </w:r>
      <w:r w:rsidR="00D079C4">
        <w:rPr>
          <w:rFonts w:ascii="Times New Roman" w:eastAsia="Times New Roman" w:hAnsi="Times New Roman" w:cs="Times New Roman"/>
          <w:sz w:val="26"/>
          <w:szCs w:val="26"/>
          <w:lang w:eastAsia="ru-RU"/>
        </w:rPr>
        <w:t xml:space="preserve"> </w:t>
      </w:r>
      <w:r w:rsidR="00E00B06" w:rsidRPr="00E171E1">
        <w:rPr>
          <w:rFonts w:ascii="Times New Roman" w:eastAsia="Times New Roman" w:hAnsi="Times New Roman" w:cs="Times New Roman"/>
          <w:sz w:val="26"/>
          <w:szCs w:val="26"/>
          <w:lang w:eastAsia="ru-RU"/>
        </w:rPr>
        <w:t>неработающих членов семей работников муниципальных учреждений, работников государственных учреждений здравоохранения, расположенных на территории поселка Снежногорск (супруг (-а), несовершеннолетние дети (в том числе пасынки и падчерицы, а также находящиеся под опекой и попечительством));</w:t>
      </w:r>
    </w:p>
    <w:p w14:paraId="3F3EB97B" w14:textId="1722FD5D" w:rsidR="00E00B06" w:rsidRDefault="00810079"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szCs w:val="26"/>
        </w:rPr>
        <w:t>–</w:t>
      </w:r>
      <w:r w:rsidR="00E00B06">
        <w:rPr>
          <w:rFonts w:ascii="Times New Roman" w:eastAsia="Times New Roman" w:hAnsi="Times New Roman" w:cs="Times New Roman"/>
          <w:sz w:val="26"/>
          <w:szCs w:val="26"/>
          <w:lang w:eastAsia="ru-RU"/>
        </w:rPr>
        <w:tab/>
      </w:r>
      <w:r w:rsidR="00D079C4">
        <w:rPr>
          <w:rFonts w:ascii="Times New Roman" w:eastAsia="Times New Roman" w:hAnsi="Times New Roman" w:cs="Times New Roman"/>
          <w:sz w:val="26"/>
          <w:szCs w:val="26"/>
          <w:lang w:eastAsia="ru-RU"/>
        </w:rPr>
        <w:t xml:space="preserve"> </w:t>
      </w:r>
      <w:r w:rsidR="00E00B06" w:rsidRPr="00E171E1">
        <w:rPr>
          <w:rFonts w:ascii="Times New Roman" w:eastAsia="Times New Roman" w:hAnsi="Times New Roman" w:cs="Times New Roman"/>
          <w:sz w:val="26"/>
          <w:szCs w:val="26"/>
          <w:lang w:eastAsia="ru-RU"/>
        </w:rPr>
        <w:t>граждан из семей со среднедушевым доходом, не превышающим полторы величины прожиточного минимума, установленной Постановлением Правительства Красноярского края на душу населения для первой группы территорий Красноярского края на душу населения (супруг (-а), дети (в том числе пасынки и падчерицы, а также находящиеся под опекой и попечительством))</w:t>
      </w:r>
      <w:r w:rsidR="00E00B06">
        <w:rPr>
          <w:rFonts w:ascii="Times New Roman" w:eastAsia="Times New Roman" w:hAnsi="Times New Roman" w:cs="Times New Roman"/>
          <w:sz w:val="26"/>
          <w:szCs w:val="26"/>
          <w:lang w:eastAsia="ru-RU"/>
        </w:rPr>
        <w:t>.</w:t>
      </w:r>
    </w:p>
    <w:p w14:paraId="645E8B88" w14:textId="77777777" w:rsidR="00E00B06" w:rsidRDefault="00E00B06" w:rsidP="00E00B06">
      <w:pPr>
        <w:pStyle w:val="a6"/>
        <w:tabs>
          <w:tab w:val="left" w:pos="851"/>
          <w:tab w:val="left" w:pos="993"/>
        </w:tabs>
        <w:spacing w:after="0" w:line="240" w:lineRule="auto"/>
        <w:ind w:left="0"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Также </w:t>
      </w:r>
      <w:r w:rsidRPr="004F0DB6">
        <w:rPr>
          <w:rFonts w:ascii="Times New Roman" w:eastAsia="Times New Roman" w:hAnsi="Times New Roman" w:cs="Times New Roman"/>
          <w:sz w:val="26"/>
          <w:szCs w:val="26"/>
          <w:lang w:eastAsia="ru-RU"/>
        </w:rPr>
        <w:t>мер</w:t>
      </w:r>
      <w:r>
        <w:rPr>
          <w:rFonts w:ascii="Times New Roman" w:eastAsia="Times New Roman" w:hAnsi="Times New Roman" w:cs="Times New Roman"/>
          <w:sz w:val="26"/>
          <w:szCs w:val="26"/>
          <w:lang w:eastAsia="ru-RU"/>
        </w:rPr>
        <w:t>ами</w:t>
      </w:r>
      <w:r w:rsidRPr="004F0DB6">
        <w:rPr>
          <w:rFonts w:ascii="Times New Roman" w:eastAsia="Times New Roman" w:hAnsi="Times New Roman" w:cs="Times New Roman"/>
          <w:sz w:val="26"/>
          <w:szCs w:val="26"/>
          <w:lang w:eastAsia="ru-RU"/>
        </w:rPr>
        <w:t xml:space="preserve"> дополнительной социальной поддержки отдельных категорий граждан</w:t>
      </w:r>
      <w:r>
        <w:rPr>
          <w:rFonts w:ascii="Times New Roman" w:eastAsia="Times New Roman" w:hAnsi="Times New Roman" w:cs="Times New Roman"/>
          <w:sz w:val="26"/>
          <w:szCs w:val="26"/>
          <w:lang w:eastAsia="ru-RU"/>
        </w:rPr>
        <w:t xml:space="preserve"> предусматривается 100% компенсация стоимости билетов экономического класса для отдельных категорий граждан в случаях:</w:t>
      </w:r>
    </w:p>
    <w:p w14:paraId="1A1BD72C" w14:textId="5440127B" w:rsidR="00E00B06" w:rsidRDefault="00E00B06" w:rsidP="00E00B06">
      <w:pPr>
        <w:tabs>
          <w:tab w:val="left" w:pos="851"/>
          <w:tab w:val="left" w:pos="993"/>
        </w:tabs>
        <w:ind w:firstLine="709"/>
        <w:jc w:val="both"/>
        <w:rPr>
          <w:szCs w:val="26"/>
        </w:rPr>
      </w:pPr>
      <w:r>
        <w:rPr>
          <w:szCs w:val="26"/>
        </w:rPr>
        <w:tab/>
      </w:r>
      <w:r w:rsidR="00810079">
        <w:rPr>
          <w:szCs w:val="26"/>
        </w:rPr>
        <w:t>–</w:t>
      </w:r>
      <w:r>
        <w:rPr>
          <w:szCs w:val="26"/>
        </w:rPr>
        <w:t xml:space="preserve"> </w:t>
      </w:r>
      <w:r w:rsidRPr="004F0DB6">
        <w:rPr>
          <w:szCs w:val="26"/>
        </w:rPr>
        <w:t>выезд</w:t>
      </w:r>
      <w:r>
        <w:rPr>
          <w:szCs w:val="26"/>
        </w:rPr>
        <w:t>а</w:t>
      </w:r>
      <w:r w:rsidRPr="004F0DB6">
        <w:rPr>
          <w:szCs w:val="26"/>
        </w:rPr>
        <w:t xml:space="preserve"> вследствие особых случаев</w:t>
      </w:r>
      <w:r>
        <w:rPr>
          <w:szCs w:val="26"/>
        </w:rPr>
        <w:t>;</w:t>
      </w:r>
    </w:p>
    <w:p w14:paraId="391A62A4" w14:textId="3911E555" w:rsidR="00E00B06" w:rsidRDefault="00E00B06" w:rsidP="00E00B06">
      <w:pPr>
        <w:tabs>
          <w:tab w:val="left" w:pos="851"/>
          <w:tab w:val="left" w:pos="993"/>
        </w:tabs>
        <w:ind w:firstLine="709"/>
        <w:jc w:val="both"/>
        <w:rPr>
          <w:szCs w:val="26"/>
        </w:rPr>
      </w:pPr>
      <w:r>
        <w:rPr>
          <w:szCs w:val="26"/>
        </w:rPr>
        <w:tab/>
      </w:r>
      <w:r w:rsidR="00810079">
        <w:rPr>
          <w:szCs w:val="26"/>
        </w:rPr>
        <w:t>–</w:t>
      </w:r>
      <w:r>
        <w:rPr>
          <w:szCs w:val="26"/>
        </w:rPr>
        <w:t xml:space="preserve"> </w:t>
      </w:r>
      <w:r w:rsidRPr="004F0DB6">
        <w:rPr>
          <w:szCs w:val="26"/>
        </w:rPr>
        <w:t>проезда к месту пр</w:t>
      </w:r>
      <w:r>
        <w:rPr>
          <w:szCs w:val="26"/>
        </w:rPr>
        <w:t>едоставления медицинской помощи.</w:t>
      </w:r>
    </w:p>
    <w:p w14:paraId="4446F522" w14:textId="77777777" w:rsidR="00E00B06" w:rsidRDefault="00E00B06" w:rsidP="00E00B06">
      <w:pPr>
        <w:tabs>
          <w:tab w:val="left" w:pos="851"/>
          <w:tab w:val="left" w:pos="993"/>
        </w:tabs>
        <w:ind w:firstLine="709"/>
        <w:jc w:val="both"/>
        <w:rPr>
          <w:i/>
          <w:color w:val="000000" w:themeColor="text1"/>
          <w:szCs w:val="26"/>
        </w:rPr>
      </w:pPr>
      <w:r w:rsidRPr="009E26B1">
        <w:rPr>
          <w:i/>
          <w:color w:val="000000" w:themeColor="text1"/>
          <w:szCs w:val="26"/>
        </w:rPr>
        <w:tab/>
        <w:t>В 202</w:t>
      </w:r>
      <w:r>
        <w:rPr>
          <w:i/>
          <w:color w:val="000000" w:themeColor="text1"/>
          <w:szCs w:val="26"/>
        </w:rPr>
        <w:t>5</w:t>
      </w:r>
      <w:r w:rsidRPr="009E26B1">
        <w:rPr>
          <w:i/>
          <w:color w:val="000000" w:themeColor="text1"/>
          <w:szCs w:val="26"/>
        </w:rPr>
        <w:t>-202</w:t>
      </w:r>
      <w:r>
        <w:rPr>
          <w:i/>
          <w:color w:val="000000" w:themeColor="text1"/>
          <w:szCs w:val="26"/>
        </w:rPr>
        <w:t>7</w:t>
      </w:r>
      <w:r w:rsidRPr="009E26B1">
        <w:rPr>
          <w:i/>
          <w:color w:val="000000" w:themeColor="text1"/>
          <w:szCs w:val="26"/>
        </w:rPr>
        <w:t xml:space="preserve"> гг. вопрос об изменении</w:t>
      </w:r>
      <w:r>
        <w:rPr>
          <w:i/>
          <w:color w:val="000000" w:themeColor="text1"/>
          <w:szCs w:val="26"/>
        </w:rPr>
        <w:t xml:space="preserve"> предельных</w:t>
      </w:r>
      <w:r w:rsidRPr="009E26B1">
        <w:rPr>
          <w:i/>
          <w:color w:val="000000" w:themeColor="text1"/>
          <w:szCs w:val="26"/>
        </w:rPr>
        <w:t xml:space="preserve"> тарифов будет рассматриваться </w:t>
      </w:r>
      <w:r>
        <w:rPr>
          <w:i/>
          <w:color w:val="000000" w:themeColor="text1"/>
          <w:szCs w:val="26"/>
        </w:rPr>
        <w:t>м</w:t>
      </w:r>
      <w:r w:rsidRPr="009E26B1">
        <w:rPr>
          <w:i/>
          <w:color w:val="000000" w:themeColor="text1"/>
          <w:szCs w:val="26"/>
        </w:rPr>
        <w:t>инистерством тарифной политики при наличии обращения авиаперевозчика.</w:t>
      </w:r>
    </w:p>
    <w:p w14:paraId="71370519" w14:textId="77777777" w:rsidR="00E00B06" w:rsidRPr="003F6725" w:rsidRDefault="00E00B06" w:rsidP="00E00B06">
      <w:pPr>
        <w:tabs>
          <w:tab w:val="left" w:pos="851"/>
          <w:tab w:val="left" w:pos="993"/>
        </w:tabs>
        <w:ind w:firstLine="709"/>
        <w:jc w:val="both"/>
        <w:rPr>
          <w:color w:val="000000" w:themeColor="text1"/>
          <w:szCs w:val="26"/>
        </w:rPr>
      </w:pPr>
      <w:r>
        <w:rPr>
          <w:i/>
          <w:color w:val="000000" w:themeColor="text1"/>
          <w:szCs w:val="26"/>
        </w:rPr>
        <w:tab/>
        <w:t xml:space="preserve">Вопрос об установлении </w:t>
      </w:r>
      <w:r w:rsidRPr="00F7772B">
        <w:rPr>
          <w:i/>
          <w:color w:val="000000" w:themeColor="text1"/>
          <w:szCs w:val="26"/>
        </w:rPr>
        <w:t>тариф</w:t>
      </w:r>
      <w:r>
        <w:rPr>
          <w:i/>
          <w:color w:val="000000" w:themeColor="text1"/>
          <w:szCs w:val="26"/>
        </w:rPr>
        <w:t>ов</w:t>
      </w:r>
      <w:r w:rsidRPr="00F7772B">
        <w:rPr>
          <w:i/>
          <w:color w:val="000000" w:themeColor="text1"/>
          <w:szCs w:val="26"/>
        </w:rPr>
        <w:t xml:space="preserve"> на перевозку пассажиров</w:t>
      </w:r>
      <w:r>
        <w:rPr>
          <w:i/>
          <w:color w:val="000000" w:themeColor="text1"/>
          <w:szCs w:val="26"/>
        </w:rPr>
        <w:t xml:space="preserve"> в рамках предельного тарифа будет рассматриваться Администрацией города Норильска в соответствии с условиями соглашения </w:t>
      </w:r>
      <w:r w:rsidRPr="00F7772B">
        <w:rPr>
          <w:i/>
          <w:color w:val="000000" w:themeColor="text1"/>
          <w:szCs w:val="26"/>
        </w:rPr>
        <w:t xml:space="preserve">на предоставление субсидии с фрахтователем </w:t>
      </w:r>
      <w:r w:rsidRPr="00595998">
        <w:rPr>
          <w:i/>
          <w:color w:val="000000" w:themeColor="text1"/>
          <w:szCs w:val="26"/>
        </w:rPr>
        <w:t xml:space="preserve">воздушного </w:t>
      </w:r>
      <w:r w:rsidRPr="00540F24">
        <w:rPr>
          <w:i/>
          <w:color w:val="000000" w:themeColor="text1"/>
          <w:szCs w:val="26"/>
        </w:rPr>
        <w:t>судна с учетом возможностей местного бюджета на обеспечение субсидии.</w:t>
      </w:r>
    </w:p>
    <w:p w14:paraId="66CB7190" w14:textId="77777777" w:rsidR="00E00B06" w:rsidRDefault="00E00B06" w:rsidP="00E00B06">
      <w:pPr>
        <w:tabs>
          <w:tab w:val="left" w:pos="993"/>
        </w:tabs>
        <w:ind w:firstLine="709"/>
        <w:contextualSpacing/>
        <w:rPr>
          <w:b/>
          <w:szCs w:val="24"/>
        </w:rPr>
      </w:pPr>
    </w:p>
    <w:p w14:paraId="25D0874B" w14:textId="77777777" w:rsidR="00E00B06" w:rsidRPr="00F72D1F" w:rsidRDefault="00E00B06" w:rsidP="00E00B06">
      <w:pPr>
        <w:tabs>
          <w:tab w:val="left" w:pos="993"/>
        </w:tabs>
        <w:ind w:firstLine="709"/>
        <w:contextualSpacing/>
        <w:rPr>
          <w:b/>
          <w:szCs w:val="24"/>
        </w:rPr>
      </w:pPr>
      <w:r w:rsidRPr="00F72D1F">
        <w:rPr>
          <w:b/>
          <w:szCs w:val="24"/>
        </w:rPr>
        <w:t>Ритуальные услуги согласно гарантированному перечню</w:t>
      </w:r>
    </w:p>
    <w:p w14:paraId="4BE303E3" w14:textId="77777777" w:rsidR="00E00B06" w:rsidRPr="004640B3" w:rsidRDefault="00E00B06" w:rsidP="00E00B06">
      <w:pPr>
        <w:tabs>
          <w:tab w:val="left" w:pos="993"/>
        </w:tabs>
        <w:ind w:firstLine="709"/>
        <w:contextualSpacing/>
        <w:jc w:val="both"/>
        <w:rPr>
          <w:b/>
          <w:szCs w:val="24"/>
        </w:rPr>
      </w:pPr>
      <w:r w:rsidRPr="004640B3">
        <w:rPr>
          <w:b/>
          <w:szCs w:val="24"/>
        </w:rPr>
        <w:t xml:space="preserve"> </w:t>
      </w:r>
    </w:p>
    <w:p w14:paraId="5F190BC8" w14:textId="77777777" w:rsidR="00E00B06" w:rsidRPr="009C7C1B" w:rsidRDefault="00E00B06" w:rsidP="00E00B06">
      <w:pPr>
        <w:tabs>
          <w:tab w:val="left" w:pos="993"/>
        </w:tabs>
        <w:ind w:firstLine="709"/>
        <w:contextualSpacing/>
        <w:jc w:val="both"/>
        <w:rPr>
          <w:szCs w:val="26"/>
        </w:rPr>
      </w:pPr>
      <w:r>
        <w:rPr>
          <w:szCs w:val="26"/>
        </w:rPr>
        <w:t>Погребение умерших</w:t>
      </w:r>
      <w:r w:rsidRPr="009C7C1B">
        <w:rPr>
          <w:szCs w:val="26"/>
        </w:rPr>
        <w:t xml:space="preserve"> </w:t>
      </w:r>
      <w:r>
        <w:rPr>
          <w:szCs w:val="26"/>
        </w:rPr>
        <w:t>в</w:t>
      </w:r>
      <w:r w:rsidRPr="009C7C1B">
        <w:rPr>
          <w:szCs w:val="26"/>
        </w:rPr>
        <w:t xml:space="preserve"> город</w:t>
      </w:r>
      <w:r>
        <w:rPr>
          <w:szCs w:val="26"/>
        </w:rPr>
        <w:t>е</w:t>
      </w:r>
      <w:r w:rsidRPr="009C7C1B">
        <w:rPr>
          <w:szCs w:val="26"/>
        </w:rPr>
        <w:t xml:space="preserve"> Норильск</w:t>
      </w:r>
      <w:r>
        <w:rPr>
          <w:szCs w:val="26"/>
        </w:rPr>
        <w:t>е</w:t>
      </w:r>
      <w:r w:rsidRPr="009C7C1B">
        <w:rPr>
          <w:szCs w:val="26"/>
        </w:rPr>
        <w:t xml:space="preserve"> осуществляет МУП «Специализированная служба по вопросам похоронного дела».</w:t>
      </w:r>
    </w:p>
    <w:p w14:paraId="5EE5DC35" w14:textId="77777777" w:rsidR="00E00B06" w:rsidRDefault="00E00B06" w:rsidP="00E00B06">
      <w:pPr>
        <w:tabs>
          <w:tab w:val="left" w:pos="993"/>
        </w:tabs>
        <w:autoSpaceDE w:val="0"/>
        <w:autoSpaceDN w:val="0"/>
        <w:adjustRightInd w:val="0"/>
        <w:ind w:firstLine="709"/>
        <w:jc w:val="both"/>
        <w:rPr>
          <w:szCs w:val="26"/>
        </w:rPr>
      </w:pPr>
      <w:r>
        <w:rPr>
          <w:szCs w:val="26"/>
        </w:rPr>
        <w:t>Федеральным законом от 12.01.1996 № 8-ФЗ «О погребении и похоронном деле» определен перечень гарантированных услуг по погребению, оказываемых</w:t>
      </w:r>
      <w:r w:rsidRPr="005763D9">
        <w:rPr>
          <w:szCs w:val="26"/>
        </w:rPr>
        <w:t xml:space="preserve"> </w:t>
      </w:r>
      <w:r>
        <w:rPr>
          <w:szCs w:val="26"/>
        </w:rPr>
        <w:t>на безвозмездной основе:</w:t>
      </w:r>
    </w:p>
    <w:p w14:paraId="333DD451" w14:textId="0EDDB83D" w:rsidR="00E00B06" w:rsidRDefault="00810079" w:rsidP="00E00B06">
      <w:pPr>
        <w:tabs>
          <w:tab w:val="left" w:pos="993"/>
        </w:tabs>
        <w:autoSpaceDE w:val="0"/>
        <w:autoSpaceDN w:val="0"/>
        <w:adjustRightInd w:val="0"/>
        <w:ind w:firstLine="709"/>
        <w:jc w:val="both"/>
        <w:rPr>
          <w:szCs w:val="26"/>
        </w:rPr>
      </w:pPr>
      <w:r>
        <w:rPr>
          <w:szCs w:val="26"/>
        </w:rPr>
        <w:t>–</w:t>
      </w:r>
      <w:r w:rsidR="00E00B06" w:rsidRPr="005763D9">
        <w:t xml:space="preserve"> </w:t>
      </w:r>
      <w:r w:rsidR="00E00B06" w:rsidRPr="005763D9">
        <w:rPr>
          <w:szCs w:val="26"/>
        </w:rPr>
        <w:t>оформление документ</w:t>
      </w:r>
      <w:r w:rsidR="00E00B06">
        <w:rPr>
          <w:szCs w:val="26"/>
        </w:rPr>
        <w:t>ов, необходимых для погребения;</w:t>
      </w:r>
    </w:p>
    <w:p w14:paraId="6606F2F4" w14:textId="16982984" w:rsidR="00E00B06" w:rsidRDefault="00810079" w:rsidP="00E00B06">
      <w:pPr>
        <w:tabs>
          <w:tab w:val="left" w:pos="993"/>
        </w:tabs>
        <w:autoSpaceDE w:val="0"/>
        <w:autoSpaceDN w:val="0"/>
        <w:adjustRightInd w:val="0"/>
        <w:ind w:firstLine="709"/>
        <w:jc w:val="both"/>
        <w:rPr>
          <w:szCs w:val="26"/>
        </w:rPr>
      </w:pPr>
      <w:r>
        <w:rPr>
          <w:szCs w:val="26"/>
        </w:rPr>
        <w:t>–</w:t>
      </w:r>
      <w:r w:rsidR="00E00B06">
        <w:rPr>
          <w:szCs w:val="26"/>
        </w:rPr>
        <w:t xml:space="preserve"> </w:t>
      </w:r>
      <w:r w:rsidR="00E00B06" w:rsidRPr="005763D9">
        <w:rPr>
          <w:szCs w:val="26"/>
        </w:rPr>
        <w:t>предоставление и доставка гроба и других предметов, необходимых для погребения;</w:t>
      </w:r>
    </w:p>
    <w:p w14:paraId="33A35814" w14:textId="19F7445F" w:rsidR="00E00B06" w:rsidRDefault="00810079" w:rsidP="00E00B06">
      <w:pPr>
        <w:tabs>
          <w:tab w:val="left" w:pos="993"/>
        </w:tabs>
        <w:autoSpaceDE w:val="0"/>
        <w:autoSpaceDN w:val="0"/>
        <w:adjustRightInd w:val="0"/>
        <w:ind w:firstLine="709"/>
        <w:jc w:val="both"/>
        <w:rPr>
          <w:szCs w:val="26"/>
        </w:rPr>
      </w:pPr>
      <w:r>
        <w:rPr>
          <w:szCs w:val="26"/>
        </w:rPr>
        <w:t>–</w:t>
      </w:r>
      <w:r w:rsidR="00E00B06">
        <w:rPr>
          <w:szCs w:val="26"/>
        </w:rPr>
        <w:t xml:space="preserve"> </w:t>
      </w:r>
      <w:r w:rsidR="00E00B06" w:rsidRPr="005763D9">
        <w:rPr>
          <w:szCs w:val="26"/>
        </w:rPr>
        <w:t>перевозка тела (останков) умерш</w:t>
      </w:r>
      <w:r w:rsidR="00E00B06">
        <w:rPr>
          <w:szCs w:val="26"/>
        </w:rPr>
        <w:t>его на кладбище (в крематорий);</w:t>
      </w:r>
    </w:p>
    <w:p w14:paraId="1C76BE26" w14:textId="1D2CBA8B" w:rsidR="00E00B06" w:rsidRDefault="00810079" w:rsidP="00E00B06">
      <w:pPr>
        <w:tabs>
          <w:tab w:val="left" w:pos="993"/>
        </w:tabs>
        <w:autoSpaceDE w:val="0"/>
        <w:autoSpaceDN w:val="0"/>
        <w:adjustRightInd w:val="0"/>
        <w:ind w:firstLine="709"/>
        <w:jc w:val="both"/>
        <w:rPr>
          <w:szCs w:val="26"/>
        </w:rPr>
      </w:pPr>
      <w:r>
        <w:rPr>
          <w:szCs w:val="26"/>
        </w:rPr>
        <w:t>–</w:t>
      </w:r>
      <w:r w:rsidR="00E00B06">
        <w:rPr>
          <w:szCs w:val="26"/>
        </w:rPr>
        <w:t xml:space="preserve"> </w:t>
      </w:r>
      <w:r w:rsidR="00E00B06" w:rsidRPr="005763D9">
        <w:rPr>
          <w:szCs w:val="26"/>
        </w:rPr>
        <w:t>погребение (кремация с последующей выдачей урны с прахом).</w:t>
      </w:r>
      <w:r w:rsidR="00E00B06">
        <w:rPr>
          <w:szCs w:val="26"/>
        </w:rPr>
        <w:t xml:space="preserve"> </w:t>
      </w:r>
    </w:p>
    <w:p w14:paraId="12698B34" w14:textId="77777777" w:rsidR="00E00B06" w:rsidRDefault="00E00B06" w:rsidP="00E00B06">
      <w:pPr>
        <w:tabs>
          <w:tab w:val="left" w:pos="993"/>
        </w:tabs>
        <w:autoSpaceDE w:val="0"/>
        <w:autoSpaceDN w:val="0"/>
        <w:adjustRightInd w:val="0"/>
        <w:ind w:firstLine="709"/>
        <w:jc w:val="both"/>
        <w:rPr>
          <w:szCs w:val="26"/>
        </w:rPr>
      </w:pPr>
      <w:r>
        <w:rPr>
          <w:szCs w:val="26"/>
        </w:rPr>
        <w:t xml:space="preserve">Стоимость </w:t>
      </w:r>
      <w:r w:rsidRPr="005C126E">
        <w:rPr>
          <w:szCs w:val="26"/>
        </w:rPr>
        <w:t>гарантированн</w:t>
      </w:r>
      <w:r>
        <w:rPr>
          <w:szCs w:val="26"/>
        </w:rPr>
        <w:t>ых</w:t>
      </w:r>
      <w:r w:rsidRPr="005C126E">
        <w:rPr>
          <w:szCs w:val="26"/>
        </w:rPr>
        <w:t xml:space="preserve"> услуг по погребению, определяется органами местного самоуправления по согласованию</w:t>
      </w:r>
      <w:r>
        <w:rPr>
          <w:szCs w:val="26"/>
        </w:rPr>
        <w:t xml:space="preserve"> </w:t>
      </w:r>
      <w:r w:rsidRPr="005C126E">
        <w:rPr>
          <w:szCs w:val="26"/>
        </w:rPr>
        <w:t>с</w:t>
      </w:r>
      <w:r>
        <w:rPr>
          <w:szCs w:val="26"/>
        </w:rPr>
        <w:t xml:space="preserve">о </w:t>
      </w:r>
      <w:r w:rsidRPr="00CB345F">
        <w:rPr>
          <w:szCs w:val="26"/>
        </w:rPr>
        <w:t>служб</w:t>
      </w:r>
      <w:r>
        <w:rPr>
          <w:szCs w:val="26"/>
        </w:rPr>
        <w:t>ой</w:t>
      </w:r>
      <w:r w:rsidRPr="00CB345F">
        <w:rPr>
          <w:szCs w:val="26"/>
        </w:rPr>
        <w:t xml:space="preserve"> финансово-экономического </w:t>
      </w:r>
      <w:r w:rsidRPr="00CB345F">
        <w:rPr>
          <w:szCs w:val="26"/>
        </w:rPr>
        <w:lastRenderedPageBreak/>
        <w:t>контроля и контроля в с</w:t>
      </w:r>
      <w:r>
        <w:rPr>
          <w:szCs w:val="26"/>
        </w:rPr>
        <w:t>фере закупок Красноярского края</w:t>
      </w:r>
      <w:r w:rsidRPr="00B44636">
        <w:rPr>
          <w:szCs w:val="26"/>
        </w:rPr>
        <w:t xml:space="preserve"> </w:t>
      </w:r>
      <w:r>
        <w:rPr>
          <w:szCs w:val="26"/>
        </w:rPr>
        <w:t>(</w:t>
      </w:r>
      <w:r w:rsidRPr="00B44636">
        <w:rPr>
          <w:szCs w:val="26"/>
        </w:rPr>
        <w:t>уполномоченны</w:t>
      </w:r>
      <w:r>
        <w:rPr>
          <w:szCs w:val="26"/>
        </w:rPr>
        <w:t>й</w:t>
      </w:r>
      <w:r w:rsidRPr="00B44636">
        <w:rPr>
          <w:szCs w:val="26"/>
        </w:rPr>
        <w:t xml:space="preserve"> орган Красноярского края</w:t>
      </w:r>
      <w:r>
        <w:rPr>
          <w:szCs w:val="26"/>
        </w:rPr>
        <w:t>) и уведомлением</w:t>
      </w:r>
      <w:r w:rsidRPr="00B651EA">
        <w:rPr>
          <w:szCs w:val="26"/>
        </w:rPr>
        <w:t xml:space="preserve"> </w:t>
      </w:r>
      <w:r w:rsidRPr="005C126E">
        <w:rPr>
          <w:szCs w:val="26"/>
        </w:rPr>
        <w:t>отделени</w:t>
      </w:r>
      <w:r>
        <w:rPr>
          <w:szCs w:val="26"/>
        </w:rPr>
        <w:t>я</w:t>
      </w:r>
      <w:r w:rsidRPr="00067577">
        <w:rPr>
          <w:szCs w:val="26"/>
        </w:rPr>
        <w:t xml:space="preserve"> Фонда пенсионного и социального страхования Российской Федерации по Красноярскому краю</w:t>
      </w:r>
      <w:r>
        <w:rPr>
          <w:szCs w:val="26"/>
        </w:rPr>
        <w:t>.</w:t>
      </w:r>
    </w:p>
    <w:p w14:paraId="760E03BB" w14:textId="77777777" w:rsidR="00E00B06" w:rsidRDefault="00E00B06" w:rsidP="00E00B06">
      <w:pPr>
        <w:tabs>
          <w:tab w:val="left" w:pos="993"/>
        </w:tabs>
        <w:autoSpaceDE w:val="0"/>
        <w:autoSpaceDN w:val="0"/>
        <w:adjustRightInd w:val="0"/>
        <w:ind w:firstLine="709"/>
        <w:jc w:val="both"/>
        <w:rPr>
          <w:szCs w:val="26"/>
        </w:rPr>
      </w:pPr>
      <w:r>
        <w:rPr>
          <w:szCs w:val="26"/>
        </w:rPr>
        <w:t xml:space="preserve">Действующая в 2024 году стоимость услуг, определена в соответствии с </w:t>
      </w:r>
      <w:r w:rsidRPr="00012B95">
        <w:rPr>
          <w:szCs w:val="26"/>
        </w:rPr>
        <w:t xml:space="preserve">приказом службы финансово-экономического контроля и контроля в сфере закупок Красноярского </w:t>
      </w:r>
      <w:r w:rsidRPr="000D3F62">
        <w:rPr>
          <w:szCs w:val="26"/>
        </w:rPr>
        <w:t xml:space="preserve">края </w:t>
      </w:r>
      <w:r w:rsidRPr="00CE19EA">
        <w:rPr>
          <w:szCs w:val="26"/>
        </w:rPr>
        <w:t xml:space="preserve">от </w:t>
      </w:r>
      <w:r w:rsidRPr="008140D5">
        <w:rPr>
          <w:szCs w:val="26"/>
        </w:rPr>
        <w:t>20.10.2023 № 263п</w:t>
      </w:r>
      <w:r>
        <w:rPr>
          <w:szCs w:val="26"/>
        </w:rPr>
        <w:t>.</w:t>
      </w:r>
    </w:p>
    <w:p w14:paraId="12B225D5" w14:textId="77777777" w:rsidR="00E00B06" w:rsidRDefault="00E00B06" w:rsidP="00E00B06">
      <w:pPr>
        <w:tabs>
          <w:tab w:val="left" w:pos="993"/>
        </w:tabs>
        <w:autoSpaceDE w:val="0"/>
        <w:autoSpaceDN w:val="0"/>
        <w:adjustRightInd w:val="0"/>
        <w:ind w:firstLine="709"/>
        <w:jc w:val="both"/>
        <w:rPr>
          <w:szCs w:val="26"/>
        </w:rPr>
      </w:pPr>
      <w:r>
        <w:rPr>
          <w:szCs w:val="26"/>
        </w:rPr>
        <w:t>В 2025 году пересмотр стоимости гарантированных услуг по погребению не планируется.</w:t>
      </w:r>
    </w:p>
    <w:p w14:paraId="57620A75" w14:textId="77777777" w:rsidR="00E00B06" w:rsidRDefault="00E00B06" w:rsidP="00E00B06">
      <w:pPr>
        <w:tabs>
          <w:tab w:val="left" w:pos="993"/>
        </w:tabs>
        <w:autoSpaceDE w:val="0"/>
        <w:autoSpaceDN w:val="0"/>
        <w:adjustRightInd w:val="0"/>
        <w:ind w:firstLine="709"/>
        <w:jc w:val="both"/>
        <w:rPr>
          <w:szCs w:val="26"/>
        </w:rPr>
      </w:pPr>
      <w:r w:rsidRPr="009C7C1B">
        <w:rPr>
          <w:szCs w:val="26"/>
        </w:rPr>
        <w:t>Стоимость услуг дифференцируется в зависимости от места захоронения (на территории город</w:t>
      </w:r>
      <w:r>
        <w:rPr>
          <w:szCs w:val="26"/>
        </w:rPr>
        <w:t>а</w:t>
      </w:r>
      <w:r w:rsidRPr="009C7C1B">
        <w:rPr>
          <w:szCs w:val="26"/>
        </w:rPr>
        <w:t xml:space="preserve"> Норильск</w:t>
      </w:r>
      <w:r>
        <w:rPr>
          <w:szCs w:val="26"/>
        </w:rPr>
        <w:t>а</w:t>
      </w:r>
      <w:r w:rsidRPr="009C7C1B">
        <w:rPr>
          <w:szCs w:val="26"/>
        </w:rPr>
        <w:t xml:space="preserve"> или за е</w:t>
      </w:r>
      <w:r>
        <w:rPr>
          <w:szCs w:val="26"/>
        </w:rPr>
        <w:t>го</w:t>
      </w:r>
      <w:r w:rsidRPr="009C7C1B">
        <w:rPr>
          <w:szCs w:val="26"/>
        </w:rPr>
        <w:t xml:space="preserve"> пределами), вида захоронения (погребение или кремация), наличия родственников (или иных лиц), взявших на себя обязанности по захоронению умершего.</w:t>
      </w:r>
    </w:p>
    <w:p w14:paraId="67381F8A" w14:textId="77777777" w:rsidR="00E00B06" w:rsidRDefault="00E00B06" w:rsidP="00E00B06">
      <w:pPr>
        <w:tabs>
          <w:tab w:val="left" w:pos="993"/>
        </w:tabs>
        <w:ind w:firstLine="709"/>
        <w:contextualSpacing/>
        <w:jc w:val="both"/>
        <w:rPr>
          <w:i/>
          <w:color w:val="000000" w:themeColor="text1"/>
          <w:szCs w:val="26"/>
        </w:rPr>
      </w:pPr>
      <w:r w:rsidRPr="009E26B1">
        <w:rPr>
          <w:i/>
          <w:color w:val="000000" w:themeColor="text1"/>
          <w:szCs w:val="24"/>
        </w:rPr>
        <w:t>В 202</w:t>
      </w:r>
      <w:r>
        <w:rPr>
          <w:i/>
          <w:color w:val="000000" w:themeColor="text1"/>
          <w:szCs w:val="24"/>
        </w:rPr>
        <w:t>6</w:t>
      </w:r>
      <w:r w:rsidRPr="009E26B1">
        <w:rPr>
          <w:i/>
          <w:color w:val="000000" w:themeColor="text1"/>
          <w:szCs w:val="24"/>
        </w:rPr>
        <w:t>-202</w:t>
      </w:r>
      <w:r>
        <w:rPr>
          <w:i/>
          <w:color w:val="000000" w:themeColor="text1"/>
          <w:szCs w:val="24"/>
        </w:rPr>
        <w:t>7</w:t>
      </w:r>
      <w:r w:rsidRPr="009E26B1">
        <w:rPr>
          <w:i/>
          <w:color w:val="000000" w:themeColor="text1"/>
          <w:szCs w:val="24"/>
        </w:rPr>
        <w:t xml:space="preserve"> гг. пересмотр стоимости гарантированных услуг по погребению будет осуществляться в соответствии с Порядком</w:t>
      </w:r>
      <w:r w:rsidRPr="00FD5666">
        <w:rPr>
          <w:i/>
          <w:color w:val="000000" w:themeColor="text1"/>
          <w:szCs w:val="24"/>
        </w:rPr>
        <w:t xml:space="preserve"> </w:t>
      </w:r>
      <w:r w:rsidRPr="00DD58D4">
        <w:rPr>
          <w:i/>
          <w:color w:val="000000" w:themeColor="text1"/>
          <w:szCs w:val="24"/>
        </w:rPr>
        <w:t>установления цен (тарифов) на услуги, работы муниципальных учреждений и муниципальных унитарных предприятий муниципального образования город Норильска</w:t>
      </w:r>
      <w:r>
        <w:rPr>
          <w:i/>
          <w:color w:val="000000" w:themeColor="text1"/>
          <w:szCs w:val="24"/>
        </w:rPr>
        <w:t>,</w:t>
      </w:r>
      <w:r w:rsidRPr="008140D5">
        <w:rPr>
          <w:i/>
          <w:color w:val="000000" w:themeColor="text1"/>
          <w:szCs w:val="24"/>
        </w:rPr>
        <w:t xml:space="preserve"> </w:t>
      </w:r>
      <w:r>
        <w:rPr>
          <w:i/>
          <w:color w:val="000000" w:themeColor="text1"/>
          <w:szCs w:val="24"/>
        </w:rPr>
        <w:t>утвержденным п</w:t>
      </w:r>
      <w:r w:rsidRPr="008140D5">
        <w:rPr>
          <w:i/>
          <w:color w:val="000000" w:themeColor="text1"/>
          <w:szCs w:val="24"/>
        </w:rPr>
        <w:t>остановление</w:t>
      </w:r>
      <w:r>
        <w:rPr>
          <w:i/>
          <w:color w:val="000000" w:themeColor="text1"/>
          <w:szCs w:val="24"/>
        </w:rPr>
        <w:t>м</w:t>
      </w:r>
      <w:r w:rsidRPr="008140D5">
        <w:rPr>
          <w:i/>
          <w:color w:val="000000" w:themeColor="text1"/>
          <w:szCs w:val="24"/>
        </w:rPr>
        <w:t xml:space="preserve"> Администрации г</w:t>
      </w:r>
      <w:r>
        <w:rPr>
          <w:i/>
          <w:color w:val="000000" w:themeColor="text1"/>
          <w:szCs w:val="24"/>
        </w:rPr>
        <w:t>орода</w:t>
      </w:r>
      <w:r w:rsidRPr="008140D5">
        <w:rPr>
          <w:i/>
          <w:color w:val="000000" w:themeColor="text1"/>
          <w:szCs w:val="24"/>
        </w:rPr>
        <w:t xml:space="preserve"> Норильска от 08.08.2011 </w:t>
      </w:r>
      <w:r>
        <w:rPr>
          <w:i/>
          <w:color w:val="000000" w:themeColor="text1"/>
          <w:szCs w:val="24"/>
        </w:rPr>
        <w:t>№</w:t>
      </w:r>
      <w:r w:rsidRPr="008140D5">
        <w:rPr>
          <w:i/>
          <w:color w:val="000000" w:themeColor="text1"/>
          <w:szCs w:val="24"/>
        </w:rPr>
        <w:t xml:space="preserve"> 393</w:t>
      </w:r>
      <w:r>
        <w:rPr>
          <w:i/>
          <w:color w:val="000000" w:themeColor="text1"/>
          <w:szCs w:val="24"/>
        </w:rPr>
        <w:t xml:space="preserve"> (далее – </w:t>
      </w:r>
      <w:r w:rsidRPr="00DD58D4">
        <w:rPr>
          <w:i/>
          <w:color w:val="000000" w:themeColor="text1"/>
          <w:szCs w:val="24"/>
        </w:rPr>
        <w:t xml:space="preserve">Порядок установления цен (тарифов) </w:t>
      </w:r>
      <w:r>
        <w:rPr>
          <w:i/>
          <w:color w:val="000000" w:themeColor="text1"/>
          <w:szCs w:val="24"/>
        </w:rPr>
        <w:t>№393)</w:t>
      </w:r>
      <w:r w:rsidRPr="009E26B1">
        <w:rPr>
          <w:i/>
          <w:color w:val="000000" w:themeColor="text1"/>
          <w:szCs w:val="24"/>
        </w:rPr>
        <w:t>, на основании обращения предприятия</w:t>
      </w:r>
      <w:r w:rsidRPr="009E26B1">
        <w:rPr>
          <w:i/>
          <w:color w:val="000000" w:themeColor="text1"/>
          <w:szCs w:val="26"/>
        </w:rPr>
        <w:t>.</w:t>
      </w:r>
    </w:p>
    <w:p w14:paraId="0196A9B5" w14:textId="77777777" w:rsidR="00996261" w:rsidRPr="004B64EB" w:rsidRDefault="00996261" w:rsidP="00E00B06">
      <w:pPr>
        <w:tabs>
          <w:tab w:val="left" w:pos="993"/>
        </w:tabs>
        <w:ind w:firstLine="709"/>
        <w:contextualSpacing/>
        <w:jc w:val="both"/>
        <w:rPr>
          <w:i/>
          <w:color w:val="000000" w:themeColor="text1"/>
          <w:szCs w:val="26"/>
        </w:rPr>
      </w:pPr>
    </w:p>
    <w:p w14:paraId="0F851448" w14:textId="77777777" w:rsidR="00E00B06" w:rsidRPr="00DC45BA" w:rsidRDefault="00E00B06" w:rsidP="00E00B06">
      <w:pPr>
        <w:tabs>
          <w:tab w:val="left" w:pos="993"/>
        </w:tabs>
        <w:ind w:firstLine="709"/>
        <w:jc w:val="both"/>
        <w:rPr>
          <w:b/>
          <w:szCs w:val="26"/>
        </w:rPr>
      </w:pPr>
      <w:r w:rsidRPr="00DC45BA">
        <w:rPr>
          <w:b/>
          <w:bCs/>
          <w:szCs w:val="24"/>
        </w:rPr>
        <w:t>Плата за жилое помещение и коммунальные услуги</w:t>
      </w:r>
    </w:p>
    <w:p w14:paraId="7F67CAEB" w14:textId="77777777" w:rsidR="00E00B06" w:rsidRPr="00DC45BA" w:rsidRDefault="00E00B06" w:rsidP="00E00B06">
      <w:pPr>
        <w:tabs>
          <w:tab w:val="left" w:pos="993"/>
        </w:tabs>
        <w:ind w:firstLine="709"/>
        <w:jc w:val="both"/>
        <w:rPr>
          <w:szCs w:val="26"/>
        </w:rPr>
      </w:pPr>
    </w:p>
    <w:p w14:paraId="4BE0A57D" w14:textId="77777777" w:rsidR="00E00B06" w:rsidRPr="00DC45BA" w:rsidRDefault="00E00B06" w:rsidP="00E00B06">
      <w:pPr>
        <w:numPr>
          <w:ilvl w:val="0"/>
          <w:numId w:val="3"/>
        </w:numPr>
        <w:tabs>
          <w:tab w:val="left" w:pos="993"/>
        </w:tabs>
        <w:autoSpaceDE w:val="0"/>
        <w:autoSpaceDN w:val="0"/>
        <w:adjustRightInd w:val="0"/>
        <w:ind w:left="0" w:firstLine="709"/>
        <w:jc w:val="both"/>
        <w:rPr>
          <w:rFonts w:eastAsia="Calibri"/>
          <w:szCs w:val="26"/>
        </w:rPr>
      </w:pPr>
      <w:r w:rsidRPr="00DC45BA">
        <w:rPr>
          <w:rFonts w:eastAsia="Calibri"/>
          <w:szCs w:val="26"/>
        </w:rPr>
        <w:t>Плата за жилое помещение.</w:t>
      </w:r>
    </w:p>
    <w:p w14:paraId="043979AA" w14:textId="77777777" w:rsidR="00E00B06" w:rsidRPr="00484633" w:rsidRDefault="00E00B06" w:rsidP="00E00B06">
      <w:pPr>
        <w:tabs>
          <w:tab w:val="left" w:pos="993"/>
        </w:tabs>
        <w:autoSpaceDE w:val="0"/>
        <w:autoSpaceDN w:val="0"/>
        <w:adjustRightInd w:val="0"/>
        <w:ind w:firstLine="709"/>
        <w:jc w:val="both"/>
        <w:rPr>
          <w:rFonts w:eastAsia="Calibri"/>
          <w:szCs w:val="26"/>
        </w:rPr>
      </w:pPr>
      <w:r w:rsidRPr="00484633">
        <w:rPr>
          <w:rFonts w:eastAsia="Calibri"/>
          <w:szCs w:val="26"/>
        </w:rPr>
        <w:t>Управление многоквартирными домами жилищного фонда города Норильска осуществляется управляющими организациями.</w:t>
      </w:r>
    </w:p>
    <w:p w14:paraId="2BFD2CA6" w14:textId="77777777" w:rsidR="00E00B06" w:rsidRPr="00484633" w:rsidRDefault="00E00B06" w:rsidP="00E00B06">
      <w:pPr>
        <w:tabs>
          <w:tab w:val="left" w:pos="993"/>
        </w:tabs>
        <w:autoSpaceDE w:val="0"/>
        <w:autoSpaceDN w:val="0"/>
        <w:adjustRightInd w:val="0"/>
        <w:ind w:firstLine="709"/>
        <w:jc w:val="both"/>
        <w:rPr>
          <w:rFonts w:eastAsia="Calibri"/>
          <w:szCs w:val="26"/>
        </w:rPr>
      </w:pPr>
      <w:r w:rsidRPr="00484633">
        <w:rPr>
          <w:rFonts w:eastAsia="Calibri"/>
          <w:szCs w:val="26"/>
        </w:rPr>
        <w:t>В 202</w:t>
      </w:r>
      <w:r>
        <w:rPr>
          <w:rFonts w:eastAsia="Calibri"/>
          <w:szCs w:val="26"/>
        </w:rPr>
        <w:t>4</w:t>
      </w:r>
      <w:r w:rsidRPr="00484633">
        <w:rPr>
          <w:rFonts w:eastAsia="Calibri"/>
          <w:szCs w:val="26"/>
        </w:rPr>
        <w:t xml:space="preserve"> году </w:t>
      </w:r>
      <w:r>
        <w:rPr>
          <w:rFonts w:eastAsia="Calibri"/>
          <w:szCs w:val="26"/>
        </w:rPr>
        <w:t>8</w:t>
      </w:r>
      <w:r w:rsidRPr="00484633">
        <w:rPr>
          <w:rFonts w:eastAsia="Calibri"/>
          <w:szCs w:val="26"/>
        </w:rPr>
        <w:t xml:space="preserve"> организаций осуществляют управление многоквартирными домами и оказывают услуги по содержанию и ремонту общего имущества. Все организации частной формы собственности, в том числе две из них (ООО «Управляющая компания «Город», ООО «Управляющая компания «ЖИЛКОМСЕРВИС-Норильск») со 100% долей участия в уставном капитале муниципального образования город Норильск.</w:t>
      </w:r>
    </w:p>
    <w:p w14:paraId="2AA6B77E" w14:textId="77777777" w:rsidR="00E00B06" w:rsidRPr="00DC45BA" w:rsidRDefault="00E00B06" w:rsidP="00E00B06">
      <w:pPr>
        <w:tabs>
          <w:tab w:val="left" w:pos="993"/>
        </w:tabs>
        <w:autoSpaceDE w:val="0"/>
        <w:autoSpaceDN w:val="0"/>
        <w:adjustRightInd w:val="0"/>
        <w:ind w:firstLine="709"/>
        <w:jc w:val="both"/>
        <w:rPr>
          <w:rFonts w:eastAsia="Calibri"/>
          <w:szCs w:val="26"/>
        </w:rPr>
      </w:pPr>
      <w:r w:rsidRPr="00484633">
        <w:rPr>
          <w:rFonts w:eastAsia="Calibri"/>
          <w:szCs w:val="26"/>
        </w:rPr>
        <w:t>В соответствии с Жилищным кодексом Российской Федерации органами местного самоуправления устанавливается плата:</w:t>
      </w:r>
    </w:p>
    <w:p w14:paraId="58DA38C9" w14:textId="06C212F8" w:rsidR="00E00B06" w:rsidRPr="00DC45BA" w:rsidRDefault="00810079" w:rsidP="00E00B06">
      <w:pPr>
        <w:tabs>
          <w:tab w:val="left" w:pos="709"/>
          <w:tab w:val="left" w:pos="993"/>
        </w:tabs>
        <w:autoSpaceDE w:val="0"/>
        <w:autoSpaceDN w:val="0"/>
        <w:adjustRightInd w:val="0"/>
        <w:ind w:firstLine="709"/>
        <w:jc w:val="both"/>
        <w:rPr>
          <w:rFonts w:eastAsia="Calibri"/>
          <w:szCs w:val="26"/>
        </w:rPr>
      </w:pPr>
      <w:r>
        <w:rPr>
          <w:szCs w:val="26"/>
        </w:rPr>
        <w:t>–</w:t>
      </w:r>
      <w:r w:rsidR="00E00B06" w:rsidRPr="00DC45BA">
        <w:rPr>
          <w:rFonts w:eastAsia="Calibri"/>
          <w:szCs w:val="26"/>
        </w:rPr>
        <w:tab/>
        <w:t>за пользование жилым помещением (плата за наем);</w:t>
      </w:r>
    </w:p>
    <w:p w14:paraId="46C152F5" w14:textId="52BDE3C3" w:rsidR="00E00B06" w:rsidRPr="00DC45BA" w:rsidRDefault="00810079" w:rsidP="00E00B06">
      <w:pPr>
        <w:tabs>
          <w:tab w:val="left" w:pos="709"/>
          <w:tab w:val="left" w:pos="993"/>
        </w:tabs>
        <w:autoSpaceDE w:val="0"/>
        <w:autoSpaceDN w:val="0"/>
        <w:adjustRightInd w:val="0"/>
        <w:ind w:firstLine="709"/>
        <w:jc w:val="both"/>
        <w:rPr>
          <w:rFonts w:eastAsia="Calibri"/>
          <w:szCs w:val="26"/>
        </w:rPr>
      </w:pPr>
      <w:r>
        <w:rPr>
          <w:szCs w:val="26"/>
        </w:rPr>
        <w:t>–</w:t>
      </w:r>
      <w:r w:rsidR="00E00B06" w:rsidRPr="00DC45BA">
        <w:rPr>
          <w:rFonts w:eastAsia="Calibri"/>
          <w:szCs w:val="26"/>
        </w:rPr>
        <w:tab/>
        <w:t xml:space="preserve">за содержание жилого помещения для нанимателей жилых помещений по договорам социального найма и договорам найма жилых помещений; </w:t>
      </w:r>
    </w:p>
    <w:p w14:paraId="019855FA" w14:textId="412A6A41" w:rsidR="00E00B06" w:rsidRPr="00DC45BA" w:rsidRDefault="00810079" w:rsidP="00E00B06">
      <w:pPr>
        <w:tabs>
          <w:tab w:val="left" w:pos="709"/>
          <w:tab w:val="left" w:pos="993"/>
        </w:tabs>
        <w:autoSpaceDE w:val="0"/>
        <w:autoSpaceDN w:val="0"/>
        <w:adjustRightInd w:val="0"/>
        <w:ind w:firstLine="709"/>
        <w:jc w:val="both"/>
        <w:rPr>
          <w:rFonts w:eastAsia="Calibri"/>
          <w:szCs w:val="26"/>
        </w:rPr>
      </w:pPr>
      <w:r>
        <w:rPr>
          <w:szCs w:val="26"/>
        </w:rPr>
        <w:t>–</w:t>
      </w:r>
      <w:r w:rsidR="00E00B06" w:rsidRPr="00DC45BA">
        <w:rPr>
          <w:rFonts w:eastAsia="Calibri"/>
          <w:szCs w:val="26"/>
        </w:rPr>
        <w:tab/>
        <w:t xml:space="preserve">за содержание жилого помещения для собственников жилых помещений, которые не приняли на общем собрании решение об установлении размера платы за содержание жилого помещения. </w:t>
      </w:r>
    </w:p>
    <w:p w14:paraId="4C270A8C" w14:textId="77777777" w:rsidR="00E00B06" w:rsidRPr="00DC45BA" w:rsidRDefault="00E00B06" w:rsidP="00E00B06">
      <w:pPr>
        <w:tabs>
          <w:tab w:val="left" w:pos="993"/>
        </w:tabs>
        <w:autoSpaceDE w:val="0"/>
        <w:autoSpaceDN w:val="0"/>
        <w:adjustRightInd w:val="0"/>
        <w:ind w:firstLine="709"/>
        <w:jc w:val="both"/>
        <w:rPr>
          <w:rFonts w:eastAsia="Calibri"/>
          <w:szCs w:val="26"/>
        </w:rPr>
      </w:pPr>
      <w:r w:rsidRPr="00DC45BA">
        <w:rPr>
          <w:rFonts w:eastAsia="Calibri"/>
          <w:szCs w:val="26"/>
        </w:rPr>
        <w:t>Плата за пользование жилым помещением устанавливается в соответствии с методическими указаниями, утвержденными приказом Министерства строительства и жилищно-коммунального хозяйства Российской Федерации от 27.09.2016 № 668/пр.</w:t>
      </w:r>
    </w:p>
    <w:p w14:paraId="10CC7594" w14:textId="77777777" w:rsidR="00E00B06" w:rsidRPr="00484633" w:rsidRDefault="00E00B06" w:rsidP="00E00B06">
      <w:pPr>
        <w:tabs>
          <w:tab w:val="left" w:pos="993"/>
        </w:tabs>
        <w:autoSpaceDE w:val="0"/>
        <w:autoSpaceDN w:val="0"/>
        <w:adjustRightInd w:val="0"/>
        <w:ind w:firstLine="709"/>
        <w:jc w:val="both"/>
        <w:rPr>
          <w:rFonts w:eastAsia="Calibri"/>
          <w:szCs w:val="26"/>
        </w:rPr>
      </w:pPr>
      <w:r w:rsidRPr="00DC45BA">
        <w:rPr>
          <w:rFonts w:eastAsia="Calibri"/>
          <w:szCs w:val="26"/>
        </w:rPr>
        <w:t>Плата за содержание жилого помещения определяется в соответствии</w:t>
      </w:r>
      <w:r w:rsidRPr="00DC45BA">
        <w:rPr>
          <w:szCs w:val="26"/>
        </w:rPr>
        <w:t xml:space="preserve"> </w:t>
      </w:r>
      <w:r w:rsidRPr="00DC45BA">
        <w:rPr>
          <w:rFonts w:eastAsia="Calibri"/>
          <w:szCs w:val="26"/>
        </w:rPr>
        <w:t xml:space="preserve">минимальным перечнем услуг и работ, необходимых для обеспечения надлежащего содержания общего имущества в многоквартирном доме, утвержденным </w:t>
      </w:r>
      <w:r w:rsidRPr="00484633">
        <w:rPr>
          <w:rFonts w:eastAsia="Calibri"/>
          <w:szCs w:val="26"/>
        </w:rPr>
        <w:t>Постановлением Правительства Российской Федерации № 290 от 03.04.</w:t>
      </w:r>
      <w:r w:rsidRPr="007D0771">
        <w:rPr>
          <w:rFonts w:eastAsia="Calibri"/>
          <w:szCs w:val="26"/>
        </w:rPr>
        <w:t>2013 в размере 100% экономически обоснованного тарифа.</w:t>
      </w:r>
    </w:p>
    <w:p w14:paraId="0EC7701B" w14:textId="77777777" w:rsidR="00E00B06" w:rsidRDefault="00E00B06" w:rsidP="00E00B06">
      <w:pPr>
        <w:tabs>
          <w:tab w:val="left" w:pos="993"/>
        </w:tabs>
        <w:autoSpaceDE w:val="0"/>
        <w:autoSpaceDN w:val="0"/>
        <w:adjustRightInd w:val="0"/>
        <w:ind w:firstLine="709"/>
        <w:jc w:val="both"/>
        <w:rPr>
          <w:rFonts w:eastAsia="Calibri"/>
          <w:szCs w:val="26"/>
        </w:rPr>
      </w:pPr>
      <w:r w:rsidRPr="00357605">
        <w:rPr>
          <w:rFonts w:eastAsia="Calibri"/>
          <w:szCs w:val="26"/>
        </w:rPr>
        <w:lastRenderedPageBreak/>
        <w:t>Размер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 в 202</w:t>
      </w:r>
      <w:r>
        <w:rPr>
          <w:rFonts w:eastAsia="Calibri"/>
          <w:szCs w:val="26"/>
        </w:rPr>
        <w:t>4</w:t>
      </w:r>
      <w:r w:rsidRPr="00357605">
        <w:rPr>
          <w:rFonts w:eastAsia="Calibri"/>
          <w:szCs w:val="26"/>
        </w:rPr>
        <w:t xml:space="preserve"> году устанавливается в соответствии с </w:t>
      </w:r>
      <w:r>
        <w:rPr>
          <w:rFonts w:eastAsia="Calibri"/>
          <w:szCs w:val="26"/>
        </w:rPr>
        <w:t>П</w:t>
      </w:r>
      <w:r w:rsidRPr="00357605">
        <w:rPr>
          <w:rFonts w:eastAsia="Calibri"/>
          <w:szCs w:val="26"/>
        </w:rPr>
        <w:t xml:space="preserve">орядком, утвержденным </w:t>
      </w:r>
      <w:r>
        <w:rPr>
          <w:rFonts w:eastAsia="Calibri"/>
          <w:szCs w:val="26"/>
        </w:rPr>
        <w:t>п</w:t>
      </w:r>
      <w:r w:rsidRPr="00357605">
        <w:rPr>
          <w:rFonts w:eastAsia="Calibri"/>
          <w:szCs w:val="26"/>
        </w:rPr>
        <w:t xml:space="preserve">остановлением Администрации города Норильска от 26.04.2023 № 148. </w:t>
      </w:r>
    </w:p>
    <w:p w14:paraId="14247E46" w14:textId="77777777" w:rsidR="00E00B06" w:rsidRPr="00357605" w:rsidRDefault="00E00B06" w:rsidP="00E00B06">
      <w:pPr>
        <w:tabs>
          <w:tab w:val="left" w:pos="993"/>
        </w:tabs>
        <w:autoSpaceDE w:val="0"/>
        <w:autoSpaceDN w:val="0"/>
        <w:adjustRightInd w:val="0"/>
        <w:ind w:firstLine="709"/>
        <w:jc w:val="both"/>
        <w:rPr>
          <w:rFonts w:eastAsia="Calibri"/>
          <w:szCs w:val="26"/>
        </w:rPr>
      </w:pPr>
      <w:r w:rsidRPr="00CB4B0A">
        <w:rPr>
          <w:rFonts w:eastAsia="Calibri"/>
          <w:szCs w:val="26"/>
        </w:rPr>
        <w:t>Предельный индекс изменения размера платы за содержание жилого помещения для собственников помещений в многоквартирном доме, не принявших на общем собрании решения об установлении размера платы за содержание жилого помещения, на территории муниципального образования город Норильск утвержден постановлением Администрации города Норильска от 22.03.2023 № 104.</w:t>
      </w:r>
    </w:p>
    <w:p w14:paraId="570CFB53" w14:textId="77777777" w:rsidR="00E00B06" w:rsidRPr="00DC45BA" w:rsidRDefault="00E00B06" w:rsidP="00E00B06">
      <w:pPr>
        <w:tabs>
          <w:tab w:val="left" w:pos="993"/>
        </w:tabs>
        <w:autoSpaceDE w:val="0"/>
        <w:autoSpaceDN w:val="0"/>
        <w:adjustRightInd w:val="0"/>
        <w:ind w:firstLine="709"/>
        <w:jc w:val="both"/>
        <w:rPr>
          <w:szCs w:val="26"/>
        </w:rPr>
      </w:pPr>
      <w:r w:rsidRPr="00484633">
        <w:rPr>
          <w:szCs w:val="26"/>
        </w:rPr>
        <w:t>Плата за содержание жилого помещения для собственников жилых помещений, которые не приняли на общем собрании решение об установлении размера платы за содержание жилого помещения, устанавливаются органами местного самоуправления в Порядке</w:t>
      </w:r>
      <w:r>
        <w:rPr>
          <w:szCs w:val="26"/>
        </w:rPr>
        <w:t>,</w:t>
      </w:r>
      <w:r w:rsidRPr="00484633">
        <w:rPr>
          <w:szCs w:val="26"/>
        </w:rPr>
        <w:t xml:space="preserve"> предусмотренном постановлением</w:t>
      </w:r>
      <w:r w:rsidRPr="00DC45BA">
        <w:rPr>
          <w:szCs w:val="26"/>
        </w:rPr>
        <w:t xml:space="preserve"> Администрации города Норильска от 15.07.2016 № 389. </w:t>
      </w:r>
    </w:p>
    <w:p w14:paraId="28128C53" w14:textId="77777777" w:rsidR="00E00B06" w:rsidRPr="00484633" w:rsidRDefault="00E00B06" w:rsidP="00E00B06">
      <w:pPr>
        <w:tabs>
          <w:tab w:val="left" w:pos="993"/>
        </w:tabs>
        <w:autoSpaceDE w:val="0"/>
        <w:autoSpaceDN w:val="0"/>
        <w:adjustRightInd w:val="0"/>
        <w:ind w:firstLine="709"/>
        <w:jc w:val="both"/>
        <w:rPr>
          <w:rFonts w:eastAsia="Calibri"/>
          <w:szCs w:val="26"/>
        </w:rPr>
      </w:pPr>
      <w:r w:rsidRPr="009934EF">
        <w:rPr>
          <w:rFonts w:eastAsia="Calibri"/>
          <w:szCs w:val="26"/>
        </w:rPr>
        <w:t xml:space="preserve">Учитывая, что на государственном уровне не устанавливаются предельные индексы изменения платежей за жилищные услуги, критерием изменения цен считается утвержденный </w:t>
      </w:r>
      <w:r>
        <w:rPr>
          <w:rFonts w:eastAsia="Calibri"/>
          <w:szCs w:val="26"/>
        </w:rPr>
        <w:t>м</w:t>
      </w:r>
      <w:r w:rsidRPr="009934EF">
        <w:rPr>
          <w:rFonts w:eastAsia="Calibri"/>
          <w:szCs w:val="26"/>
        </w:rPr>
        <w:t>инистерством промышленности, энергетики и ЖКХ Красноярского края стандарт предельной стоимости предоставляемых жилищно-коммунальных услуг</w:t>
      </w:r>
      <w:r>
        <w:rPr>
          <w:rFonts w:eastAsia="Calibri"/>
          <w:szCs w:val="26"/>
        </w:rPr>
        <w:t xml:space="preserve">, величина которой для города Норильска </w:t>
      </w:r>
      <w:r w:rsidRPr="009934EF">
        <w:rPr>
          <w:rFonts w:eastAsia="Calibri"/>
          <w:szCs w:val="26"/>
        </w:rPr>
        <w:t>на 1 кв.м. общей площади жилья в месяц установлена в размере 171,1 руб.</w:t>
      </w:r>
      <w:r w:rsidRPr="00484633">
        <w:rPr>
          <w:rFonts w:eastAsia="Calibri"/>
          <w:szCs w:val="26"/>
        </w:rPr>
        <w:t xml:space="preserve"> </w:t>
      </w:r>
    </w:p>
    <w:p w14:paraId="6A9E1894" w14:textId="77777777" w:rsidR="00E00B06" w:rsidRPr="00484633" w:rsidRDefault="00E00B06" w:rsidP="00E00B06">
      <w:pPr>
        <w:numPr>
          <w:ilvl w:val="0"/>
          <w:numId w:val="3"/>
        </w:numPr>
        <w:tabs>
          <w:tab w:val="left" w:pos="993"/>
        </w:tabs>
        <w:autoSpaceDE w:val="0"/>
        <w:autoSpaceDN w:val="0"/>
        <w:adjustRightInd w:val="0"/>
        <w:spacing w:before="120"/>
        <w:ind w:left="0" w:firstLine="709"/>
        <w:jc w:val="both"/>
        <w:rPr>
          <w:rFonts w:eastAsia="Calibri"/>
          <w:szCs w:val="26"/>
        </w:rPr>
      </w:pPr>
      <w:r w:rsidRPr="00484633">
        <w:rPr>
          <w:rFonts w:eastAsia="Calibri"/>
          <w:szCs w:val="26"/>
        </w:rPr>
        <w:t>Плата за коммунальные услуги.</w:t>
      </w:r>
    </w:p>
    <w:p w14:paraId="4E21CA18" w14:textId="77777777" w:rsidR="00E00B06" w:rsidRDefault="00E00B06" w:rsidP="00E00B06">
      <w:pPr>
        <w:tabs>
          <w:tab w:val="left" w:pos="993"/>
        </w:tabs>
        <w:autoSpaceDE w:val="0"/>
        <w:autoSpaceDN w:val="0"/>
        <w:adjustRightInd w:val="0"/>
        <w:ind w:firstLine="709"/>
        <w:jc w:val="both"/>
        <w:rPr>
          <w:rFonts w:eastAsia="Calibri"/>
          <w:szCs w:val="26"/>
        </w:rPr>
      </w:pPr>
      <w:r>
        <w:rPr>
          <w:rFonts w:eastAsia="Calibri"/>
          <w:szCs w:val="26"/>
        </w:rPr>
        <w:t xml:space="preserve">На территории муниципального образования город Норильск коммунальные услуги населению и прочим потребителям оказывают: </w:t>
      </w:r>
    </w:p>
    <w:p w14:paraId="0152DCE1" w14:textId="77777777" w:rsidR="00E00B06" w:rsidRDefault="00E00B06" w:rsidP="00E00B06">
      <w:pPr>
        <w:tabs>
          <w:tab w:val="left" w:pos="993"/>
        </w:tabs>
        <w:autoSpaceDE w:val="0"/>
        <w:autoSpaceDN w:val="0"/>
        <w:adjustRightInd w:val="0"/>
        <w:ind w:firstLine="709"/>
        <w:jc w:val="both"/>
        <w:rPr>
          <w:rFonts w:eastAsia="Calibri"/>
          <w:szCs w:val="26"/>
        </w:rPr>
      </w:pPr>
      <w:r>
        <w:rPr>
          <w:rFonts w:eastAsia="Calibri"/>
          <w:szCs w:val="26"/>
        </w:rPr>
        <w:t xml:space="preserve">АО «НТЭК» – услуги холодного/горячего водоснабжения, электро- и теплоснабжения; </w:t>
      </w:r>
    </w:p>
    <w:p w14:paraId="62F05544" w14:textId="77777777" w:rsidR="00E00B06" w:rsidRDefault="00E00B06" w:rsidP="00E00B06">
      <w:pPr>
        <w:tabs>
          <w:tab w:val="left" w:pos="993"/>
        </w:tabs>
        <w:autoSpaceDE w:val="0"/>
        <w:autoSpaceDN w:val="0"/>
        <w:adjustRightInd w:val="0"/>
        <w:ind w:firstLine="709"/>
        <w:jc w:val="both"/>
        <w:rPr>
          <w:rFonts w:eastAsia="Calibri"/>
          <w:szCs w:val="26"/>
        </w:rPr>
      </w:pPr>
      <w:r>
        <w:rPr>
          <w:rFonts w:eastAsia="Calibri"/>
          <w:szCs w:val="26"/>
        </w:rPr>
        <w:t>МУП «Коммунальные объединенные системы» – услуги водоотведения;</w:t>
      </w:r>
    </w:p>
    <w:p w14:paraId="3903EE04" w14:textId="77777777" w:rsidR="00E00B06" w:rsidRPr="003711A2" w:rsidRDefault="00E00B06" w:rsidP="00E00B06">
      <w:pPr>
        <w:tabs>
          <w:tab w:val="left" w:pos="993"/>
        </w:tabs>
        <w:autoSpaceDE w:val="0"/>
        <w:autoSpaceDN w:val="0"/>
        <w:adjustRightInd w:val="0"/>
        <w:ind w:firstLine="709"/>
        <w:jc w:val="both"/>
        <w:rPr>
          <w:rFonts w:eastAsia="Calibri"/>
          <w:szCs w:val="26"/>
        </w:rPr>
      </w:pPr>
      <w:r w:rsidRPr="003711A2">
        <w:rPr>
          <w:szCs w:val="26"/>
        </w:rPr>
        <w:t>ООО «РостТех»</w:t>
      </w:r>
      <w:r>
        <w:rPr>
          <w:szCs w:val="26"/>
        </w:rPr>
        <w:t xml:space="preserve"> – р</w:t>
      </w:r>
      <w:r w:rsidRPr="003711A2">
        <w:rPr>
          <w:rFonts w:eastAsia="Calibri"/>
          <w:szCs w:val="26"/>
        </w:rPr>
        <w:t xml:space="preserve">егиональный оператор </w:t>
      </w:r>
      <w:r w:rsidRPr="003711A2">
        <w:rPr>
          <w:szCs w:val="26"/>
        </w:rPr>
        <w:t>по обращению с твердыми коммунальными отходами</w:t>
      </w:r>
      <w:r>
        <w:rPr>
          <w:rFonts w:eastAsia="Calibri"/>
          <w:szCs w:val="26"/>
        </w:rPr>
        <w:t xml:space="preserve">.  </w:t>
      </w:r>
    </w:p>
    <w:p w14:paraId="66CEEC5D" w14:textId="77777777" w:rsidR="00E00B06" w:rsidRPr="003711A2" w:rsidRDefault="00E00B06" w:rsidP="00E00B06">
      <w:pPr>
        <w:tabs>
          <w:tab w:val="left" w:pos="993"/>
        </w:tabs>
        <w:ind w:firstLine="709"/>
        <w:jc w:val="both"/>
        <w:rPr>
          <w:szCs w:val="26"/>
        </w:rPr>
      </w:pPr>
      <w:r w:rsidRPr="003711A2">
        <w:rPr>
          <w:szCs w:val="26"/>
        </w:rPr>
        <w:t xml:space="preserve">Начисление платы граждан за коммунальные услуги производится </w:t>
      </w:r>
      <w:r>
        <w:rPr>
          <w:szCs w:val="26"/>
        </w:rPr>
        <w:t>по тарифам, установленным приказами министерства тарифной политики, в</w:t>
      </w:r>
      <w:r w:rsidRPr="003711A2">
        <w:rPr>
          <w:szCs w:val="26"/>
        </w:rPr>
        <w:t xml:space="preserve"> </w:t>
      </w:r>
      <w:r>
        <w:rPr>
          <w:szCs w:val="26"/>
        </w:rPr>
        <w:t>рамках</w:t>
      </w:r>
      <w:r w:rsidRPr="003711A2">
        <w:rPr>
          <w:szCs w:val="26"/>
        </w:rPr>
        <w:t xml:space="preserve"> </w:t>
      </w:r>
      <w:r>
        <w:rPr>
          <w:szCs w:val="26"/>
        </w:rPr>
        <w:t>утвержденного предельного (максимального) индекса изменения размера, вносимой гражданами платы за коммунальные услуги,</w:t>
      </w:r>
      <w:r w:rsidRPr="003711A2">
        <w:rPr>
          <w:szCs w:val="26"/>
        </w:rPr>
        <w:t xml:space="preserve"> установленно</w:t>
      </w:r>
      <w:r>
        <w:rPr>
          <w:szCs w:val="26"/>
        </w:rPr>
        <w:t>го</w:t>
      </w:r>
      <w:r w:rsidRPr="003711A2">
        <w:rPr>
          <w:szCs w:val="26"/>
        </w:rPr>
        <w:t xml:space="preserve"> Указом Губернатора Красноярского края от 15.12.2023 года № 358-уг</w:t>
      </w:r>
      <w:r>
        <w:rPr>
          <w:szCs w:val="26"/>
        </w:rPr>
        <w:t xml:space="preserve"> для муниципального образования г. Норильск:</w:t>
      </w:r>
      <w:r w:rsidRPr="003711A2">
        <w:rPr>
          <w:szCs w:val="26"/>
        </w:rPr>
        <w:t xml:space="preserve"> с 01.01.2024 по 30.06.2024 – 0%, с 01.07.2024 по 31.12.2024 – 7% по отношению к декабрю 2023 года.</w:t>
      </w:r>
    </w:p>
    <w:p w14:paraId="2B4E8E9E" w14:textId="77777777" w:rsidR="00E00B06" w:rsidRPr="003711A2" w:rsidRDefault="00E00B06" w:rsidP="00E00B06">
      <w:pPr>
        <w:tabs>
          <w:tab w:val="left" w:pos="993"/>
        </w:tabs>
        <w:ind w:firstLine="709"/>
        <w:jc w:val="both"/>
        <w:rPr>
          <w:rFonts w:eastAsia="Calibri"/>
          <w:szCs w:val="26"/>
        </w:rPr>
      </w:pPr>
      <w:r w:rsidRPr="00FB78D3">
        <w:rPr>
          <w:szCs w:val="26"/>
        </w:rPr>
        <w:t>Компенсация выпадающих доходов ресурсоснабжающих организаций, оказывающих коммунальные услуги, предусмотрена за счет средств краевого бюджета</w:t>
      </w:r>
      <w:r w:rsidRPr="00FB78D3">
        <w:t xml:space="preserve"> </w:t>
      </w:r>
      <w:r w:rsidRPr="00517E2E">
        <w:rPr>
          <w:szCs w:val="26"/>
        </w:rPr>
        <w:t xml:space="preserve">на основании </w:t>
      </w:r>
      <w:r w:rsidRPr="00FB78D3">
        <w:rPr>
          <w:szCs w:val="26"/>
        </w:rPr>
        <w:t>Закон</w:t>
      </w:r>
      <w:r>
        <w:rPr>
          <w:szCs w:val="26"/>
        </w:rPr>
        <w:t>а</w:t>
      </w:r>
      <w:r w:rsidRPr="00FB78D3">
        <w:rPr>
          <w:szCs w:val="26"/>
        </w:rPr>
        <w:t xml:space="preserve"> Красноярского края от 01.12.2014 № 7-2835 </w:t>
      </w:r>
      <w:r w:rsidRPr="00517E2E">
        <w:rPr>
          <w:szCs w:val="26"/>
        </w:rPr>
        <w:t>и в соответствии с</w:t>
      </w:r>
      <w:r w:rsidRPr="00FB78D3">
        <w:rPr>
          <w:rFonts w:eastAsia="Calibri"/>
          <w:szCs w:val="26"/>
        </w:rPr>
        <w:t xml:space="preserve"> Законом Красноярского края о краевом бюджете.</w:t>
      </w:r>
    </w:p>
    <w:p w14:paraId="7FC20D46" w14:textId="77777777" w:rsidR="00E00B06" w:rsidRPr="003711A2" w:rsidRDefault="00E00B06" w:rsidP="00E00B06">
      <w:pPr>
        <w:tabs>
          <w:tab w:val="left" w:pos="993"/>
        </w:tabs>
        <w:autoSpaceDE w:val="0"/>
        <w:autoSpaceDN w:val="0"/>
        <w:adjustRightInd w:val="0"/>
        <w:ind w:firstLine="709"/>
        <w:jc w:val="both"/>
        <w:rPr>
          <w:rFonts w:eastAsia="Calibri"/>
          <w:szCs w:val="26"/>
        </w:rPr>
      </w:pPr>
      <w:r w:rsidRPr="003711A2">
        <w:rPr>
          <w:rFonts w:eastAsia="Calibri"/>
          <w:szCs w:val="26"/>
        </w:rPr>
        <w:t>В соответствии с Указом Губернатора Красноярского края № 317 от 25.10.2022 члены семей участников специальной военной операции освобождаются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14:paraId="52843A61" w14:textId="77777777" w:rsidR="00E00B06" w:rsidRPr="003711A2" w:rsidRDefault="00E00B06" w:rsidP="00E00B06">
      <w:pPr>
        <w:tabs>
          <w:tab w:val="left" w:pos="993"/>
        </w:tabs>
        <w:autoSpaceDE w:val="0"/>
        <w:autoSpaceDN w:val="0"/>
        <w:adjustRightInd w:val="0"/>
        <w:ind w:firstLine="709"/>
        <w:jc w:val="both"/>
        <w:rPr>
          <w:i/>
          <w:szCs w:val="26"/>
        </w:rPr>
      </w:pPr>
      <w:r w:rsidRPr="003711A2">
        <w:rPr>
          <w:rFonts w:eastAsia="Calibri"/>
          <w:i/>
          <w:szCs w:val="26"/>
        </w:rPr>
        <w:lastRenderedPageBreak/>
        <w:t>В 2025-202</w:t>
      </w:r>
      <w:r>
        <w:rPr>
          <w:rFonts w:eastAsia="Calibri"/>
          <w:i/>
          <w:szCs w:val="26"/>
        </w:rPr>
        <w:t>7</w:t>
      </w:r>
      <w:r w:rsidRPr="003711A2">
        <w:rPr>
          <w:rFonts w:eastAsia="Calibri"/>
          <w:i/>
          <w:szCs w:val="26"/>
        </w:rPr>
        <w:t xml:space="preserve"> гг. р</w:t>
      </w:r>
      <w:r w:rsidRPr="003711A2">
        <w:rPr>
          <w:i/>
          <w:szCs w:val="26"/>
        </w:rPr>
        <w:t xml:space="preserve">асчет размера платы </w:t>
      </w:r>
      <w:r w:rsidRPr="000354F7">
        <w:rPr>
          <w:i/>
          <w:szCs w:val="26"/>
        </w:rPr>
        <w:t>за жилое</w:t>
      </w:r>
      <w:r w:rsidRPr="003711A2">
        <w:rPr>
          <w:i/>
          <w:szCs w:val="26"/>
        </w:rPr>
        <w:t xml:space="preserve"> помещение будет производиться в соответствии с нормативно-правовыми актами Правительства РФ, Красноярского края, органов местного самоуправления.</w:t>
      </w:r>
    </w:p>
    <w:p w14:paraId="35C07022" w14:textId="77777777" w:rsidR="00E00B06" w:rsidRDefault="00E00B06" w:rsidP="00E00B06">
      <w:pPr>
        <w:tabs>
          <w:tab w:val="left" w:pos="993"/>
        </w:tabs>
        <w:autoSpaceDE w:val="0"/>
        <w:autoSpaceDN w:val="0"/>
        <w:adjustRightInd w:val="0"/>
        <w:ind w:firstLine="709"/>
        <w:jc w:val="both"/>
        <w:rPr>
          <w:rFonts w:eastAsia="Calibri"/>
          <w:i/>
          <w:szCs w:val="26"/>
        </w:rPr>
      </w:pPr>
      <w:r w:rsidRPr="003711A2">
        <w:rPr>
          <w:rFonts w:eastAsia="Calibri"/>
          <w:i/>
          <w:szCs w:val="26"/>
        </w:rPr>
        <w:t>Размер платы за коммунальные услуги для населения будет рассчитыват</w:t>
      </w:r>
      <w:r>
        <w:rPr>
          <w:rFonts w:eastAsia="Calibri"/>
          <w:i/>
          <w:szCs w:val="26"/>
        </w:rPr>
        <w:t>ь</w:t>
      </w:r>
      <w:r w:rsidRPr="003711A2">
        <w:rPr>
          <w:rFonts w:eastAsia="Calibri"/>
          <w:i/>
          <w:szCs w:val="26"/>
        </w:rPr>
        <w:t>ся по тарифам, утверждаемым министерством тарифной политики Красноярского края, с соблюдением предельного индекса роста плат</w:t>
      </w:r>
      <w:r>
        <w:rPr>
          <w:rFonts w:eastAsia="Calibri"/>
          <w:i/>
          <w:szCs w:val="26"/>
        </w:rPr>
        <w:t>ы граждан</w:t>
      </w:r>
      <w:r w:rsidRPr="003711A2">
        <w:rPr>
          <w:rFonts w:eastAsia="Calibri"/>
          <w:i/>
          <w:szCs w:val="26"/>
        </w:rPr>
        <w:t xml:space="preserve"> за коммунальные услуги</w:t>
      </w:r>
      <w:r>
        <w:rPr>
          <w:rFonts w:eastAsia="Calibri"/>
          <w:i/>
          <w:szCs w:val="26"/>
        </w:rPr>
        <w:t>.</w:t>
      </w:r>
    </w:p>
    <w:p w14:paraId="329A9A79" w14:textId="77777777" w:rsidR="00E00B06" w:rsidRDefault="00E00B06" w:rsidP="00E00B06">
      <w:pPr>
        <w:tabs>
          <w:tab w:val="left" w:pos="993"/>
        </w:tabs>
        <w:autoSpaceDE w:val="0"/>
        <w:autoSpaceDN w:val="0"/>
        <w:adjustRightInd w:val="0"/>
        <w:ind w:firstLine="709"/>
        <w:jc w:val="both"/>
        <w:rPr>
          <w:rFonts w:eastAsia="Calibri"/>
          <w:i/>
          <w:szCs w:val="26"/>
        </w:rPr>
      </w:pPr>
    </w:p>
    <w:p w14:paraId="7024F0CA" w14:textId="77777777" w:rsidR="00E00B06" w:rsidRPr="003031C6" w:rsidRDefault="00E00B06" w:rsidP="00810079">
      <w:pPr>
        <w:tabs>
          <w:tab w:val="left" w:pos="993"/>
        </w:tabs>
        <w:ind w:firstLine="709"/>
        <w:contextualSpacing/>
        <w:jc w:val="both"/>
        <w:rPr>
          <w:b/>
          <w:szCs w:val="26"/>
        </w:rPr>
      </w:pPr>
      <w:r w:rsidRPr="007615B1">
        <w:rPr>
          <w:b/>
          <w:szCs w:val="24"/>
        </w:rPr>
        <w:t>Стоимость питания в общеобразовательных учреждениях</w:t>
      </w:r>
    </w:p>
    <w:p w14:paraId="5436779B" w14:textId="77777777" w:rsidR="00E00B06" w:rsidRPr="004640B3" w:rsidRDefault="00E00B06" w:rsidP="00E00B06">
      <w:pPr>
        <w:tabs>
          <w:tab w:val="left" w:pos="993"/>
        </w:tabs>
        <w:ind w:firstLine="709"/>
        <w:contextualSpacing/>
        <w:jc w:val="both"/>
        <w:rPr>
          <w:szCs w:val="26"/>
        </w:rPr>
      </w:pPr>
      <w:r w:rsidRPr="004640B3">
        <w:rPr>
          <w:szCs w:val="26"/>
        </w:rPr>
        <w:t xml:space="preserve">   </w:t>
      </w:r>
    </w:p>
    <w:p w14:paraId="489769D2" w14:textId="77777777" w:rsidR="00E00B06" w:rsidRDefault="00E00B06" w:rsidP="00E00B06">
      <w:pPr>
        <w:tabs>
          <w:tab w:val="left" w:pos="993"/>
        </w:tabs>
        <w:ind w:firstLine="709"/>
        <w:contextualSpacing/>
        <w:jc w:val="both"/>
        <w:rPr>
          <w:szCs w:val="26"/>
        </w:rPr>
      </w:pPr>
      <w:r>
        <w:rPr>
          <w:szCs w:val="26"/>
        </w:rPr>
        <w:t>Организация питания учащихся на территории осуществляется:</w:t>
      </w:r>
    </w:p>
    <w:p w14:paraId="73C3886F" w14:textId="266784DA" w:rsidR="00E00B06" w:rsidRDefault="00B26F5D" w:rsidP="00E00B06">
      <w:pPr>
        <w:tabs>
          <w:tab w:val="left" w:pos="993"/>
        </w:tabs>
        <w:ind w:firstLine="709"/>
        <w:contextualSpacing/>
        <w:jc w:val="both"/>
        <w:rPr>
          <w:szCs w:val="26"/>
        </w:rPr>
      </w:pPr>
      <w:r>
        <w:rPr>
          <w:szCs w:val="26"/>
        </w:rPr>
        <w:t>–</w:t>
      </w:r>
      <w:r w:rsidR="00E00B06">
        <w:rPr>
          <w:szCs w:val="26"/>
        </w:rPr>
        <w:t xml:space="preserve"> в Центральном районе, районах Талнах и Кайеркан с привлечением исполнителя, выбираемого по результатам конкурса;</w:t>
      </w:r>
    </w:p>
    <w:p w14:paraId="2F5600CA" w14:textId="27B2FB1F" w:rsidR="00E00B06" w:rsidRPr="00CB0B17" w:rsidRDefault="00B26F5D" w:rsidP="00E00B06">
      <w:pPr>
        <w:tabs>
          <w:tab w:val="left" w:pos="993"/>
        </w:tabs>
        <w:ind w:firstLine="709"/>
        <w:contextualSpacing/>
        <w:jc w:val="both"/>
        <w:rPr>
          <w:szCs w:val="26"/>
        </w:rPr>
      </w:pPr>
      <w:r>
        <w:rPr>
          <w:szCs w:val="26"/>
        </w:rPr>
        <w:t>–</w:t>
      </w:r>
      <w:r w:rsidR="00E00B06">
        <w:rPr>
          <w:szCs w:val="26"/>
        </w:rPr>
        <w:t xml:space="preserve"> в поселке Снежногорск (СОШ </w:t>
      </w:r>
      <w:r w:rsidR="00E00B06" w:rsidRPr="00CB0B17">
        <w:rPr>
          <w:szCs w:val="26"/>
        </w:rPr>
        <w:t xml:space="preserve">№ 24) на базе детского дошкольного учреждения штатными поварами. </w:t>
      </w:r>
    </w:p>
    <w:p w14:paraId="1168FF9B" w14:textId="77777777" w:rsidR="00E00B06" w:rsidRPr="002931D0" w:rsidRDefault="00E00B06" w:rsidP="00E00B06">
      <w:pPr>
        <w:tabs>
          <w:tab w:val="left" w:pos="993"/>
        </w:tabs>
        <w:ind w:firstLine="709"/>
        <w:contextualSpacing/>
        <w:jc w:val="both"/>
        <w:rPr>
          <w:szCs w:val="26"/>
        </w:rPr>
      </w:pPr>
      <w:r w:rsidRPr="002931D0">
        <w:rPr>
          <w:szCs w:val="26"/>
        </w:rPr>
        <w:t xml:space="preserve">Стоимость питания на </w:t>
      </w:r>
      <w:r w:rsidRPr="002931D0">
        <w:rPr>
          <w:szCs w:val="26"/>
          <w:lang w:val="en-US"/>
        </w:rPr>
        <w:t>II</w:t>
      </w:r>
      <w:r w:rsidRPr="002931D0">
        <w:rPr>
          <w:szCs w:val="26"/>
        </w:rPr>
        <w:t xml:space="preserve"> полугодие 2024 года определена</w:t>
      </w:r>
      <w:r>
        <w:rPr>
          <w:szCs w:val="26"/>
        </w:rPr>
        <w:t xml:space="preserve"> </w:t>
      </w:r>
      <w:r w:rsidRPr="002931D0">
        <w:rPr>
          <w:szCs w:val="26"/>
        </w:rPr>
        <w:t xml:space="preserve">на уровне </w:t>
      </w:r>
      <w:r w:rsidRPr="002931D0">
        <w:rPr>
          <w:szCs w:val="26"/>
          <w:lang w:val="en-US"/>
        </w:rPr>
        <w:t>I</w:t>
      </w:r>
      <w:r w:rsidRPr="002931D0">
        <w:rPr>
          <w:szCs w:val="26"/>
        </w:rPr>
        <w:t xml:space="preserve"> полугодия 2024 года.</w:t>
      </w:r>
    </w:p>
    <w:p w14:paraId="042295F5" w14:textId="77777777" w:rsidR="00E00B06" w:rsidRPr="00CB0B17" w:rsidRDefault="00E00B06" w:rsidP="00E00B06">
      <w:pPr>
        <w:tabs>
          <w:tab w:val="left" w:pos="993"/>
        </w:tabs>
        <w:ind w:firstLine="709"/>
        <w:contextualSpacing/>
        <w:jc w:val="both"/>
        <w:rPr>
          <w:szCs w:val="26"/>
        </w:rPr>
      </w:pPr>
      <w:r w:rsidRPr="00CB0B17">
        <w:rPr>
          <w:szCs w:val="26"/>
        </w:rPr>
        <w:t>На 202</w:t>
      </w:r>
      <w:r>
        <w:rPr>
          <w:szCs w:val="26"/>
        </w:rPr>
        <w:t>5</w:t>
      </w:r>
      <w:r w:rsidRPr="00CB0B17">
        <w:rPr>
          <w:szCs w:val="26"/>
        </w:rPr>
        <w:t xml:space="preserve"> год</w:t>
      </w:r>
      <w:r>
        <w:rPr>
          <w:szCs w:val="26"/>
        </w:rPr>
        <w:t xml:space="preserve"> стоимость питания</w:t>
      </w:r>
      <w:r w:rsidRPr="00CB0B17">
        <w:rPr>
          <w:szCs w:val="26"/>
        </w:rPr>
        <w:t xml:space="preserve"> планируется с приростом на </w:t>
      </w:r>
      <w:r>
        <w:rPr>
          <w:szCs w:val="26"/>
        </w:rPr>
        <w:t xml:space="preserve">7 </w:t>
      </w:r>
      <w:r w:rsidRPr="00CB0B17">
        <w:rPr>
          <w:szCs w:val="26"/>
        </w:rPr>
        <w:t>% к уровню цен 202</w:t>
      </w:r>
      <w:r>
        <w:rPr>
          <w:szCs w:val="26"/>
        </w:rPr>
        <w:t>4</w:t>
      </w:r>
      <w:r w:rsidRPr="00CB0B17">
        <w:rPr>
          <w:szCs w:val="26"/>
        </w:rPr>
        <w:t xml:space="preserve"> года (оплата осуществляется из средств бюджета края и частично местного бюджета).</w:t>
      </w:r>
    </w:p>
    <w:p w14:paraId="3DDF97C5" w14:textId="77777777" w:rsidR="00E00B06" w:rsidRPr="00BD1F17" w:rsidRDefault="00E00B06" w:rsidP="00E00B06">
      <w:pPr>
        <w:tabs>
          <w:tab w:val="left" w:pos="993"/>
        </w:tabs>
        <w:ind w:firstLine="709"/>
        <w:contextualSpacing/>
        <w:jc w:val="both"/>
        <w:rPr>
          <w:szCs w:val="26"/>
        </w:rPr>
      </w:pPr>
      <w:r w:rsidRPr="00BD1F17">
        <w:rPr>
          <w:szCs w:val="26"/>
        </w:rPr>
        <w:t>По поручению Президента Российской Федерации статья 37 Федерального закона от 29.12.2012 № 273-ФЗ «Об образовании в Российской Федерации» дополнена положением об обеспечении обучающихся бесплатным горячим питанием не менее одного раза. С учетом изменений Закона начиная с 01.09.2020 в общеобразовательных учреждениях города предусматривается:</w:t>
      </w:r>
    </w:p>
    <w:p w14:paraId="45CE2A25" w14:textId="129772ED" w:rsidR="00E00B06" w:rsidRPr="00BD1F17" w:rsidRDefault="00B26F5D" w:rsidP="00E00B06">
      <w:pPr>
        <w:tabs>
          <w:tab w:val="left" w:pos="993"/>
        </w:tabs>
        <w:ind w:firstLine="709"/>
        <w:contextualSpacing/>
        <w:jc w:val="both"/>
        <w:rPr>
          <w:szCs w:val="26"/>
        </w:rPr>
      </w:pPr>
      <w:r>
        <w:rPr>
          <w:szCs w:val="26"/>
        </w:rPr>
        <w:t>–</w:t>
      </w:r>
      <w:r w:rsidR="00E00B06" w:rsidRPr="00BD1F17">
        <w:rPr>
          <w:szCs w:val="26"/>
        </w:rPr>
        <w:t xml:space="preserve"> бесплатные </w:t>
      </w:r>
      <w:r w:rsidR="00E00B06">
        <w:rPr>
          <w:szCs w:val="26"/>
        </w:rPr>
        <w:t xml:space="preserve">горячие </w:t>
      </w:r>
      <w:r w:rsidR="00E00B06" w:rsidRPr="00BD1F17">
        <w:rPr>
          <w:szCs w:val="26"/>
        </w:rPr>
        <w:t xml:space="preserve">завтраки учащимся 1-4 классов </w:t>
      </w:r>
      <w:r w:rsidR="00E00B06">
        <w:rPr>
          <w:szCs w:val="26"/>
        </w:rPr>
        <w:t>первой</w:t>
      </w:r>
      <w:r w:rsidR="00E00B06" w:rsidRPr="00BD1F17">
        <w:rPr>
          <w:szCs w:val="26"/>
        </w:rPr>
        <w:t xml:space="preserve"> смены;</w:t>
      </w:r>
    </w:p>
    <w:p w14:paraId="1133B585" w14:textId="5D780E9B" w:rsidR="00E00B06" w:rsidRPr="00BD1F17" w:rsidRDefault="00B26F5D" w:rsidP="00E00B06">
      <w:pPr>
        <w:tabs>
          <w:tab w:val="left" w:pos="993"/>
        </w:tabs>
        <w:ind w:firstLine="709"/>
        <w:contextualSpacing/>
        <w:jc w:val="both"/>
        <w:rPr>
          <w:szCs w:val="26"/>
        </w:rPr>
      </w:pPr>
      <w:r>
        <w:rPr>
          <w:szCs w:val="26"/>
        </w:rPr>
        <w:t>–</w:t>
      </w:r>
      <w:r w:rsidR="00E00B06" w:rsidRPr="00BD1F17">
        <w:rPr>
          <w:szCs w:val="26"/>
        </w:rPr>
        <w:t xml:space="preserve"> бесплатные </w:t>
      </w:r>
      <w:r w:rsidR="00E00B06">
        <w:rPr>
          <w:szCs w:val="26"/>
        </w:rPr>
        <w:t xml:space="preserve">горячие </w:t>
      </w:r>
      <w:r w:rsidR="00E00B06" w:rsidRPr="00BD1F17">
        <w:rPr>
          <w:szCs w:val="26"/>
        </w:rPr>
        <w:t xml:space="preserve">обеды учащимся 1-4 классов </w:t>
      </w:r>
      <w:r w:rsidR="00E00B06">
        <w:rPr>
          <w:szCs w:val="26"/>
        </w:rPr>
        <w:t>второй</w:t>
      </w:r>
      <w:r w:rsidR="00E00B06" w:rsidRPr="00BD1F17">
        <w:rPr>
          <w:szCs w:val="26"/>
        </w:rPr>
        <w:t xml:space="preserve"> смены.  </w:t>
      </w:r>
    </w:p>
    <w:p w14:paraId="07C76E43" w14:textId="77777777" w:rsidR="00E00B06" w:rsidRPr="00B907C7" w:rsidRDefault="00E00B06" w:rsidP="00E00B06">
      <w:pPr>
        <w:tabs>
          <w:tab w:val="left" w:pos="993"/>
        </w:tabs>
        <w:ind w:firstLine="709"/>
        <w:contextualSpacing/>
        <w:jc w:val="both"/>
        <w:rPr>
          <w:szCs w:val="24"/>
        </w:rPr>
      </w:pPr>
      <w:r w:rsidRPr="00B907C7">
        <w:rPr>
          <w:szCs w:val="24"/>
        </w:rPr>
        <w:t>Льготная стоимость питания и меры социальной поддержки</w:t>
      </w:r>
      <w:r>
        <w:rPr>
          <w:szCs w:val="24"/>
        </w:rPr>
        <w:t xml:space="preserve">, в том числе дополнительные, </w:t>
      </w:r>
      <w:r w:rsidRPr="00B907C7">
        <w:rPr>
          <w:szCs w:val="24"/>
        </w:rPr>
        <w:t xml:space="preserve">предусмотрены </w:t>
      </w:r>
      <w:r>
        <w:rPr>
          <w:szCs w:val="24"/>
        </w:rPr>
        <w:t>З</w:t>
      </w:r>
      <w:r w:rsidRPr="00B907C7">
        <w:rPr>
          <w:szCs w:val="24"/>
        </w:rPr>
        <w:t>аконом Красноярского края от 02.11.2000 № 12-961,</w:t>
      </w:r>
      <w:r w:rsidRPr="00B907C7">
        <w:t xml:space="preserve"> </w:t>
      </w:r>
      <w:r>
        <w:rPr>
          <w:szCs w:val="24"/>
        </w:rPr>
        <w:t>р</w:t>
      </w:r>
      <w:r w:rsidRPr="00B907C7">
        <w:rPr>
          <w:szCs w:val="24"/>
        </w:rPr>
        <w:t xml:space="preserve">ешением НГСД № 28-676 и </w:t>
      </w:r>
      <w:r>
        <w:rPr>
          <w:szCs w:val="24"/>
        </w:rPr>
        <w:t>п</w:t>
      </w:r>
      <w:r w:rsidRPr="00B907C7">
        <w:rPr>
          <w:szCs w:val="24"/>
        </w:rPr>
        <w:t>остановлением Администрации города Норильска от 13.10.2009 № 446.</w:t>
      </w:r>
    </w:p>
    <w:p w14:paraId="08DDA3A3" w14:textId="77777777" w:rsidR="00E00B06" w:rsidRPr="00B907C7" w:rsidRDefault="00E00B06" w:rsidP="00E00B06">
      <w:pPr>
        <w:tabs>
          <w:tab w:val="left" w:pos="993"/>
        </w:tabs>
        <w:ind w:firstLine="709"/>
        <w:contextualSpacing/>
        <w:jc w:val="both"/>
        <w:rPr>
          <w:szCs w:val="24"/>
        </w:rPr>
      </w:pPr>
      <w:r w:rsidRPr="00B907C7">
        <w:rPr>
          <w:szCs w:val="24"/>
        </w:rPr>
        <w:t xml:space="preserve">Освобождены от платы за питание обучающиеся из семей со среднедушевым доходом ниже ВПМ, из многодетных семей, дети одиноких родителей, со среднедушевым доходом семьи, не превышающим 1,25 ВПМ, обучающиеся из </w:t>
      </w:r>
      <w:r w:rsidRPr="00B907C7">
        <w:rPr>
          <w:szCs w:val="26"/>
        </w:rPr>
        <w:t>семей, находящихся в социально опасном положении (родители не исполняют своих обязанностей), дети участников специальной</w:t>
      </w:r>
      <w:r>
        <w:rPr>
          <w:szCs w:val="26"/>
        </w:rPr>
        <w:t xml:space="preserve"> военной</w:t>
      </w:r>
      <w:r w:rsidRPr="00B907C7">
        <w:rPr>
          <w:szCs w:val="26"/>
        </w:rPr>
        <w:t xml:space="preserve"> операции, а также обучающиеся с ограниченными возможностями здоровья.</w:t>
      </w:r>
    </w:p>
    <w:p w14:paraId="39DB4688" w14:textId="77777777" w:rsidR="00E00B06" w:rsidRPr="00661BA2" w:rsidRDefault="00E00B06" w:rsidP="00E00B06">
      <w:pPr>
        <w:tabs>
          <w:tab w:val="left" w:pos="993"/>
        </w:tabs>
        <w:ind w:firstLine="709"/>
        <w:contextualSpacing/>
        <w:jc w:val="both"/>
        <w:rPr>
          <w:color w:val="7030A0"/>
          <w:szCs w:val="24"/>
        </w:rPr>
      </w:pPr>
      <w:r w:rsidRPr="00F47D8B">
        <w:rPr>
          <w:szCs w:val="24"/>
        </w:rPr>
        <w:t>Для поселка Снежногорск за счет средств местного бюджета предусматривается частичная оплата горячих завтраков 5-11 классов, горячих обедов 1-11 классов и полдников 1-4 классов в размере 45% от стоимости</w:t>
      </w:r>
      <w:r w:rsidRPr="00F47D8B">
        <w:rPr>
          <w:color w:val="7030A0"/>
          <w:szCs w:val="24"/>
        </w:rPr>
        <w:t>.</w:t>
      </w:r>
    </w:p>
    <w:p w14:paraId="2C2DB097" w14:textId="77777777" w:rsidR="00E00B06" w:rsidRPr="0000170C" w:rsidRDefault="00E00B06" w:rsidP="00E00B06">
      <w:pPr>
        <w:tabs>
          <w:tab w:val="left" w:pos="993"/>
        </w:tabs>
        <w:ind w:firstLine="709"/>
        <w:contextualSpacing/>
        <w:jc w:val="both"/>
        <w:rPr>
          <w:szCs w:val="24"/>
        </w:rPr>
      </w:pPr>
      <w:r w:rsidRPr="0000170C">
        <w:rPr>
          <w:szCs w:val="24"/>
        </w:rPr>
        <w:t xml:space="preserve">В соответствии с Указом Губернатора Красноярского края № 317 от 25.10.2022 для детей участников специальной военной операции, обучающихся в 5-11 классах, предусматривается: </w:t>
      </w:r>
    </w:p>
    <w:p w14:paraId="6FDC5AE2" w14:textId="02DFA761" w:rsidR="00E00B06" w:rsidRPr="0000170C" w:rsidRDefault="00B26F5D" w:rsidP="00E00B06">
      <w:pPr>
        <w:tabs>
          <w:tab w:val="left" w:pos="993"/>
        </w:tabs>
        <w:ind w:firstLine="709"/>
        <w:contextualSpacing/>
        <w:jc w:val="both"/>
        <w:rPr>
          <w:szCs w:val="24"/>
        </w:rPr>
      </w:pPr>
      <w:r>
        <w:rPr>
          <w:szCs w:val="26"/>
        </w:rPr>
        <w:t>–</w:t>
      </w:r>
      <w:r w:rsidR="00E00B06" w:rsidRPr="0000170C">
        <w:rPr>
          <w:szCs w:val="24"/>
        </w:rPr>
        <w:t xml:space="preserve"> бесплатные горячие завтраки учащимся первой смены;</w:t>
      </w:r>
    </w:p>
    <w:p w14:paraId="73977B9F" w14:textId="52D47CFC" w:rsidR="00E00B06" w:rsidRPr="00B907C7" w:rsidRDefault="00B26F5D" w:rsidP="00E00B06">
      <w:pPr>
        <w:tabs>
          <w:tab w:val="left" w:pos="993"/>
        </w:tabs>
        <w:ind w:firstLine="709"/>
        <w:contextualSpacing/>
        <w:jc w:val="both"/>
        <w:rPr>
          <w:szCs w:val="24"/>
        </w:rPr>
      </w:pPr>
      <w:r>
        <w:rPr>
          <w:szCs w:val="26"/>
        </w:rPr>
        <w:t>–</w:t>
      </w:r>
      <w:r w:rsidR="00E00B06" w:rsidRPr="0000170C">
        <w:rPr>
          <w:szCs w:val="24"/>
        </w:rPr>
        <w:t xml:space="preserve"> бесплатные горячие обеды учащимся второй смены.</w:t>
      </w:r>
    </w:p>
    <w:p w14:paraId="156E75C8" w14:textId="402A972A" w:rsidR="00E00B06" w:rsidRDefault="00E00B06" w:rsidP="00E00B06">
      <w:pPr>
        <w:tabs>
          <w:tab w:val="left" w:pos="993"/>
        </w:tabs>
        <w:spacing w:after="120"/>
        <w:ind w:firstLine="709"/>
        <w:contextualSpacing/>
        <w:jc w:val="both"/>
        <w:rPr>
          <w:i/>
          <w:szCs w:val="24"/>
        </w:rPr>
      </w:pPr>
      <w:r>
        <w:rPr>
          <w:i/>
          <w:szCs w:val="24"/>
        </w:rPr>
        <w:t>В 2026-2027 гг</w:t>
      </w:r>
      <w:r w:rsidRPr="004640B3">
        <w:rPr>
          <w:i/>
          <w:szCs w:val="24"/>
        </w:rPr>
        <w:t>.</w:t>
      </w:r>
      <w:r>
        <w:rPr>
          <w:i/>
          <w:szCs w:val="24"/>
        </w:rPr>
        <w:t xml:space="preserve"> изменение стоимости питания будет производиться </w:t>
      </w:r>
      <w:r w:rsidR="005F749D">
        <w:rPr>
          <w:i/>
          <w:szCs w:val="24"/>
        </w:rPr>
        <w:br/>
      </w:r>
      <w:r>
        <w:rPr>
          <w:i/>
          <w:szCs w:val="24"/>
        </w:rPr>
        <w:t>с учетом показателей инфляции.</w:t>
      </w:r>
    </w:p>
    <w:p w14:paraId="49A9263D" w14:textId="77777777" w:rsidR="00E00B06" w:rsidRDefault="00E00B06" w:rsidP="00E00B06">
      <w:pPr>
        <w:tabs>
          <w:tab w:val="left" w:pos="993"/>
        </w:tabs>
        <w:spacing w:after="120"/>
        <w:ind w:firstLine="709"/>
        <w:contextualSpacing/>
        <w:jc w:val="both"/>
        <w:rPr>
          <w:i/>
          <w:szCs w:val="24"/>
        </w:rPr>
      </w:pPr>
    </w:p>
    <w:p w14:paraId="792CCEEB" w14:textId="7C4C3EF6" w:rsidR="00E00B06" w:rsidRPr="003031C6" w:rsidRDefault="00E00B06" w:rsidP="00E00B06">
      <w:pPr>
        <w:tabs>
          <w:tab w:val="left" w:pos="993"/>
        </w:tabs>
        <w:spacing w:after="120"/>
        <w:ind w:firstLine="709"/>
        <w:contextualSpacing/>
        <w:jc w:val="both"/>
        <w:rPr>
          <w:b/>
          <w:bCs/>
          <w:iCs/>
          <w:szCs w:val="26"/>
        </w:rPr>
      </w:pPr>
      <w:r w:rsidRPr="007615B1">
        <w:rPr>
          <w:b/>
          <w:bCs/>
          <w:iCs/>
          <w:szCs w:val="26"/>
        </w:rPr>
        <w:lastRenderedPageBreak/>
        <w:t xml:space="preserve">Плата за содержание детей в структурном подразделении </w:t>
      </w:r>
      <w:r w:rsidR="005F749D">
        <w:rPr>
          <w:b/>
          <w:bCs/>
          <w:iCs/>
          <w:szCs w:val="26"/>
        </w:rPr>
        <w:br/>
      </w:r>
      <w:r w:rsidRPr="007615B1">
        <w:rPr>
          <w:b/>
          <w:bCs/>
          <w:iCs/>
          <w:szCs w:val="26"/>
        </w:rPr>
        <w:t>с круглосуточным пребыванием детей</w:t>
      </w:r>
    </w:p>
    <w:p w14:paraId="470B08A1" w14:textId="77777777" w:rsidR="00E00B06" w:rsidRPr="004640B3" w:rsidRDefault="00E00B06" w:rsidP="00E00B06">
      <w:pPr>
        <w:tabs>
          <w:tab w:val="left" w:pos="993"/>
        </w:tabs>
        <w:spacing w:after="120"/>
        <w:ind w:firstLine="709"/>
        <w:contextualSpacing/>
        <w:rPr>
          <w:b/>
          <w:bCs/>
          <w:i/>
          <w:iCs/>
          <w:szCs w:val="26"/>
        </w:rPr>
      </w:pPr>
    </w:p>
    <w:p w14:paraId="0D56DAB0" w14:textId="774D39DD" w:rsidR="00E00B06" w:rsidRPr="00FE64D4" w:rsidRDefault="00E00B06" w:rsidP="00990416">
      <w:pPr>
        <w:tabs>
          <w:tab w:val="left" w:pos="993"/>
        </w:tabs>
        <w:ind w:firstLine="709"/>
        <w:contextualSpacing/>
        <w:jc w:val="both"/>
        <w:rPr>
          <w:szCs w:val="24"/>
        </w:rPr>
      </w:pPr>
      <w:r w:rsidRPr="00FE64D4">
        <w:rPr>
          <w:szCs w:val="24"/>
        </w:rPr>
        <w:t xml:space="preserve">Плата за содержание детей регулируется в соответствии с </w:t>
      </w:r>
      <w:r w:rsidRPr="00990416">
        <w:rPr>
          <w:szCs w:val="24"/>
        </w:rPr>
        <w:t>Порядком установления цен (тарифов) №</w:t>
      </w:r>
      <w:r w:rsidR="005F749D" w:rsidRPr="00990416">
        <w:rPr>
          <w:szCs w:val="24"/>
        </w:rPr>
        <w:t xml:space="preserve"> </w:t>
      </w:r>
      <w:r w:rsidRPr="00990416">
        <w:rPr>
          <w:szCs w:val="24"/>
        </w:rPr>
        <w:t>393</w:t>
      </w:r>
      <w:r w:rsidRPr="00FE64D4">
        <w:rPr>
          <w:szCs w:val="24"/>
        </w:rPr>
        <w:t>.</w:t>
      </w:r>
    </w:p>
    <w:p w14:paraId="58104F61" w14:textId="7CE46710" w:rsidR="00E00B06" w:rsidRPr="00CB0B17" w:rsidRDefault="00E00B06" w:rsidP="00E00B06">
      <w:pPr>
        <w:tabs>
          <w:tab w:val="left" w:pos="993"/>
        </w:tabs>
        <w:spacing w:after="120"/>
        <w:ind w:firstLine="709"/>
        <w:contextualSpacing/>
        <w:jc w:val="both"/>
        <w:rPr>
          <w:iCs/>
          <w:szCs w:val="26"/>
        </w:rPr>
      </w:pPr>
      <w:r w:rsidRPr="001A5D75">
        <w:rPr>
          <w:iCs/>
          <w:szCs w:val="26"/>
        </w:rPr>
        <w:t>Распоряжение</w:t>
      </w:r>
      <w:r>
        <w:rPr>
          <w:iCs/>
          <w:szCs w:val="26"/>
        </w:rPr>
        <w:t>м</w:t>
      </w:r>
      <w:r w:rsidRPr="001A5D75">
        <w:rPr>
          <w:iCs/>
          <w:szCs w:val="26"/>
        </w:rPr>
        <w:t xml:space="preserve"> Администрации </w:t>
      </w:r>
      <w:r>
        <w:rPr>
          <w:iCs/>
          <w:szCs w:val="26"/>
        </w:rPr>
        <w:t>города</w:t>
      </w:r>
      <w:r w:rsidRPr="001A5D75">
        <w:rPr>
          <w:iCs/>
          <w:szCs w:val="26"/>
        </w:rPr>
        <w:t xml:space="preserve"> Норильска от </w:t>
      </w:r>
      <w:r>
        <w:rPr>
          <w:iCs/>
          <w:szCs w:val="26"/>
        </w:rPr>
        <w:t>29</w:t>
      </w:r>
      <w:r w:rsidRPr="001A5D75">
        <w:rPr>
          <w:iCs/>
          <w:szCs w:val="26"/>
        </w:rPr>
        <w:t>.0</w:t>
      </w:r>
      <w:r>
        <w:rPr>
          <w:iCs/>
          <w:szCs w:val="26"/>
        </w:rPr>
        <w:t>2</w:t>
      </w:r>
      <w:r w:rsidRPr="001A5D75">
        <w:rPr>
          <w:iCs/>
          <w:szCs w:val="26"/>
        </w:rPr>
        <w:t>.202</w:t>
      </w:r>
      <w:r>
        <w:rPr>
          <w:iCs/>
          <w:szCs w:val="26"/>
        </w:rPr>
        <w:t>4</w:t>
      </w:r>
      <w:r w:rsidRPr="001A5D75">
        <w:rPr>
          <w:iCs/>
          <w:szCs w:val="26"/>
        </w:rPr>
        <w:t xml:space="preserve"> </w:t>
      </w:r>
      <w:r>
        <w:rPr>
          <w:iCs/>
          <w:szCs w:val="26"/>
        </w:rPr>
        <w:t>№</w:t>
      </w:r>
      <w:r w:rsidRPr="001A5D75">
        <w:rPr>
          <w:iCs/>
          <w:szCs w:val="26"/>
        </w:rPr>
        <w:t xml:space="preserve"> </w:t>
      </w:r>
      <w:r>
        <w:rPr>
          <w:iCs/>
          <w:szCs w:val="26"/>
        </w:rPr>
        <w:t>1650</w:t>
      </w:r>
      <w:r w:rsidRPr="001A5D75">
        <w:rPr>
          <w:iCs/>
          <w:szCs w:val="26"/>
        </w:rPr>
        <w:t xml:space="preserve"> </w:t>
      </w:r>
      <w:r>
        <w:rPr>
          <w:iCs/>
          <w:szCs w:val="26"/>
        </w:rPr>
        <w:t>н</w:t>
      </w:r>
      <w:r w:rsidRPr="002D3048">
        <w:rPr>
          <w:iCs/>
          <w:szCs w:val="26"/>
        </w:rPr>
        <w:t>а 202</w:t>
      </w:r>
      <w:r>
        <w:rPr>
          <w:iCs/>
          <w:szCs w:val="26"/>
        </w:rPr>
        <w:t>4</w:t>
      </w:r>
      <w:r w:rsidRPr="002D3048">
        <w:rPr>
          <w:iCs/>
          <w:szCs w:val="26"/>
        </w:rPr>
        <w:t xml:space="preserve"> год </w:t>
      </w:r>
      <w:r>
        <w:rPr>
          <w:iCs/>
          <w:szCs w:val="26"/>
        </w:rPr>
        <w:t xml:space="preserve">определен </w:t>
      </w:r>
      <w:r w:rsidRPr="002D3048">
        <w:rPr>
          <w:iCs/>
          <w:szCs w:val="26"/>
        </w:rPr>
        <w:t xml:space="preserve">размер платы для родителей (законных представителей) за </w:t>
      </w:r>
      <w:r w:rsidRPr="00CB0B17">
        <w:rPr>
          <w:iCs/>
          <w:szCs w:val="26"/>
        </w:rPr>
        <w:t>содержание детей в структурном подразделении с круглосуточ</w:t>
      </w:r>
      <w:r w:rsidR="00B26F5D">
        <w:rPr>
          <w:iCs/>
          <w:szCs w:val="26"/>
        </w:rPr>
        <w:t xml:space="preserve">ным пребыванием детей в размере </w:t>
      </w:r>
      <w:r>
        <w:rPr>
          <w:iCs/>
          <w:szCs w:val="26"/>
        </w:rPr>
        <w:t>1 682</w:t>
      </w:r>
      <w:r w:rsidRPr="00CB0B17">
        <w:rPr>
          <w:iCs/>
          <w:szCs w:val="26"/>
        </w:rPr>
        <w:t xml:space="preserve"> руб. в мес</w:t>
      </w:r>
      <w:r>
        <w:rPr>
          <w:iCs/>
          <w:szCs w:val="26"/>
        </w:rPr>
        <w:t>яц, так</w:t>
      </w:r>
      <w:r w:rsidR="00B26F5D">
        <w:rPr>
          <w:iCs/>
          <w:szCs w:val="26"/>
        </w:rPr>
        <w:t xml:space="preserve">же определены размеры стоимости </w:t>
      </w:r>
      <w:r>
        <w:rPr>
          <w:iCs/>
          <w:szCs w:val="26"/>
        </w:rPr>
        <w:t>питания.</w:t>
      </w:r>
      <w:r w:rsidRPr="00CB0B17">
        <w:rPr>
          <w:iCs/>
          <w:szCs w:val="26"/>
        </w:rPr>
        <w:t xml:space="preserve"> </w:t>
      </w:r>
    </w:p>
    <w:p w14:paraId="04C213FC" w14:textId="77777777" w:rsidR="00E00B06" w:rsidRPr="00CF1CBE" w:rsidRDefault="00E00B06" w:rsidP="00E00B06">
      <w:pPr>
        <w:tabs>
          <w:tab w:val="left" w:pos="993"/>
        </w:tabs>
        <w:spacing w:after="120"/>
        <w:ind w:firstLine="709"/>
        <w:contextualSpacing/>
        <w:jc w:val="both"/>
        <w:rPr>
          <w:iCs/>
          <w:szCs w:val="26"/>
        </w:rPr>
      </w:pPr>
      <w:r w:rsidRPr="00CF1CBE">
        <w:rPr>
          <w:iCs/>
          <w:szCs w:val="26"/>
        </w:rPr>
        <w:t xml:space="preserve">Освобождены от платы за питание родители (законные представители) обучающихся </w:t>
      </w:r>
      <w:r w:rsidRPr="00CF1CBE">
        <w:rPr>
          <w:szCs w:val="24"/>
        </w:rPr>
        <w:t xml:space="preserve">из семей со среднедушевым доходом ниже ВПМ, </w:t>
      </w:r>
      <w:r w:rsidRPr="00CF1CBE">
        <w:rPr>
          <w:iCs/>
          <w:szCs w:val="26"/>
        </w:rPr>
        <w:t>из многодетных семей, детей одиноких родителей</w:t>
      </w:r>
      <w:r w:rsidRPr="00CF1CBE">
        <w:rPr>
          <w:szCs w:val="24"/>
        </w:rPr>
        <w:t xml:space="preserve">, со среднедушевым доходом семьи, не превышающим 1,25 ВПМ, обучающиеся из </w:t>
      </w:r>
      <w:r w:rsidRPr="00CF1CBE">
        <w:rPr>
          <w:szCs w:val="26"/>
        </w:rPr>
        <w:t>семей, находящихся в социально опасном положении (родители не исполняют своих обязанностей).</w:t>
      </w:r>
    </w:p>
    <w:p w14:paraId="24855290" w14:textId="77777777" w:rsidR="00E00B06" w:rsidRDefault="00E00B06" w:rsidP="00E00B06">
      <w:pPr>
        <w:tabs>
          <w:tab w:val="left" w:pos="993"/>
        </w:tabs>
        <w:spacing w:after="120"/>
        <w:ind w:firstLine="709"/>
        <w:contextualSpacing/>
        <w:jc w:val="both"/>
        <w:rPr>
          <w:i/>
          <w:szCs w:val="26"/>
        </w:rPr>
      </w:pPr>
      <w:r w:rsidRPr="00CB0B17">
        <w:rPr>
          <w:i/>
          <w:szCs w:val="26"/>
        </w:rPr>
        <w:t>В 202</w:t>
      </w:r>
      <w:r>
        <w:rPr>
          <w:i/>
          <w:szCs w:val="26"/>
        </w:rPr>
        <w:t>5</w:t>
      </w:r>
      <w:r w:rsidRPr="00CB0B17">
        <w:rPr>
          <w:i/>
          <w:szCs w:val="26"/>
        </w:rPr>
        <w:t>-202</w:t>
      </w:r>
      <w:r>
        <w:rPr>
          <w:i/>
          <w:szCs w:val="26"/>
        </w:rPr>
        <w:t>7</w:t>
      </w:r>
      <w:r w:rsidRPr="00CB0B17">
        <w:rPr>
          <w:i/>
          <w:szCs w:val="26"/>
        </w:rPr>
        <w:t xml:space="preserve"> гг. изменение платы</w:t>
      </w:r>
      <w:r w:rsidRPr="00F03457">
        <w:rPr>
          <w:i/>
          <w:szCs w:val="26"/>
        </w:rPr>
        <w:t xml:space="preserve"> за содержание ребенка </w:t>
      </w:r>
      <w:r w:rsidRPr="00252155">
        <w:rPr>
          <w:i/>
          <w:szCs w:val="26"/>
        </w:rPr>
        <w:t>в структурном подразделении с круглосуточным пребыванием</w:t>
      </w:r>
      <w:r w:rsidRPr="00D84CD3">
        <w:rPr>
          <w:i/>
          <w:szCs w:val="26"/>
        </w:rPr>
        <w:t xml:space="preserve"> будет производится с учетом </w:t>
      </w:r>
      <w:r>
        <w:rPr>
          <w:i/>
          <w:szCs w:val="26"/>
        </w:rPr>
        <w:t>затрат на содержание</w:t>
      </w:r>
      <w:r w:rsidRPr="00E20A59">
        <w:t xml:space="preserve"> </w:t>
      </w:r>
      <w:r w:rsidRPr="00E20A59">
        <w:rPr>
          <w:i/>
          <w:szCs w:val="26"/>
        </w:rPr>
        <w:t>детей</w:t>
      </w:r>
      <w:r>
        <w:rPr>
          <w:i/>
          <w:szCs w:val="26"/>
        </w:rPr>
        <w:t>, организацию питания</w:t>
      </w:r>
      <w:r w:rsidRPr="004640B3">
        <w:rPr>
          <w:i/>
          <w:szCs w:val="26"/>
        </w:rPr>
        <w:t>.</w:t>
      </w:r>
    </w:p>
    <w:p w14:paraId="29BD11A4" w14:textId="77777777" w:rsidR="00E00B06" w:rsidRPr="004640B3" w:rsidRDefault="00E00B06" w:rsidP="00E00B06">
      <w:pPr>
        <w:tabs>
          <w:tab w:val="left" w:pos="993"/>
        </w:tabs>
        <w:spacing w:after="120"/>
        <w:ind w:firstLine="709"/>
        <w:contextualSpacing/>
        <w:jc w:val="both"/>
        <w:rPr>
          <w:i/>
          <w:iCs/>
          <w:szCs w:val="26"/>
        </w:rPr>
      </w:pPr>
    </w:p>
    <w:p w14:paraId="555A8450" w14:textId="77777777" w:rsidR="00E00B06" w:rsidRPr="00EE6D80" w:rsidRDefault="00E00B06" w:rsidP="00E00B06">
      <w:pPr>
        <w:tabs>
          <w:tab w:val="left" w:pos="993"/>
        </w:tabs>
        <w:ind w:firstLine="709"/>
        <w:jc w:val="both"/>
        <w:rPr>
          <w:szCs w:val="24"/>
        </w:rPr>
      </w:pPr>
      <w:r w:rsidRPr="00EE6D80">
        <w:rPr>
          <w:b/>
          <w:szCs w:val="26"/>
        </w:rPr>
        <w:t>Р</w:t>
      </w:r>
      <w:r w:rsidRPr="00EE6D80">
        <w:rPr>
          <w:b/>
          <w:bCs/>
          <w:szCs w:val="26"/>
        </w:rPr>
        <w:t xml:space="preserve">азмер родительской платы, взимаемой с родителей или законных представителей детей за присмотр и уход за детьми в муниципальных </w:t>
      </w:r>
      <w:r>
        <w:rPr>
          <w:b/>
          <w:bCs/>
          <w:szCs w:val="26"/>
        </w:rPr>
        <w:t xml:space="preserve">дошкольных </w:t>
      </w:r>
      <w:r w:rsidRPr="00EE6D80">
        <w:rPr>
          <w:b/>
          <w:bCs/>
          <w:szCs w:val="26"/>
        </w:rPr>
        <w:t>образовательных учреждениях</w:t>
      </w:r>
    </w:p>
    <w:p w14:paraId="0C92D2B3" w14:textId="77777777" w:rsidR="00E00B06" w:rsidRPr="004640B3" w:rsidRDefault="00E00B06" w:rsidP="00E00B06">
      <w:pPr>
        <w:tabs>
          <w:tab w:val="left" w:pos="993"/>
        </w:tabs>
        <w:ind w:firstLine="709"/>
        <w:jc w:val="both"/>
        <w:rPr>
          <w:szCs w:val="26"/>
        </w:rPr>
      </w:pPr>
      <w:r w:rsidRPr="004640B3">
        <w:rPr>
          <w:szCs w:val="26"/>
        </w:rPr>
        <w:t xml:space="preserve">           </w:t>
      </w:r>
    </w:p>
    <w:p w14:paraId="77A9C423" w14:textId="77777777" w:rsidR="00E00B06" w:rsidRDefault="00E00B06" w:rsidP="00E00B06">
      <w:pPr>
        <w:tabs>
          <w:tab w:val="left" w:pos="993"/>
        </w:tabs>
        <w:ind w:firstLine="709"/>
        <w:contextualSpacing/>
        <w:jc w:val="both"/>
        <w:rPr>
          <w:szCs w:val="26"/>
        </w:rPr>
      </w:pPr>
      <w:r>
        <w:rPr>
          <w:szCs w:val="26"/>
        </w:rPr>
        <w:t>Плата, взимаемая</w:t>
      </w:r>
      <w:r w:rsidRPr="00942956">
        <w:rPr>
          <w:szCs w:val="26"/>
        </w:rPr>
        <w:t xml:space="preserve"> с родителей или законных представителей детей за присмотр и уход за детьми в муниципальных </w:t>
      </w:r>
      <w:r>
        <w:rPr>
          <w:szCs w:val="26"/>
        </w:rPr>
        <w:t xml:space="preserve">дошкольных </w:t>
      </w:r>
      <w:r w:rsidRPr="00942956">
        <w:rPr>
          <w:szCs w:val="26"/>
        </w:rPr>
        <w:t>образовательных учреждениях</w:t>
      </w:r>
      <w:r>
        <w:rPr>
          <w:szCs w:val="26"/>
        </w:rPr>
        <w:t>,</w:t>
      </w:r>
      <w:r w:rsidRPr="004B7C4E">
        <w:t xml:space="preserve"> </w:t>
      </w:r>
      <w:r w:rsidRPr="004B7C4E">
        <w:rPr>
          <w:szCs w:val="26"/>
        </w:rPr>
        <w:t>в группах дошкольного образования, открытых на базе муниципальных образовательных учреждений</w:t>
      </w:r>
      <w:r>
        <w:rPr>
          <w:szCs w:val="26"/>
        </w:rPr>
        <w:t xml:space="preserve"> (далее – плата за присмотр и уход) устанавливается Администрацией города Норильска на основании решения Норильского городского Совета депутатов от 28.05.2011 № 34-815, в соответствии с </w:t>
      </w:r>
      <w:r w:rsidRPr="00F8214A">
        <w:rPr>
          <w:color w:val="000000" w:themeColor="text1"/>
          <w:szCs w:val="24"/>
        </w:rPr>
        <w:t>Поряд</w:t>
      </w:r>
      <w:r>
        <w:rPr>
          <w:color w:val="000000" w:themeColor="text1"/>
          <w:szCs w:val="24"/>
        </w:rPr>
        <w:t>ком</w:t>
      </w:r>
      <w:r w:rsidRPr="00F8214A">
        <w:rPr>
          <w:color w:val="000000" w:themeColor="text1"/>
          <w:szCs w:val="24"/>
        </w:rPr>
        <w:t xml:space="preserve"> установления цен (тарифов) №393</w:t>
      </w:r>
      <w:r>
        <w:rPr>
          <w:szCs w:val="26"/>
        </w:rPr>
        <w:t>.</w:t>
      </w:r>
    </w:p>
    <w:p w14:paraId="46D66BE0" w14:textId="77777777" w:rsidR="00E00B06" w:rsidRDefault="00E00B06" w:rsidP="00E00B06">
      <w:pPr>
        <w:pStyle w:val="ConsPlusNormal"/>
        <w:tabs>
          <w:tab w:val="left" w:pos="993"/>
        </w:tabs>
        <w:ind w:firstLine="709"/>
        <w:jc w:val="both"/>
      </w:pPr>
      <w:r>
        <w:rPr>
          <w:rFonts w:eastAsia="Times New Roman"/>
          <w:lang w:eastAsia="ru-RU"/>
        </w:rPr>
        <w:t>Размер платы</w:t>
      </w:r>
      <w:r w:rsidRPr="00A85131">
        <w:rPr>
          <w:rFonts w:eastAsia="Times New Roman"/>
          <w:lang w:eastAsia="ru-RU"/>
        </w:rPr>
        <w:t xml:space="preserve"> </w:t>
      </w:r>
      <w:r>
        <w:rPr>
          <w:rFonts w:eastAsia="Times New Roman"/>
          <w:lang w:eastAsia="ru-RU"/>
        </w:rPr>
        <w:t>за присмотр и уход определяется в соответствии с методикой</w:t>
      </w:r>
      <w:r w:rsidRPr="00EE6D80">
        <w:t xml:space="preserve"> </w:t>
      </w:r>
      <w:r>
        <w:t>ценообразования на услуги по присмотру и уходу за детьми, утвержденной распоряжением Администрации города Норильска от 16.05.2014 № 2419.</w:t>
      </w:r>
    </w:p>
    <w:p w14:paraId="2AF53F47" w14:textId="77777777" w:rsidR="00E00B06" w:rsidRDefault="00E00B06" w:rsidP="00E00B06">
      <w:pPr>
        <w:pStyle w:val="ConsPlusNormal"/>
        <w:tabs>
          <w:tab w:val="left" w:pos="993"/>
        </w:tabs>
        <w:ind w:firstLine="709"/>
        <w:jc w:val="both"/>
      </w:pPr>
      <w:r>
        <w:t xml:space="preserve">В соответствии с п.4 ст.65 </w:t>
      </w:r>
      <w:r w:rsidRPr="00344169">
        <w:t>Федеральн</w:t>
      </w:r>
      <w:r>
        <w:t>ого</w:t>
      </w:r>
      <w:r w:rsidRPr="00344169">
        <w:t xml:space="preserve"> закон</w:t>
      </w:r>
      <w:r>
        <w:t>а</w:t>
      </w:r>
      <w:r w:rsidRPr="00344169">
        <w:t xml:space="preserve"> от 29.12.2012 </w:t>
      </w:r>
      <w:r>
        <w:t>№</w:t>
      </w:r>
      <w:r w:rsidRPr="00344169">
        <w:t xml:space="preserve"> 273-ФЗ </w:t>
      </w:r>
      <w:r>
        <w:t>«</w:t>
      </w:r>
      <w:r w:rsidRPr="00344169">
        <w:t>Об образовании в Российской Федерации</w:t>
      </w:r>
      <w:r>
        <w:t xml:space="preserve">» устанавливаемый органами местного самоуправления размер платы за присмотр и уход не может превышать размер платы, устанавливаемый правовыми актами субъекта Российской федерации. </w:t>
      </w:r>
    </w:p>
    <w:p w14:paraId="1D894489" w14:textId="77777777" w:rsidR="00E00B06" w:rsidRDefault="00E00B06" w:rsidP="00E00B06">
      <w:pPr>
        <w:pStyle w:val="ConsPlusNormal"/>
        <w:tabs>
          <w:tab w:val="left" w:pos="993"/>
        </w:tabs>
        <w:ind w:firstLine="709"/>
        <w:jc w:val="both"/>
      </w:pPr>
      <w:r>
        <w:t xml:space="preserve">В 2024 году </w:t>
      </w:r>
      <w:r w:rsidRPr="0069610A">
        <w:t xml:space="preserve">размер платы за присмотр и уход </w:t>
      </w:r>
      <w:r>
        <w:t>установлен в размере 4 608</w:t>
      </w:r>
      <w:r w:rsidRPr="0069610A">
        <w:t xml:space="preserve"> руб.</w:t>
      </w:r>
      <w:r w:rsidRPr="005477B2">
        <w:t xml:space="preserve"> </w:t>
      </w:r>
      <w:r>
        <w:t>(постановление</w:t>
      </w:r>
      <w:r w:rsidRPr="005477B2">
        <w:t xml:space="preserve"> Администрации</w:t>
      </w:r>
      <w:r>
        <w:t xml:space="preserve"> города Норильска </w:t>
      </w:r>
      <w:r w:rsidRPr="00F93FD1">
        <w:t xml:space="preserve">от </w:t>
      </w:r>
      <w:r>
        <w:t>24</w:t>
      </w:r>
      <w:r w:rsidRPr="00F93FD1">
        <w:t>.0</w:t>
      </w:r>
      <w:r>
        <w:t>6</w:t>
      </w:r>
      <w:r w:rsidRPr="00F93FD1">
        <w:t>.202</w:t>
      </w:r>
      <w:r>
        <w:t>4</w:t>
      </w:r>
      <w:r w:rsidRPr="00F93FD1">
        <w:t xml:space="preserve"> №</w:t>
      </w:r>
      <w:r>
        <w:t xml:space="preserve"> 285) – на уровне максимального значения, установленного</w:t>
      </w:r>
      <w:r w:rsidRPr="0069610A">
        <w:t xml:space="preserve"> </w:t>
      </w:r>
      <w:r>
        <w:t>Правительством Красноярского края (</w:t>
      </w:r>
      <w:r w:rsidRPr="0069610A">
        <w:t>постановление Правительства Красноярского края от 31.05.2016</w:t>
      </w:r>
      <w:r>
        <w:t xml:space="preserve"> </w:t>
      </w:r>
      <w:r w:rsidRPr="0069610A">
        <w:t>№ 268-п</w:t>
      </w:r>
      <w:r>
        <w:t xml:space="preserve">). </w:t>
      </w:r>
    </w:p>
    <w:p w14:paraId="36170906" w14:textId="77777777" w:rsidR="00E00B06" w:rsidRDefault="00E00B06" w:rsidP="00E00B06">
      <w:pPr>
        <w:pStyle w:val="ConsPlusNormal"/>
        <w:tabs>
          <w:tab w:val="left" w:pos="993"/>
        </w:tabs>
        <w:ind w:firstLine="709"/>
        <w:jc w:val="both"/>
      </w:pPr>
      <w:r>
        <w:t xml:space="preserve">На 2025 год размер платы будет устанавливаться с учетом изменения </w:t>
      </w:r>
      <w:r w:rsidRPr="00341DD2">
        <w:t>максимального значения, установленного Правительством Красноярского края</w:t>
      </w:r>
      <w:r>
        <w:t xml:space="preserve">. </w:t>
      </w:r>
    </w:p>
    <w:p w14:paraId="2CC1E912" w14:textId="77777777" w:rsidR="00E00B06" w:rsidRPr="007F5BA8" w:rsidRDefault="00E00B06" w:rsidP="00E00B06">
      <w:pPr>
        <w:pStyle w:val="ConsPlusNormal"/>
        <w:tabs>
          <w:tab w:val="left" w:pos="993"/>
        </w:tabs>
        <w:ind w:firstLine="709"/>
        <w:jc w:val="both"/>
      </w:pPr>
      <w:r w:rsidRPr="00A85131">
        <w:rPr>
          <w:rFonts w:eastAsia="Times New Roman"/>
          <w:bCs/>
          <w:lang w:eastAsia="ru-RU"/>
        </w:rPr>
        <w:t>В соответствии с Законом Красноярского края от 26.05.2014 № 6-2519 «</w:t>
      </w:r>
      <w:r w:rsidRPr="005D1F50">
        <w:rPr>
          <w:rFonts w:eastAsia="Times New Roman"/>
          <w:bCs/>
          <w:lang w:eastAsia="ru-RU"/>
        </w:rPr>
        <w:t>Об образовании в Красноярском крае»</w:t>
      </w:r>
      <w:r w:rsidRPr="005D1F50">
        <w:t xml:space="preserve"> в целях материальной поддержки воспитания и обучения детей, посещающих образовательные организации, реализующие </w:t>
      </w:r>
      <w:r w:rsidRPr="00304020">
        <w:t>образовательную программу дошкольного образования, родителям (законным представителям) выплачивается компенсация</w:t>
      </w:r>
      <w:r w:rsidRPr="005D1F50">
        <w:t xml:space="preserve"> на первого ребенка</w:t>
      </w:r>
      <w:r>
        <w:t xml:space="preserve"> –</w:t>
      </w:r>
      <w:r w:rsidRPr="005D1F50">
        <w:t xml:space="preserve"> в размере 20 процентов среднего размера родительской платы, на второго ребенка </w:t>
      </w:r>
      <w:r>
        <w:t>–</w:t>
      </w:r>
      <w:r w:rsidRPr="005D1F50">
        <w:t xml:space="preserve"> в размере 50 </w:t>
      </w:r>
      <w:r w:rsidRPr="007F5BA8">
        <w:lastRenderedPageBreak/>
        <w:t xml:space="preserve">процентов размера такой платы, на третьего ребенка и последующих детей </w:t>
      </w:r>
      <w:r>
        <w:t xml:space="preserve">– </w:t>
      </w:r>
      <w:r w:rsidRPr="007F5BA8">
        <w:t>в размере 70 процентов.</w:t>
      </w:r>
    </w:p>
    <w:p w14:paraId="261732BB" w14:textId="77777777" w:rsidR="00E00B06" w:rsidRPr="00304020" w:rsidRDefault="00E00B06" w:rsidP="00E00B06">
      <w:pPr>
        <w:tabs>
          <w:tab w:val="left" w:pos="993"/>
        </w:tabs>
        <w:spacing w:after="120"/>
        <w:ind w:firstLine="709"/>
        <w:contextualSpacing/>
        <w:jc w:val="both"/>
        <w:rPr>
          <w:szCs w:val="26"/>
        </w:rPr>
      </w:pPr>
      <w:r w:rsidRPr="00304020">
        <w:rPr>
          <w:szCs w:val="26"/>
        </w:rPr>
        <w:t>Льготы по оплате услуг по присмотру и уходу</w:t>
      </w:r>
      <w:r w:rsidRPr="00304020">
        <w:t xml:space="preserve"> </w:t>
      </w:r>
      <w:r w:rsidRPr="00304020">
        <w:rPr>
          <w:szCs w:val="26"/>
        </w:rPr>
        <w:t>установлены постановлением Администрации города Норильска от 03.02.2012 № 35.</w:t>
      </w:r>
    </w:p>
    <w:p w14:paraId="6301E595" w14:textId="77777777" w:rsidR="00E00B06" w:rsidRPr="00304020" w:rsidRDefault="00E00B06" w:rsidP="00E00B06">
      <w:pPr>
        <w:tabs>
          <w:tab w:val="left" w:pos="993"/>
        </w:tabs>
        <w:spacing w:after="120"/>
        <w:ind w:firstLine="709"/>
        <w:contextualSpacing/>
        <w:jc w:val="both"/>
        <w:rPr>
          <w:szCs w:val="26"/>
        </w:rPr>
      </w:pPr>
      <w:r w:rsidRPr="00304020">
        <w:rPr>
          <w:szCs w:val="26"/>
        </w:rPr>
        <w:t>Освобождены от платы родители (законные представители) детей-инвалидов, детей-сирот и детей, оставшихся без попечения родителей (законных представителей)</w:t>
      </w:r>
      <w:r>
        <w:rPr>
          <w:szCs w:val="26"/>
        </w:rPr>
        <w:t xml:space="preserve">, дети </w:t>
      </w:r>
      <w:r w:rsidRPr="00F93FD1">
        <w:rPr>
          <w:szCs w:val="26"/>
        </w:rPr>
        <w:t>с туберкулезной интоксикацией</w:t>
      </w:r>
      <w:r>
        <w:rPr>
          <w:szCs w:val="26"/>
        </w:rPr>
        <w:t xml:space="preserve">, дети </w:t>
      </w:r>
      <w:r w:rsidRPr="00F93FD1">
        <w:rPr>
          <w:szCs w:val="26"/>
        </w:rPr>
        <w:t>участников специальной</w:t>
      </w:r>
      <w:r>
        <w:rPr>
          <w:szCs w:val="26"/>
        </w:rPr>
        <w:t xml:space="preserve"> военной</w:t>
      </w:r>
      <w:r w:rsidRPr="00F93FD1">
        <w:rPr>
          <w:szCs w:val="26"/>
        </w:rPr>
        <w:t xml:space="preserve"> операции</w:t>
      </w:r>
      <w:r>
        <w:rPr>
          <w:szCs w:val="26"/>
        </w:rPr>
        <w:t>.</w:t>
      </w:r>
    </w:p>
    <w:p w14:paraId="5AD16111" w14:textId="77777777" w:rsidR="00E00B06" w:rsidRDefault="00E00B06" w:rsidP="00E00B06">
      <w:pPr>
        <w:tabs>
          <w:tab w:val="left" w:pos="993"/>
        </w:tabs>
        <w:spacing w:after="120"/>
        <w:ind w:firstLine="709"/>
        <w:contextualSpacing/>
        <w:jc w:val="both"/>
        <w:rPr>
          <w:szCs w:val="26"/>
        </w:rPr>
      </w:pPr>
      <w:r w:rsidRPr="00304020">
        <w:rPr>
          <w:szCs w:val="26"/>
        </w:rPr>
        <w:t>Льготная плата (50%</w:t>
      </w:r>
      <w:r>
        <w:rPr>
          <w:szCs w:val="26"/>
        </w:rPr>
        <w:t xml:space="preserve"> от платы</w:t>
      </w:r>
      <w:r w:rsidRPr="00304020">
        <w:rPr>
          <w:szCs w:val="26"/>
        </w:rPr>
        <w:t>) установлена для родителей (законных представителей), имеющих трех и более несовершеннолетних детей, включая детей, находящихся под опекой, а также падчериц и пасынков (если они не были учтены при определении размера родительской платы за присмотр и уход за детьми в муниципальных дошкольных образовательных учреждениях муниципального образования город Норильск и (или) в группах дошкольного образования, открытых на базе муниципальных образовательных учреждений муниципального образования город Норильск, в семье другого родителя)</w:t>
      </w:r>
      <w:r>
        <w:rPr>
          <w:szCs w:val="26"/>
        </w:rPr>
        <w:t>.</w:t>
      </w:r>
    </w:p>
    <w:p w14:paraId="2D859E25" w14:textId="53F2CBCD" w:rsidR="00E00B06" w:rsidRPr="002419F6" w:rsidRDefault="00E00B06" w:rsidP="00E00B06">
      <w:pPr>
        <w:tabs>
          <w:tab w:val="left" w:pos="993"/>
        </w:tabs>
        <w:spacing w:after="120"/>
        <w:ind w:firstLine="709"/>
        <w:contextualSpacing/>
        <w:jc w:val="both"/>
        <w:rPr>
          <w:szCs w:val="26"/>
        </w:rPr>
      </w:pPr>
      <w:r w:rsidRPr="002419F6">
        <w:rPr>
          <w:szCs w:val="26"/>
        </w:rPr>
        <w:t xml:space="preserve">В соответствии с </w:t>
      </w:r>
      <w:r>
        <w:rPr>
          <w:szCs w:val="26"/>
        </w:rPr>
        <w:t>У</w:t>
      </w:r>
      <w:r w:rsidRPr="002419F6">
        <w:rPr>
          <w:szCs w:val="26"/>
        </w:rPr>
        <w:t>казом Губернатора Красноярского края от 25.10.2022</w:t>
      </w:r>
      <w:r>
        <w:rPr>
          <w:szCs w:val="26"/>
        </w:rPr>
        <w:t xml:space="preserve"> </w:t>
      </w:r>
      <w:r w:rsidR="005F749D">
        <w:rPr>
          <w:szCs w:val="26"/>
        </w:rPr>
        <w:br/>
      </w:r>
      <w:r w:rsidRPr="002419F6">
        <w:rPr>
          <w:szCs w:val="26"/>
        </w:rPr>
        <w:t xml:space="preserve">№ 317 детям участников специальной </w:t>
      </w:r>
      <w:r>
        <w:rPr>
          <w:szCs w:val="26"/>
        </w:rPr>
        <w:t xml:space="preserve">военной </w:t>
      </w:r>
      <w:r w:rsidRPr="002419F6">
        <w:rPr>
          <w:szCs w:val="26"/>
        </w:rPr>
        <w:t xml:space="preserve">операции дошкольного возраста места в муниципальной образовательной организации, реализующей основную общеобразовательную программу дошкольного образования на территории Красноярского края, предоставляются во внеочередном порядке. </w:t>
      </w:r>
    </w:p>
    <w:p w14:paraId="6AB624F0" w14:textId="77777777" w:rsidR="00B26F5D" w:rsidRDefault="00E00B06" w:rsidP="00B26F5D">
      <w:pPr>
        <w:tabs>
          <w:tab w:val="left" w:pos="993"/>
        </w:tabs>
        <w:spacing w:after="120"/>
        <w:ind w:firstLine="709"/>
        <w:contextualSpacing/>
        <w:jc w:val="both"/>
        <w:rPr>
          <w:szCs w:val="26"/>
        </w:rPr>
      </w:pPr>
      <w:r w:rsidRPr="002419F6">
        <w:rPr>
          <w:szCs w:val="26"/>
        </w:rPr>
        <w:t>В случае непредставления ребенку (детям) участников специальной военной операции в возрасте от 1,5 до 7 лет во внеочередном порядке места в муниципальной образовательной организации, реализующей основную общеобразовательную программу дошкольного образования на</w:t>
      </w:r>
      <w:r>
        <w:rPr>
          <w:szCs w:val="26"/>
        </w:rPr>
        <w:t xml:space="preserve"> территории Красноярского края,</w:t>
      </w:r>
      <w:r w:rsidRPr="002419F6">
        <w:rPr>
          <w:szCs w:val="26"/>
        </w:rPr>
        <w:t xml:space="preserve"> предоставляется ежемесячная денежная выплата в размере 6,5 тысяч рублей.</w:t>
      </w:r>
      <w:r w:rsidRPr="002419F6">
        <w:rPr>
          <w:szCs w:val="26"/>
          <w:highlight w:val="yellow"/>
        </w:rPr>
        <w:t xml:space="preserve"> </w:t>
      </w:r>
    </w:p>
    <w:p w14:paraId="71369C1E" w14:textId="512A9C2C" w:rsidR="00E00B06" w:rsidRPr="00B26F5D" w:rsidRDefault="00E00B06" w:rsidP="00B26F5D">
      <w:pPr>
        <w:tabs>
          <w:tab w:val="left" w:pos="993"/>
        </w:tabs>
        <w:spacing w:after="120"/>
        <w:ind w:firstLine="709"/>
        <w:contextualSpacing/>
        <w:jc w:val="both"/>
        <w:rPr>
          <w:szCs w:val="26"/>
          <w:highlight w:val="yellow"/>
        </w:rPr>
      </w:pPr>
      <w:r>
        <w:rPr>
          <w:i/>
          <w:szCs w:val="26"/>
        </w:rPr>
        <w:t>В 2026-</w:t>
      </w:r>
      <w:r w:rsidRPr="00691B93">
        <w:rPr>
          <w:i/>
          <w:szCs w:val="26"/>
        </w:rPr>
        <w:t>20</w:t>
      </w:r>
      <w:r>
        <w:rPr>
          <w:i/>
          <w:szCs w:val="26"/>
        </w:rPr>
        <w:t>27</w:t>
      </w:r>
      <w:r w:rsidRPr="00691B93">
        <w:rPr>
          <w:i/>
          <w:szCs w:val="26"/>
        </w:rPr>
        <w:t xml:space="preserve"> гг. изменение платы за услуги по присмотру и уходу буде</w:t>
      </w:r>
      <w:r>
        <w:rPr>
          <w:i/>
          <w:szCs w:val="26"/>
        </w:rPr>
        <w:t>т</w:t>
      </w:r>
      <w:r w:rsidRPr="00691B93">
        <w:rPr>
          <w:i/>
          <w:szCs w:val="26"/>
        </w:rPr>
        <w:t xml:space="preserve"> производит</w:t>
      </w:r>
      <w:r>
        <w:rPr>
          <w:i/>
          <w:szCs w:val="26"/>
        </w:rPr>
        <w:t>ь</w:t>
      </w:r>
      <w:r w:rsidRPr="00691B93">
        <w:rPr>
          <w:i/>
          <w:szCs w:val="26"/>
        </w:rPr>
        <w:t xml:space="preserve">ся в </w:t>
      </w:r>
      <w:r>
        <w:rPr>
          <w:i/>
          <w:szCs w:val="26"/>
        </w:rPr>
        <w:t>пределах</w:t>
      </w:r>
      <w:r w:rsidRPr="00691B93">
        <w:rPr>
          <w:i/>
          <w:szCs w:val="26"/>
        </w:rPr>
        <w:t xml:space="preserve"> ее </w:t>
      </w:r>
      <w:r>
        <w:rPr>
          <w:i/>
          <w:szCs w:val="26"/>
        </w:rPr>
        <w:t>значения</w:t>
      </w:r>
      <w:r w:rsidRPr="00691B93">
        <w:rPr>
          <w:i/>
          <w:szCs w:val="26"/>
        </w:rPr>
        <w:t>, устанавливаемого Правительством края для города Норильска.</w:t>
      </w:r>
    </w:p>
    <w:p w14:paraId="57102D7F" w14:textId="77777777" w:rsidR="00E00B06" w:rsidRDefault="00E00B06" w:rsidP="00E00B06">
      <w:pPr>
        <w:tabs>
          <w:tab w:val="left" w:pos="993"/>
        </w:tabs>
        <w:spacing w:after="120"/>
        <w:ind w:firstLine="709"/>
        <w:contextualSpacing/>
        <w:jc w:val="both"/>
        <w:rPr>
          <w:i/>
          <w:szCs w:val="26"/>
        </w:rPr>
      </w:pPr>
    </w:p>
    <w:p w14:paraId="22AE520E" w14:textId="77777777" w:rsidR="00E00B06" w:rsidRPr="009D26B7" w:rsidRDefault="00E00B06" w:rsidP="00B26F5D">
      <w:pPr>
        <w:tabs>
          <w:tab w:val="left" w:pos="993"/>
        </w:tabs>
        <w:ind w:firstLine="709"/>
        <w:contextualSpacing/>
        <w:jc w:val="both"/>
        <w:rPr>
          <w:b/>
          <w:iCs/>
          <w:szCs w:val="26"/>
        </w:rPr>
      </w:pPr>
      <w:r w:rsidRPr="009D26B7">
        <w:rPr>
          <w:b/>
          <w:iCs/>
          <w:szCs w:val="26"/>
        </w:rPr>
        <w:t>Плата за обучение детей в муниципальных образовательных учреждениях дополнительного образования культуры и искусства</w:t>
      </w:r>
    </w:p>
    <w:p w14:paraId="148EB2AA" w14:textId="77777777" w:rsidR="00E00B06" w:rsidRPr="004640B3" w:rsidRDefault="00E00B06" w:rsidP="00E00B06">
      <w:pPr>
        <w:tabs>
          <w:tab w:val="left" w:pos="993"/>
        </w:tabs>
        <w:ind w:firstLine="709"/>
        <w:contextualSpacing/>
        <w:jc w:val="both"/>
        <w:rPr>
          <w:b/>
          <w:i/>
          <w:iCs/>
          <w:szCs w:val="26"/>
        </w:rPr>
      </w:pPr>
    </w:p>
    <w:p w14:paraId="4168D37D" w14:textId="77777777" w:rsidR="00E00B06" w:rsidRDefault="00E00B06" w:rsidP="00E00B06">
      <w:pPr>
        <w:tabs>
          <w:tab w:val="left" w:pos="993"/>
        </w:tabs>
        <w:ind w:firstLine="709"/>
        <w:contextualSpacing/>
        <w:jc w:val="both"/>
        <w:rPr>
          <w:iCs/>
          <w:szCs w:val="26"/>
        </w:rPr>
      </w:pPr>
      <w:r>
        <w:rPr>
          <w:iCs/>
          <w:szCs w:val="26"/>
        </w:rPr>
        <w:t xml:space="preserve">Плата за обучение детей </w:t>
      </w:r>
      <w:r w:rsidRPr="00DD06E1">
        <w:rPr>
          <w:iCs/>
          <w:szCs w:val="26"/>
        </w:rPr>
        <w:t>в</w:t>
      </w:r>
      <w:r w:rsidRPr="00DD06E1">
        <w:t xml:space="preserve"> </w:t>
      </w:r>
      <w:r w:rsidRPr="00DD06E1">
        <w:rPr>
          <w:iCs/>
          <w:szCs w:val="26"/>
        </w:rPr>
        <w:t xml:space="preserve">музыкальных, художественных школах и школах искусства </w:t>
      </w:r>
      <w:r>
        <w:rPr>
          <w:iCs/>
          <w:szCs w:val="26"/>
        </w:rPr>
        <w:t xml:space="preserve">устанавливается в соответствии с </w:t>
      </w:r>
      <w:r w:rsidRPr="00F8214A">
        <w:rPr>
          <w:color w:val="000000" w:themeColor="text1"/>
          <w:szCs w:val="24"/>
        </w:rPr>
        <w:t>Поряд</w:t>
      </w:r>
      <w:r>
        <w:rPr>
          <w:color w:val="000000" w:themeColor="text1"/>
          <w:szCs w:val="24"/>
        </w:rPr>
        <w:t>ком</w:t>
      </w:r>
      <w:r w:rsidRPr="00F8214A">
        <w:rPr>
          <w:color w:val="000000" w:themeColor="text1"/>
          <w:szCs w:val="24"/>
        </w:rPr>
        <w:t xml:space="preserve"> установления цен (тарифов) №393</w:t>
      </w:r>
      <w:r>
        <w:rPr>
          <w:iCs/>
          <w:szCs w:val="26"/>
        </w:rPr>
        <w:t>.</w:t>
      </w:r>
    </w:p>
    <w:p w14:paraId="6D8630EF" w14:textId="77777777" w:rsidR="00E00B06" w:rsidRDefault="00E00B06" w:rsidP="00E00B06">
      <w:pPr>
        <w:tabs>
          <w:tab w:val="left" w:pos="993"/>
        </w:tabs>
        <w:ind w:firstLine="709"/>
        <w:contextualSpacing/>
        <w:jc w:val="both"/>
        <w:rPr>
          <w:iCs/>
          <w:szCs w:val="26"/>
        </w:rPr>
      </w:pPr>
      <w:r>
        <w:rPr>
          <w:iCs/>
          <w:szCs w:val="26"/>
        </w:rPr>
        <w:t xml:space="preserve">На 2024 год плата за обучение установлена </w:t>
      </w:r>
      <w:r w:rsidRPr="004640B3">
        <w:rPr>
          <w:iCs/>
          <w:szCs w:val="26"/>
        </w:rPr>
        <w:t xml:space="preserve">постановлением Администрации </w:t>
      </w:r>
      <w:r w:rsidRPr="00FE71C5">
        <w:rPr>
          <w:iCs/>
          <w:szCs w:val="26"/>
        </w:rPr>
        <w:t xml:space="preserve">города Норильска </w:t>
      </w:r>
      <w:r w:rsidRPr="00EF1700">
        <w:rPr>
          <w:iCs/>
          <w:szCs w:val="26"/>
        </w:rPr>
        <w:t xml:space="preserve">от </w:t>
      </w:r>
      <w:r>
        <w:rPr>
          <w:iCs/>
          <w:szCs w:val="26"/>
        </w:rPr>
        <w:t>12</w:t>
      </w:r>
      <w:r w:rsidRPr="00EF1700">
        <w:rPr>
          <w:iCs/>
          <w:szCs w:val="26"/>
        </w:rPr>
        <w:t>.</w:t>
      </w:r>
      <w:r>
        <w:rPr>
          <w:iCs/>
          <w:szCs w:val="26"/>
        </w:rPr>
        <w:t>01</w:t>
      </w:r>
      <w:r w:rsidRPr="00EF1700">
        <w:rPr>
          <w:iCs/>
          <w:szCs w:val="26"/>
        </w:rPr>
        <w:t>.202</w:t>
      </w:r>
      <w:r>
        <w:rPr>
          <w:iCs/>
          <w:szCs w:val="26"/>
        </w:rPr>
        <w:t>4</w:t>
      </w:r>
      <w:r w:rsidRPr="00EF1700">
        <w:rPr>
          <w:iCs/>
          <w:szCs w:val="26"/>
        </w:rPr>
        <w:t xml:space="preserve"> №</w:t>
      </w:r>
      <w:r>
        <w:rPr>
          <w:iCs/>
          <w:szCs w:val="26"/>
        </w:rPr>
        <w:t xml:space="preserve"> 10</w:t>
      </w:r>
      <w:r w:rsidRPr="00FE71C5">
        <w:rPr>
          <w:iCs/>
          <w:szCs w:val="26"/>
        </w:rPr>
        <w:t xml:space="preserve">. </w:t>
      </w:r>
    </w:p>
    <w:p w14:paraId="50102873" w14:textId="77777777" w:rsidR="00E00B06" w:rsidRPr="00FE71C5" w:rsidRDefault="00E00B06" w:rsidP="00E00B06">
      <w:pPr>
        <w:tabs>
          <w:tab w:val="left" w:pos="993"/>
        </w:tabs>
        <w:ind w:firstLine="709"/>
        <w:contextualSpacing/>
        <w:jc w:val="both"/>
        <w:rPr>
          <w:iCs/>
          <w:szCs w:val="26"/>
        </w:rPr>
      </w:pPr>
      <w:r>
        <w:rPr>
          <w:iCs/>
          <w:szCs w:val="26"/>
        </w:rPr>
        <w:t>На</w:t>
      </w:r>
      <w:r w:rsidRPr="00587478">
        <w:rPr>
          <w:iCs/>
          <w:szCs w:val="26"/>
        </w:rPr>
        <w:t xml:space="preserve"> 202</w:t>
      </w:r>
      <w:r>
        <w:rPr>
          <w:iCs/>
          <w:szCs w:val="26"/>
        </w:rPr>
        <w:t>5</w:t>
      </w:r>
      <w:r w:rsidRPr="00587478">
        <w:rPr>
          <w:iCs/>
          <w:szCs w:val="26"/>
        </w:rPr>
        <w:t xml:space="preserve"> год </w:t>
      </w:r>
      <w:r>
        <w:rPr>
          <w:iCs/>
          <w:szCs w:val="26"/>
        </w:rPr>
        <w:t>плата за обучение планируется с приростом на</w:t>
      </w:r>
      <w:r w:rsidRPr="00587478">
        <w:rPr>
          <w:iCs/>
          <w:szCs w:val="26"/>
        </w:rPr>
        <w:t xml:space="preserve"> </w:t>
      </w:r>
      <w:r>
        <w:rPr>
          <w:iCs/>
          <w:szCs w:val="26"/>
        </w:rPr>
        <w:t xml:space="preserve">8,7%, </w:t>
      </w:r>
      <w:r>
        <w:rPr>
          <w:szCs w:val="26"/>
        </w:rPr>
        <w:t>с учетом</w:t>
      </w:r>
      <w:r w:rsidRPr="00587478">
        <w:rPr>
          <w:szCs w:val="26"/>
        </w:rPr>
        <w:t xml:space="preserve"> индекса-дефлятора на платные услуги</w:t>
      </w:r>
      <w:r>
        <w:rPr>
          <w:szCs w:val="26"/>
        </w:rPr>
        <w:t xml:space="preserve"> в соответствии с </w:t>
      </w:r>
      <w:r w:rsidRPr="004640B3">
        <w:rPr>
          <w:iCs/>
          <w:szCs w:val="26"/>
        </w:rPr>
        <w:t>Методикой ценообразования на услуги по предоставлению детям в пределах утвержденного</w:t>
      </w:r>
      <w:r>
        <w:rPr>
          <w:iCs/>
          <w:szCs w:val="26"/>
        </w:rPr>
        <w:t xml:space="preserve"> муниципального задания</w:t>
      </w:r>
      <w:r w:rsidRPr="004640B3">
        <w:rPr>
          <w:iCs/>
          <w:szCs w:val="26"/>
        </w:rPr>
        <w:t xml:space="preserve"> муниципального дополнительного образования на платной основе муниципальными образовательными учреждениями дополнительного образования детей, подведомственными Управлению по делам культуры и искусства Администрации города Норильска, утвержденной распоряжением Администрации города Норильска от 29.07.2011 №</w:t>
      </w:r>
      <w:r>
        <w:rPr>
          <w:iCs/>
          <w:szCs w:val="26"/>
        </w:rPr>
        <w:t xml:space="preserve"> </w:t>
      </w:r>
      <w:r w:rsidRPr="004640B3">
        <w:rPr>
          <w:iCs/>
          <w:szCs w:val="26"/>
        </w:rPr>
        <w:t>2872.</w:t>
      </w:r>
    </w:p>
    <w:p w14:paraId="16ECA5B6" w14:textId="77777777" w:rsidR="00E00B06" w:rsidRDefault="00E00B06" w:rsidP="00E00B06">
      <w:pPr>
        <w:tabs>
          <w:tab w:val="left" w:pos="993"/>
        </w:tabs>
        <w:ind w:firstLine="709"/>
        <w:contextualSpacing/>
        <w:jc w:val="both"/>
        <w:rPr>
          <w:szCs w:val="26"/>
        </w:rPr>
      </w:pPr>
      <w:r>
        <w:rPr>
          <w:iCs/>
          <w:szCs w:val="26"/>
        </w:rPr>
        <w:t xml:space="preserve">Размер платы за обучение </w:t>
      </w:r>
      <w:r w:rsidRPr="004640B3">
        <w:rPr>
          <w:iCs/>
          <w:szCs w:val="26"/>
        </w:rPr>
        <w:t>детей в музыкальных, художественных школах и школах искусств</w:t>
      </w:r>
      <w:r>
        <w:rPr>
          <w:iCs/>
          <w:szCs w:val="26"/>
        </w:rPr>
        <w:t>а,</w:t>
      </w:r>
      <w:r w:rsidRPr="00A4618E">
        <w:rPr>
          <w:szCs w:val="26"/>
        </w:rPr>
        <w:t xml:space="preserve"> </w:t>
      </w:r>
      <w:r w:rsidRPr="002B75C8">
        <w:rPr>
          <w:szCs w:val="26"/>
        </w:rPr>
        <w:t>оказываемы</w:t>
      </w:r>
      <w:r>
        <w:rPr>
          <w:szCs w:val="26"/>
        </w:rPr>
        <w:t>х</w:t>
      </w:r>
      <w:r w:rsidRPr="002B75C8">
        <w:rPr>
          <w:szCs w:val="26"/>
        </w:rPr>
        <w:t xml:space="preserve"> муниципальными образовательными </w:t>
      </w:r>
      <w:r w:rsidRPr="002B75C8">
        <w:rPr>
          <w:szCs w:val="26"/>
        </w:rPr>
        <w:lastRenderedPageBreak/>
        <w:t>учреждениями сверх утвержденного муниципального задания,</w:t>
      </w:r>
      <w:r w:rsidRPr="004640B3">
        <w:rPr>
          <w:iCs/>
          <w:szCs w:val="26"/>
        </w:rPr>
        <w:t xml:space="preserve"> устанавлива</w:t>
      </w:r>
      <w:r>
        <w:rPr>
          <w:iCs/>
          <w:szCs w:val="26"/>
        </w:rPr>
        <w:t>ю</w:t>
      </w:r>
      <w:r w:rsidRPr="004640B3">
        <w:rPr>
          <w:iCs/>
          <w:szCs w:val="26"/>
        </w:rPr>
        <w:t>тся</w:t>
      </w:r>
      <w:r>
        <w:rPr>
          <w:szCs w:val="26"/>
        </w:rPr>
        <w:t xml:space="preserve"> в соответствии с Методикой</w:t>
      </w:r>
      <w:r w:rsidRPr="002B75C8">
        <w:rPr>
          <w:szCs w:val="26"/>
        </w:rPr>
        <w:t>, утвержденной распоряжением Администрации города Норильска от 29.07.2011</w:t>
      </w:r>
      <w:r>
        <w:rPr>
          <w:szCs w:val="26"/>
        </w:rPr>
        <w:t xml:space="preserve"> </w:t>
      </w:r>
      <w:r w:rsidRPr="002B75C8">
        <w:rPr>
          <w:szCs w:val="26"/>
        </w:rPr>
        <w:t>№ 2866</w:t>
      </w:r>
      <w:r w:rsidRPr="00587478">
        <w:rPr>
          <w:szCs w:val="26"/>
        </w:rPr>
        <w:t>.</w:t>
      </w:r>
    </w:p>
    <w:p w14:paraId="0F9DFA1B" w14:textId="77777777" w:rsidR="00E00B06" w:rsidRPr="00FE71C5" w:rsidRDefault="00E00B06" w:rsidP="00E00B06">
      <w:pPr>
        <w:tabs>
          <w:tab w:val="left" w:pos="993"/>
        </w:tabs>
        <w:ind w:firstLine="709"/>
        <w:contextualSpacing/>
        <w:jc w:val="both"/>
        <w:rPr>
          <w:szCs w:val="26"/>
        </w:rPr>
      </w:pPr>
      <w:r w:rsidRPr="00FE71C5">
        <w:rPr>
          <w:szCs w:val="26"/>
        </w:rPr>
        <w:t>Льготы по оплате услуг по дополнительному образованию детей установлены постановлением Администрации города Норильска от 28.02.2014 № 91.</w:t>
      </w:r>
    </w:p>
    <w:p w14:paraId="3A90A01F" w14:textId="77777777" w:rsidR="00E00B06" w:rsidRDefault="00E00B06" w:rsidP="00E00B06">
      <w:pPr>
        <w:tabs>
          <w:tab w:val="left" w:pos="993"/>
        </w:tabs>
        <w:ind w:firstLine="709"/>
        <w:contextualSpacing/>
        <w:jc w:val="both"/>
        <w:rPr>
          <w:szCs w:val="26"/>
        </w:rPr>
      </w:pPr>
      <w:r w:rsidRPr="00FE71C5">
        <w:rPr>
          <w:szCs w:val="26"/>
        </w:rPr>
        <w:t>Освобождены от платы родители (законные представители) детей-сирот и детей, оставшихся без попечения родителей</w:t>
      </w:r>
      <w:r>
        <w:rPr>
          <w:szCs w:val="26"/>
        </w:rPr>
        <w:t xml:space="preserve">, детей-инвалидов, детей из многодетных семей, </w:t>
      </w:r>
      <w:r w:rsidRPr="00FE71C5">
        <w:rPr>
          <w:szCs w:val="26"/>
        </w:rPr>
        <w:t>воспитанников учреждений внесемейного воспитания</w:t>
      </w:r>
      <w:r>
        <w:rPr>
          <w:szCs w:val="26"/>
        </w:rPr>
        <w:t>, детей участников специальной военной операции.</w:t>
      </w:r>
    </w:p>
    <w:p w14:paraId="595B9595" w14:textId="77777777" w:rsidR="00E00B06" w:rsidRDefault="00E00B06" w:rsidP="00E00B06">
      <w:pPr>
        <w:tabs>
          <w:tab w:val="left" w:pos="993"/>
        </w:tabs>
        <w:ind w:firstLine="709"/>
        <w:contextualSpacing/>
        <w:jc w:val="both"/>
        <w:rPr>
          <w:szCs w:val="26"/>
        </w:rPr>
      </w:pPr>
      <w:r>
        <w:rPr>
          <w:szCs w:val="26"/>
        </w:rPr>
        <w:t>Льготная плата (70%</w:t>
      </w:r>
      <w:r w:rsidRPr="00DA5211">
        <w:t xml:space="preserve"> </w:t>
      </w:r>
      <w:r w:rsidRPr="00DA5211">
        <w:rPr>
          <w:szCs w:val="26"/>
        </w:rPr>
        <w:t>от платы</w:t>
      </w:r>
      <w:r>
        <w:rPr>
          <w:szCs w:val="26"/>
        </w:rPr>
        <w:t xml:space="preserve">), установлена для </w:t>
      </w:r>
      <w:r w:rsidRPr="00FE71C5">
        <w:rPr>
          <w:szCs w:val="26"/>
        </w:rPr>
        <w:t>родител</w:t>
      </w:r>
      <w:r>
        <w:rPr>
          <w:szCs w:val="26"/>
        </w:rPr>
        <w:t>ей</w:t>
      </w:r>
      <w:r w:rsidRPr="00FE71C5">
        <w:rPr>
          <w:szCs w:val="26"/>
        </w:rPr>
        <w:t xml:space="preserve"> (законны</w:t>
      </w:r>
      <w:r>
        <w:rPr>
          <w:szCs w:val="26"/>
        </w:rPr>
        <w:t>х</w:t>
      </w:r>
      <w:r w:rsidRPr="00FE71C5">
        <w:rPr>
          <w:szCs w:val="26"/>
        </w:rPr>
        <w:t xml:space="preserve"> представител</w:t>
      </w:r>
      <w:r>
        <w:rPr>
          <w:szCs w:val="26"/>
        </w:rPr>
        <w:t>ей</w:t>
      </w:r>
      <w:r w:rsidRPr="00FE71C5">
        <w:rPr>
          <w:szCs w:val="26"/>
        </w:rPr>
        <w:t xml:space="preserve">) </w:t>
      </w:r>
      <w:r>
        <w:rPr>
          <w:szCs w:val="26"/>
        </w:rPr>
        <w:t xml:space="preserve">детей </w:t>
      </w:r>
      <w:r w:rsidRPr="00FE71C5">
        <w:rPr>
          <w:szCs w:val="26"/>
        </w:rPr>
        <w:t>из малообеспеченных семей</w:t>
      </w:r>
      <w:r>
        <w:rPr>
          <w:szCs w:val="26"/>
        </w:rPr>
        <w:t>.</w:t>
      </w:r>
    </w:p>
    <w:p w14:paraId="29866A8B" w14:textId="77777777" w:rsidR="00E00B06" w:rsidRDefault="00E00B06" w:rsidP="00E00B06">
      <w:pPr>
        <w:tabs>
          <w:tab w:val="left" w:pos="993"/>
        </w:tabs>
        <w:ind w:firstLine="709"/>
        <w:contextualSpacing/>
        <w:jc w:val="both"/>
        <w:rPr>
          <w:szCs w:val="26"/>
        </w:rPr>
      </w:pPr>
      <w:r w:rsidRPr="00FE71C5">
        <w:rPr>
          <w:szCs w:val="26"/>
        </w:rPr>
        <w:t>Льготная плата (</w:t>
      </w:r>
      <w:r>
        <w:rPr>
          <w:szCs w:val="26"/>
        </w:rPr>
        <w:t>5</w:t>
      </w:r>
      <w:r w:rsidRPr="00FE71C5">
        <w:rPr>
          <w:szCs w:val="26"/>
        </w:rPr>
        <w:t>0%</w:t>
      </w:r>
      <w:r w:rsidRPr="00DA5211">
        <w:t xml:space="preserve"> </w:t>
      </w:r>
      <w:r w:rsidRPr="00DA5211">
        <w:rPr>
          <w:szCs w:val="26"/>
        </w:rPr>
        <w:t>от платы</w:t>
      </w:r>
      <w:r w:rsidRPr="00FE71C5">
        <w:rPr>
          <w:szCs w:val="26"/>
        </w:rPr>
        <w:t>), установлена для</w:t>
      </w:r>
      <w:r>
        <w:rPr>
          <w:szCs w:val="26"/>
        </w:rPr>
        <w:t>:</w:t>
      </w:r>
    </w:p>
    <w:p w14:paraId="24B2222D" w14:textId="48C726EA" w:rsidR="00E00B06" w:rsidRDefault="00810079" w:rsidP="00E00B06">
      <w:pPr>
        <w:tabs>
          <w:tab w:val="left" w:pos="993"/>
        </w:tabs>
        <w:ind w:firstLine="709"/>
        <w:contextualSpacing/>
        <w:jc w:val="both"/>
        <w:rPr>
          <w:szCs w:val="26"/>
        </w:rPr>
      </w:pPr>
      <w:r>
        <w:rPr>
          <w:szCs w:val="26"/>
        </w:rPr>
        <w:t>–</w:t>
      </w:r>
      <w:r w:rsidR="00E00B06">
        <w:rPr>
          <w:szCs w:val="26"/>
        </w:rPr>
        <w:t xml:space="preserve"> </w:t>
      </w:r>
      <w:r w:rsidR="00E00B06" w:rsidRPr="00FE71C5">
        <w:rPr>
          <w:szCs w:val="26"/>
        </w:rPr>
        <w:t>родителей</w:t>
      </w:r>
      <w:r w:rsidR="00E00B06">
        <w:rPr>
          <w:szCs w:val="26"/>
        </w:rPr>
        <w:t>, имеющих ребенка</w:t>
      </w:r>
      <w:r w:rsidR="00E00B06" w:rsidRPr="00FE71C5">
        <w:rPr>
          <w:szCs w:val="26"/>
        </w:rPr>
        <w:t xml:space="preserve"> инвалид</w:t>
      </w:r>
      <w:r w:rsidR="00E00B06">
        <w:rPr>
          <w:szCs w:val="26"/>
        </w:rPr>
        <w:t>а</w:t>
      </w:r>
      <w:r w:rsidR="00E00B06" w:rsidRPr="00FE71C5">
        <w:rPr>
          <w:szCs w:val="26"/>
        </w:rPr>
        <w:t xml:space="preserve"> 1 группы</w:t>
      </w:r>
      <w:r w:rsidR="00E00B06">
        <w:rPr>
          <w:szCs w:val="26"/>
        </w:rPr>
        <w:t xml:space="preserve">; </w:t>
      </w:r>
    </w:p>
    <w:p w14:paraId="60D5DD5B" w14:textId="5EBC6B8D" w:rsidR="00E00B06" w:rsidRDefault="00810079" w:rsidP="00E00B06">
      <w:pPr>
        <w:tabs>
          <w:tab w:val="left" w:pos="993"/>
        </w:tabs>
        <w:ind w:firstLine="709"/>
        <w:contextualSpacing/>
        <w:jc w:val="both"/>
        <w:rPr>
          <w:szCs w:val="26"/>
        </w:rPr>
      </w:pPr>
      <w:r>
        <w:rPr>
          <w:szCs w:val="26"/>
        </w:rPr>
        <w:t>–</w:t>
      </w:r>
      <w:r w:rsidR="00E00B06">
        <w:rPr>
          <w:szCs w:val="26"/>
        </w:rPr>
        <w:t xml:space="preserve"> </w:t>
      </w:r>
      <w:r w:rsidR="00E00B06" w:rsidRPr="00FE71C5">
        <w:rPr>
          <w:szCs w:val="26"/>
        </w:rPr>
        <w:t>одно</w:t>
      </w:r>
      <w:r w:rsidR="00E00B06">
        <w:rPr>
          <w:szCs w:val="26"/>
        </w:rPr>
        <w:t>го</w:t>
      </w:r>
      <w:r w:rsidR="00E00B06" w:rsidRPr="00FE71C5">
        <w:rPr>
          <w:szCs w:val="26"/>
        </w:rPr>
        <w:t xml:space="preserve"> ребенк</w:t>
      </w:r>
      <w:r w:rsidR="00E00B06">
        <w:rPr>
          <w:szCs w:val="26"/>
        </w:rPr>
        <w:t>а</w:t>
      </w:r>
      <w:r w:rsidR="00E00B06" w:rsidRPr="00FE71C5">
        <w:rPr>
          <w:szCs w:val="26"/>
        </w:rPr>
        <w:t xml:space="preserve"> из семей, </w:t>
      </w:r>
      <w:r w:rsidR="00E00B06">
        <w:rPr>
          <w:szCs w:val="26"/>
        </w:rPr>
        <w:t xml:space="preserve">в </w:t>
      </w:r>
      <w:r w:rsidR="00E00B06" w:rsidRPr="00FE71C5">
        <w:rPr>
          <w:szCs w:val="26"/>
        </w:rPr>
        <w:t>которых другие дети обучаются с ним</w:t>
      </w:r>
      <w:r w:rsidR="00E00B06">
        <w:rPr>
          <w:szCs w:val="26"/>
        </w:rPr>
        <w:t xml:space="preserve"> одновременно;</w:t>
      </w:r>
    </w:p>
    <w:p w14:paraId="0799D111" w14:textId="2F1E7F07" w:rsidR="00E00B06" w:rsidRDefault="00810079" w:rsidP="00E00B06">
      <w:pPr>
        <w:tabs>
          <w:tab w:val="left" w:pos="993"/>
        </w:tabs>
        <w:ind w:firstLine="709"/>
        <w:contextualSpacing/>
        <w:jc w:val="both"/>
        <w:rPr>
          <w:szCs w:val="26"/>
        </w:rPr>
      </w:pPr>
      <w:r>
        <w:rPr>
          <w:szCs w:val="26"/>
        </w:rPr>
        <w:t>–</w:t>
      </w:r>
      <w:r w:rsidR="00E00B06">
        <w:rPr>
          <w:szCs w:val="26"/>
        </w:rPr>
        <w:t xml:space="preserve"> одиноких родителей.</w:t>
      </w:r>
    </w:p>
    <w:p w14:paraId="32F626F5" w14:textId="77777777" w:rsidR="00E00B06" w:rsidRPr="006B7D96" w:rsidRDefault="00E00B06" w:rsidP="00E00B06">
      <w:pPr>
        <w:tabs>
          <w:tab w:val="left" w:pos="993"/>
        </w:tabs>
        <w:ind w:firstLine="709"/>
        <w:contextualSpacing/>
        <w:jc w:val="both"/>
        <w:rPr>
          <w:b/>
          <w:i/>
          <w:szCs w:val="24"/>
        </w:rPr>
      </w:pPr>
      <w:r w:rsidRPr="006B7D96">
        <w:rPr>
          <w:i/>
          <w:iCs/>
          <w:szCs w:val="26"/>
        </w:rPr>
        <w:t>В 20</w:t>
      </w:r>
      <w:r>
        <w:rPr>
          <w:i/>
          <w:iCs/>
          <w:szCs w:val="26"/>
        </w:rPr>
        <w:t xml:space="preserve">26-2027 </w:t>
      </w:r>
      <w:r w:rsidRPr="006B7D96">
        <w:rPr>
          <w:i/>
          <w:iCs/>
          <w:szCs w:val="26"/>
        </w:rPr>
        <w:t>гг</w:t>
      </w:r>
      <w:r w:rsidRPr="006B7D96">
        <w:rPr>
          <w:i/>
          <w:szCs w:val="26"/>
        </w:rPr>
        <w:t xml:space="preserve">. изменение </w:t>
      </w:r>
      <w:r w:rsidRPr="006B7D96">
        <w:rPr>
          <w:i/>
          <w:iCs/>
          <w:szCs w:val="26"/>
        </w:rPr>
        <w:t>платы за обучение детей в музыкальных, художественных школах и школах искусства в соответствии с Методикой ценообразования будет производит</w:t>
      </w:r>
      <w:r>
        <w:rPr>
          <w:i/>
          <w:iCs/>
          <w:szCs w:val="26"/>
        </w:rPr>
        <w:t>ь</w:t>
      </w:r>
      <w:r w:rsidRPr="006B7D96">
        <w:rPr>
          <w:i/>
          <w:iCs/>
          <w:szCs w:val="26"/>
        </w:rPr>
        <w:t>ся</w:t>
      </w:r>
      <w:r w:rsidRPr="006B7D96">
        <w:rPr>
          <w:i/>
          <w:szCs w:val="26"/>
        </w:rPr>
        <w:t xml:space="preserve"> в </w:t>
      </w:r>
      <w:r>
        <w:rPr>
          <w:i/>
          <w:szCs w:val="26"/>
        </w:rPr>
        <w:t>пределах</w:t>
      </w:r>
      <w:r w:rsidRPr="006B7D96">
        <w:rPr>
          <w:i/>
          <w:szCs w:val="26"/>
        </w:rPr>
        <w:t xml:space="preserve"> индекса</w:t>
      </w:r>
      <w:r>
        <w:rPr>
          <w:i/>
          <w:szCs w:val="26"/>
        </w:rPr>
        <w:t xml:space="preserve"> потребительских цен на платные услуги</w:t>
      </w:r>
      <w:r w:rsidRPr="006B7D96">
        <w:rPr>
          <w:i/>
          <w:szCs w:val="26"/>
        </w:rPr>
        <w:t>.</w:t>
      </w:r>
      <w:r w:rsidRPr="006B7D96">
        <w:rPr>
          <w:i/>
          <w:iCs/>
          <w:szCs w:val="26"/>
        </w:rPr>
        <w:t xml:space="preserve"> </w:t>
      </w:r>
    </w:p>
    <w:p w14:paraId="28415E2C" w14:textId="77777777" w:rsidR="00E00B06" w:rsidRDefault="00E00B06" w:rsidP="00E00B06">
      <w:pPr>
        <w:tabs>
          <w:tab w:val="left" w:pos="993"/>
        </w:tabs>
        <w:ind w:firstLine="709"/>
        <w:contextualSpacing/>
        <w:rPr>
          <w:b/>
          <w:szCs w:val="26"/>
        </w:rPr>
      </w:pPr>
    </w:p>
    <w:p w14:paraId="6EC6774D" w14:textId="77777777" w:rsidR="00E00B06" w:rsidRPr="009D26B7" w:rsidRDefault="00E00B06" w:rsidP="00810079">
      <w:pPr>
        <w:tabs>
          <w:tab w:val="left" w:pos="993"/>
        </w:tabs>
        <w:ind w:firstLine="709"/>
        <w:contextualSpacing/>
        <w:jc w:val="both"/>
        <w:rPr>
          <w:b/>
          <w:szCs w:val="26"/>
        </w:rPr>
      </w:pPr>
      <w:r w:rsidRPr="009D26B7">
        <w:rPr>
          <w:b/>
          <w:szCs w:val="26"/>
        </w:rPr>
        <w:t>Платные дополнительные образовательные услуги</w:t>
      </w:r>
      <w:r>
        <w:rPr>
          <w:b/>
          <w:szCs w:val="26"/>
        </w:rPr>
        <w:t xml:space="preserve"> в учреждениях общего и дошкольного образования</w:t>
      </w:r>
    </w:p>
    <w:p w14:paraId="4EDBC373" w14:textId="77777777" w:rsidR="00E00B06" w:rsidRPr="009C7C1B" w:rsidRDefault="00E00B06" w:rsidP="00E00B06">
      <w:pPr>
        <w:tabs>
          <w:tab w:val="left" w:pos="993"/>
        </w:tabs>
        <w:ind w:firstLine="709"/>
        <w:contextualSpacing/>
        <w:jc w:val="both"/>
        <w:rPr>
          <w:b/>
          <w:i/>
          <w:szCs w:val="26"/>
        </w:rPr>
      </w:pPr>
    </w:p>
    <w:p w14:paraId="5FE603FE" w14:textId="77777777" w:rsidR="00E00B06" w:rsidRDefault="00E00B06" w:rsidP="00E00B06">
      <w:pPr>
        <w:tabs>
          <w:tab w:val="left" w:pos="993"/>
        </w:tabs>
        <w:ind w:firstLine="709"/>
        <w:contextualSpacing/>
        <w:jc w:val="both"/>
        <w:rPr>
          <w:szCs w:val="26"/>
        </w:rPr>
      </w:pPr>
      <w:r w:rsidRPr="009C7C1B">
        <w:rPr>
          <w:szCs w:val="26"/>
        </w:rPr>
        <w:t>Платные дополнительные образовательные</w:t>
      </w:r>
      <w:r w:rsidRPr="004640B3">
        <w:rPr>
          <w:szCs w:val="26"/>
        </w:rPr>
        <w:t xml:space="preserve"> услуги оказываются муниципальными бюджетными образовательными учреждениями, подведомственными Управлению общего и дошкольного образования Администрации города Норильска</w:t>
      </w:r>
      <w:r>
        <w:rPr>
          <w:szCs w:val="26"/>
        </w:rPr>
        <w:t>,</w:t>
      </w:r>
      <w:r w:rsidRPr="004640B3">
        <w:rPr>
          <w:szCs w:val="26"/>
        </w:rPr>
        <w:t xml:space="preserve"> сверх утвержденного муниципального задания.</w:t>
      </w:r>
    </w:p>
    <w:p w14:paraId="163412B9" w14:textId="77777777" w:rsidR="00E00B06" w:rsidRPr="004640B3" w:rsidRDefault="00E00B06" w:rsidP="00E00B06">
      <w:pPr>
        <w:tabs>
          <w:tab w:val="left" w:pos="993"/>
        </w:tabs>
        <w:ind w:firstLine="709"/>
        <w:contextualSpacing/>
        <w:jc w:val="both"/>
        <w:rPr>
          <w:szCs w:val="26"/>
        </w:rPr>
      </w:pPr>
      <w:r>
        <w:rPr>
          <w:szCs w:val="26"/>
        </w:rPr>
        <w:t>Стоимость платных дополнительных образовательных услуг</w:t>
      </w:r>
      <w:r w:rsidRPr="00DD06E1">
        <w:rPr>
          <w:szCs w:val="26"/>
        </w:rPr>
        <w:t xml:space="preserve"> устанавливается</w:t>
      </w:r>
      <w:r>
        <w:rPr>
          <w:szCs w:val="26"/>
        </w:rPr>
        <w:t xml:space="preserve"> в соответствии с </w:t>
      </w:r>
      <w:r w:rsidRPr="00F8214A">
        <w:rPr>
          <w:color w:val="000000" w:themeColor="text1"/>
          <w:szCs w:val="24"/>
        </w:rPr>
        <w:t>Поряд</w:t>
      </w:r>
      <w:r>
        <w:rPr>
          <w:color w:val="000000" w:themeColor="text1"/>
          <w:szCs w:val="24"/>
        </w:rPr>
        <w:t>ком</w:t>
      </w:r>
      <w:r w:rsidRPr="00F8214A">
        <w:rPr>
          <w:color w:val="000000" w:themeColor="text1"/>
          <w:szCs w:val="24"/>
        </w:rPr>
        <w:t xml:space="preserve"> установления цен (тарифов) №393</w:t>
      </w:r>
      <w:r w:rsidRPr="00DD06E1">
        <w:rPr>
          <w:szCs w:val="26"/>
        </w:rPr>
        <w:t>.</w:t>
      </w:r>
    </w:p>
    <w:p w14:paraId="66BF08D0" w14:textId="77777777" w:rsidR="00E00B06" w:rsidRDefault="00E00B06" w:rsidP="00E00B06">
      <w:pPr>
        <w:tabs>
          <w:tab w:val="left" w:pos="993"/>
        </w:tabs>
        <w:ind w:firstLine="709"/>
        <w:contextualSpacing/>
        <w:jc w:val="both"/>
        <w:rPr>
          <w:szCs w:val="26"/>
        </w:rPr>
      </w:pPr>
      <w:r w:rsidRPr="004640B3">
        <w:rPr>
          <w:szCs w:val="26"/>
        </w:rPr>
        <w:t xml:space="preserve">Расчет </w:t>
      </w:r>
      <w:r>
        <w:rPr>
          <w:szCs w:val="26"/>
        </w:rPr>
        <w:t>стоимости</w:t>
      </w:r>
      <w:r w:rsidRPr="004640B3">
        <w:rPr>
          <w:szCs w:val="26"/>
        </w:rPr>
        <w:t xml:space="preserve"> на платные дополнительные образовательные услуги осуществляется в соответствии с Методикой ценообразования по платным дополнительным образовательным услугам, оказываемым муниципальными образовательными учреждениями сверх утвержденного муниципального задания, утвержденной распоряжением Администрации горо</w:t>
      </w:r>
      <w:r>
        <w:rPr>
          <w:szCs w:val="26"/>
        </w:rPr>
        <w:t xml:space="preserve">да Норильска от 29.07.2011             № </w:t>
      </w:r>
      <w:r w:rsidRPr="004640B3">
        <w:rPr>
          <w:szCs w:val="26"/>
        </w:rPr>
        <w:t>2866.</w:t>
      </w:r>
    </w:p>
    <w:p w14:paraId="49C209F3" w14:textId="77777777" w:rsidR="00E00B06" w:rsidRDefault="00E00B06" w:rsidP="00E00B06">
      <w:pPr>
        <w:tabs>
          <w:tab w:val="left" w:pos="993"/>
        </w:tabs>
        <w:ind w:firstLine="709"/>
        <w:contextualSpacing/>
        <w:jc w:val="both"/>
        <w:rPr>
          <w:szCs w:val="26"/>
        </w:rPr>
      </w:pPr>
      <w:r>
        <w:rPr>
          <w:szCs w:val="26"/>
        </w:rPr>
        <w:t xml:space="preserve">Стоимость </w:t>
      </w:r>
      <w:r w:rsidRPr="004640B3">
        <w:rPr>
          <w:szCs w:val="26"/>
        </w:rPr>
        <w:t>дополнительны</w:t>
      </w:r>
      <w:r>
        <w:rPr>
          <w:szCs w:val="26"/>
        </w:rPr>
        <w:t>х</w:t>
      </w:r>
      <w:r w:rsidRPr="004640B3">
        <w:rPr>
          <w:szCs w:val="26"/>
        </w:rPr>
        <w:t xml:space="preserve"> образовательны</w:t>
      </w:r>
      <w:r>
        <w:rPr>
          <w:szCs w:val="26"/>
        </w:rPr>
        <w:t>х</w:t>
      </w:r>
      <w:r w:rsidRPr="004640B3">
        <w:rPr>
          <w:szCs w:val="26"/>
        </w:rPr>
        <w:t xml:space="preserve"> услуг</w:t>
      </w:r>
      <w:r>
        <w:rPr>
          <w:szCs w:val="26"/>
        </w:rPr>
        <w:t xml:space="preserve"> утверждается на период оказания услуги.</w:t>
      </w:r>
    </w:p>
    <w:p w14:paraId="340488D1" w14:textId="77777777" w:rsidR="00E00B06" w:rsidRPr="002F3196" w:rsidRDefault="00E00B06" w:rsidP="00E00B06">
      <w:pPr>
        <w:tabs>
          <w:tab w:val="left" w:pos="993"/>
        </w:tabs>
        <w:ind w:firstLine="709"/>
        <w:contextualSpacing/>
        <w:jc w:val="both"/>
        <w:rPr>
          <w:i/>
          <w:szCs w:val="26"/>
        </w:rPr>
      </w:pPr>
      <w:r w:rsidRPr="002F3196">
        <w:rPr>
          <w:i/>
          <w:szCs w:val="26"/>
        </w:rPr>
        <w:t>В 20</w:t>
      </w:r>
      <w:r>
        <w:rPr>
          <w:i/>
          <w:szCs w:val="26"/>
        </w:rPr>
        <w:t>25-2027</w:t>
      </w:r>
      <w:r w:rsidRPr="002F3196">
        <w:rPr>
          <w:i/>
          <w:szCs w:val="26"/>
        </w:rPr>
        <w:t xml:space="preserve"> гг., как и ранее, стоимость дополнительных образовательных услуг будет устанавливаться на основе данных о фактических затратах на их проведение с учетом учебных планов и наполняемости групп. </w:t>
      </w:r>
    </w:p>
    <w:p w14:paraId="2D019617" w14:textId="77777777" w:rsidR="00E00B06" w:rsidRPr="004640B3" w:rsidRDefault="00E00B06" w:rsidP="00E00B06">
      <w:pPr>
        <w:tabs>
          <w:tab w:val="left" w:pos="993"/>
        </w:tabs>
        <w:spacing w:after="120"/>
        <w:ind w:firstLine="709"/>
        <w:contextualSpacing/>
        <w:jc w:val="both"/>
        <w:rPr>
          <w:szCs w:val="26"/>
        </w:rPr>
      </w:pPr>
    </w:p>
    <w:p w14:paraId="30E7B3DE" w14:textId="77777777" w:rsidR="00E00B06" w:rsidRPr="009D26B7" w:rsidRDefault="00E00B06" w:rsidP="00810079">
      <w:pPr>
        <w:tabs>
          <w:tab w:val="left" w:pos="993"/>
        </w:tabs>
        <w:ind w:firstLine="709"/>
        <w:contextualSpacing/>
        <w:jc w:val="both"/>
        <w:rPr>
          <w:b/>
          <w:szCs w:val="26"/>
        </w:rPr>
      </w:pPr>
      <w:r>
        <w:rPr>
          <w:b/>
          <w:szCs w:val="26"/>
        </w:rPr>
        <w:t>Платные услуги в сфере</w:t>
      </w:r>
      <w:r w:rsidRPr="009D26B7">
        <w:rPr>
          <w:b/>
          <w:szCs w:val="26"/>
        </w:rPr>
        <w:t xml:space="preserve"> физкультуры и спорта</w:t>
      </w:r>
    </w:p>
    <w:p w14:paraId="43EC1860" w14:textId="77777777" w:rsidR="00E00B06" w:rsidRPr="004640B3" w:rsidRDefault="00E00B06" w:rsidP="00E00B06">
      <w:pPr>
        <w:tabs>
          <w:tab w:val="left" w:pos="993"/>
        </w:tabs>
        <w:ind w:firstLine="709"/>
        <w:contextualSpacing/>
        <w:jc w:val="both"/>
        <w:rPr>
          <w:b/>
          <w:i/>
          <w:szCs w:val="26"/>
        </w:rPr>
      </w:pPr>
      <w:r w:rsidRPr="004640B3">
        <w:rPr>
          <w:b/>
          <w:i/>
          <w:szCs w:val="26"/>
        </w:rPr>
        <w:t xml:space="preserve">     </w:t>
      </w:r>
    </w:p>
    <w:p w14:paraId="536FF4B7" w14:textId="77777777" w:rsidR="00E00B06" w:rsidRDefault="00E00B06" w:rsidP="00E00B06">
      <w:pPr>
        <w:tabs>
          <w:tab w:val="left" w:pos="993"/>
        </w:tabs>
        <w:ind w:firstLine="709"/>
        <w:contextualSpacing/>
        <w:jc w:val="both"/>
        <w:rPr>
          <w:szCs w:val="26"/>
        </w:rPr>
      </w:pPr>
      <w:r w:rsidRPr="00DD06E1">
        <w:rPr>
          <w:szCs w:val="26"/>
        </w:rPr>
        <w:t xml:space="preserve">Стоимость </w:t>
      </w:r>
      <w:r w:rsidRPr="009E26B1">
        <w:rPr>
          <w:szCs w:val="26"/>
        </w:rPr>
        <w:t xml:space="preserve">платных </w:t>
      </w:r>
      <w:r w:rsidRPr="009E26B1">
        <w:rPr>
          <w:color w:val="000000" w:themeColor="text1"/>
          <w:szCs w:val="26"/>
        </w:rPr>
        <w:t xml:space="preserve">услуг </w:t>
      </w:r>
      <w:r w:rsidRPr="009E26B1">
        <w:rPr>
          <w:szCs w:val="26"/>
        </w:rPr>
        <w:t>в сфере физкультуры и спорта устанавливается в</w:t>
      </w:r>
      <w:r>
        <w:rPr>
          <w:szCs w:val="26"/>
        </w:rPr>
        <w:t xml:space="preserve"> соответствии с</w:t>
      </w:r>
      <w:r w:rsidRPr="009E26B1">
        <w:rPr>
          <w:szCs w:val="26"/>
        </w:rPr>
        <w:t xml:space="preserve"> </w:t>
      </w:r>
      <w:r w:rsidRPr="00F8214A">
        <w:rPr>
          <w:color w:val="000000" w:themeColor="text1"/>
          <w:szCs w:val="24"/>
        </w:rPr>
        <w:t>Поряд</w:t>
      </w:r>
      <w:r>
        <w:rPr>
          <w:color w:val="000000" w:themeColor="text1"/>
          <w:szCs w:val="24"/>
        </w:rPr>
        <w:t>ком</w:t>
      </w:r>
      <w:r w:rsidRPr="00F8214A">
        <w:rPr>
          <w:color w:val="000000" w:themeColor="text1"/>
          <w:szCs w:val="24"/>
        </w:rPr>
        <w:t xml:space="preserve"> установления цен (тарифов) №393</w:t>
      </w:r>
      <w:r w:rsidRPr="00DD06E1">
        <w:rPr>
          <w:szCs w:val="26"/>
        </w:rPr>
        <w:t>.</w:t>
      </w:r>
    </w:p>
    <w:p w14:paraId="090BE228" w14:textId="77777777" w:rsidR="00E00B06" w:rsidRDefault="00E00B06" w:rsidP="00E00B06">
      <w:pPr>
        <w:tabs>
          <w:tab w:val="left" w:pos="993"/>
        </w:tabs>
        <w:ind w:firstLine="709"/>
        <w:contextualSpacing/>
        <w:jc w:val="both"/>
        <w:rPr>
          <w:szCs w:val="26"/>
        </w:rPr>
      </w:pPr>
      <w:r>
        <w:rPr>
          <w:szCs w:val="26"/>
        </w:rPr>
        <w:t>Стоимость услуг</w:t>
      </w:r>
      <w:r w:rsidRPr="004640B3">
        <w:rPr>
          <w:szCs w:val="26"/>
        </w:rPr>
        <w:t>, оказываемы</w:t>
      </w:r>
      <w:r>
        <w:rPr>
          <w:szCs w:val="26"/>
        </w:rPr>
        <w:t>х</w:t>
      </w:r>
      <w:r w:rsidRPr="004640B3">
        <w:rPr>
          <w:szCs w:val="26"/>
        </w:rPr>
        <w:t xml:space="preserve"> сверх муниципального задания муниципальными учреждениями, подведомственными Управлению </w:t>
      </w:r>
      <w:r>
        <w:rPr>
          <w:szCs w:val="26"/>
        </w:rPr>
        <w:t xml:space="preserve">по </w:t>
      </w:r>
      <w:r w:rsidRPr="004640B3">
        <w:rPr>
          <w:szCs w:val="26"/>
        </w:rPr>
        <w:t>спорту</w:t>
      </w:r>
      <w:r>
        <w:rPr>
          <w:szCs w:val="26"/>
        </w:rPr>
        <w:t xml:space="preserve"> </w:t>
      </w:r>
      <w:r w:rsidRPr="004640B3">
        <w:rPr>
          <w:szCs w:val="26"/>
        </w:rPr>
        <w:lastRenderedPageBreak/>
        <w:t>Администрации города Норильска</w:t>
      </w:r>
      <w:r>
        <w:rPr>
          <w:szCs w:val="26"/>
        </w:rPr>
        <w:t>,</w:t>
      </w:r>
      <w:r w:rsidRPr="004640B3">
        <w:rPr>
          <w:szCs w:val="26"/>
        </w:rPr>
        <w:t xml:space="preserve"> рассчитыва</w:t>
      </w:r>
      <w:r>
        <w:rPr>
          <w:szCs w:val="26"/>
        </w:rPr>
        <w:t>е</w:t>
      </w:r>
      <w:r w:rsidRPr="004640B3">
        <w:rPr>
          <w:szCs w:val="26"/>
        </w:rPr>
        <w:t xml:space="preserve">тся в соответствии с Методикой ценообразования на услуги в области физкультуры и спорта, оказываемые сверх муниципального задания муниципальными учреждениями, подведомственными Управлению </w:t>
      </w:r>
      <w:r>
        <w:rPr>
          <w:szCs w:val="26"/>
        </w:rPr>
        <w:t xml:space="preserve">по </w:t>
      </w:r>
      <w:r w:rsidRPr="004640B3">
        <w:rPr>
          <w:szCs w:val="26"/>
        </w:rPr>
        <w:t>спорту</w:t>
      </w:r>
      <w:r>
        <w:rPr>
          <w:szCs w:val="26"/>
        </w:rPr>
        <w:t xml:space="preserve"> </w:t>
      </w:r>
      <w:r w:rsidRPr="004640B3">
        <w:rPr>
          <w:szCs w:val="26"/>
        </w:rPr>
        <w:t>Администрации города Норильска, утвержденной распоряжением Администрации Норильска от 29.07.2011 №</w:t>
      </w:r>
      <w:r>
        <w:rPr>
          <w:szCs w:val="26"/>
        </w:rPr>
        <w:t xml:space="preserve"> </w:t>
      </w:r>
      <w:r w:rsidRPr="004640B3">
        <w:rPr>
          <w:szCs w:val="26"/>
        </w:rPr>
        <w:t>2870.</w:t>
      </w:r>
    </w:p>
    <w:p w14:paraId="27EFCB8F" w14:textId="77777777" w:rsidR="00E00B06" w:rsidRDefault="00E00B06" w:rsidP="00E00B06">
      <w:pPr>
        <w:tabs>
          <w:tab w:val="left" w:pos="993"/>
        </w:tabs>
        <w:ind w:firstLine="709"/>
        <w:contextualSpacing/>
        <w:jc w:val="both"/>
        <w:rPr>
          <w:szCs w:val="26"/>
        </w:rPr>
      </w:pPr>
      <w:r w:rsidRPr="007961F8">
        <w:rPr>
          <w:szCs w:val="26"/>
        </w:rPr>
        <w:t>Льготы по оплате физкультурно-оздоровительных услуг и проката спортивного инвентаря установлены постановлением</w:t>
      </w:r>
      <w:r>
        <w:rPr>
          <w:szCs w:val="26"/>
        </w:rPr>
        <w:t xml:space="preserve"> </w:t>
      </w:r>
      <w:r w:rsidRPr="007961F8">
        <w:rPr>
          <w:szCs w:val="26"/>
        </w:rPr>
        <w:t xml:space="preserve">Администрации города Норильска от </w:t>
      </w:r>
      <w:r>
        <w:rPr>
          <w:szCs w:val="26"/>
        </w:rPr>
        <w:t>11</w:t>
      </w:r>
      <w:r w:rsidRPr="007961F8">
        <w:rPr>
          <w:szCs w:val="26"/>
        </w:rPr>
        <w:t>.0</w:t>
      </w:r>
      <w:r>
        <w:rPr>
          <w:szCs w:val="26"/>
        </w:rPr>
        <w:t>7</w:t>
      </w:r>
      <w:r w:rsidRPr="007961F8">
        <w:rPr>
          <w:szCs w:val="26"/>
        </w:rPr>
        <w:t>.201</w:t>
      </w:r>
      <w:r>
        <w:rPr>
          <w:szCs w:val="26"/>
        </w:rPr>
        <w:t>4</w:t>
      </w:r>
      <w:r w:rsidRPr="007961F8">
        <w:rPr>
          <w:szCs w:val="26"/>
        </w:rPr>
        <w:t xml:space="preserve"> № </w:t>
      </w:r>
      <w:r>
        <w:rPr>
          <w:szCs w:val="26"/>
        </w:rPr>
        <w:t>397</w:t>
      </w:r>
      <w:r w:rsidRPr="007961F8">
        <w:rPr>
          <w:szCs w:val="26"/>
        </w:rPr>
        <w:t>.</w:t>
      </w:r>
    </w:p>
    <w:p w14:paraId="3560FB2D" w14:textId="77777777" w:rsidR="00E00B06" w:rsidRPr="00202FA7" w:rsidRDefault="00E00B06" w:rsidP="00810079">
      <w:pPr>
        <w:tabs>
          <w:tab w:val="left" w:pos="993"/>
          <w:tab w:val="left" w:pos="4962"/>
        </w:tabs>
        <w:autoSpaceDE w:val="0"/>
        <w:autoSpaceDN w:val="0"/>
        <w:adjustRightInd w:val="0"/>
        <w:ind w:firstLine="709"/>
        <w:jc w:val="both"/>
        <w:rPr>
          <w:szCs w:val="26"/>
        </w:rPr>
      </w:pPr>
      <w:r w:rsidRPr="007961F8">
        <w:rPr>
          <w:szCs w:val="26"/>
        </w:rPr>
        <w:t xml:space="preserve">Освобождены от платы </w:t>
      </w:r>
      <w:r>
        <w:rPr>
          <w:szCs w:val="26"/>
        </w:rPr>
        <w:t>ветераны Великой Отечественной войны, ветераны боевых действий, участники специальной военной операции и члены их семей</w:t>
      </w:r>
      <w:r w:rsidRPr="007961F8">
        <w:rPr>
          <w:szCs w:val="26"/>
        </w:rPr>
        <w:t>.</w:t>
      </w:r>
    </w:p>
    <w:p w14:paraId="6490B919" w14:textId="5E216DE0" w:rsidR="00E00B06" w:rsidRDefault="00E00B06" w:rsidP="00E00B06">
      <w:pPr>
        <w:tabs>
          <w:tab w:val="left" w:pos="993"/>
        </w:tabs>
        <w:ind w:firstLine="709"/>
        <w:contextualSpacing/>
        <w:jc w:val="both"/>
        <w:rPr>
          <w:szCs w:val="26"/>
        </w:rPr>
      </w:pPr>
      <w:r w:rsidRPr="007961F8">
        <w:rPr>
          <w:szCs w:val="26"/>
        </w:rPr>
        <w:t>Льготная плата (</w:t>
      </w:r>
      <w:r>
        <w:rPr>
          <w:szCs w:val="26"/>
        </w:rPr>
        <w:t>5</w:t>
      </w:r>
      <w:r w:rsidR="00CC7112">
        <w:rPr>
          <w:szCs w:val="26"/>
        </w:rPr>
        <w:t>0% от платы)</w:t>
      </w:r>
      <w:r w:rsidRPr="007961F8">
        <w:rPr>
          <w:szCs w:val="26"/>
        </w:rPr>
        <w:t xml:space="preserve"> установлена</w:t>
      </w:r>
      <w:r>
        <w:rPr>
          <w:szCs w:val="26"/>
        </w:rPr>
        <w:t>:</w:t>
      </w:r>
      <w:r w:rsidRPr="007961F8">
        <w:rPr>
          <w:szCs w:val="26"/>
        </w:rPr>
        <w:t xml:space="preserve"> </w:t>
      </w:r>
    </w:p>
    <w:p w14:paraId="1F19E66D" w14:textId="2A100C64" w:rsidR="00E00B06" w:rsidRDefault="00810079" w:rsidP="00E00B06">
      <w:pPr>
        <w:tabs>
          <w:tab w:val="left" w:pos="993"/>
        </w:tabs>
        <w:ind w:firstLine="709"/>
        <w:contextualSpacing/>
        <w:jc w:val="both"/>
        <w:rPr>
          <w:szCs w:val="26"/>
        </w:rPr>
      </w:pPr>
      <w:r>
        <w:rPr>
          <w:szCs w:val="26"/>
        </w:rPr>
        <w:t>–</w:t>
      </w:r>
      <w:r w:rsidR="00E00B06">
        <w:rPr>
          <w:szCs w:val="26"/>
        </w:rPr>
        <w:t xml:space="preserve"> </w:t>
      </w:r>
      <w:r w:rsidR="00E00B06" w:rsidRPr="007961F8">
        <w:rPr>
          <w:szCs w:val="26"/>
        </w:rPr>
        <w:t>инвалидам</w:t>
      </w:r>
      <w:r w:rsidR="00E00B06">
        <w:rPr>
          <w:szCs w:val="26"/>
        </w:rPr>
        <w:t xml:space="preserve">; </w:t>
      </w:r>
    </w:p>
    <w:p w14:paraId="3FA99E1E" w14:textId="0F4E726A" w:rsidR="00E00B06" w:rsidRDefault="00810079" w:rsidP="00E00B06">
      <w:pPr>
        <w:tabs>
          <w:tab w:val="left" w:pos="993"/>
        </w:tabs>
        <w:ind w:firstLine="709"/>
        <w:contextualSpacing/>
        <w:jc w:val="both"/>
        <w:rPr>
          <w:szCs w:val="26"/>
        </w:rPr>
      </w:pPr>
      <w:r>
        <w:rPr>
          <w:szCs w:val="26"/>
        </w:rPr>
        <w:t>–</w:t>
      </w:r>
      <w:r w:rsidR="00E00B06">
        <w:rPr>
          <w:szCs w:val="26"/>
        </w:rPr>
        <w:t xml:space="preserve"> детям из многодетных семей;</w:t>
      </w:r>
    </w:p>
    <w:p w14:paraId="6923B96A" w14:textId="134EC80F" w:rsidR="00E00B06" w:rsidRDefault="00810079" w:rsidP="00E00B06">
      <w:pPr>
        <w:tabs>
          <w:tab w:val="left" w:pos="993"/>
        </w:tabs>
        <w:ind w:firstLine="709"/>
        <w:contextualSpacing/>
        <w:jc w:val="both"/>
        <w:rPr>
          <w:szCs w:val="26"/>
        </w:rPr>
      </w:pPr>
      <w:r>
        <w:rPr>
          <w:szCs w:val="26"/>
        </w:rPr>
        <w:t>–</w:t>
      </w:r>
      <w:r w:rsidR="00E00B06">
        <w:rPr>
          <w:szCs w:val="26"/>
        </w:rPr>
        <w:t xml:space="preserve"> </w:t>
      </w:r>
      <w:r w:rsidR="00E00B06" w:rsidRPr="007961F8">
        <w:rPr>
          <w:szCs w:val="26"/>
        </w:rPr>
        <w:t>д</w:t>
      </w:r>
      <w:r w:rsidR="00E00B06">
        <w:rPr>
          <w:szCs w:val="26"/>
        </w:rPr>
        <w:t xml:space="preserve">етям из малообеспеченных семей; </w:t>
      </w:r>
    </w:p>
    <w:p w14:paraId="1A8D1384" w14:textId="08945C15" w:rsidR="00E00B06" w:rsidRPr="004640B3" w:rsidRDefault="00810079" w:rsidP="00E00B06">
      <w:pPr>
        <w:tabs>
          <w:tab w:val="left" w:pos="993"/>
        </w:tabs>
        <w:ind w:firstLine="709"/>
        <w:contextualSpacing/>
        <w:jc w:val="both"/>
        <w:rPr>
          <w:szCs w:val="26"/>
        </w:rPr>
      </w:pPr>
      <w:r>
        <w:rPr>
          <w:szCs w:val="26"/>
        </w:rPr>
        <w:t>–</w:t>
      </w:r>
      <w:r w:rsidR="00E00B06">
        <w:rPr>
          <w:szCs w:val="26"/>
        </w:rPr>
        <w:t xml:space="preserve"> </w:t>
      </w:r>
      <w:r w:rsidR="00E00B06" w:rsidRPr="007961F8">
        <w:rPr>
          <w:szCs w:val="26"/>
        </w:rPr>
        <w:t>детям до 14 лет</w:t>
      </w:r>
      <w:r w:rsidR="00E00B06">
        <w:rPr>
          <w:szCs w:val="26"/>
        </w:rPr>
        <w:t>.</w:t>
      </w:r>
    </w:p>
    <w:p w14:paraId="78805EE4" w14:textId="4E9FA49A" w:rsidR="00E00B06" w:rsidRDefault="00E00B06" w:rsidP="00996261">
      <w:pPr>
        <w:tabs>
          <w:tab w:val="left" w:pos="993"/>
        </w:tabs>
        <w:ind w:firstLine="709"/>
        <w:contextualSpacing/>
        <w:jc w:val="both"/>
        <w:rPr>
          <w:i/>
          <w:szCs w:val="26"/>
        </w:rPr>
      </w:pPr>
      <w:r w:rsidRPr="00556E58">
        <w:rPr>
          <w:i/>
          <w:szCs w:val="24"/>
        </w:rPr>
        <w:t>В 20</w:t>
      </w:r>
      <w:r>
        <w:rPr>
          <w:i/>
          <w:szCs w:val="24"/>
        </w:rPr>
        <w:t>25-2027</w:t>
      </w:r>
      <w:r w:rsidRPr="00556E58">
        <w:rPr>
          <w:i/>
          <w:szCs w:val="24"/>
        </w:rPr>
        <w:t xml:space="preserve"> гг. изменение </w:t>
      </w:r>
      <w:r w:rsidRPr="00E7106C">
        <w:rPr>
          <w:i/>
          <w:szCs w:val="24"/>
        </w:rPr>
        <w:t xml:space="preserve">стоимости услуг </w:t>
      </w:r>
      <w:r w:rsidRPr="00E7106C">
        <w:rPr>
          <w:i/>
          <w:szCs w:val="26"/>
        </w:rPr>
        <w:t>в сфере физкультуры и спорта, оказываемых сверх муниципального задания</w:t>
      </w:r>
      <w:r>
        <w:rPr>
          <w:i/>
          <w:szCs w:val="26"/>
        </w:rPr>
        <w:t>,</w:t>
      </w:r>
      <w:r w:rsidRPr="00E7106C">
        <w:rPr>
          <w:i/>
          <w:szCs w:val="26"/>
        </w:rPr>
        <w:t xml:space="preserve"> будет производит</w:t>
      </w:r>
      <w:r>
        <w:rPr>
          <w:i/>
          <w:szCs w:val="26"/>
        </w:rPr>
        <w:t>ь</w:t>
      </w:r>
      <w:r w:rsidRPr="00E7106C">
        <w:rPr>
          <w:i/>
          <w:szCs w:val="26"/>
        </w:rPr>
        <w:t>ся</w:t>
      </w:r>
      <w:r w:rsidRPr="00556E58">
        <w:rPr>
          <w:i/>
          <w:szCs w:val="26"/>
        </w:rPr>
        <w:t xml:space="preserve"> с </w:t>
      </w:r>
      <w:r>
        <w:rPr>
          <w:i/>
          <w:szCs w:val="26"/>
        </w:rPr>
        <w:t xml:space="preserve">учетом данных </w:t>
      </w:r>
      <w:r w:rsidRPr="00246E4A">
        <w:rPr>
          <w:i/>
          <w:szCs w:val="26"/>
        </w:rPr>
        <w:t>о фактических затратах на их проведение</w:t>
      </w:r>
      <w:r>
        <w:rPr>
          <w:i/>
          <w:szCs w:val="26"/>
        </w:rPr>
        <w:t>, анализа спроса и предложения на услуги</w:t>
      </w:r>
      <w:r w:rsidR="00996261">
        <w:rPr>
          <w:i/>
          <w:szCs w:val="26"/>
        </w:rPr>
        <w:t>.</w:t>
      </w:r>
    </w:p>
    <w:p w14:paraId="52F8A2D5" w14:textId="77777777" w:rsidR="008452C9" w:rsidRDefault="008452C9" w:rsidP="00810079">
      <w:pPr>
        <w:tabs>
          <w:tab w:val="left" w:pos="993"/>
        </w:tabs>
        <w:ind w:firstLine="709"/>
        <w:contextualSpacing/>
        <w:jc w:val="both"/>
        <w:rPr>
          <w:b/>
          <w:szCs w:val="26"/>
        </w:rPr>
      </w:pPr>
    </w:p>
    <w:p w14:paraId="6FC556CC" w14:textId="70B10ACF" w:rsidR="00E00B06" w:rsidRDefault="00E00B06" w:rsidP="00810079">
      <w:pPr>
        <w:tabs>
          <w:tab w:val="left" w:pos="993"/>
        </w:tabs>
        <w:ind w:firstLine="709"/>
        <w:contextualSpacing/>
        <w:jc w:val="both"/>
        <w:rPr>
          <w:b/>
          <w:szCs w:val="26"/>
        </w:rPr>
      </w:pPr>
      <w:r>
        <w:rPr>
          <w:b/>
          <w:szCs w:val="26"/>
        </w:rPr>
        <w:t>Платные услуги МБУ «Автохозяйство»</w:t>
      </w:r>
    </w:p>
    <w:p w14:paraId="009FC7A0" w14:textId="77777777" w:rsidR="00E00B06" w:rsidRPr="009D26B7" w:rsidRDefault="00E00B06" w:rsidP="00E00B06">
      <w:pPr>
        <w:tabs>
          <w:tab w:val="left" w:pos="993"/>
        </w:tabs>
        <w:ind w:firstLine="709"/>
        <w:contextualSpacing/>
        <w:rPr>
          <w:b/>
          <w:szCs w:val="26"/>
        </w:rPr>
      </w:pPr>
    </w:p>
    <w:p w14:paraId="0CB9EDD1" w14:textId="77777777" w:rsidR="00E00B06" w:rsidRPr="009E26B1" w:rsidRDefault="00E00B06" w:rsidP="00E00B06">
      <w:pPr>
        <w:tabs>
          <w:tab w:val="left" w:pos="993"/>
        </w:tabs>
        <w:ind w:firstLine="709"/>
        <w:contextualSpacing/>
        <w:jc w:val="both"/>
        <w:rPr>
          <w:szCs w:val="26"/>
        </w:rPr>
      </w:pPr>
      <w:r w:rsidRPr="00DD06E1">
        <w:rPr>
          <w:szCs w:val="26"/>
        </w:rPr>
        <w:t xml:space="preserve">Стоимость </w:t>
      </w:r>
      <w:r w:rsidRPr="009E26B1">
        <w:rPr>
          <w:szCs w:val="26"/>
        </w:rPr>
        <w:t xml:space="preserve">платных </w:t>
      </w:r>
      <w:r w:rsidRPr="009E26B1">
        <w:rPr>
          <w:color w:val="000000" w:themeColor="text1"/>
          <w:szCs w:val="26"/>
        </w:rPr>
        <w:t xml:space="preserve">услуг </w:t>
      </w:r>
      <w:r w:rsidRPr="009E26B1">
        <w:rPr>
          <w:szCs w:val="26"/>
        </w:rPr>
        <w:t xml:space="preserve">МБУ «Автохозяйство» устанавливается в </w:t>
      </w:r>
      <w:r>
        <w:rPr>
          <w:szCs w:val="26"/>
        </w:rPr>
        <w:t xml:space="preserve">соответствии с </w:t>
      </w:r>
      <w:r w:rsidRPr="00F8214A">
        <w:rPr>
          <w:color w:val="000000" w:themeColor="text1"/>
          <w:szCs w:val="24"/>
        </w:rPr>
        <w:t>Поряд</w:t>
      </w:r>
      <w:r>
        <w:rPr>
          <w:color w:val="000000" w:themeColor="text1"/>
          <w:szCs w:val="24"/>
        </w:rPr>
        <w:t>ком</w:t>
      </w:r>
      <w:r w:rsidRPr="00F8214A">
        <w:rPr>
          <w:color w:val="000000" w:themeColor="text1"/>
          <w:szCs w:val="24"/>
        </w:rPr>
        <w:t xml:space="preserve"> установления цен (тарифов) №393</w:t>
      </w:r>
      <w:r w:rsidRPr="009E26B1">
        <w:rPr>
          <w:szCs w:val="26"/>
        </w:rPr>
        <w:t>.</w:t>
      </w:r>
    </w:p>
    <w:p w14:paraId="53E5103E" w14:textId="77777777" w:rsidR="00E00B06" w:rsidRDefault="00E00B06" w:rsidP="00E00B06">
      <w:pPr>
        <w:tabs>
          <w:tab w:val="left" w:pos="993"/>
        </w:tabs>
        <w:ind w:firstLine="709"/>
        <w:contextualSpacing/>
        <w:jc w:val="both"/>
        <w:rPr>
          <w:szCs w:val="26"/>
        </w:rPr>
      </w:pPr>
      <w:r w:rsidRPr="009E26B1">
        <w:rPr>
          <w:szCs w:val="26"/>
        </w:rPr>
        <w:t>Расчет стоимости осуществляется</w:t>
      </w:r>
      <w:r>
        <w:rPr>
          <w:szCs w:val="26"/>
        </w:rPr>
        <w:t xml:space="preserve"> на основании Методики</w:t>
      </w:r>
      <w:r w:rsidRPr="0011704D">
        <w:t xml:space="preserve"> </w:t>
      </w:r>
      <w:r w:rsidRPr="0011704D">
        <w:rPr>
          <w:szCs w:val="26"/>
        </w:rPr>
        <w:t>расчета цен (тарифов) на услуги, работы, оказываемые (выполняемые) физическим и юридическим лицам муниципальным бюджетным учреждением «Автохозяйство»</w:t>
      </w:r>
      <w:r>
        <w:rPr>
          <w:szCs w:val="26"/>
        </w:rPr>
        <w:t>, утвержденной распоряжением Администрации города Норильска от 17.08.2020 № 3621.</w:t>
      </w:r>
    </w:p>
    <w:p w14:paraId="15ACEB09" w14:textId="77777777" w:rsidR="00E00B06" w:rsidRDefault="00E00B06" w:rsidP="00E00B06">
      <w:pPr>
        <w:tabs>
          <w:tab w:val="left" w:pos="993"/>
        </w:tabs>
        <w:ind w:firstLine="709"/>
        <w:contextualSpacing/>
        <w:jc w:val="both"/>
        <w:rPr>
          <w:szCs w:val="26"/>
        </w:rPr>
      </w:pPr>
      <w:r w:rsidRPr="00556E58">
        <w:rPr>
          <w:i/>
          <w:szCs w:val="24"/>
        </w:rPr>
        <w:t>В 20</w:t>
      </w:r>
      <w:r>
        <w:rPr>
          <w:i/>
          <w:szCs w:val="24"/>
        </w:rPr>
        <w:t>25-2027</w:t>
      </w:r>
      <w:r w:rsidRPr="00556E58">
        <w:rPr>
          <w:i/>
          <w:szCs w:val="24"/>
        </w:rPr>
        <w:t xml:space="preserve"> гг. изменение </w:t>
      </w:r>
      <w:r w:rsidRPr="00E7106C">
        <w:rPr>
          <w:i/>
          <w:szCs w:val="24"/>
        </w:rPr>
        <w:t xml:space="preserve">стоимости услуг </w:t>
      </w:r>
      <w:r>
        <w:rPr>
          <w:i/>
          <w:szCs w:val="24"/>
        </w:rPr>
        <w:t xml:space="preserve">будет </w:t>
      </w:r>
      <w:r w:rsidRPr="00E7106C">
        <w:rPr>
          <w:i/>
          <w:szCs w:val="26"/>
        </w:rPr>
        <w:t>производит</w:t>
      </w:r>
      <w:r>
        <w:rPr>
          <w:i/>
          <w:szCs w:val="26"/>
        </w:rPr>
        <w:t>ь</w:t>
      </w:r>
      <w:r w:rsidRPr="00E7106C">
        <w:rPr>
          <w:i/>
          <w:szCs w:val="26"/>
        </w:rPr>
        <w:t>ся</w:t>
      </w:r>
      <w:r w:rsidRPr="00556E58">
        <w:rPr>
          <w:i/>
          <w:szCs w:val="26"/>
        </w:rPr>
        <w:t xml:space="preserve"> с </w:t>
      </w:r>
      <w:r>
        <w:rPr>
          <w:i/>
          <w:szCs w:val="26"/>
        </w:rPr>
        <w:t>учетом изменения их</w:t>
      </w:r>
      <w:r w:rsidRPr="00246E4A">
        <w:rPr>
          <w:i/>
          <w:szCs w:val="26"/>
        </w:rPr>
        <w:t xml:space="preserve"> </w:t>
      </w:r>
      <w:r>
        <w:rPr>
          <w:i/>
          <w:szCs w:val="26"/>
        </w:rPr>
        <w:t>себестоимости.</w:t>
      </w:r>
    </w:p>
    <w:p w14:paraId="25C18599" w14:textId="77777777" w:rsidR="00E00B06" w:rsidRDefault="00E00B06" w:rsidP="00E00B06">
      <w:pPr>
        <w:tabs>
          <w:tab w:val="left" w:pos="993"/>
        </w:tabs>
        <w:ind w:firstLine="709"/>
        <w:contextualSpacing/>
        <w:rPr>
          <w:b/>
          <w:szCs w:val="26"/>
        </w:rPr>
      </w:pPr>
    </w:p>
    <w:p w14:paraId="0C2F0372" w14:textId="77777777" w:rsidR="00E00B06" w:rsidRDefault="00E00B06" w:rsidP="00810079">
      <w:pPr>
        <w:tabs>
          <w:tab w:val="left" w:pos="993"/>
        </w:tabs>
        <w:ind w:firstLine="709"/>
        <w:contextualSpacing/>
        <w:jc w:val="both"/>
        <w:rPr>
          <w:b/>
          <w:szCs w:val="26"/>
        </w:rPr>
      </w:pPr>
      <w:r>
        <w:rPr>
          <w:b/>
          <w:szCs w:val="26"/>
        </w:rPr>
        <w:t>Платные услуги, работы муниципальных унитарных предприятий</w:t>
      </w:r>
    </w:p>
    <w:p w14:paraId="02A3DD1F" w14:textId="77777777" w:rsidR="00E00B06" w:rsidRPr="009D26B7" w:rsidRDefault="00E00B06" w:rsidP="00E00B06">
      <w:pPr>
        <w:tabs>
          <w:tab w:val="left" w:pos="993"/>
        </w:tabs>
        <w:ind w:firstLine="709"/>
        <w:contextualSpacing/>
        <w:rPr>
          <w:b/>
          <w:szCs w:val="26"/>
        </w:rPr>
      </w:pPr>
    </w:p>
    <w:p w14:paraId="6366A448" w14:textId="77777777" w:rsidR="00E00B06" w:rsidRDefault="00E00B06" w:rsidP="00E00B06">
      <w:pPr>
        <w:tabs>
          <w:tab w:val="left" w:pos="993"/>
        </w:tabs>
        <w:ind w:firstLine="709"/>
        <w:contextualSpacing/>
        <w:jc w:val="both"/>
        <w:rPr>
          <w:szCs w:val="26"/>
        </w:rPr>
      </w:pPr>
      <w:r>
        <w:rPr>
          <w:szCs w:val="26"/>
        </w:rPr>
        <w:t xml:space="preserve">С целью обеспечения стабильного функционирования социально значимых сфер деятельности города на территории осуществляют деятельность 6 </w:t>
      </w:r>
      <w:r w:rsidRPr="002856DE">
        <w:rPr>
          <w:szCs w:val="26"/>
        </w:rPr>
        <w:t>муниципальных унитарных предприятий</w:t>
      </w:r>
      <w:r>
        <w:rPr>
          <w:szCs w:val="26"/>
        </w:rPr>
        <w:t>, два из которых находятся в стадии ликвидации:</w:t>
      </w:r>
    </w:p>
    <w:p w14:paraId="73B95CEF" w14:textId="5E0A4DF3" w:rsidR="00E00B06" w:rsidRDefault="00810079" w:rsidP="00E00B06">
      <w:pPr>
        <w:tabs>
          <w:tab w:val="left" w:pos="851"/>
          <w:tab w:val="left" w:pos="993"/>
        </w:tabs>
        <w:ind w:firstLine="709"/>
        <w:contextualSpacing/>
        <w:jc w:val="both"/>
        <w:rPr>
          <w:szCs w:val="26"/>
        </w:rPr>
      </w:pPr>
      <w:r>
        <w:rPr>
          <w:szCs w:val="26"/>
        </w:rPr>
        <w:t xml:space="preserve">– </w:t>
      </w:r>
      <w:r w:rsidR="00E00B06">
        <w:rPr>
          <w:szCs w:val="26"/>
        </w:rPr>
        <w:tab/>
        <w:t>МУП «</w:t>
      </w:r>
      <w:r w:rsidR="00E00B06" w:rsidRPr="002856DE">
        <w:rPr>
          <w:szCs w:val="26"/>
        </w:rPr>
        <w:t>Коммунальные объединенные системы</w:t>
      </w:r>
      <w:r w:rsidR="00E00B06">
        <w:rPr>
          <w:szCs w:val="26"/>
        </w:rPr>
        <w:t>» (МУП «КОС») – в сфере обеспечения холодным водоснабжением, транспортировки, передачи тепловой и электрической энергии, очистки сточных вод;</w:t>
      </w:r>
    </w:p>
    <w:p w14:paraId="292F3A8E" w14:textId="039A8D1E" w:rsidR="00E00B06" w:rsidRDefault="00810079" w:rsidP="00E00B06">
      <w:pPr>
        <w:tabs>
          <w:tab w:val="left" w:pos="851"/>
          <w:tab w:val="left" w:pos="993"/>
        </w:tabs>
        <w:ind w:firstLine="709"/>
        <w:contextualSpacing/>
        <w:jc w:val="both"/>
        <w:rPr>
          <w:szCs w:val="26"/>
        </w:rPr>
      </w:pPr>
      <w:r>
        <w:rPr>
          <w:szCs w:val="26"/>
        </w:rPr>
        <w:t>–</w:t>
      </w:r>
      <w:r w:rsidR="00E00B06">
        <w:rPr>
          <w:szCs w:val="26"/>
        </w:rPr>
        <w:tab/>
      </w:r>
      <w:r>
        <w:rPr>
          <w:szCs w:val="26"/>
        </w:rPr>
        <w:t xml:space="preserve"> </w:t>
      </w:r>
      <w:r w:rsidR="00E00B06">
        <w:rPr>
          <w:szCs w:val="26"/>
        </w:rPr>
        <w:t xml:space="preserve">МУП «Норильский транспорт» – в сфере пассажирских перевозок </w:t>
      </w:r>
      <w:r w:rsidR="00E00B06" w:rsidRPr="00BB470D">
        <w:rPr>
          <w:szCs w:val="26"/>
        </w:rPr>
        <w:t>по регулируемым тарифам</w:t>
      </w:r>
      <w:r w:rsidR="00E00B06">
        <w:rPr>
          <w:szCs w:val="26"/>
        </w:rPr>
        <w:t xml:space="preserve"> автобусами;</w:t>
      </w:r>
    </w:p>
    <w:p w14:paraId="13E62BA3" w14:textId="257C9283" w:rsidR="00E00B06" w:rsidRDefault="00810079" w:rsidP="00E00B06">
      <w:pPr>
        <w:tabs>
          <w:tab w:val="left" w:pos="851"/>
          <w:tab w:val="left" w:pos="993"/>
        </w:tabs>
        <w:ind w:firstLine="709"/>
        <w:contextualSpacing/>
        <w:jc w:val="both"/>
        <w:rPr>
          <w:szCs w:val="26"/>
        </w:rPr>
      </w:pPr>
      <w:r>
        <w:rPr>
          <w:szCs w:val="26"/>
        </w:rPr>
        <w:t xml:space="preserve">– </w:t>
      </w:r>
      <w:r w:rsidR="00E00B06">
        <w:rPr>
          <w:szCs w:val="26"/>
        </w:rPr>
        <w:tab/>
        <w:t>МУП «</w:t>
      </w:r>
      <w:r w:rsidR="00E00B06" w:rsidRPr="002856DE">
        <w:rPr>
          <w:szCs w:val="26"/>
        </w:rPr>
        <w:t>Специализированная служба по вопросам похоронного дела</w:t>
      </w:r>
      <w:r w:rsidR="00E00B06">
        <w:rPr>
          <w:szCs w:val="26"/>
        </w:rPr>
        <w:t>» (МУП «ССпоВПД») – в сфере ритуальных услуг населению;</w:t>
      </w:r>
    </w:p>
    <w:p w14:paraId="0024BBB9" w14:textId="6D8B3DEF" w:rsidR="00E00B06" w:rsidRDefault="00810079" w:rsidP="00E00B06">
      <w:pPr>
        <w:tabs>
          <w:tab w:val="left" w:pos="851"/>
          <w:tab w:val="left" w:pos="993"/>
        </w:tabs>
        <w:ind w:firstLine="709"/>
        <w:contextualSpacing/>
        <w:jc w:val="both"/>
        <w:rPr>
          <w:szCs w:val="26"/>
        </w:rPr>
      </w:pPr>
      <w:r>
        <w:rPr>
          <w:szCs w:val="26"/>
        </w:rPr>
        <w:t xml:space="preserve">– </w:t>
      </w:r>
      <w:r w:rsidR="00E00B06">
        <w:rPr>
          <w:szCs w:val="26"/>
        </w:rPr>
        <w:tab/>
        <w:t>МУП «</w:t>
      </w:r>
      <w:r w:rsidR="00E00B06" w:rsidRPr="002856DE">
        <w:rPr>
          <w:szCs w:val="26"/>
        </w:rPr>
        <w:t>Торгово-производственное объединение «ТоргСервис»</w:t>
      </w:r>
      <w:r w:rsidR="00E00B06">
        <w:rPr>
          <w:szCs w:val="26"/>
        </w:rPr>
        <w:t>» (МУП «ТоргСервис») – в сфере технического обслуживания инженерных сетей и коммуникаций зданий, аренды, и пр.;</w:t>
      </w:r>
    </w:p>
    <w:p w14:paraId="1C4261D4" w14:textId="12E04BC7" w:rsidR="00E00B06" w:rsidRDefault="00810079" w:rsidP="00E00B06">
      <w:pPr>
        <w:tabs>
          <w:tab w:val="left" w:pos="851"/>
          <w:tab w:val="left" w:pos="993"/>
        </w:tabs>
        <w:ind w:firstLine="709"/>
        <w:contextualSpacing/>
        <w:jc w:val="both"/>
        <w:rPr>
          <w:szCs w:val="26"/>
        </w:rPr>
      </w:pPr>
      <w:r>
        <w:rPr>
          <w:szCs w:val="26"/>
        </w:rPr>
        <w:lastRenderedPageBreak/>
        <w:t xml:space="preserve">– </w:t>
      </w:r>
      <w:r w:rsidR="00E00B06">
        <w:rPr>
          <w:szCs w:val="26"/>
        </w:rPr>
        <w:tab/>
        <w:t>МУП «</w:t>
      </w:r>
      <w:r w:rsidR="00E00B06" w:rsidRPr="002856DE">
        <w:rPr>
          <w:szCs w:val="26"/>
        </w:rPr>
        <w:t>Многофункциональный обслуживающий комплекс</w:t>
      </w:r>
      <w:r w:rsidR="00E00B06">
        <w:rPr>
          <w:szCs w:val="26"/>
        </w:rPr>
        <w:t xml:space="preserve">» (МУП «МОК») – в сфере бытового обслуживания (городская баня), предоставления торговых мест в аренду, оказания услуг технического осмотра транспортных средств. </w:t>
      </w:r>
      <w:r w:rsidR="00E00B06" w:rsidRPr="00EE1E63">
        <w:rPr>
          <w:szCs w:val="26"/>
        </w:rPr>
        <w:t>Постановлением Администрации города Норильска от 20.02.2024 № 79 утвержден план ликвидации МУП «МОК» в срок до 30.09.2024 года. Постановлением от 27.09.2024 № 467 срок ликвидации продлен до 31.12.20</w:t>
      </w:r>
      <w:r w:rsidR="00E00B06">
        <w:rPr>
          <w:szCs w:val="26"/>
        </w:rPr>
        <w:t>24 года;</w:t>
      </w:r>
    </w:p>
    <w:p w14:paraId="39AFCFA5" w14:textId="2D726EA1" w:rsidR="00E00B06" w:rsidRDefault="00810079" w:rsidP="00E00B06">
      <w:pPr>
        <w:tabs>
          <w:tab w:val="left" w:pos="851"/>
          <w:tab w:val="left" w:pos="993"/>
        </w:tabs>
        <w:ind w:firstLine="709"/>
        <w:contextualSpacing/>
        <w:jc w:val="both"/>
        <w:rPr>
          <w:szCs w:val="26"/>
        </w:rPr>
      </w:pPr>
      <w:r>
        <w:rPr>
          <w:szCs w:val="26"/>
        </w:rPr>
        <w:t xml:space="preserve">– </w:t>
      </w:r>
      <w:r w:rsidR="00E00B06">
        <w:rPr>
          <w:szCs w:val="26"/>
        </w:rPr>
        <w:tab/>
        <w:t>МУП «</w:t>
      </w:r>
      <w:r w:rsidR="00E00B06" w:rsidRPr="002856DE">
        <w:rPr>
          <w:szCs w:val="26"/>
        </w:rPr>
        <w:t>Расчетно-кассовый центр</w:t>
      </w:r>
      <w:r w:rsidR="00E00B06">
        <w:rPr>
          <w:szCs w:val="26"/>
        </w:rPr>
        <w:t xml:space="preserve">» (МУП «РКЦ») – в сфере расчетов, сбора и учета платы за жилищно-коммунальные услуги. </w:t>
      </w:r>
      <w:r w:rsidR="00E00B06" w:rsidRPr="00EE1E63">
        <w:rPr>
          <w:szCs w:val="26"/>
        </w:rPr>
        <w:t>Постановлением Администрации города Норильска от 22.03.2024 № 129 утвержден план ликвидации МУП «РКЦ» в срок до 30.09.2024 года. Постановлением от 27.09.2024 № 468 срок ликвид</w:t>
      </w:r>
      <w:r w:rsidR="00E00B06">
        <w:rPr>
          <w:szCs w:val="26"/>
        </w:rPr>
        <w:t>ации продлен до 31.12.2024 года.</w:t>
      </w:r>
    </w:p>
    <w:p w14:paraId="28BDB5B3" w14:textId="77777777" w:rsidR="00E00B06" w:rsidRPr="00D3246A" w:rsidRDefault="00E00B06" w:rsidP="00E00B06">
      <w:pPr>
        <w:tabs>
          <w:tab w:val="left" w:pos="993"/>
        </w:tabs>
        <w:ind w:firstLine="709"/>
        <w:contextualSpacing/>
        <w:jc w:val="both"/>
        <w:rPr>
          <w:color w:val="FF0000"/>
          <w:szCs w:val="26"/>
        </w:rPr>
      </w:pPr>
      <w:r>
        <w:rPr>
          <w:szCs w:val="26"/>
        </w:rPr>
        <w:t xml:space="preserve">Стоимость услуг, работ муниципальных унитарных предприятий города определяется в Порядке, устанавливаемом постановлениями Администрации города Норильска в отношении перечисленных </w:t>
      </w:r>
      <w:r w:rsidRPr="002856DE">
        <w:rPr>
          <w:szCs w:val="26"/>
        </w:rPr>
        <w:t>муниципальных унитарных предприятий</w:t>
      </w:r>
      <w:r>
        <w:rPr>
          <w:szCs w:val="26"/>
        </w:rPr>
        <w:t>.</w:t>
      </w:r>
    </w:p>
    <w:p w14:paraId="10F055D1" w14:textId="77777777" w:rsidR="00E00B06" w:rsidRDefault="00E00B06" w:rsidP="00E00B06">
      <w:pPr>
        <w:tabs>
          <w:tab w:val="left" w:pos="993"/>
        </w:tabs>
        <w:ind w:firstLine="709"/>
        <w:contextualSpacing/>
        <w:jc w:val="both"/>
        <w:rPr>
          <w:szCs w:val="26"/>
        </w:rPr>
      </w:pPr>
      <w:r>
        <w:rPr>
          <w:szCs w:val="26"/>
        </w:rPr>
        <w:t>Для всех предприятий предусматривается единообразный Порядок установления цен (тарифов):</w:t>
      </w:r>
    </w:p>
    <w:p w14:paraId="6F18F8D5" w14:textId="7120385D" w:rsidR="00E00B06" w:rsidRDefault="00810079" w:rsidP="00E00B06">
      <w:pPr>
        <w:tabs>
          <w:tab w:val="left" w:pos="993"/>
        </w:tabs>
        <w:ind w:firstLine="709"/>
        <w:contextualSpacing/>
        <w:jc w:val="both"/>
        <w:rPr>
          <w:szCs w:val="26"/>
        </w:rPr>
      </w:pPr>
      <w:r>
        <w:rPr>
          <w:szCs w:val="26"/>
        </w:rPr>
        <w:t>–</w:t>
      </w:r>
      <w:r w:rsidR="00E00B06">
        <w:rPr>
          <w:szCs w:val="26"/>
        </w:rPr>
        <w:t xml:space="preserve"> </w:t>
      </w:r>
      <w:r w:rsidR="00E00B06" w:rsidRPr="00DB0A67">
        <w:rPr>
          <w:szCs w:val="26"/>
        </w:rPr>
        <w:t>проведени</w:t>
      </w:r>
      <w:r w:rsidR="00E00B06">
        <w:rPr>
          <w:szCs w:val="26"/>
        </w:rPr>
        <w:t>е</w:t>
      </w:r>
      <w:r w:rsidR="00E00B06" w:rsidRPr="00DB0A67">
        <w:rPr>
          <w:szCs w:val="26"/>
        </w:rPr>
        <w:t xml:space="preserve"> независимой оценки цен (тарифов) в экспертной организации</w:t>
      </w:r>
      <w:r w:rsidR="00E00B06" w:rsidRPr="00BA5B62">
        <w:t xml:space="preserve"> </w:t>
      </w:r>
      <w:r w:rsidR="00E00B06" w:rsidRPr="00BA5B62">
        <w:rPr>
          <w:i/>
        </w:rPr>
        <w:t>(</w:t>
      </w:r>
      <w:r w:rsidR="00E00B06" w:rsidRPr="00BA5B62">
        <w:rPr>
          <w:i/>
          <w:szCs w:val="26"/>
        </w:rPr>
        <w:t>за исключением услуг по комплексному техническому обслуживанию зданий и сооружений)</w:t>
      </w:r>
      <w:r w:rsidR="00E00B06">
        <w:rPr>
          <w:szCs w:val="26"/>
        </w:rPr>
        <w:t>;</w:t>
      </w:r>
    </w:p>
    <w:p w14:paraId="2C0EEF47" w14:textId="49C560EE" w:rsidR="00E00B06" w:rsidRDefault="00810079" w:rsidP="00E00B06">
      <w:pPr>
        <w:tabs>
          <w:tab w:val="left" w:pos="993"/>
        </w:tabs>
        <w:ind w:firstLine="709"/>
        <w:contextualSpacing/>
        <w:jc w:val="both"/>
        <w:rPr>
          <w:szCs w:val="26"/>
        </w:rPr>
      </w:pPr>
      <w:r>
        <w:rPr>
          <w:szCs w:val="26"/>
        </w:rPr>
        <w:t>–</w:t>
      </w:r>
      <w:r w:rsidR="00E00B06">
        <w:rPr>
          <w:szCs w:val="26"/>
        </w:rPr>
        <w:t xml:space="preserve"> проверка документов, обосновывающих цены (тарифы) Управлением экономики Администрации города Норильска или МКУ «Управление жилищно-коммунального хозяйства» – в отношении цен (тарифов) МУП «КОС»;</w:t>
      </w:r>
    </w:p>
    <w:p w14:paraId="53FE3FD9" w14:textId="51BF397B" w:rsidR="00E00B06" w:rsidRDefault="00810079" w:rsidP="00E00B06">
      <w:pPr>
        <w:tabs>
          <w:tab w:val="left" w:pos="993"/>
        </w:tabs>
        <w:ind w:firstLine="709"/>
        <w:contextualSpacing/>
        <w:jc w:val="both"/>
        <w:rPr>
          <w:szCs w:val="26"/>
        </w:rPr>
      </w:pPr>
      <w:r>
        <w:rPr>
          <w:szCs w:val="26"/>
        </w:rPr>
        <w:t>–</w:t>
      </w:r>
      <w:r w:rsidR="00E00B06">
        <w:rPr>
          <w:szCs w:val="26"/>
        </w:rPr>
        <w:t xml:space="preserve"> рассмотрение вопроса об установлении цен (тарифов) </w:t>
      </w:r>
      <w:r w:rsidR="00E00B06" w:rsidRPr="00DB0A67">
        <w:rPr>
          <w:szCs w:val="26"/>
        </w:rPr>
        <w:t>балансов</w:t>
      </w:r>
      <w:r w:rsidR="00E00B06">
        <w:rPr>
          <w:szCs w:val="26"/>
        </w:rPr>
        <w:t>ой</w:t>
      </w:r>
      <w:r w:rsidR="00E00B06" w:rsidRPr="00DB0A67">
        <w:rPr>
          <w:szCs w:val="26"/>
        </w:rPr>
        <w:t xml:space="preserve"> комисси</w:t>
      </w:r>
      <w:r w:rsidR="00E00B06">
        <w:rPr>
          <w:szCs w:val="26"/>
        </w:rPr>
        <w:t>ей</w:t>
      </w:r>
      <w:r w:rsidR="00E00B06" w:rsidRPr="00DB0A67">
        <w:rPr>
          <w:szCs w:val="26"/>
        </w:rPr>
        <w:t xml:space="preserve"> по результатам финансово-хозяйственной деятельности муниципальных унитарных предприятий муниципального образования город Норильск</w:t>
      </w:r>
      <w:r w:rsidR="00E00B06">
        <w:rPr>
          <w:szCs w:val="26"/>
        </w:rPr>
        <w:t xml:space="preserve"> (далее – балансовая комиссия);</w:t>
      </w:r>
    </w:p>
    <w:p w14:paraId="5BE4457E" w14:textId="7B60A491" w:rsidR="00E00B06" w:rsidRDefault="00810079" w:rsidP="00E00B06">
      <w:pPr>
        <w:tabs>
          <w:tab w:val="left" w:pos="993"/>
        </w:tabs>
        <w:ind w:firstLine="709"/>
        <w:contextualSpacing/>
        <w:jc w:val="both"/>
        <w:rPr>
          <w:szCs w:val="26"/>
        </w:rPr>
      </w:pPr>
      <w:r>
        <w:rPr>
          <w:szCs w:val="26"/>
        </w:rPr>
        <w:t>–</w:t>
      </w:r>
      <w:r w:rsidR="00E00B06">
        <w:rPr>
          <w:szCs w:val="26"/>
        </w:rPr>
        <w:t xml:space="preserve"> утверждение цен (тарифов) постановлением Администрации города Норильска</w:t>
      </w:r>
      <w:r w:rsidR="00E00B06" w:rsidRPr="00462900">
        <w:t xml:space="preserve"> </w:t>
      </w:r>
      <w:r w:rsidR="00E00B06">
        <w:t>(</w:t>
      </w:r>
      <w:r w:rsidR="00E00B06" w:rsidRPr="00462900">
        <w:rPr>
          <w:szCs w:val="26"/>
        </w:rPr>
        <w:t>при положительном решении балансовой комиссии</w:t>
      </w:r>
      <w:r w:rsidR="00E00B06">
        <w:rPr>
          <w:szCs w:val="26"/>
        </w:rPr>
        <w:t>).</w:t>
      </w:r>
    </w:p>
    <w:p w14:paraId="5F4ACE8F" w14:textId="77777777" w:rsidR="00E00B06" w:rsidRPr="003C7AD4" w:rsidRDefault="00E00B06" w:rsidP="00E00B06">
      <w:pPr>
        <w:tabs>
          <w:tab w:val="left" w:pos="993"/>
        </w:tabs>
        <w:ind w:firstLine="709"/>
        <w:contextualSpacing/>
        <w:jc w:val="both"/>
        <w:rPr>
          <w:color w:val="000000" w:themeColor="text1"/>
          <w:szCs w:val="26"/>
        </w:rPr>
      </w:pPr>
      <w:r>
        <w:rPr>
          <w:i/>
          <w:color w:val="000000" w:themeColor="text1"/>
          <w:szCs w:val="24"/>
        </w:rPr>
        <w:t>В 2025-2027</w:t>
      </w:r>
      <w:r w:rsidRPr="009E26B1">
        <w:rPr>
          <w:i/>
          <w:color w:val="000000" w:themeColor="text1"/>
          <w:szCs w:val="24"/>
        </w:rPr>
        <w:t xml:space="preserve"> гг. изменение стоимости услуг, работ будет </w:t>
      </w:r>
      <w:r w:rsidRPr="009E26B1">
        <w:rPr>
          <w:i/>
          <w:color w:val="000000" w:themeColor="text1"/>
          <w:szCs w:val="26"/>
        </w:rPr>
        <w:t>осуществляться в соответствии с установленными Администрацией города Норильска Порядками.</w:t>
      </w:r>
    </w:p>
    <w:p w14:paraId="1ED98BC0" w14:textId="77777777" w:rsidR="00C74B98" w:rsidRPr="004A45AC" w:rsidRDefault="00C74B98" w:rsidP="00F45934">
      <w:pPr>
        <w:tabs>
          <w:tab w:val="left" w:pos="851"/>
        </w:tabs>
        <w:ind w:firstLine="567"/>
        <w:contextualSpacing/>
        <w:jc w:val="both"/>
        <w:rPr>
          <w:color w:val="000000" w:themeColor="text1"/>
          <w:szCs w:val="26"/>
        </w:rPr>
      </w:pPr>
    </w:p>
    <w:p w14:paraId="1AD2F814" w14:textId="3325BCC8" w:rsidR="005A6C5A" w:rsidRPr="004A45AC" w:rsidRDefault="00056B82" w:rsidP="004A45AC">
      <w:pPr>
        <w:pStyle w:val="a6"/>
        <w:numPr>
          <w:ilvl w:val="0"/>
          <w:numId w:val="43"/>
        </w:numPr>
        <w:tabs>
          <w:tab w:val="left" w:pos="357"/>
        </w:tabs>
        <w:autoSpaceDE w:val="0"/>
        <w:autoSpaceDN w:val="0"/>
        <w:adjustRightInd w:val="0"/>
        <w:spacing w:after="0" w:line="240" w:lineRule="auto"/>
        <w:ind w:left="357" w:firstLine="0"/>
        <w:jc w:val="center"/>
        <w:outlineLvl w:val="0"/>
        <w:rPr>
          <w:rStyle w:val="10"/>
          <w:rFonts w:eastAsia="Calibri"/>
          <w:b/>
          <w:i w:val="0"/>
        </w:rPr>
      </w:pPr>
      <w:bookmarkStart w:id="31" w:name="_Toc182423885"/>
      <w:r w:rsidRPr="004A45AC">
        <w:rPr>
          <w:rStyle w:val="10"/>
          <w:rFonts w:eastAsia="Calibri"/>
          <w:b/>
          <w:i w:val="0"/>
        </w:rPr>
        <w:t xml:space="preserve">Муниципальные унитарные предприятия </w:t>
      </w:r>
      <w:r w:rsidR="005A6C5A" w:rsidRPr="004A45AC">
        <w:rPr>
          <w:rStyle w:val="10"/>
          <w:rFonts w:eastAsia="Calibri"/>
          <w:b/>
          <w:i w:val="0"/>
        </w:rPr>
        <w:t>муниципального образования город Норильск</w:t>
      </w:r>
      <w:bookmarkEnd w:id="31"/>
    </w:p>
    <w:p w14:paraId="2070EFB5" w14:textId="53610153" w:rsidR="006970CF" w:rsidRDefault="006970CF" w:rsidP="004A45AC">
      <w:pPr>
        <w:tabs>
          <w:tab w:val="left" w:pos="357"/>
        </w:tabs>
        <w:spacing w:before="240"/>
        <w:ind w:left="357"/>
        <w:jc w:val="both"/>
        <w:rPr>
          <w:szCs w:val="26"/>
        </w:rPr>
      </w:pPr>
      <w:r w:rsidRPr="00091727">
        <w:rPr>
          <w:szCs w:val="26"/>
        </w:rPr>
        <w:t xml:space="preserve">На территории </w:t>
      </w:r>
      <w:r>
        <w:rPr>
          <w:szCs w:val="26"/>
        </w:rPr>
        <w:t xml:space="preserve">города </w:t>
      </w:r>
      <w:r w:rsidRPr="00091727">
        <w:rPr>
          <w:szCs w:val="26"/>
        </w:rPr>
        <w:t>Норильск</w:t>
      </w:r>
      <w:r>
        <w:rPr>
          <w:szCs w:val="26"/>
        </w:rPr>
        <w:t>а</w:t>
      </w:r>
      <w:r w:rsidRPr="00091727">
        <w:rPr>
          <w:szCs w:val="26"/>
        </w:rPr>
        <w:t xml:space="preserve"> финансово-хозяйственную деятельность осуществляют </w:t>
      </w:r>
      <w:r>
        <w:rPr>
          <w:szCs w:val="26"/>
        </w:rPr>
        <w:t>шесть</w:t>
      </w:r>
      <w:r w:rsidRPr="00091727">
        <w:rPr>
          <w:szCs w:val="26"/>
        </w:rPr>
        <w:t xml:space="preserve"> муниципальных унитарных предприятий (далее – МУП):</w:t>
      </w:r>
    </w:p>
    <w:p w14:paraId="27A8B691" w14:textId="77777777" w:rsidR="006970CF" w:rsidRDefault="006970CF" w:rsidP="006970CF">
      <w:pPr>
        <w:tabs>
          <w:tab w:val="left" w:pos="709"/>
        </w:tabs>
        <w:jc w:val="both"/>
        <w:rPr>
          <w:color w:val="000000"/>
          <w:szCs w:val="26"/>
        </w:rPr>
      </w:pPr>
      <w:r>
        <w:rPr>
          <w:szCs w:val="26"/>
        </w:rPr>
        <w:tab/>
      </w:r>
      <w:r w:rsidRPr="003211B5">
        <w:rPr>
          <w:i/>
          <w:szCs w:val="26"/>
        </w:rPr>
        <w:t>МУП ТПО «ТоргСервис»</w:t>
      </w:r>
      <w:r w:rsidRPr="003211B5">
        <w:rPr>
          <w:szCs w:val="26"/>
        </w:rPr>
        <w:t xml:space="preserve"> </w:t>
      </w:r>
      <w:r w:rsidRPr="003211B5">
        <w:rPr>
          <w:bCs/>
          <w:szCs w:val="26"/>
        </w:rPr>
        <w:t xml:space="preserve">– </w:t>
      </w:r>
      <w:r w:rsidRPr="003211B5">
        <w:rPr>
          <w:color w:val="000000"/>
          <w:szCs w:val="26"/>
        </w:rPr>
        <w:t>техническое обслуживание инженерных сетей, коммуникаций зданий, сооружений, обслуживание, монтаж и ремонт противопожарной и охранной сигнали</w:t>
      </w:r>
      <w:r>
        <w:rPr>
          <w:color w:val="000000"/>
          <w:szCs w:val="26"/>
        </w:rPr>
        <w:t>заций, и систем видеонаблюдения.</w:t>
      </w:r>
    </w:p>
    <w:p w14:paraId="0E709AEA" w14:textId="77777777" w:rsidR="006970CF" w:rsidRPr="003211B5" w:rsidRDefault="006970CF" w:rsidP="006970CF">
      <w:pPr>
        <w:tabs>
          <w:tab w:val="left" w:pos="709"/>
        </w:tabs>
        <w:jc w:val="both"/>
        <w:rPr>
          <w:color w:val="000000"/>
          <w:szCs w:val="26"/>
        </w:rPr>
      </w:pPr>
      <w:r>
        <w:rPr>
          <w:color w:val="000000"/>
          <w:szCs w:val="26"/>
        </w:rPr>
        <w:tab/>
      </w:r>
      <w:r w:rsidRPr="003211B5">
        <w:rPr>
          <w:i/>
          <w:szCs w:val="26"/>
        </w:rPr>
        <w:t>МУП «Специализированная служба по вопросам похоронного дела»</w:t>
      </w:r>
      <w:r w:rsidRPr="003211B5">
        <w:rPr>
          <w:szCs w:val="26"/>
        </w:rPr>
        <w:t xml:space="preserve"> </w:t>
      </w:r>
      <w:r w:rsidRPr="003211B5">
        <w:rPr>
          <w:szCs w:val="26"/>
        </w:rPr>
        <w:br/>
        <w:t>– деятельность в област</w:t>
      </w:r>
      <w:r>
        <w:rPr>
          <w:szCs w:val="26"/>
        </w:rPr>
        <w:t>и организации ритуальных услуг.</w:t>
      </w:r>
    </w:p>
    <w:p w14:paraId="10F3CC5E" w14:textId="77777777" w:rsidR="006970CF" w:rsidRPr="00491DB9" w:rsidRDefault="006970CF" w:rsidP="006970CF">
      <w:pPr>
        <w:tabs>
          <w:tab w:val="left" w:pos="709"/>
        </w:tabs>
        <w:jc w:val="both"/>
        <w:rPr>
          <w:szCs w:val="26"/>
        </w:rPr>
      </w:pPr>
      <w:r>
        <w:rPr>
          <w:color w:val="000000"/>
          <w:szCs w:val="26"/>
        </w:rPr>
        <w:tab/>
      </w:r>
      <w:r w:rsidRPr="003211B5">
        <w:rPr>
          <w:i/>
          <w:color w:val="000000"/>
          <w:szCs w:val="26"/>
        </w:rPr>
        <w:t>МУП «Коммунальные объединенные системы»</w:t>
      </w:r>
      <w:r>
        <w:rPr>
          <w:color w:val="000000"/>
          <w:szCs w:val="26"/>
        </w:rPr>
        <w:t xml:space="preserve"> </w:t>
      </w:r>
      <w:r w:rsidRPr="00091727">
        <w:rPr>
          <w:bCs/>
          <w:szCs w:val="26"/>
        </w:rPr>
        <w:t>–</w:t>
      </w:r>
      <w:r w:rsidRPr="00091727">
        <w:rPr>
          <w:color w:val="000000"/>
          <w:szCs w:val="26"/>
        </w:rPr>
        <w:t xml:space="preserve"> очистка сточных хозяйственно-бытовых вод, их обеззараживание и отвод, </w:t>
      </w:r>
      <w:r w:rsidRPr="00091727">
        <w:rPr>
          <w:szCs w:val="26"/>
        </w:rPr>
        <w:t xml:space="preserve">обеспечение холодным водоснабжением, передача и распределение тепловой энергии, транспортировка электроэнергии, обеспечение эффективной эксплуатации технологического </w:t>
      </w:r>
      <w:r w:rsidRPr="00091727">
        <w:rPr>
          <w:szCs w:val="26"/>
        </w:rPr>
        <w:br/>
        <w:t>и энергетического оборудования, зданий и очистных сооружений, канализационных насосных станций и канализационных коллекторов</w:t>
      </w:r>
      <w:r w:rsidRPr="00091727">
        <w:rPr>
          <w:color w:val="000000"/>
          <w:szCs w:val="26"/>
        </w:rPr>
        <w:t>.</w:t>
      </w:r>
      <w:r>
        <w:rPr>
          <w:bCs/>
          <w:szCs w:val="26"/>
        </w:rPr>
        <w:t xml:space="preserve"> </w:t>
      </w:r>
    </w:p>
    <w:p w14:paraId="73F3DEF4" w14:textId="77777777" w:rsidR="006970CF" w:rsidRDefault="006970CF" w:rsidP="006970CF">
      <w:pPr>
        <w:jc w:val="both"/>
        <w:rPr>
          <w:bCs/>
          <w:szCs w:val="26"/>
        </w:rPr>
      </w:pPr>
      <w:r>
        <w:rPr>
          <w:bCs/>
          <w:szCs w:val="26"/>
        </w:rPr>
        <w:lastRenderedPageBreak/>
        <w:tab/>
        <w:t>Реализуются проекты строительства, реконструкции и модернизации объектов инфраструктуры за счет выделенных средств из Фонда национального благосостояния и бюджета муниципального образования город Норильск:</w:t>
      </w:r>
    </w:p>
    <w:p w14:paraId="6DBD284E" w14:textId="77777777" w:rsidR="006970CF" w:rsidRDefault="006970CF" w:rsidP="006970CF">
      <w:pPr>
        <w:jc w:val="both"/>
        <w:rPr>
          <w:bCs/>
          <w:szCs w:val="26"/>
        </w:rPr>
      </w:pPr>
      <w:r>
        <w:rPr>
          <w:bCs/>
          <w:szCs w:val="26"/>
        </w:rPr>
        <w:tab/>
      </w:r>
      <w:r w:rsidRPr="00091727">
        <w:rPr>
          <w:color w:val="000000"/>
          <w:szCs w:val="26"/>
        </w:rPr>
        <w:t>–</w:t>
      </w:r>
      <w:r>
        <w:rPr>
          <w:bCs/>
          <w:szCs w:val="26"/>
        </w:rPr>
        <w:t xml:space="preserve"> строительство цеха очистных сооружений в п. Снежногорск; </w:t>
      </w:r>
    </w:p>
    <w:p w14:paraId="0CC0274F" w14:textId="77777777" w:rsidR="006970CF" w:rsidRDefault="006970CF" w:rsidP="006970CF">
      <w:pPr>
        <w:jc w:val="both"/>
        <w:rPr>
          <w:bCs/>
          <w:szCs w:val="26"/>
        </w:rPr>
      </w:pPr>
      <w:r>
        <w:rPr>
          <w:bCs/>
          <w:szCs w:val="26"/>
        </w:rPr>
        <w:tab/>
      </w:r>
      <w:r w:rsidRPr="00091727">
        <w:rPr>
          <w:color w:val="000000"/>
          <w:szCs w:val="26"/>
        </w:rPr>
        <w:t>–</w:t>
      </w:r>
      <w:r>
        <w:rPr>
          <w:bCs/>
          <w:szCs w:val="26"/>
        </w:rPr>
        <w:t xml:space="preserve"> реконструкция «Коллектор магистральный (р-н Талнах, ул. Бауманская, ТК 4.3-4.4) (участок от центральной разделительной полосы (кольцо) до ввода на ж/д Бауманская, 2)».</w:t>
      </w:r>
    </w:p>
    <w:p w14:paraId="42B0B5A0" w14:textId="77777777" w:rsidR="006970CF" w:rsidRDefault="006970CF" w:rsidP="006970CF">
      <w:pPr>
        <w:ind w:firstLine="708"/>
        <w:jc w:val="both"/>
        <w:rPr>
          <w:bCs/>
          <w:szCs w:val="26"/>
        </w:rPr>
      </w:pPr>
      <w:r w:rsidRPr="003211B5">
        <w:rPr>
          <w:i/>
          <w:color w:val="000000"/>
          <w:szCs w:val="26"/>
        </w:rPr>
        <w:t>МУП «Норильский транспорт»</w:t>
      </w:r>
      <w:r w:rsidRPr="00091727">
        <w:rPr>
          <w:color w:val="000000"/>
          <w:szCs w:val="26"/>
        </w:rPr>
        <w:t xml:space="preserve"> </w:t>
      </w:r>
      <w:r w:rsidRPr="00091727">
        <w:rPr>
          <w:bCs/>
          <w:szCs w:val="26"/>
        </w:rPr>
        <w:t xml:space="preserve">– </w:t>
      </w:r>
      <w:r w:rsidRPr="00091727">
        <w:rPr>
          <w:color w:val="000000"/>
          <w:szCs w:val="26"/>
        </w:rPr>
        <w:t xml:space="preserve">транспортное обслуживание населения. </w:t>
      </w:r>
    </w:p>
    <w:p w14:paraId="1034903F" w14:textId="77777777" w:rsidR="006970CF" w:rsidRDefault="006970CF" w:rsidP="006970CF">
      <w:pPr>
        <w:ind w:firstLine="708"/>
        <w:jc w:val="both"/>
        <w:rPr>
          <w:bCs/>
          <w:szCs w:val="26"/>
        </w:rPr>
      </w:pPr>
      <w:r w:rsidRPr="003211B5">
        <w:rPr>
          <w:i/>
          <w:color w:val="000000"/>
          <w:szCs w:val="26"/>
        </w:rPr>
        <w:t>МУП «Расчетно-кассовый центр»</w:t>
      </w:r>
      <w:r>
        <w:rPr>
          <w:i/>
          <w:color w:val="000000"/>
          <w:szCs w:val="26"/>
        </w:rPr>
        <w:t xml:space="preserve"> (далее – МУП «РКЦ»)</w:t>
      </w:r>
      <w:r w:rsidRPr="003211B5">
        <w:rPr>
          <w:color w:val="000000"/>
          <w:szCs w:val="26"/>
        </w:rPr>
        <w:t xml:space="preserve"> </w:t>
      </w:r>
      <w:r w:rsidRPr="003211B5">
        <w:rPr>
          <w:bCs/>
          <w:szCs w:val="26"/>
        </w:rPr>
        <w:t>–</w:t>
      </w:r>
      <w:r w:rsidRPr="003211B5">
        <w:rPr>
          <w:color w:val="000000"/>
          <w:szCs w:val="26"/>
        </w:rPr>
        <w:t xml:space="preserve"> расчет, сбор и учет платы за жилищно-коммунальные услуги. Постановлением Администрации города Норильска от 22.03.2024 № 129 утвержден план ликвидации МУП «РКЦ» в срок до 30.09.2024 года. Постановлением от 27.09.2024 № 46</w:t>
      </w:r>
      <w:r>
        <w:rPr>
          <w:color w:val="000000"/>
          <w:szCs w:val="26"/>
        </w:rPr>
        <w:t>8</w:t>
      </w:r>
      <w:r w:rsidRPr="003211B5">
        <w:rPr>
          <w:color w:val="000000"/>
          <w:szCs w:val="26"/>
        </w:rPr>
        <w:t xml:space="preserve"> срок ликвидации продлен до 31.12.2024 года;</w:t>
      </w:r>
    </w:p>
    <w:p w14:paraId="4B8E818D" w14:textId="77777777" w:rsidR="006970CF" w:rsidRPr="003211B5" w:rsidRDefault="006970CF" w:rsidP="006970CF">
      <w:pPr>
        <w:ind w:firstLine="708"/>
        <w:jc w:val="both"/>
        <w:rPr>
          <w:bCs/>
          <w:szCs w:val="26"/>
        </w:rPr>
      </w:pPr>
      <w:r w:rsidRPr="003211B5">
        <w:rPr>
          <w:i/>
          <w:color w:val="000000"/>
          <w:szCs w:val="26"/>
        </w:rPr>
        <w:t>МУП «Многофункциональный обслуживающий комплекс»</w:t>
      </w:r>
      <w:r>
        <w:rPr>
          <w:i/>
          <w:color w:val="000000"/>
          <w:szCs w:val="26"/>
        </w:rPr>
        <w:t xml:space="preserve"> (далее – МУП «МОК»)</w:t>
      </w:r>
      <w:r>
        <w:rPr>
          <w:color w:val="000000"/>
          <w:szCs w:val="26"/>
        </w:rPr>
        <w:t xml:space="preserve"> </w:t>
      </w:r>
      <w:r w:rsidRPr="003211B5">
        <w:rPr>
          <w:color w:val="000000"/>
          <w:szCs w:val="26"/>
        </w:rPr>
        <w:t>– осуществляет организацию торговых мест, их сдачу в аренду для организации торговли, общественного питания, пунктов связи, банковского, бытового, медицинского обслуживания населения, сервисного обслуживания пассажиров, деятельность бань и душевых по предоставлению общегигиенических услуг. Постановлением Администрации города Норильска от 2</w:t>
      </w:r>
      <w:r>
        <w:rPr>
          <w:color w:val="000000"/>
          <w:szCs w:val="26"/>
        </w:rPr>
        <w:t>0</w:t>
      </w:r>
      <w:r w:rsidRPr="003211B5">
        <w:rPr>
          <w:color w:val="000000"/>
          <w:szCs w:val="26"/>
        </w:rPr>
        <w:t>.0</w:t>
      </w:r>
      <w:r>
        <w:rPr>
          <w:color w:val="000000"/>
          <w:szCs w:val="26"/>
        </w:rPr>
        <w:t>2</w:t>
      </w:r>
      <w:r w:rsidRPr="003211B5">
        <w:rPr>
          <w:color w:val="000000"/>
          <w:szCs w:val="26"/>
        </w:rPr>
        <w:t xml:space="preserve">.2024 № </w:t>
      </w:r>
      <w:r>
        <w:rPr>
          <w:color w:val="000000"/>
          <w:szCs w:val="26"/>
        </w:rPr>
        <w:t>7</w:t>
      </w:r>
      <w:r w:rsidRPr="003211B5">
        <w:rPr>
          <w:color w:val="000000"/>
          <w:szCs w:val="26"/>
        </w:rPr>
        <w:t>9 утвержден план ликвидации МУП «</w:t>
      </w:r>
      <w:r>
        <w:rPr>
          <w:color w:val="000000"/>
          <w:szCs w:val="26"/>
        </w:rPr>
        <w:t>МОК</w:t>
      </w:r>
      <w:r w:rsidRPr="003211B5">
        <w:rPr>
          <w:color w:val="000000"/>
          <w:szCs w:val="26"/>
        </w:rPr>
        <w:t>» в срок до 30.09.2024 года. Постановлением от 27.09.2024 № 46</w:t>
      </w:r>
      <w:r>
        <w:rPr>
          <w:color w:val="000000"/>
          <w:szCs w:val="26"/>
        </w:rPr>
        <w:t>7</w:t>
      </w:r>
      <w:r w:rsidRPr="003211B5">
        <w:rPr>
          <w:color w:val="000000"/>
          <w:szCs w:val="26"/>
        </w:rPr>
        <w:t xml:space="preserve"> срок ликвидации продлен до 31.12.2024 года.</w:t>
      </w:r>
    </w:p>
    <w:p w14:paraId="350CCEB2" w14:textId="77777777" w:rsidR="006970CF" w:rsidRPr="006D1300" w:rsidRDefault="006970CF" w:rsidP="006970CF">
      <w:pPr>
        <w:ind w:firstLine="709"/>
        <w:jc w:val="both"/>
        <w:rPr>
          <w:bCs/>
          <w:szCs w:val="26"/>
        </w:rPr>
      </w:pPr>
      <w:r w:rsidRPr="006D1300">
        <w:rPr>
          <w:bCs/>
          <w:szCs w:val="26"/>
        </w:rPr>
        <w:t xml:space="preserve">Решение об отчисление части прибыли муниципальных унитарных предприятий в бюджет муниципального образования город Норильск будет рассматриваться балансовой комиссией </w:t>
      </w:r>
      <w:r>
        <w:rPr>
          <w:bCs/>
          <w:szCs w:val="26"/>
        </w:rPr>
        <w:t xml:space="preserve">по результатам </w:t>
      </w:r>
      <w:r w:rsidRPr="006D1300">
        <w:rPr>
          <w:bCs/>
          <w:szCs w:val="26"/>
        </w:rPr>
        <w:t>финансово-хозяйственной деятельности муниципальных унитарных предприятий</w:t>
      </w:r>
      <w:r>
        <w:rPr>
          <w:bCs/>
          <w:szCs w:val="26"/>
        </w:rPr>
        <w:t xml:space="preserve"> за </w:t>
      </w:r>
      <w:r w:rsidRPr="006D1300">
        <w:rPr>
          <w:bCs/>
          <w:szCs w:val="26"/>
        </w:rPr>
        <w:t>2024 г.</w:t>
      </w:r>
    </w:p>
    <w:p w14:paraId="47625FA6" w14:textId="77777777" w:rsidR="006970CF" w:rsidRPr="00091727" w:rsidRDefault="006970CF" w:rsidP="006970CF">
      <w:pPr>
        <w:ind w:firstLine="709"/>
        <w:jc w:val="both"/>
        <w:rPr>
          <w:szCs w:val="26"/>
        </w:rPr>
      </w:pPr>
      <w:r w:rsidRPr="00665C14">
        <w:rPr>
          <w:bCs/>
          <w:szCs w:val="26"/>
        </w:rPr>
        <w:t xml:space="preserve">В среднесрочном периоде 2025-2027 годов отчисления части прибыли </w:t>
      </w:r>
      <w:r w:rsidRPr="00665C14">
        <w:rPr>
          <w:bCs/>
          <w:szCs w:val="26"/>
        </w:rPr>
        <w:br/>
        <w:t>в бюджет города будут установлены с учетом результатов финансово-хозяйственной деятельности муниципальных унитарных предприятий.</w:t>
      </w:r>
    </w:p>
    <w:p w14:paraId="0E7233B4" w14:textId="176912ED" w:rsidR="0087595B" w:rsidRPr="009B4F82" w:rsidRDefault="0087595B" w:rsidP="0087595B">
      <w:pPr>
        <w:ind w:firstLine="709"/>
        <w:jc w:val="both"/>
        <w:rPr>
          <w:szCs w:val="26"/>
          <w:highlight w:val="yellow"/>
        </w:rPr>
      </w:pPr>
    </w:p>
    <w:p w14:paraId="16D82E72" w14:textId="77777777" w:rsidR="004125E1" w:rsidRPr="00271599" w:rsidRDefault="004125E1" w:rsidP="005A6C5A">
      <w:pPr>
        <w:ind w:firstLine="709"/>
        <w:jc w:val="both"/>
        <w:rPr>
          <w:szCs w:val="26"/>
        </w:rPr>
      </w:pPr>
    </w:p>
    <w:p w14:paraId="32EA6C3B" w14:textId="77777777" w:rsidR="002D7FE2" w:rsidRPr="00271599" w:rsidRDefault="002D7FE2" w:rsidP="00271599">
      <w:pPr>
        <w:jc w:val="both"/>
        <w:rPr>
          <w:szCs w:val="26"/>
        </w:rPr>
      </w:pPr>
    </w:p>
    <w:bookmarkEnd w:id="8"/>
    <w:p w14:paraId="10B3C295" w14:textId="77777777" w:rsidR="002D7FE2" w:rsidRPr="00271599" w:rsidRDefault="00180039" w:rsidP="00E641A2">
      <w:pPr>
        <w:rPr>
          <w:szCs w:val="26"/>
        </w:rPr>
      </w:pPr>
      <w:r w:rsidRPr="00271599">
        <w:rPr>
          <w:szCs w:val="26"/>
        </w:rPr>
        <w:t xml:space="preserve">Глава города Норильска                                                     </w:t>
      </w:r>
      <w:r w:rsidR="00C30E4A" w:rsidRPr="00271599">
        <w:rPr>
          <w:szCs w:val="26"/>
        </w:rPr>
        <w:t xml:space="preserve">                           </w:t>
      </w:r>
      <w:r w:rsidR="0047754B" w:rsidRPr="00271599">
        <w:rPr>
          <w:szCs w:val="26"/>
        </w:rPr>
        <w:t>Д.В. Карасев</w:t>
      </w:r>
    </w:p>
    <w:p w14:paraId="12142160" w14:textId="77777777" w:rsidR="002D7FE2" w:rsidRPr="00271599" w:rsidRDefault="002D7FE2" w:rsidP="00E641A2">
      <w:pPr>
        <w:rPr>
          <w:sz w:val="22"/>
          <w:szCs w:val="22"/>
        </w:rPr>
      </w:pPr>
    </w:p>
    <w:p w14:paraId="29512BDB" w14:textId="77777777" w:rsidR="002D7FE2" w:rsidRPr="009B4F82" w:rsidRDefault="002D7FE2" w:rsidP="00E641A2">
      <w:pPr>
        <w:rPr>
          <w:sz w:val="22"/>
          <w:szCs w:val="22"/>
          <w:highlight w:val="yellow"/>
        </w:rPr>
      </w:pPr>
    </w:p>
    <w:p w14:paraId="42DEDC55" w14:textId="77777777" w:rsidR="005A7A93" w:rsidRDefault="005A7A93" w:rsidP="00E641A2">
      <w:pPr>
        <w:rPr>
          <w:sz w:val="22"/>
          <w:szCs w:val="22"/>
        </w:rPr>
      </w:pPr>
    </w:p>
    <w:p w14:paraId="59ED72C9" w14:textId="5B3C8DAB" w:rsidR="00C30E4A" w:rsidRPr="00271599" w:rsidRDefault="00FF0732" w:rsidP="00E641A2">
      <w:pPr>
        <w:rPr>
          <w:szCs w:val="26"/>
        </w:rPr>
      </w:pPr>
      <w:r w:rsidRPr="00271599">
        <w:rPr>
          <w:sz w:val="22"/>
          <w:szCs w:val="22"/>
        </w:rPr>
        <w:t>Закирьяева Инна Анатольевна</w:t>
      </w:r>
    </w:p>
    <w:p w14:paraId="05597525" w14:textId="77777777" w:rsidR="00C30E4A" w:rsidRPr="00271599" w:rsidRDefault="00C30E4A" w:rsidP="00E641A2">
      <w:pPr>
        <w:rPr>
          <w:sz w:val="22"/>
          <w:szCs w:val="22"/>
        </w:rPr>
      </w:pPr>
      <w:r w:rsidRPr="00271599">
        <w:rPr>
          <w:sz w:val="22"/>
          <w:szCs w:val="22"/>
        </w:rPr>
        <w:t>Сапожников Андрей Анатольевич</w:t>
      </w:r>
    </w:p>
    <w:p w14:paraId="304084EE" w14:textId="1A04EC20" w:rsidR="00D173B4" w:rsidRPr="00271599" w:rsidRDefault="00FF0732" w:rsidP="00E641A2">
      <w:pPr>
        <w:rPr>
          <w:sz w:val="22"/>
          <w:szCs w:val="22"/>
        </w:rPr>
        <w:sectPr w:rsidR="00D173B4" w:rsidRPr="00271599" w:rsidSect="001D0FA7">
          <w:headerReference w:type="default" r:id="rId24"/>
          <w:pgSz w:w="11906" w:h="16838" w:code="9"/>
          <w:pgMar w:top="1134" w:right="851" w:bottom="1134" w:left="1701" w:header="709" w:footer="709" w:gutter="0"/>
          <w:cols w:space="708"/>
          <w:docGrid w:linePitch="360"/>
        </w:sectPr>
      </w:pPr>
      <w:r w:rsidRPr="00271599">
        <w:rPr>
          <w:sz w:val="22"/>
          <w:szCs w:val="22"/>
        </w:rPr>
        <w:t xml:space="preserve">43-70-90 </w:t>
      </w:r>
    </w:p>
    <w:p w14:paraId="4B012ED1" w14:textId="062320E8" w:rsidR="008778DC" w:rsidRDefault="00D173B4" w:rsidP="008778DC">
      <w:pPr>
        <w:jc w:val="right"/>
        <w:outlineLvl w:val="0"/>
        <w:rPr>
          <w:b/>
          <w:szCs w:val="26"/>
        </w:rPr>
      </w:pPr>
      <w:bookmarkStart w:id="32" w:name="_Toc182423886"/>
      <w:r w:rsidRPr="00271599">
        <w:rPr>
          <w:szCs w:val="26"/>
        </w:rPr>
        <w:lastRenderedPageBreak/>
        <w:t>Приложение</w:t>
      </w:r>
      <w:r w:rsidR="00210EC7" w:rsidRPr="00271599">
        <w:rPr>
          <w:szCs w:val="26"/>
        </w:rPr>
        <w:t xml:space="preserve"> </w:t>
      </w:r>
      <w:r w:rsidR="00990416">
        <w:rPr>
          <w:szCs w:val="26"/>
        </w:rPr>
        <w:t xml:space="preserve">№ </w:t>
      </w:r>
      <w:r w:rsidR="00210EC7" w:rsidRPr="00271599">
        <w:rPr>
          <w:szCs w:val="26"/>
        </w:rPr>
        <w:t>1</w:t>
      </w:r>
      <w:bookmarkEnd w:id="32"/>
    </w:p>
    <w:p w14:paraId="11A60B52" w14:textId="77777777" w:rsidR="000D64F0" w:rsidRDefault="000D64F0" w:rsidP="000D64F0">
      <w:pPr>
        <w:ind w:firstLine="709"/>
        <w:jc w:val="center"/>
        <w:rPr>
          <w:b/>
          <w:bCs/>
          <w:szCs w:val="26"/>
        </w:rPr>
      </w:pPr>
    </w:p>
    <w:p w14:paraId="7B6D63A8" w14:textId="77777777" w:rsidR="00990416" w:rsidRPr="000D64F0" w:rsidRDefault="00D173B4" w:rsidP="000D64F0">
      <w:pPr>
        <w:ind w:firstLine="709"/>
        <w:jc w:val="center"/>
        <w:rPr>
          <w:b/>
          <w:bCs/>
          <w:szCs w:val="26"/>
        </w:rPr>
      </w:pPr>
      <w:r w:rsidRPr="000D64F0">
        <w:rPr>
          <w:b/>
          <w:bCs/>
          <w:szCs w:val="26"/>
        </w:rPr>
        <w:t>Уточненные параметры прогноза социально-экономического развития</w:t>
      </w:r>
    </w:p>
    <w:p w14:paraId="04B5CFDA" w14:textId="09DCAEB3" w:rsidR="00D173B4" w:rsidRPr="000D64F0" w:rsidRDefault="00D173B4" w:rsidP="000D64F0">
      <w:pPr>
        <w:ind w:firstLine="709"/>
        <w:jc w:val="center"/>
        <w:rPr>
          <w:b/>
          <w:bCs/>
          <w:szCs w:val="26"/>
        </w:rPr>
      </w:pPr>
      <w:r w:rsidRPr="000D64F0">
        <w:rPr>
          <w:b/>
          <w:bCs/>
          <w:szCs w:val="26"/>
        </w:rPr>
        <w:t>муниципального об</w:t>
      </w:r>
      <w:r w:rsidR="00D34031" w:rsidRPr="000D64F0">
        <w:rPr>
          <w:b/>
          <w:bCs/>
          <w:szCs w:val="26"/>
        </w:rPr>
        <w:t xml:space="preserve">разования город Норильск на </w:t>
      </w:r>
      <w:r w:rsidR="00210EC7" w:rsidRPr="000D64F0">
        <w:rPr>
          <w:b/>
          <w:bCs/>
          <w:szCs w:val="26"/>
        </w:rPr>
        <w:t>2025</w:t>
      </w:r>
      <w:r w:rsidR="00D34031" w:rsidRPr="000D64F0">
        <w:rPr>
          <w:b/>
          <w:bCs/>
          <w:szCs w:val="26"/>
        </w:rPr>
        <w:t>-</w:t>
      </w:r>
      <w:r w:rsidR="00210EC7" w:rsidRPr="000D64F0">
        <w:rPr>
          <w:b/>
          <w:bCs/>
          <w:szCs w:val="26"/>
        </w:rPr>
        <w:t xml:space="preserve">2027 </w:t>
      </w:r>
      <w:r w:rsidRPr="000D64F0">
        <w:rPr>
          <w:b/>
          <w:bCs/>
          <w:szCs w:val="26"/>
        </w:rPr>
        <w:t>годы</w:t>
      </w:r>
    </w:p>
    <w:p w14:paraId="4DF3956B" w14:textId="77777777" w:rsidR="00753EB9" w:rsidRPr="00990416" w:rsidRDefault="00753EB9" w:rsidP="00990416">
      <w:pPr>
        <w:tabs>
          <w:tab w:val="left" w:pos="709"/>
        </w:tabs>
        <w:jc w:val="center"/>
        <w:rPr>
          <w:b/>
          <w:szCs w:val="26"/>
        </w:rPr>
      </w:pPr>
    </w:p>
    <w:tbl>
      <w:tblPr>
        <w:tblW w:w="5000" w:type="pct"/>
        <w:tblLook w:val="04A0" w:firstRow="1" w:lastRow="0" w:firstColumn="1" w:lastColumn="0" w:noHBand="0" w:noVBand="1"/>
      </w:tblPr>
      <w:tblGrid>
        <w:gridCol w:w="5496"/>
        <w:gridCol w:w="1265"/>
        <w:gridCol w:w="1072"/>
        <w:gridCol w:w="1323"/>
        <w:gridCol w:w="1324"/>
        <w:gridCol w:w="1324"/>
        <w:gridCol w:w="1324"/>
        <w:gridCol w:w="1432"/>
      </w:tblGrid>
      <w:tr w:rsidR="005F749D" w:rsidRPr="00210EC7" w14:paraId="796E32E3" w14:textId="77777777" w:rsidTr="005F749D">
        <w:trPr>
          <w:trHeight w:val="315"/>
          <w:tblHeader/>
        </w:trPr>
        <w:tc>
          <w:tcPr>
            <w:tcW w:w="1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944958" w14:textId="77777777" w:rsidR="00210EC7" w:rsidRPr="00210EC7" w:rsidRDefault="00210EC7" w:rsidP="00210EC7">
            <w:pPr>
              <w:jc w:val="center"/>
              <w:rPr>
                <w:b/>
                <w:bCs/>
                <w:sz w:val="24"/>
                <w:szCs w:val="24"/>
              </w:rPr>
            </w:pPr>
            <w:r w:rsidRPr="00210EC7">
              <w:rPr>
                <w:b/>
                <w:bCs/>
                <w:sz w:val="24"/>
                <w:szCs w:val="24"/>
              </w:rPr>
              <w:t>Наименование раздела/показателя</w:t>
            </w:r>
          </w:p>
        </w:tc>
        <w:tc>
          <w:tcPr>
            <w:tcW w:w="3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CE68F9" w14:textId="77777777" w:rsidR="00210EC7" w:rsidRPr="00210EC7" w:rsidRDefault="00210EC7" w:rsidP="00210EC7">
            <w:pPr>
              <w:jc w:val="center"/>
              <w:rPr>
                <w:b/>
                <w:bCs/>
                <w:sz w:val="24"/>
                <w:szCs w:val="24"/>
              </w:rPr>
            </w:pPr>
            <w:r w:rsidRPr="00210EC7">
              <w:rPr>
                <w:b/>
                <w:bCs/>
                <w:sz w:val="24"/>
                <w:szCs w:val="24"/>
              </w:rPr>
              <w:t>Ед. изм.</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DCE2F" w14:textId="77777777" w:rsidR="00210EC7" w:rsidRPr="00210EC7" w:rsidRDefault="00210EC7" w:rsidP="00210EC7">
            <w:pPr>
              <w:jc w:val="center"/>
              <w:rPr>
                <w:b/>
                <w:bCs/>
                <w:sz w:val="24"/>
                <w:szCs w:val="24"/>
              </w:rPr>
            </w:pPr>
            <w:r w:rsidRPr="00210EC7">
              <w:rPr>
                <w:b/>
                <w:bCs/>
                <w:sz w:val="24"/>
                <w:szCs w:val="24"/>
              </w:rPr>
              <w:t>факт / прогноз</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B9D9E" w14:textId="77777777" w:rsidR="00210EC7" w:rsidRPr="00210EC7" w:rsidRDefault="00210EC7" w:rsidP="00210EC7">
            <w:pPr>
              <w:jc w:val="center"/>
              <w:rPr>
                <w:b/>
                <w:bCs/>
                <w:sz w:val="24"/>
                <w:szCs w:val="24"/>
              </w:rPr>
            </w:pPr>
            <w:r w:rsidRPr="00210EC7">
              <w:rPr>
                <w:b/>
                <w:bCs/>
                <w:sz w:val="24"/>
                <w:szCs w:val="24"/>
              </w:rPr>
              <w:t>2023</w:t>
            </w:r>
            <w:r w:rsidRPr="00210EC7">
              <w:rPr>
                <w:b/>
                <w:bCs/>
                <w:sz w:val="24"/>
                <w:szCs w:val="24"/>
              </w:rPr>
              <w:br/>
              <w:t>Отчет</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DA8740" w14:textId="77777777" w:rsidR="00210EC7" w:rsidRPr="00210EC7" w:rsidRDefault="00210EC7" w:rsidP="00210EC7">
            <w:pPr>
              <w:jc w:val="center"/>
              <w:rPr>
                <w:b/>
                <w:bCs/>
                <w:sz w:val="24"/>
                <w:szCs w:val="24"/>
              </w:rPr>
            </w:pPr>
            <w:r w:rsidRPr="00210EC7">
              <w:rPr>
                <w:b/>
                <w:bCs/>
                <w:sz w:val="24"/>
                <w:szCs w:val="24"/>
              </w:rPr>
              <w:t>2024</w:t>
            </w:r>
            <w:r w:rsidRPr="00210EC7">
              <w:rPr>
                <w:b/>
                <w:bCs/>
                <w:sz w:val="24"/>
                <w:szCs w:val="24"/>
              </w:rPr>
              <w:br/>
              <w:t>Оценка</w:t>
            </w:r>
          </w:p>
        </w:tc>
        <w:tc>
          <w:tcPr>
            <w:tcW w:w="1504" w:type="pct"/>
            <w:gridSpan w:val="3"/>
            <w:tcBorders>
              <w:top w:val="single" w:sz="4" w:space="0" w:color="auto"/>
              <w:left w:val="nil"/>
              <w:bottom w:val="single" w:sz="4" w:space="0" w:color="auto"/>
              <w:right w:val="single" w:sz="4" w:space="0" w:color="auto"/>
            </w:tcBorders>
            <w:shd w:val="clear" w:color="auto" w:fill="auto"/>
            <w:vAlign w:val="center"/>
            <w:hideMark/>
          </w:tcPr>
          <w:p w14:paraId="70835559" w14:textId="77777777" w:rsidR="00210EC7" w:rsidRPr="00210EC7" w:rsidRDefault="00210EC7" w:rsidP="00210EC7">
            <w:pPr>
              <w:jc w:val="center"/>
              <w:rPr>
                <w:b/>
                <w:bCs/>
                <w:sz w:val="24"/>
                <w:szCs w:val="24"/>
              </w:rPr>
            </w:pPr>
            <w:r w:rsidRPr="00210EC7">
              <w:rPr>
                <w:b/>
                <w:bCs/>
                <w:sz w:val="24"/>
                <w:szCs w:val="24"/>
              </w:rPr>
              <w:t>Прогноз</w:t>
            </w:r>
          </w:p>
        </w:tc>
      </w:tr>
      <w:tr w:rsidR="00210EC7" w:rsidRPr="00210EC7" w14:paraId="2F557839" w14:textId="77777777" w:rsidTr="00271599">
        <w:trPr>
          <w:trHeight w:val="615"/>
          <w:tblHeader/>
        </w:trPr>
        <w:tc>
          <w:tcPr>
            <w:tcW w:w="1922" w:type="pct"/>
            <w:vMerge/>
            <w:tcBorders>
              <w:top w:val="single" w:sz="4" w:space="0" w:color="auto"/>
              <w:left w:val="single" w:sz="4" w:space="0" w:color="auto"/>
              <w:bottom w:val="single" w:sz="4" w:space="0" w:color="auto"/>
              <w:right w:val="single" w:sz="4" w:space="0" w:color="auto"/>
            </w:tcBorders>
            <w:vAlign w:val="center"/>
            <w:hideMark/>
          </w:tcPr>
          <w:p w14:paraId="13A31C8A" w14:textId="77777777" w:rsidR="00210EC7" w:rsidRPr="00210EC7" w:rsidRDefault="00210EC7" w:rsidP="00210EC7">
            <w:pPr>
              <w:rPr>
                <w:b/>
                <w:bCs/>
                <w:sz w:val="24"/>
                <w:szCs w:val="24"/>
              </w:rPr>
            </w:pPr>
          </w:p>
        </w:tc>
        <w:tc>
          <w:tcPr>
            <w:tcW w:w="306" w:type="pct"/>
            <w:vMerge/>
            <w:tcBorders>
              <w:top w:val="single" w:sz="4" w:space="0" w:color="auto"/>
              <w:left w:val="single" w:sz="4" w:space="0" w:color="auto"/>
              <w:bottom w:val="single" w:sz="4" w:space="0" w:color="auto"/>
              <w:right w:val="single" w:sz="4" w:space="0" w:color="auto"/>
            </w:tcBorders>
            <w:vAlign w:val="center"/>
            <w:hideMark/>
          </w:tcPr>
          <w:p w14:paraId="738A8729" w14:textId="77777777" w:rsidR="00210EC7" w:rsidRPr="00210EC7" w:rsidRDefault="00210EC7" w:rsidP="00210EC7">
            <w:pPr>
              <w:rPr>
                <w:b/>
                <w:bCs/>
                <w:sz w:val="24"/>
                <w:szCs w:val="24"/>
              </w:rPr>
            </w:pPr>
          </w:p>
        </w:tc>
        <w:tc>
          <w:tcPr>
            <w:tcW w:w="290" w:type="pct"/>
            <w:vMerge/>
            <w:tcBorders>
              <w:top w:val="single" w:sz="4" w:space="0" w:color="auto"/>
              <w:left w:val="single" w:sz="4" w:space="0" w:color="auto"/>
              <w:bottom w:val="single" w:sz="4" w:space="0" w:color="auto"/>
              <w:right w:val="single" w:sz="4" w:space="0" w:color="auto"/>
            </w:tcBorders>
            <w:vAlign w:val="center"/>
            <w:hideMark/>
          </w:tcPr>
          <w:p w14:paraId="24703678" w14:textId="77777777" w:rsidR="00210EC7" w:rsidRPr="00210EC7" w:rsidRDefault="00210EC7" w:rsidP="00210EC7">
            <w:pPr>
              <w:rPr>
                <w:b/>
                <w:bCs/>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7FE655C2" w14:textId="77777777" w:rsidR="00210EC7" w:rsidRPr="00210EC7" w:rsidRDefault="00210EC7" w:rsidP="00210EC7">
            <w:pPr>
              <w:rPr>
                <w:b/>
                <w:bCs/>
                <w:sz w:val="24"/>
                <w:szCs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14:paraId="4274EE36" w14:textId="77777777" w:rsidR="00210EC7" w:rsidRPr="00210EC7" w:rsidRDefault="00210EC7" w:rsidP="00210EC7">
            <w:pPr>
              <w:rPr>
                <w:b/>
                <w:bCs/>
                <w:sz w:val="24"/>
                <w:szCs w:val="24"/>
              </w:rPr>
            </w:pPr>
          </w:p>
        </w:tc>
        <w:tc>
          <w:tcPr>
            <w:tcW w:w="489" w:type="pct"/>
            <w:tcBorders>
              <w:top w:val="nil"/>
              <w:left w:val="nil"/>
              <w:bottom w:val="single" w:sz="4" w:space="0" w:color="auto"/>
              <w:right w:val="single" w:sz="4" w:space="0" w:color="auto"/>
            </w:tcBorders>
            <w:shd w:val="clear" w:color="auto" w:fill="auto"/>
            <w:vAlign w:val="center"/>
            <w:hideMark/>
          </w:tcPr>
          <w:p w14:paraId="1AE3557A" w14:textId="77777777" w:rsidR="00210EC7" w:rsidRPr="00210EC7" w:rsidRDefault="00210EC7" w:rsidP="00210EC7">
            <w:pPr>
              <w:jc w:val="center"/>
              <w:rPr>
                <w:b/>
                <w:bCs/>
                <w:sz w:val="24"/>
                <w:szCs w:val="24"/>
              </w:rPr>
            </w:pPr>
            <w:r w:rsidRPr="00210EC7">
              <w:rPr>
                <w:b/>
                <w:bCs/>
                <w:sz w:val="24"/>
                <w:szCs w:val="24"/>
              </w:rPr>
              <w:t>2025</w:t>
            </w:r>
          </w:p>
        </w:tc>
        <w:tc>
          <w:tcPr>
            <w:tcW w:w="489" w:type="pct"/>
            <w:tcBorders>
              <w:top w:val="nil"/>
              <w:left w:val="nil"/>
              <w:bottom w:val="single" w:sz="4" w:space="0" w:color="auto"/>
              <w:right w:val="single" w:sz="4" w:space="0" w:color="auto"/>
            </w:tcBorders>
            <w:shd w:val="clear" w:color="auto" w:fill="auto"/>
            <w:vAlign w:val="center"/>
            <w:hideMark/>
          </w:tcPr>
          <w:p w14:paraId="1E52E437" w14:textId="77777777" w:rsidR="00210EC7" w:rsidRPr="00210EC7" w:rsidRDefault="00210EC7" w:rsidP="00210EC7">
            <w:pPr>
              <w:jc w:val="center"/>
              <w:rPr>
                <w:b/>
                <w:bCs/>
                <w:sz w:val="24"/>
                <w:szCs w:val="24"/>
              </w:rPr>
            </w:pPr>
            <w:r w:rsidRPr="00210EC7">
              <w:rPr>
                <w:b/>
                <w:bCs/>
                <w:sz w:val="24"/>
                <w:szCs w:val="24"/>
              </w:rPr>
              <w:t>2026</w:t>
            </w:r>
          </w:p>
        </w:tc>
        <w:tc>
          <w:tcPr>
            <w:tcW w:w="527" w:type="pct"/>
            <w:tcBorders>
              <w:top w:val="nil"/>
              <w:left w:val="nil"/>
              <w:bottom w:val="single" w:sz="4" w:space="0" w:color="auto"/>
              <w:right w:val="single" w:sz="4" w:space="0" w:color="auto"/>
            </w:tcBorders>
            <w:shd w:val="clear" w:color="auto" w:fill="auto"/>
            <w:vAlign w:val="center"/>
            <w:hideMark/>
          </w:tcPr>
          <w:p w14:paraId="6D09E2FA" w14:textId="77777777" w:rsidR="00210EC7" w:rsidRPr="00210EC7" w:rsidRDefault="00210EC7" w:rsidP="00210EC7">
            <w:pPr>
              <w:jc w:val="center"/>
              <w:rPr>
                <w:b/>
                <w:bCs/>
                <w:sz w:val="24"/>
                <w:szCs w:val="24"/>
              </w:rPr>
            </w:pPr>
            <w:r w:rsidRPr="00210EC7">
              <w:rPr>
                <w:b/>
                <w:bCs/>
                <w:sz w:val="24"/>
                <w:szCs w:val="24"/>
              </w:rPr>
              <w:t>2027</w:t>
            </w:r>
          </w:p>
        </w:tc>
      </w:tr>
      <w:tr w:rsidR="00210EC7" w:rsidRPr="00210EC7" w14:paraId="6883EEC6"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7CF1EFA8" w14:textId="77777777" w:rsidR="00210EC7" w:rsidRPr="00210EC7" w:rsidRDefault="00210EC7" w:rsidP="00210EC7">
            <w:pPr>
              <w:rPr>
                <w:b/>
                <w:bCs/>
                <w:sz w:val="24"/>
                <w:szCs w:val="24"/>
              </w:rPr>
            </w:pPr>
            <w:r w:rsidRPr="00210EC7">
              <w:rPr>
                <w:b/>
                <w:bCs/>
                <w:sz w:val="24"/>
                <w:szCs w:val="24"/>
              </w:rPr>
              <w:t>ОБЩАЯ ХАРАКТЕРИСТИКА МУНИЦИПАЛЬНОГО ОБРАЗОВАНИЯ</w:t>
            </w:r>
          </w:p>
        </w:tc>
      </w:tr>
      <w:tr w:rsidR="00210EC7" w:rsidRPr="00210EC7" w14:paraId="54586733"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286C0DC1" w14:textId="77777777" w:rsidR="00210EC7" w:rsidRPr="00210EC7" w:rsidRDefault="00210EC7" w:rsidP="00210EC7">
            <w:pPr>
              <w:ind w:firstLineChars="100" w:firstLine="241"/>
              <w:rPr>
                <w:b/>
                <w:bCs/>
                <w:sz w:val="24"/>
                <w:szCs w:val="24"/>
              </w:rPr>
            </w:pPr>
            <w:r w:rsidRPr="00210EC7">
              <w:rPr>
                <w:b/>
                <w:bCs/>
                <w:sz w:val="24"/>
                <w:szCs w:val="24"/>
              </w:rPr>
              <w:t>Территория</w:t>
            </w:r>
          </w:p>
        </w:tc>
      </w:tr>
      <w:tr w:rsidR="00210EC7" w:rsidRPr="00210EC7" w14:paraId="0104FF1E" w14:textId="77777777" w:rsidTr="00C82D9A">
        <w:trPr>
          <w:trHeight w:val="43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E7BF14F" w14:textId="77777777" w:rsidR="00210EC7" w:rsidRPr="00210EC7" w:rsidRDefault="00210EC7" w:rsidP="00210EC7">
            <w:pPr>
              <w:rPr>
                <w:sz w:val="24"/>
                <w:szCs w:val="24"/>
              </w:rPr>
            </w:pPr>
            <w:r w:rsidRPr="00210EC7">
              <w:rPr>
                <w:sz w:val="24"/>
                <w:szCs w:val="24"/>
              </w:rPr>
              <w:t>Площадь земель</w:t>
            </w:r>
          </w:p>
        </w:tc>
        <w:tc>
          <w:tcPr>
            <w:tcW w:w="306" w:type="pct"/>
            <w:tcBorders>
              <w:top w:val="nil"/>
              <w:left w:val="nil"/>
              <w:bottom w:val="single" w:sz="4" w:space="0" w:color="auto"/>
              <w:right w:val="single" w:sz="4" w:space="0" w:color="auto"/>
            </w:tcBorders>
            <w:shd w:val="clear" w:color="auto" w:fill="auto"/>
            <w:vAlign w:val="center"/>
            <w:hideMark/>
          </w:tcPr>
          <w:p w14:paraId="53E53F1C" w14:textId="77777777" w:rsidR="00210EC7" w:rsidRPr="00210EC7" w:rsidRDefault="00210EC7" w:rsidP="00210EC7">
            <w:pPr>
              <w:jc w:val="center"/>
              <w:rPr>
                <w:sz w:val="24"/>
                <w:szCs w:val="24"/>
              </w:rPr>
            </w:pPr>
            <w:r w:rsidRPr="00210EC7">
              <w:rPr>
                <w:sz w:val="24"/>
                <w:szCs w:val="24"/>
              </w:rPr>
              <w:t>га</w:t>
            </w:r>
          </w:p>
        </w:tc>
        <w:tc>
          <w:tcPr>
            <w:tcW w:w="290" w:type="pct"/>
            <w:tcBorders>
              <w:top w:val="nil"/>
              <w:left w:val="nil"/>
              <w:bottom w:val="single" w:sz="4" w:space="0" w:color="auto"/>
              <w:right w:val="single" w:sz="4" w:space="0" w:color="auto"/>
            </w:tcBorders>
            <w:shd w:val="clear" w:color="auto" w:fill="auto"/>
            <w:vAlign w:val="center"/>
            <w:hideMark/>
          </w:tcPr>
          <w:p w14:paraId="1CB3061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AFD6FEF" w14:textId="77777777" w:rsidR="00210EC7" w:rsidRPr="00210EC7" w:rsidRDefault="00210EC7" w:rsidP="00210EC7">
            <w:pPr>
              <w:jc w:val="center"/>
              <w:rPr>
                <w:sz w:val="24"/>
                <w:szCs w:val="24"/>
              </w:rPr>
            </w:pPr>
            <w:r w:rsidRPr="00210EC7">
              <w:rPr>
                <w:sz w:val="24"/>
                <w:szCs w:val="24"/>
              </w:rPr>
              <w:t>450 900,85</w:t>
            </w:r>
          </w:p>
        </w:tc>
        <w:tc>
          <w:tcPr>
            <w:tcW w:w="489" w:type="pct"/>
            <w:tcBorders>
              <w:top w:val="nil"/>
              <w:left w:val="nil"/>
              <w:bottom w:val="single" w:sz="4" w:space="0" w:color="auto"/>
              <w:right w:val="single" w:sz="4" w:space="0" w:color="auto"/>
            </w:tcBorders>
            <w:shd w:val="clear" w:color="auto" w:fill="auto"/>
            <w:vAlign w:val="center"/>
            <w:hideMark/>
          </w:tcPr>
          <w:p w14:paraId="07BBD38F" w14:textId="77777777" w:rsidR="00210EC7" w:rsidRPr="00210EC7" w:rsidRDefault="00210EC7" w:rsidP="00210EC7">
            <w:pPr>
              <w:jc w:val="center"/>
              <w:rPr>
                <w:sz w:val="24"/>
                <w:szCs w:val="24"/>
              </w:rPr>
            </w:pPr>
            <w:r w:rsidRPr="00210EC7">
              <w:rPr>
                <w:sz w:val="24"/>
                <w:szCs w:val="24"/>
              </w:rPr>
              <w:t>450 900,85</w:t>
            </w:r>
          </w:p>
        </w:tc>
        <w:tc>
          <w:tcPr>
            <w:tcW w:w="489" w:type="pct"/>
            <w:tcBorders>
              <w:top w:val="nil"/>
              <w:left w:val="nil"/>
              <w:bottom w:val="single" w:sz="4" w:space="0" w:color="auto"/>
              <w:right w:val="single" w:sz="4" w:space="0" w:color="auto"/>
            </w:tcBorders>
            <w:shd w:val="clear" w:color="auto" w:fill="auto"/>
            <w:vAlign w:val="center"/>
            <w:hideMark/>
          </w:tcPr>
          <w:p w14:paraId="4BAFBD1C" w14:textId="77777777" w:rsidR="00210EC7" w:rsidRPr="00210EC7" w:rsidRDefault="00210EC7" w:rsidP="00210EC7">
            <w:pPr>
              <w:jc w:val="center"/>
              <w:rPr>
                <w:sz w:val="24"/>
                <w:szCs w:val="24"/>
              </w:rPr>
            </w:pPr>
            <w:r w:rsidRPr="00210EC7">
              <w:rPr>
                <w:sz w:val="24"/>
                <w:szCs w:val="24"/>
              </w:rPr>
              <w:t>450 900,85</w:t>
            </w:r>
          </w:p>
        </w:tc>
        <w:tc>
          <w:tcPr>
            <w:tcW w:w="489" w:type="pct"/>
            <w:tcBorders>
              <w:top w:val="nil"/>
              <w:left w:val="nil"/>
              <w:bottom w:val="single" w:sz="4" w:space="0" w:color="auto"/>
              <w:right w:val="single" w:sz="4" w:space="0" w:color="auto"/>
            </w:tcBorders>
            <w:shd w:val="clear" w:color="auto" w:fill="auto"/>
            <w:vAlign w:val="center"/>
            <w:hideMark/>
          </w:tcPr>
          <w:p w14:paraId="2FF6C2CD" w14:textId="77777777" w:rsidR="00210EC7" w:rsidRPr="00210EC7" w:rsidRDefault="00210EC7" w:rsidP="00210EC7">
            <w:pPr>
              <w:jc w:val="center"/>
              <w:rPr>
                <w:sz w:val="24"/>
                <w:szCs w:val="24"/>
              </w:rPr>
            </w:pPr>
            <w:r w:rsidRPr="00210EC7">
              <w:rPr>
                <w:sz w:val="24"/>
                <w:szCs w:val="24"/>
              </w:rPr>
              <w:t>450 900,85</w:t>
            </w:r>
          </w:p>
        </w:tc>
        <w:tc>
          <w:tcPr>
            <w:tcW w:w="527" w:type="pct"/>
            <w:tcBorders>
              <w:top w:val="nil"/>
              <w:left w:val="nil"/>
              <w:bottom w:val="single" w:sz="4" w:space="0" w:color="auto"/>
              <w:right w:val="single" w:sz="4" w:space="0" w:color="auto"/>
            </w:tcBorders>
            <w:shd w:val="clear" w:color="auto" w:fill="auto"/>
            <w:vAlign w:val="center"/>
            <w:hideMark/>
          </w:tcPr>
          <w:p w14:paraId="289BEDF8" w14:textId="77777777" w:rsidR="00210EC7" w:rsidRPr="00210EC7" w:rsidRDefault="00210EC7" w:rsidP="00210EC7">
            <w:pPr>
              <w:jc w:val="center"/>
              <w:rPr>
                <w:sz w:val="24"/>
                <w:szCs w:val="24"/>
              </w:rPr>
            </w:pPr>
            <w:r w:rsidRPr="00210EC7">
              <w:rPr>
                <w:sz w:val="24"/>
                <w:szCs w:val="24"/>
              </w:rPr>
              <w:t>450 900,85</w:t>
            </w:r>
          </w:p>
        </w:tc>
      </w:tr>
      <w:tr w:rsidR="00210EC7" w:rsidRPr="00210EC7" w14:paraId="390D170B"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37BBC1F8" w14:textId="77777777" w:rsidR="00210EC7" w:rsidRPr="00210EC7" w:rsidRDefault="00210EC7" w:rsidP="00210EC7">
            <w:pPr>
              <w:ind w:firstLineChars="100" w:firstLine="241"/>
              <w:rPr>
                <w:b/>
                <w:bCs/>
                <w:sz w:val="24"/>
                <w:szCs w:val="24"/>
              </w:rPr>
            </w:pPr>
            <w:r w:rsidRPr="00210EC7">
              <w:rPr>
                <w:b/>
                <w:bCs/>
                <w:sz w:val="24"/>
                <w:szCs w:val="24"/>
              </w:rPr>
              <w:t>Население</w:t>
            </w:r>
          </w:p>
        </w:tc>
      </w:tr>
      <w:tr w:rsidR="00210EC7" w:rsidRPr="00210EC7" w14:paraId="3BCA39B0"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639DF08" w14:textId="75B9EC32" w:rsidR="00210EC7" w:rsidRPr="00210EC7" w:rsidRDefault="00210EC7" w:rsidP="00210EC7">
            <w:pPr>
              <w:rPr>
                <w:sz w:val="24"/>
                <w:szCs w:val="24"/>
              </w:rPr>
            </w:pPr>
            <w:r w:rsidRPr="00210EC7">
              <w:rPr>
                <w:sz w:val="24"/>
                <w:szCs w:val="24"/>
              </w:rPr>
              <w:t>Численность постоянного населения, в среднем за период</w:t>
            </w:r>
          </w:p>
        </w:tc>
        <w:tc>
          <w:tcPr>
            <w:tcW w:w="306" w:type="pct"/>
            <w:tcBorders>
              <w:top w:val="nil"/>
              <w:left w:val="nil"/>
              <w:bottom w:val="single" w:sz="4" w:space="0" w:color="auto"/>
              <w:right w:val="single" w:sz="4" w:space="0" w:color="auto"/>
            </w:tcBorders>
            <w:shd w:val="clear" w:color="auto" w:fill="auto"/>
            <w:vAlign w:val="center"/>
            <w:hideMark/>
          </w:tcPr>
          <w:p w14:paraId="352E0E2C"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42E286C6"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7593D23" w14:textId="77777777" w:rsidR="00210EC7" w:rsidRPr="00210EC7" w:rsidRDefault="00210EC7" w:rsidP="00210EC7">
            <w:pPr>
              <w:jc w:val="center"/>
              <w:rPr>
                <w:sz w:val="24"/>
                <w:szCs w:val="24"/>
              </w:rPr>
            </w:pPr>
            <w:r w:rsidRPr="00210EC7">
              <w:rPr>
                <w:sz w:val="24"/>
                <w:szCs w:val="24"/>
              </w:rPr>
              <w:t>176 447</w:t>
            </w:r>
          </w:p>
        </w:tc>
        <w:tc>
          <w:tcPr>
            <w:tcW w:w="489" w:type="pct"/>
            <w:tcBorders>
              <w:top w:val="nil"/>
              <w:left w:val="nil"/>
              <w:bottom w:val="single" w:sz="4" w:space="0" w:color="auto"/>
              <w:right w:val="single" w:sz="4" w:space="0" w:color="auto"/>
            </w:tcBorders>
            <w:shd w:val="clear" w:color="auto" w:fill="auto"/>
            <w:vAlign w:val="center"/>
            <w:hideMark/>
          </w:tcPr>
          <w:p w14:paraId="058B2E14" w14:textId="77777777" w:rsidR="00210EC7" w:rsidRPr="00210EC7" w:rsidRDefault="00210EC7" w:rsidP="00210EC7">
            <w:pPr>
              <w:jc w:val="center"/>
              <w:rPr>
                <w:sz w:val="24"/>
                <w:szCs w:val="24"/>
              </w:rPr>
            </w:pPr>
            <w:r w:rsidRPr="00210EC7">
              <w:rPr>
                <w:sz w:val="24"/>
                <w:szCs w:val="24"/>
              </w:rPr>
              <w:t>177 847</w:t>
            </w:r>
          </w:p>
        </w:tc>
        <w:tc>
          <w:tcPr>
            <w:tcW w:w="489" w:type="pct"/>
            <w:tcBorders>
              <w:top w:val="nil"/>
              <w:left w:val="nil"/>
              <w:bottom w:val="single" w:sz="4" w:space="0" w:color="auto"/>
              <w:right w:val="single" w:sz="4" w:space="0" w:color="auto"/>
            </w:tcBorders>
            <w:shd w:val="clear" w:color="auto" w:fill="auto"/>
            <w:vAlign w:val="center"/>
            <w:hideMark/>
          </w:tcPr>
          <w:p w14:paraId="477357E2" w14:textId="77777777" w:rsidR="00210EC7" w:rsidRPr="00210EC7" w:rsidRDefault="00210EC7" w:rsidP="00210EC7">
            <w:pPr>
              <w:jc w:val="center"/>
              <w:rPr>
                <w:sz w:val="24"/>
                <w:szCs w:val="24"/>
              </w:rPr>
            </w:pPr>
            <w:r w:rsidRPr="00210EC7">
              <w:rPr>
                <w:sz w:val="24"/>
                <w:szCs w:val="24"/>
              </w:rPr>
              <w:t>178 691</w:t>
            </w:r>
          </w:p>
        </w:tc>
        <w:tc>
          <w:tcPr>
            <w:tcW w:w="489" w:type="pct"/>
            <w:tcBorders>
              <w:top w:val="nil"/>
              <w:left w:val="nil"/>
              <w:bottom w:val="single" w:sz="4" w:space="0" w:color="auto"/>
              <w:right w:val="single" w:sz="4" w:space="0" w:color="auto"/>
            </w:tcBorders>
            <w:shd w:val="clear" w:color="auto" w:fill="auto"/>
            <w:vAlign w:val="center"/>
            <w:hideMark/>
          </w:tcPr>
          <w:p w14:paraId="2EFF4FCC" w14:textId="77777777" w:rsidR="00210EC7" w:rsidRPr="00210EC7" w:rsidRDefault="00210EC7" w:rsidP="00210EC7">
            <w:pPr>
              <w:jc w:val="center"/>
              <w:rPr>
                <w:sz w:val="24"/>
                <w:szCs w:val="24"/>
              </w:rPr>
            </w:pPr>
            <w:r w:rsidRPr="00210EC7">
              <w:rPr>
                <w:sz w:val="24"/>
                <w:szCs w:val="24"/>
              </w:rPr>
              <w:t>179 544</w:t>
            </w:r>
          </w:p>
        </w:tc>
        <w:tc>
          <w:tcPr>
            <w:tcW w:w="527" w:type="pct"/>
            <w:tcBorders>
              <w:top w:val="nil"/>
              <w:left w:val="nil"/>
              <w:bottom w:val="single" w:sz="4" w:space="0" w:color="auto"/>
              <w:right w:val="single" w:sz="4" w:space="0" w:color="auto"/>
            </w:tcBorders>
            <w:shd w:val="clear" w:color="auto" w:fill="auto"/>
            <w:vAlign w:val="center"/>
            <w:hideMark/>
          </w:tcPr>
          <w:p w14:paraId="13A4FEA8" w14:textId="77777777" w:rsidR="00210EC7" w:rsidRPr="00210EC7" w:rsidRDefault="00210EC7" w:rsidP="00210EC7">
            <w:pPr>
              <w:jc w:val="center"/>
              <w:rPr>
                <w:sz w:val="24"/>
                <w:szCs w:val="24"/>
              </w:rPr>
            </w:pPr>
            <w:r w:rsidRPr="00210EC7">
              <w:rPr>
                <w:sz w:val="24"/>
                <w:szCs w:val="24"/>
              </w:rPr>
              <w:t>180 404</w:t>
            </w:r>
          </w:p>
        </w:tc>
      </w:tr>
      <w:tr w:rsidR="00210EC7" w:rsidRPr="00210EC7" w14:paraId="3D92CBDC"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813F9CA" w14:textId="77777777" w:rsidR="00210EC7" w:rsidRPr="00210EC7" w:rsidRDefault="00210EC7" w:rsidP="00210EC7">
            <w:pPr>
              <w:jc w:val="right"/>
              <w:rPr>
                <w:i/>
                <w:iCs/>
                <w:sz w:val="24"/>
                <w:szCs w:val="24"/>
              </w:rPr>
            </w:pPr>
            <w:r w:rsidRPr="00210EC7">
              <w:rPr>
                <w:i/>
                <w:iCs/>
                <w:sz w:val="24"/>
                <w:szCs w:val="24"/>
              </w:rPr>
              <w:t xml:space="preserve">Темп роста численности постоянного населения, в среднем за период, </w:t>
            </w:r>
            <w:r w:rsidRPr="00210EC7">
              <w:rPr>
                <w:i/>
                <w:iCs/>
                <w:sz w:val="24"/>
                <w:szCs w:val="24"/>
              </w:rPr>
              <w:br/>
              <w:t>к соответствующему периоду предыдущего года</w:t>
            </w:r>
          </w:p>
        </w:tc>
        <w:tc>
          <w:tcPr>
            <w:tcW w:w="306" w:type="pct"/>
            <w:tcBorders>
              <w:top w:val="nil"/>
              <w:left w:val="nil"/>
              <w:bottom w:val="single" w:sz="4" w:space="0" w:color="auto"/>
              <w:right w:val="single" w:sz="4" w:space="0" w:color="auto"/>
            </w:tcBorders>
            <w:shd w:val="clear" w:color="auto" w:fill="auto"/>
            <w:vAlign w:val="center"/>
            <w:hideMark/>
          </w:tcPr>
          <w:p w14:paraId="1162A6F5"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10ABC00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7F36B4C" w14:textId="77777777" w:rsidR="00210EC7" w:rsidRPr="00210EC7" w:rsidRDefault="00210EC7" w:rsidP="00210EC7">
            <w:pPr>
              <w:jc w:val="center"/>
              <w:rPr>
                <w:i/>
                <w:iCs/>
                <w:sz w:val="24"/>
                <w:szCs w:val="24"/>
              </w:rPr>
            </w:pPr>
            <w:r w:rsidRPr="00210EC7">
              <w:rPr>
                <w:i/>
                <w:iCs/>
                <w:sz w:val="24"/>
                <w:szCs w:val="24"/>
              </w:rPr>
              <w:t>100,5</w:t>
            </w:r>
          </w:p>
        </w:tc>
        <w:tc>
          <w:tcPr>
            <w:tcW w:w="489" w:type="pct"/>
            <w:tcBorders>
              <w:top w:val="nil"/>
              <w:left w:val="nil"/>
              <w:bottom w:val="single" w:sz="4" w:space="0" w:color="auto"/>
              <w:right w:val="single" w:sz="4" w:space="0" w:color="auto"/>
            </w:tcBorders>
            <w:shd w:val="clear" w:color="auto" w:fill="auto"/>
            <w:vAlign w:val="center"/>
            <w:hideMark/>
          </w:tcPr>
          <w:p w14:paraId="4067FB68" w14:textId="77777777" w:rsidR="00210EC7" w:rsidRPr="00210EC7" w:rsidRDefault="00210EC7" w:rsidP="00210EC7">
            <w:pPr>
              <w:jc w:val="center"/>
              <w:rPr>
                <w:i/>
                <w:iCs/>
                <w:sz w:val="24"/>
                <w:szCs w:val="24"/>
              </w:rPr>
            </w:pPr>
            <w:r w:rsidRPr="00210EC7">
              <w:rPr>
                <w:i/>
                <w:iCs/>
                <w:sz w:val="24"/>
                <w:szCs w:val="24"/>
              </w:rPr>
              <w:t>100,8</w:t>
            </w:r>
          </w:p>
        </w:tc>
        <w:tc>
          <w:tcPr>
            <w:tcW w:w="489" w:type="pct"/>
            <w:tcBorders>
              <w:top w:val="nil"/>
              <w:left w:val="nil"/>
              <w:bottom w:val="single" w:sz="4" w:space="0" w:color="auto"/>
              <w:right w:val="single" w:sz="4" w:space="0" w:color="auto"/>
            </w:tcBorders>
            <w:shd w:val="clear" w:color="auto" w:fill="auto"/>
            <w:vAlign w:val="center"/>
            <w:hideMark/>
          </w:tcPr>
          <w:p w14:paraId="7024927B" w14:textId="77777777" w:rsidR="00210EC7" w:rsidRPr="00210EC7" w:rsidRDefault="00210EC7" w:rsidP="00210EC7">
            <w:pPr>
              <w:jc w:val="center"/>
              <w:rPr>
                <w:i/>
                <w:iCs/>
                <w:sz w:val="24"/>
                <w:szCs w:val="24"/>
              </w:rPr>
            </w:pPr>
            <w:r w:rsidRPr="00210EC7">
              <w:rPr>
                <w:i/>
                <w:iCs/>
                <w:sz w:val="24"/>
                <w:szCs w:val="24"/>
              </w:rPr>
              <w:t>100,5</w:t>
            </w:r>
          </w:p>
        </w:tc>
        <w:tc>
          <w:tcPr>
            <w:tcW w:w="489" w:type="pct"/>
            <w:tcBorders>
              <w:top w:val="nil"/>
              <w:left w:val="nil"/>
              <w:bottom w:val="single" w:sz="4" w:space="0" w:color="auto"/>
              <w:right w:val="single" w:sz="4" w:space="0" w:color="auto"/>
            </w:tcBorders>
            <w:shd w:val="clear" w:color="auto" w:fill="auto"/>
            <w:vAlign w:val="center"/>
            <w:hideMark/>
          </w:tcPr>
          <w:p w14:paraId="46146062" w14:textId="77777777" w:rsidR="00210EC7" w:rsidRPr="00210EC7" w:rsidRDefault="00210EC7" w:rsidP="00210EC7">
            <w:pPr>
              <w:jc w:val="center"/>
              <w:rPr>
                <w:i/>
                <w:iCs/>
                <w:sz w:val="24"/>
                <w:szCs w:val="24"/>
              </w:rPr>
            </w:pPr>
            <w:r w:rsidRPr="00210EC7">
              <w:rPr>
                <w:i/>
                <w:iCs/>
                <w:sz w:val="24"/>
                <w:szCs w:val="24"/>
              </w:rPr>
              <w:t>100,5</w:t>
            </w:r>
          </w:p>
        </w:tc>
        <w:tc>
          <w:tcPr>
            <w:tcW w:w="527" w:type="pct"/>
            <w:tcBorders>
              <w:top w:val="nil"/>
              <w:left w:val="nil"/>
              <w:bottom w:val="single" w:sz="4" w:space="0" w:color="auto"/>
              <w:right w:val="single" w:sz="4" w:space="0" w:color="auto"/>
            </w:tcBorders>
            <w:shd w:val="clear" w:color="auto" w:fill="auto"/>
            <w:vAlign w:val="center"/>
            <w:hideMark/>
          </w:tcPr>
          <w:p w14:paraId="16C2786E" w14:textId="77777777" w:rsidR="00210EC7" w:rsidRPr="00210EC7" w:rsidRDefault="00210EC7" w:rsidP="00210EC7">
            <w:pPr>
              <w:jc w:val="center"/>
              <w:rPr>
                <w:i/>
                <w:iCs/>
                <w:sz w:val="24"/>
                <w:szCs w:val="24"/>
              </w:rPr>
            </w:pPr>
            <w:r w:rsidRPr="00210EC7">
              <w:rPr>
                <w:i/>
                <w:iCs/>
                <w:sz w:val="24"/>
                <w:szCs w:val="24"/>
              </w:rPr>
              <w:t>100,5</w:t>
            </w:r>
          </w:p>
        </w:tc>
      </w:tr>
      <w:tr w:rsidR="00210EC7" w:rsidRPr="00210EC7" w14:paraId="07129953"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3A37DBB" w14:textId="77777777" w:rsidR="00210EC7" w:rsidRPr="00210EC7" w:rsidRDefault="00210EC7" w:rsidP="00210EC7">
            <w:pPr>
              <w:rPr>
                <w:sz w:val="24"/>
                <w:szCs w:val="24"/>
              </w:rPr>
            </w:pPr>
            <w:r w:rsidRPr="00210EC7">
              <w:rPr>
                <w:sz w:val="24"/>
                <w:szCs w:val="24"/>
              </w:rPr>
              <w:t>Численность постоянного населения, на начало периода</w:t>
            </w:r>
          </w:p>
        </w:tc>
        <w:tc>
          <w:tcPr>
            <w:tcW w:w="306" w:type="pct"/>
            <w:tcBorders>
              <w:top w:val="nil"/>
              <w:left w:val="nil"/>
              <w:bottom w:val="single" w:sz="4" w:space="0" w:color="auto"/>
              <w:right w:val="single" w:sz="4" w:space="0" w:color="auto"/>
            </w:tcBorders>
            <w:shd w:val="clear" w:color="auto" w:fill="auto"/>
            <w:vAlign w:val="center"/>
            <w:hideMark/>
          </w:tcPr>
          <w:p w14:paraId="721B3B5C"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9C11CC1"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078D3FC" w14:textId="77777777" w:rsidR="00210EC7" w:rsidRPr="00210EC7" w:rsidRDefault="00210EC7" w:rsidP="00210EC7">
            <w:pPr>
              <w:jc w:val="center"/>
              <w:rPr>
                <w:sz w:val="24"/>
                <w:szCs w:val="24"/>
              </w:rPr>
            </w:pPr>
            <w:r w:rsidRPr="00210EC7">
              <w:rPr>
                <w:sz w:val="24"/>
                <w:szCs w:val="24"/>
              </w:rPr>
              <w:t>175 466</w:t>
            </w:r>
          </w:p>
        </w:tc>
        <w:tc>
          <w:tcPr>
            <w:tcW w:w="489" w:type="pct"/>
            <w:tcBorders>
              <w:top w:val="nil"/>
              <w:left w:val="nil"/>
              <w:bottom w:val="single" w:sz="4" w:space="0" w:color="auto"/>
              <w:right w:val="single" w:sz="4" w:space="0" w:color="auto"/>
            </w:tcBorders>
            <w:shd w:val="clear" w:color="auto" w:fill="auto"/>
            <w:vAlign w:val="center"/>
            <w:hideMark/>
          </w:tcPr>
          <w:p w14:paraId="5669230B" w14:textId="77777777" w:rsidR="00210EC7" w:rsidRPr="00210EC7" w:rsidRDefault="00210EC7" w:rsidP="00210EC7">
            <w:pPr>
              <w:jc w:val="center"/>
              <w:rPr>
                <w:sz w:val="24"/>
                <w:szCs w:val="24"/>
              </w:rPr>
            </w:pPr>
            <w:r w:rsidRPr="00210EC7">
              <w:rPr>
                <w:sz w:val="24"/>
                <w:szCs w:val="24"/>
              </w:rPr>
              <w:t>177 427</w:t>
            </w:r>
          </w:p>
        </w:tc>
        <w:tc>
          <w:tcPr>
            <w:tcW w:w="489" w:type="pct"/>
            <w:tcBorders>
              <w:top w:val="nil"/>
              <w:left w:val="nil"/>
              <w:bottom w:val="single" w:sz="4" w:space="0" w:color="auto"/>
              <w:right w:val="single" w:sz="4" w:space="0" w:color="auto"/>
            </w:tcBorders>
            <w:shd w:val="clear" w:color="auto" w:fill="auto"/>
            <w:vAlign w:val="center"/>
            <w:hideMark/>
          </w:tcPr>
          <w:p w14:paraId="1A723530" w14:textId="77777777" w:rsidR="00210EC7" w:rsidRPr="00210EC7" w:rsidRDefault="00210EC7" w:rsidP="00210EC7">
            <w:pPr>
              <w:jc w:val="center"/>
              <w:rPr>
                <w:sz w:val="24"/>
                <w:szCs w:val="24"/>
              </w:rPr>
            </w:pPr>
            <w:r w:rsidRPr="00210EC7">
              <w:rPr>
                <w:sz w:val="24"/>
                <w:szCs w:val="24"/>
              </w:rPr>
              <w:t>178 267</w:t>
            </w:r>
          </w:p>
        </w:tc>
        <w:tc>
          <w:tcPr>
            <w:tcW w:w="489" w:type="pct"/>
            <w:tcBorders>
              <w:top w:val="nil"/>
              <w:left w:val="nil"/>
              <w:bottom w:val="single" w:sz="4" w:space="0" w:color="auto"/>
              <w:right w:val="single" w:sz="4" w:space="0" w:color="auto"/>
            </w:tcBorders>
            <w:shd w:val="clear" w:color="auto" w:fill="auto"/>
            <w:vAlign w:val="center"/>
            <w:hideMark/>
          </w:tcPr>
          <w:p w14:paraId="2A6F4443" w14:textId="77777777" w:rsidR="00210EC7" w:rsidRPr="00210EC7" w:rsidRDefault="00210EC7" w:rsidP="00210EC7">
            <w:pPr>
              <w:jc w:val="center"/>
              <w:rPr>
                <w:sz w:val="24"/>
                <w:szCs w:val="24"/>
              </w:rPr>
            </w:pPr>
            <w:r w:rsidRPr="00210EC7">
              <w:rPr>
                <w:sz w:val="24"/>
                <w:szCs w:val="24"/>
              </w:rPr>
              <w:t>179 115</w:t>
            </w:r>
          </w:p>
        </w:tc>
        <w:tc>
          <w:tcPr>
            <w:tcW w:w="527" w:type="pct"/>
            <w:tcBorders>
              <w:top w:val="nil"/>
              <w:left w:val="nil"/>
              <w:bottom w:val="single" w:sz="4" w:space="0" w:color="auto"/>
              <w:right w:val="single" w:sz="4" w:space="0" w:color="auto"/>
            </w:tcBorders>
            <w:shd w:val="clear" w:color="auto" w:fill="auto"/>
            <w:vAlign w:val="center"/>
            <w:hideMark/>
          </w:tcPr>
          <w:p w14:paraId="099A7F4E" w14:textId="77777777" w:rsidR="00210EC7" w:rsidRPr="00210EC7" w:rsidRDefault="00210EC7" w:rsidP="00210EC7">
            <w:pPr>
              <w:jc w:val="center"/>
              <w:rPr>
                <w:sz w:val="24"/>
                <w:szCs w:val="24"/>
              </w:rPr>
            </w:pPr>
            <w:r w:rsidRPr="00210EC7">
              <w:rPr>
                <w:sz w:val="24"/>
                <w:szCs w:val="24"/>
              </w:rPr>
              <w:t>179 972</w:t>
            </w:r>
          </w:p>
        </w:tc>
      </w:tr>
      <w:tr w:rsidR="00210EC7" w:rsidRPr="00210EC7" w14:paraId="3DEA9CD6"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F90AB4A" w14:textId="77777777" w:rsidR="00210EC7" w:rsidRPr="00210EC7" w:rsidRDefault="00210EC7" w:rsidP="00210EC7">
            <w:pPr>
              <w:jc w:val="right"/>
              <w:rPr>
                <w:i/>
                <w:iCs/>
                <w:sz w:val="24"/>
                <w:szCs w:val="24"/>
              </w:rPr>
            </w:pPr>
            <w:r w:rsidRPr="00210EC7">
              <w:rPr>
                <w:i/>
                <w:iCs/>
                <w:sz w:val="24"/>
                <w:szCs w:val="24"/>
              </w:rPr>
              <w:t>Темп роста численности постоянного населения, на начало периода,</w:t>
            </w:r>
            <w:r w:rsidRPr="00210EC7">
              <w:rPr>
                <w:i/>
                <w:iCs/>
                <w:sz w:val="24"/>
                <w:szCs w:val="24"/>
              </w:rPr>
              <w:br/>
              <w:t xml:space="preserve"> к соответствующему периоду предыдущего года</w:t>
            </w:r>
          </w:p>
        </w:tc>
        <w:tc>
          <w:tcPr>
            <w:tcW w:w="306" w:type="pct"/>
            <w:tcBorders>
              <w:top w:val="nil"/>
              <w:left w:val="nil"/>
              <w:bottom w:val="single" w:sz="4" w:space="0" w:color="auto"/>
              <w:right w:val="single" w:sz="4" w:space="0" w:color="auto"/>
            </w:tcBorders>
            <w:shd w:val="clear" w:color="auto" w:fill="auto"/>
            <w:vAlign w:val="center"/>
            <w:hideMark/>
          </w:tcPr>
          <w:p w14:paraId="1C08212F"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7EEDBFB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1E1DAA8" w14:textId="77777777" w:rsidR="00210EC7" w:rsidRPr="00210EC7" w:rsidRDefault="00210EC7" w:rsidP="00210EC7">
            <w:pPr>
              <w:jc w:val="center"/>
              <w:rPr>
                <w:i/>
                <w:iCs/>
                <w:sz w:val="24"/>
                <w:szCs w:val="24"/>
              </w:rPr>
            </w:pPr>
            <w:r w:rsidRPr="00210EC7">
              <w:rPr>
                <w:i/>
                <w:iCs/>
                <w:sz w:val="24"/>
                <w:szCs w:val="24"/>
              </w:rPr>
              <w:t>99,8</w:t>
            </w:r>
          </w:p>
        </w:tc>
        <w:tc>
          <w:tcPr>
            <w:tcW w:w="489" w:type="pct"/>
            <w:tcBorders>
              <w:top w:val="nil"/>
              <w:left w:val="nil"/>
              <w:bottom w:val="single" w:sz="4" w:space="0" w:color="auto"/>
              <w:right w:val="single" w:sz="4" w:space="0" w:color="auto"/>
            </w:tcBorders>
            <w:shd w:val="clear" w:color="auto" w:fill="auto"/>
            <w:vAlign w:val="center"/>
            <w:hideMark/>
          </w:tcPr>
          <w:p w14:paraId="508E119B" w14:textId="77777777" w:rsidR="00210EC7" w:rsidRPr="00210EC7" w:rsidRDefault="00210EC7" w:rsidP="00210EC7">
            <w:pPr>
              <w:jc w:val="center"/>
              <w:rPr>
                <w:i/>
                <w:iCs/>
                <w:sz w:val="24"/>
                <w:szCs w:val="24"/>
              </w:rPr>
            </w:pPr>
            <w:r w:rsidRPr="00210EC7">
              <w:rPr>
                <w:i/>
                <w:iCs/>
                <w:sz w:val="24"/>
                <w:szCs w:val="24"/>
              </w:rPr>
              <w:t>101,1</w:t>
            </w:r>
          </w:p>
        </w:tc>
        <w:tc>
          <w:tcPr>
            <w:tcW w:w="489" w:type="pct"/>
            <w:tcBorders>
              <w:top w:val="nil"/>
              <w:left w:val="nil"/>
              <w:bottom w:val="single" w:sz="4" w:space="0" w:color="auto"/>
              <w:right w:val="single" w:sz="4" w:space="0" w:color="auto"/>
            </w:tcBorders>
            <w:shd w:val="clear" w:color="auto" w:fill="auto"/>
            <w:vAlign w:val="center"/>
            <w:hideMark/>
          </w:tcPr>
          <w:p w14:paraId="75465873" w14:textId="77777777" w:rsidR="00210EC7" w:rsidRPr="00210EC7" w:rsidRDefault="00210EC7" w:rsidP="00210EC7">
            <w:pPr>
              <w:jc w:val="center"/>
              <w:rPr>
                <w:i/>
                <w:iCs/>
                <w:sz w:val="24"/>
                <w:szCs w:val="24"/>
              </w:rPr>
            </w:pPr>
            <w:r w:rsidRPr="00210EC7">
              <w:rPr>
                <w:i/>
                <w:iCs/>
                <w:sz w:val="24"/>
                <w:szCs w:val="24"/>
              </w:rPr>
              <w:t>100,5</w:t>
            </w:r>
          </w:p>
        </w:tc>
        <w:tc>
          <w:tcPr>
            <w:tcW w:w="489" w:type="pct"/>
            <w:tcBorders>
              <w:top w:val="nil"/>
              <w:left w:val="nil"/>
              <w:bottom w:val="single" w:sz="4" w:space="0" w:color="auto"/>
              <w:right w:val="single" w:sz="4" w:space="0" w:color="auto"/>
            </w:tcBorders>
            <w:shd w:val="clear" w:color="auto" w:fill="auto"/>
            <w:vAlign w:val="center"/>
            <w:hideMark/>
          </w:tcPr>
          <w:p w14:paraId="26BC2F43" w14:textId="77777777" w:rsidR="00210EC7" w:rsidRPr="00210EC7" w:rsidRDefault="00210EC7" w:rsidP="00210EC7">
            <w:pPr>
              <w:jc w:val="center"/>
              <w:rPr>
                <w:i/>
                <w:iCs/>
                <w:sz w:val="24"/>
                <w:szCs w:val="24"/>
              </w:rPr>
            </w:pPr>
            <w:r w:rsidRPr="00210EC7">
              <w:rPr>
                <w:i/>
                <w:iCs/>
                <w:sz w:val="24"/>
                <w:szCs w:val="24"/>
              </w:rPr>
              <w:t>100,5</w:t>
            </w:r>
          </w:p>
        </w:tc>
        <w:tc>
          <w:tcPr>
            <w:tcW w:w="527" w:type="pct"/>
            <w:tcBorders>
              <w:top w:val="nil"/>
              <w:left w:val="nil"/>
              <w:bottom w:val="single" w:sz="4" w:space="0" w:color="auto"/>
              <w:right w:val="single" w:sz="4" w:space="0" w:color="auto"/>
            </w:tcBorders>
            <w:shd w:val="clear" w:color="auto" w:fill="auto"/>
            <w:vAlign w:val="center"/>
            <w:hideMark/>
          </w:tcPr>
          <w:p w14:paraId="1C6DDE01" w14:textId="77777777" w:rsidR="00210EC7" w:rsidRPr="00210EC7" w:rsidRDefault="00210EC7" w:rsidP="00210EC7">
            <w:pPr>
              <w:jc w:val="center"/>
              <w:rPr>
                <w:i/>
                <w:iCs/>
                <w:sz w:val="24"/>
                <w:szCs w:val="24"/>
              </w:rPr>
            </w:pPr>
            <w:r w:rsidRPr="00210EC7">
              <w:rPr>
                <w:i/>
                <w:iCs/>
                <w:sz w:val="24"/>
                <w:szCs w:val="24"/>
              </w:rPr>
              <w:t>100,5</w:t>
            </w:r>
          </w:p>
        </w:tc>
      </w:tr>
      <w:tr w:rsidR="00210EC7" w:rsidRPr="00210EC7" w14:paraId="194984A5"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C8F9ABA" w14:textId="77777777" w:rsidR="00210EC7" w:rsidRPr="00210EC7" w:rsidRDefault="00210EC7" w:rsidP="00210EC7">
            <w:pPr>
              <w:rPr>
                <w:sz w:val="24"/>
                <w:szCs w:val="24"/>
              </w:rPr>
            </w:pPr>
            <w:r w:rsidRPr="00210EC7">
              <w:rPr>
                <w:sz w:val="24"/>
                <w:szCs w:val="24"/>
              </w:rPr>
              <w:t>Численность родившихся за период</w:t>
            </w:r>
          </w:p>
        </w:tc>
        <w:tc>
          <w:tcPr>
            <w:tcW w:w="306" w:type="pct"/>
            <w:tcBorders>
              <w:top w:val="nil"/>
              <w:left w:val="nil"/>
              <w:bottom w:val="single" w:sz="4" w:space="0" w:color="auto"/>
              <w:right w:val="single" w:sz="4" w:space="0" w:color="auto"/>
            </w:tcBorders>
            <w:shd w:val="clear" w:color="auto" w:fill="auto"/>
            <w:vAlign w:val="center"/>
            <w:hideMark/>
          </w:tcPr>
          <w:p w14:paraId="5C2FBB5E"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2E33F145"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9BBC207" w14:textId="77777777" w:rsidR="00210EC7" w:rsidRPr="00210EC7" w:rsidRDefault="00210EC7" w:rsidP="00210EC7">
            <w:pPr>
              <w:jc w:val="center"/>
              <w:rPr>
                <w:sz w:val="24"/>
                <w:szCs w:val="24"/>
              </w:rPr>
            </w:pPr>
            <w:r w:rsidRPr="00210EC7">
              <w:rPr>
                <w:sz w:val="24"/>
                <w:szCs w:val="24"/>
              </w:rPr>
              <w:t>1 816</w:t>
            </w:r>
          </w:p>
        </w:tc>
        <w:tc>
          <w:tcPr>
            <w:tcW w:w="489" w:type="pct"/>
            <w:tcBorders>
              <w:top w:val="nil"/>
              <w:left w:val="nil"/>
              <w:bottom w:val="single" w:sz="4" w:space="0" w:color="auto"/>
              <w:right w:val="single" w:sz="4" w:space="0" w:color="auto"/>
            </w:tcBorders>
            <w:shd w:val="clear" w:color="auto" w:fill="auto"/>
            <w:vAlign w:val="center"/>
            <w:hideMark/>
          </w:tcPr>
          <w:p w14:paraId="530F57D7" w14:textId="77777777" w:rsidR="00210EC7" w:rsidRPr="00210EC7" w:rsidRDefault="00210EC7" w:rsidP="00210EC7">
            <w:pPr>
              <w:jc w:val="center"/>
              <w:rPr>
                <w:sz w:val="24"/>
                <w:szCs w:val="24"/>
              </w:rPr>
            </w:pPr>
            <w:r w:rsidRPr="00210EC7">
              <w:rPr>
                <w:sz w:val="24"/>
                <w:szCs w:val="24"/>
              </w:rPr>
              <w:t>1 800</w:t>
            </w:r>
          </w:p>
        </w:tc>
        <w:tc>
          <w:tcPr>
            <w:tcW w:w="489" w:type="pct"/>
            <w:tcBorders>
              <w:top w:val="nil"/>
              <w:left w:val="nil"/>
              <w:bottom w:val="single" w:sz="4" w:space="0" w:color="auto"/>
              <w:right w:val="single" w:sz="4" w:space="0" w:color="auto"/>
            </w:tcBorders>
            <w:shd w:val="clear" w:color="auto" w:fill="auto"/>
            <w:vAlign w:val="center"/>
            <w:hideMark/>
          </w:tcPr>
          <w:p w14:paraId="0EA9B005" w14:textId="77777777" w:rsidR="00210EC7" w:rsidRPr="00210EC7" w:rsidRDefault="00210EC7" w:rsidP="00210EC7">
            <w:pPr>
              <w:jc w:val="center"/>
              <w:rPr>
                <w:sz w:val="24"/>
                <w:szCs w:val="24"/>
              </w:rPr>
            </w:pPr>
            <w:r w:rsidRPr="00210EC7">
              <w:rPr>
                <w:sz w:val="24"/>
                <w:szCs w:val="24"/>
              </w:rPr>
              <w:t>1 800</w:t>
            </w:r>
          </w:p>
        </w:tc>
        <w:tc>
          <w:tcPr>
            <w:tcW w:w="489" w:type="pct"/>
            <w:tcBorders>
              <w:top w:val="nil"/>
              <w:left w:val="nil"/>
              <w:bottom w:val="single" w:sz="4" w:space="0" w:color="auto"/>
              <w:right w:val="single" w:sz="4" w:space="0" w:color="auto"/>
            </w:tcBorders>
            <w:shd w:val="clear" w:color="auto" w:fill="auto"/>
            <w:vAlign w:val="center"/>
            <w:hideMark/>
          </w:tcPr>
          <w:p w14:paraId="1ED26C49" w14:textId="77777777" w:rsidR="00210EC7" w:rsidRPr="00210EC7" w:rsidRDefault="00210EC7" w:rsidP="00210EC7">
            <w:pPr>
              <w:jc w:val="center"/>
              <w:rPr>
                <w:sz w:val="24"/>
                <w:szCs w:val="24"/>
              </w:rPr>
            </w:pPr>
            <w:r w:rsidRPr="00210EC7">
              <w:rPr>
                <w:sz w:val="24"/>
                <w:szCs w:val="24"/>
              </w:rPr>
              <w:t>1 802</w:t>
            </w:r>
          </w:p>
        </w:tc>
        <w:tc>
          <w:tcPr>
            <w:tcW w:w="527" w:type="pct"/>
            <w:tcBorders>
              <w:top w:val="nil"/>
              <w:left w:val="nil"/>
              <w:bottom w:val="single" w:sz="4" w:space="0" w:color="auto"/>
              <w:right w:val="single" w:sz="4" w:space="0" w:color="auto"/>
            </w:tcBorders>
            <w:shd w:val="clear" w:color="auto" w:fill="auto"/>
            <w:vAlign w:val="center"/>
            <w:hideMark/>
          </w:tcPr>
          <w:p w14:paraId="0990F667" w14:textId="77777777" w:rsidR="00210EC7" w:rsidRPr="00210EC7" w:rsidRDefault="00210EC7" w:rsidP="00210EC7">
            <w:pPr>
              <w:jc w:val="center"/>
              <w:rPr>
                <w:sz w:val="24"/>
                <w:szCs w:val="24"/>
              </w:rPr>
            </w:pPr>
            <w:r w:rsidRPr="00210EC7">
              <w:rPr>
                <w:sz w:val="24"/>
                <w:szCs w:val="24"/>
              </w:rPr>
              <w:t>1 804</w:t>
            </w:r>
          </w:p>
        </w:tc>
      </w:tr>
      <w:tr w:rsidR="00210EC7" w:rsidRPr="00210EC7" w14:paraId="5F0F2C43"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4725C66" w14:textId="77777777" w:rsidR="00210EC7" w:rsidRPr="00210EC7" w:rsidRDefault="00210EC7" w:rsidP="00210EC7">
            <w:pPr>
              <w:jc w:val="right"/>
              <w:rPr>
                <w:i/>
                <w:iCs/>
                <w:sz w:val="24"/>
                <w:szCs w:val="24"/>
              </w:rPr>
            </w:pPr>
            <w:r w:rsidRPr="00210EC7">
              <w:rPr>
                <w:i/>
                <w:iCs/>
                <w:sz w:val="24"/>
                <w:szCs w:val="24"/>
              </w:rPr>
              <w:t>на 1000 населения</w:t>
            </w:r>
          </w:p>
        </w:tc>
        <w:tc>
          <w:tcPr>
            <w:tcW w:w="306" w:type="pct"/>
            <w:tcBorders>
              <w:top w:val="nil"/>
              <w:left w:val="nil"/>
              <w:bottom w:val="single" w:sz="4" w:space="0" w:color="auto"/>
              <w:right w:val="single" w:sz="4" w:space="0" w:color="auto"/>
            </w:tcBorders>
            <w:shd w:val="clear" w:color="auto" w:fill="auto"/>
            <w:vAlign w:val="center"/>
            <w:hideMark/>
          </w:tcPr>
          <w:p w14:paraId="224F8036"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5EF65236"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ABCBD1B" w14:textId="77777777" w:rsidR="00210EC7" w:rsidRPr="00210EC7" w:rsidRDefault="00210EC7" w:rsidP="00210EC7">
            <w:pPr>
              <w:jc w:val="center"/>
              <w:rPr>
                <w:i/>
                <w:iCs/>
                <w:sz w:val="24"/>
                <w:szCs w:val="24"/>
              </w:rPr>
            </w:pPr>
            <w:r w:rsidRPr="00210EC7">
              <w:rPr>
                <w:i/>
                <w:iCs/>
                <w:sz w:val="24"/>
                <w:szCs w:val="24"/>
              </w:rPr>
              <w:t>10,3</w:t>
            </w:r>
          </w:p>
        </w:tc>
        <w:tc>
          <w:tcPr>
            <w:tcW w:w="489" w:type="pct"/>
            <w:tcBorders>
              <w:top w:val="nil"/>
              <w:left w:val="nil"/>
              <w:bottom w:val="single" w:sz="4" w:space="0" w:color="auto"/>
              <w:right w:val="single" w:sz="4" w:space="0" w:color="auto"/>
            </w:tcBorders>
            <w:shd w:val="clear" w:color="auto" w:fill="auto"/>
            <w:vAlign w:val="center"/>
            <w:hideMark/>
          </w:tcPr>
          <w:p w14:paraId="25AF8655" w14:textId="77777777" w:rsidR="00210EC7" w:rsidRPr="00210EC7" w:rsidRDefault="00210EC7" w:rsidP="00210EC7">
            <w:pPr>
              <w:jc w:val="center"/>
              <w:rPr>
                <w:i/>
                <w:iCs/>
                <w:sz w:val="24"/>
                <w:szCs w:val="24"/>
              </w:rPr>
            </w:pPr>
            <w:r w:rsidRPr="00210EC7">
              <w:rPr>
                <w:i/>
                <w:iCs/>
                <w:sz w:val="24"/>
                <w:szCs w:val="24"/>
              </w:rPr>
              <w:t>10,1</w:t>
            </w:r>
          </w:p>
        </w:tc>
        <w:tc>
          <w:tcPr>
            <w:tcW w:w="489" w:type="pct"/>
            <w:tcBorders>
              <w:top w:val="nil"/>
              <w:left w:val="nil"/>
              <w:bottom w:val="single" w:sz="4" w:space="0" w:color="auto"/>
              <w:right w:val="single" w:sz="4" w:space="0" w:color="auto"/>
            </w:tcBorders>
            <w:shd w:val="clear" w:color="auto" w:fill="auto"/>
            <w:vAlign w:val="center"/>
            <w:hideMark/>
          </w:tcPr>
          <w:p w14:paraId="59C13655" w14:textId="77777777" w:rsidR="00210EC7" w:rsidRPr="00210EC7" w:rsidRDefault="00210EC7" w:rsidP="00210EC7">
            <w:pPr>
              <w:jc w:val="center"/>
              <w:rPr>
                <w:i/>
                <w:iCs/>
                <w:sz w:val="24"/>
                <w:szCs w:val="24"/>
              </w:rPr>
            </w:pPr>
            <w:r w:rsidRPr="00210EC7">
              <w:rPr>
                <w:i/>
                <w:iCs/>
                <w:sz w:val="24"/>
                <w:szCs w:val="24"/>
              </w:rPr>
              <w:t>10,1</w:t>
            </w:r>
          </w:p>
        </w:tc>
        <w:tc>
          <w:tcPr>
            <w:tcW w:w="489" w:type="pct"/>
            <w:tcBorders>
              <w:top w:val="nil"/>
              <w:left w:val="nil"/>
              <w:bottom w:val="single" w:sz="4" w:space="0" w:color="auto"/>
              <w:right w:val="single" w:sz="4" w:space="0" w:color="auto"/>
            </w:tcBorders>
            <w:shd w:val="clear" w:color="auto" w:fill="auto"/>
            <w:vAlign w:val="center"/>
            <w:hideMark/>
          </w:tcPr>
          <w:p w14:paraId="644E3158" w14:textId="77777777" w:rsidR="00210EC7" w:rsidRPr="00210EC7" w:rsidRDefault="00210EC7" w:rsidP="00210EC7">
            <w:pPr>
              <w:jc w:val="center"/>
              <w:rPr>
                <w:i/>
                <w:iCs/>
                <w:sz w:val="24"/>
                <w:szCs w:val="24"/>
              </w:rPr>
            </w:pPr>
            <w:r w:rsidRPr="00210EC7">
              <w:rPr>
                <w:i/>
                <w:iCs/>
                <w:sz w:val="24"/>
                <w:szCs w:val="24"/>
              </w:rPr>
              <w:t>10,0</w:t>
            </w:r>
          </w:p>
        </w:tc>
        <w:tc>
          <w:tcPr>
            <w:tcW w:w="527" w:type="pct"/>
            <w:tcBorders>
              <w:top w:val="nil"/>
              <w:left w:val="nil"/>
              <w:bottom w:val="single" w:sz="4" w:space="0" w:color="auto"/>
              <w:right w:val="single" w:sz="4" w:space="0" w:color="auto"/>
            </w:tcBorders>
            <w:shd w:val="clear" w:color="auto" w:fill="auto"/>
            <w:vAlign w:val="center"/>
            <w:hideMark/>
          </w:tcPr>
          <w:p w14:paraId="26C7EE56" w14:textId="77777777" w:rsidR="00210EC7" w:rsidRPr="00210EC7" w:rsidRDefault="00210EC7" w:rsidP="00210EC7">
            <w:pPr>
              <w:jc w:val="center"/>
              <w:rPr>
                <w:i/>
                <w:iCs/>
                <w:sz w:val="24"/>
                <w:szCs w:val="24"/>
              </w:rPr>
            </w:pPr>
            <w:r w:rsidRPr="00210EC7">
              <w:rPr>
                <w:i/>
                <w:iCs/>
                <w:sz w:val="24"/>
                <w:szCs w:val="24"/>
              </w:rPr>
              <w:t>10,0</w:t>
            </w:r>
          </w:p>
        </w:tc>
      </w:tr>
      <w:tr w:rsidR="00210EC7" w:rsidRPr="00210EC7" w14:paraId="0E640EAC"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421EA11" w14:textId="77777777" w:rsidR="00210EC7" w:rsidRPr="00210EC7" w:rsidRDefault="00210EC7" w:rsidP="00210EC7">
            <w:pPr>
              <w:rPr>
                <w:sz w:val="24"/>
                <w:szCs w:val="24"/>
              </w:rPr>
            </w:pPr>
            <w:r w:rsidRPr="00210EC7">
              <w:rPr>
                <w:sz w:val="24"/>
                <w:szCs w:val="24"/>
              </w:rPr>
              <w:t>Численность умерших за период</w:t>
            </w:r>
          </w:p>
        </w:tc>
        <w:tc>
          <w:tcPr>
            <w:tcW w:w="306" w:type="pct"/>
            <w:tcBorders>
              <w:top w:val="nil"/>
              <w:left w:val="nil"/>
              <w:bottom w:val="single" w:sz="4" w:space="0" w:color="auto"/>
              <w:right w:val="single" w:sz="4" w:space="0" w:color="auto"/>
            </w:tcBorders>
            <w:shd w:val="clear" w:color="auto" w:fill="auto"/>
            <w:vAlign w:val="center"/>
            <w:hideMark/>
          </w:tcPr>
          <w:p w14:paraId="041D8551"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B90208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33DE743" w14:textId="77777777" w:rsidR="00210EC7" w:rsidRPr="00210EC7" w:rsidRDefault="00210EC7" w:rsidP="00210EC7">
            <w:pPr>
              <w:jc w:val="center"/>
              <w:rPr>
                <w:sz w:val="24"/>
                <w:szCs w:val="24"/>
              </w:rPr>
            </w:pPr>
            <w:r w:rsidRPr="00210EC7">
              <w:rPr>
                <w:sz w:val="24"/>
                <w:szCs w:val="24"/>
              </w:rPr>
              <w:t>956</w:t>
            </w:r>
          </w:p>
        </w:tc>
        <w:tc>
          <w:tcPr>
            <w:tcW w:w="489" w:type="pct"/>
            <w:tcBorders>
              <w:top w:val="nil"/>
              <w:left w:val="nil"/>
              <w:bottom w:val="single" w:sz="4" w:space="0" w:color="auto"/>
              <w:right w:val="single" w:sz="4" w:space="0" w:color="auto"/>
            </w:tcBorders>
            <w:shd w:val="clear" w:color="auto" w:fill="auto"/>
            <w:vAlign w:val="center"/>
            <w:hideMark/>
          </w:tcPr>
          <w:p w14:paraId="58DDE2F5" w14:textId="77777777" w:rsidR="00210EC7" w:rsidRPr="00210EC7" w:rsidRDefault="00210EC7" w:rsidP="00210EC7">
            <w:pPr>
              <w:jc w:val="center"/>
              <w:rPr>
                <w:sz w:val="24"/>
                <w:szCs w:val="24"/>
              </w:rPr>
            </w:pPr>
            <w:r w:rsidRPr="00210EC7">
              <w:rPr>
                <w:sz w:val="24"/>
                <w:szCs w:val="24"/>
              </w:rPr>
              <w:t>970</w:t>
            </w:r>
          </w:p>
        </w:tc>
        <w:tc>
          <w:tcPr>
            <w:tcW w:w="489" w:type="pct"/>
            <w:tcBorders>
              <w:top w:val="nil"/>
              <w:left w:val="nil"/>
              <w:bottom w:val="single" w:sz="4" w:space="0" w:color="auto"/>
              <w:right w:val="single" w:sz="4" w:space="0" w:color="auto"/>
            </w:tcBorders>
            <w:shd w:val="clear" w:color="auto" w:fill="auto"/>
            <w:vAlign w:val="center"/>
            <w:hideMark/>
          </w:tcPr>
          <w:p w14:paraId="5358C73D" w14:textId="77777777" w:rsidR="00210EC7" w:rsidRPr="00210EC7" w:rsidRDefault="00210EC7" w:rsidP="00210EC7">
            <w:pPr>
              <w:jc w:val="center"/>
              <w:rPr>
                <w:sz w:val="24"/>
                <w:szCs w:val="24"/>
              </w:rPr>
            </w:pPr>
            <w:r w:rsidRPr="00210EC7">
              <w:rPr>
                <w:sz w:val="24"/>
                <w:szCs w:val="24"/>
              </w:rPr>
              <w:t>965</w:t>
            </w:r>
          </w:p>
        </w:tc>
        <w:tc>
          <w:tcPr>
            <w:tcW w:w="489" w:type="pct"/>
            <w:tcBorders>
              <w:top w:val="nil"/>
              <w:left w:val="nil"/>
              <w:bottom w:val="single" w:sz="4" w:space="0" w:color="auto"/>
              <w:right w:val="single" w:sz="4" w:space="0" w:color="auto"/>
            </w:tcBorders>
            <w:shd w:val="clear" w:color="auto" w:fill="auto"/>
            <w:vAlign w:val="center"/>
            <w:hideMark/>
          </w:tcPr>
          <w:p w14:paraId="0FE06121" w14:textId="77777777" w:rsidR="00210EC7" w:rsidRPr="00210EC7" w:rsidRDefault="00210EC7" w:rsidP="00210EC7">
            <w:pPr>
              <w:jc w:val="center"/>
              <w:rPr>
                <w:sz w:val="24"/>
                <w:szCs w:val="24"/>
              </w:rPr>
            </w:pPr>
            <w:r w:rsidRPr="00210EC7">
              <w:rPr>
                <w:sz w:val="24"/>
                <w:szCs w:val="24"/>
              </w:rPr>
              <w:t>962</w:t>
            </w:r>
          </w:p>
        </w:tc>
        <w:tc>
          <w:tcPr>
            <w:tcW w:w="527" w:type="pct"/>
            <w:tcBorders>
              <w:top w:val="nil"/>
              <w:left w:val="nil"/>
              <w:bottom w:val="single" w:sz="4" w:space="0" w:color="auto"/>
              <w:right w:val="single" w:sz="4" w:space="0" w:color="auto"/>
            </w:tcBorders>
            <w:shd w:val="clear" w:color="auto" w:fill="auto"/>
            <w:vAlign w:val="center"/>
            <w:hideMark/>
          </w:tcPr>
          <w:p w14:paraId="2DFAED08" w14:textId="77777777" w:rsidR="00210EC7" w:rsidRPr="00210EC7" w:rsidRDefault="00210EC7" w:rsidP="00210EC7">
            <w:pPr>
              <w:jc w:val="center"/>
              <w:rPr>
                <w:sz w:val="24"/>
                <w:szCs w:val="24"/>
              </w:rPr>
            </w:pPr>
            <w:r w:rsidRPr="00210EC7">
              <w:rPr>
                <w:sz w:val="24"/>
                <w:szCs w:val="24"/>
              </w:rPr>
              <w:t>960</w:t>
            </w:r>
          </w:p>
        </w:tc>
      </w:tr>
      <w:tr w:rsidR="00210EC7" w:rsidRPr="00210EC7" w14:paraId="0311FFE2"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F9389E4" w14:textId="77777777" w:rsidR="00210EC7" w:rsidRPr="00210EC7" w:rsidRDefault="00210EC7" w:rsidP="00210EC7">
            <w:pPr>
              <w:jc w:val="right"/>
              <w:rPr>
                <w:i/>
                <w:iCs/>
                <w:sz w:val="24"/>
                <w:szCs w:val="24"/>
              </w:rPr>
            </w:pPr>
            <w:r w:rsidRPr="00210EC7">
              <w:rPr>
                <w:i/>
                <w:iCs/>
                <w:sz w:val="24"/>
                <w:szCs w:val="24"/>
              </w:rPr>
              <w:t>на 1000 населения</w:t>
            </w:r>
          </w:p>
        </w:tc>
        <w:tc>
          <w:tcPr>
            <w:tcW w:w="306" w:type="pct"/>
            <w:tcBorders>
              <w:top w:val="nil"/>
              <w:left w:val="nil"/>
              <w:bottom w:val="single" w:sz="4" w:space="0" w:color="auto"/>
              <w:right w:val="single" w:sz="4" w:space="0" w:color="auto"/>
            </w:tcBorders>
            <w:shd w:val="clear" w:color="auto" w:fill="auto"/>
            <w:vAlign w:val="center"/>
            <w:hideMark/>
          </w:tcPr>
          <w:p w14:paraId="4A1DCC84"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43BB1E0"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123DAFB" w14:textId="77777777" w:rsidR="00210EC7" w:rsidRPr="00210EC7" w:rsidRDefault="00210EC7" w:rsidP="00210EC7">
            <w:pPr>
              <w:jc w:val="center"/>
              <w:rPr>
                <w:i/>
                <w:iCs/>
                <w:sz w:val="24"/>
                <w:szCs w:val="24"/>
              </w:rPr>
            </w:pPr>
            <w:r w:rsidRPr="00210EC7">
              <w:rPr>
                <w:i/>
                <w:iCs/>
                <w:sz w:val="24"/>
                <w:szCs w:val="24"/>
              </w:rPr>
              <w:t>5,4</w:t>
            </w:r>
          </w:p>
        </w:tc>
        <w:tc>
          <w:tcPr>
            <w:tcW w:w="489" w:type="pct"/>
            <w:tcBorders>
              <w:top w:val="nil"/>
              <w:left w:val="nil"/>
              <w:bottom w:val="single" w:sz="4" w:space="0" w:color="auto"/>
              <w:right w:val="single" w:sz="4" w:space="0" w:color="auto"/>
            </w:tcBorders>
            <w:shd w:val="clear" w:color="auto" w:fill="auto"/>
            <w:vAlign w:val="center"/>
            <w:hideMark/>
          </w:tcPr>
          <w:p w14:paraId="4794ABB8" w14:textId="77777777" w:rsidR="00210EC7" w:rsidRPr="00210EC7" w:rsidRDefault="00210EC7" w:rsidP="00210EC7">
            <w:pPr>
              <w:jc w:val="center"/>
              <w:rPr>
                <w:i/>
                <w:iCs/>
                <w:sz w:val="24"/>
                <w:szCs w:val="24"/>
              </w:rPr>
            </w:pPr>
            <w:r w:rsidRPr="00210EC7">
              <w:rPr>
                <w:i/>
                <w:iCs/>
                <w:sz w:val="24"/>
                <w:szCs w:val="24"/>
              </w:rPr>
              <w:t>5,5</w:t>
            </w:r>
          </w:p>
        </w:tc>
        <w:tc>
          <w:tcPr>
            <w:tcW w:w="489" w:type="pct"/>
            <w:tcBorders>
              <w:top w:val="nil"/>
              <w:left w:val="nil"/>
              <w:bottom w:val="single" w:sz="4" w:space="0" w:color="auto"/>
              <w:right w:val="single" w:sz="4" w:space="0" w:color="auto"/>
            </w:tcBorders>
            <w:shd w:val="clear" w:color="auto" w:fill="auto"/>
            <w:vAlign w:val="center"/>
            <w:hideMark/>
          </w:tcPr>
          <w:p w14:paraId="2D8C9832" w14:textId="77777777" w:rsidR="00210EC7" w:rsidRPr="00210EC7" w:rsidRDefault="00210EC7" w:rsidP="00210EC7">
            <w:pPr>
              <w:jc w:val="center"/>
              <w:rPr>
                <w:i/>
                <w:iCs/>
                <w:sz w:val="24"/>
                <w:szCs w:val="24"/>
              </w:rPr>
            </w:pPr>
            <w:r w:rsidRPr="00210EC7">
              <w:rPr>
                <w:i/>
                <w:iCs/>
                <w:sz w:val="24"/>
                <w:szCs w:val="24"/>
              </w:rPr>
              <w:t>5,4</w:t>
            </w:r>
          </w:p>
        </w:tc>
        <w:tc>
          <w:tcPr>
            <w:tcW w:w="489" w:type="pct"/>
            <w:tcBorders>
              <w:top w:val="nil"/>
              <w:left w:val="nil"/>
              <w:bottom w:val="single" w:sz="4" w:space="0" w:color="auto"/>
              <w:right w:val="single" w:sz="4" w:space="0" w:color="auto"/>
            </w:tcBorders>
            <w:shd w:val="clear" w:color="auto" w:fill="auto"/>
            <w:vAlign w:val="center"/>
            <w:hideMark/>
          </w:tcPr>
          <w:p w14:paraId="05B794A7" w14:textId="77777777" w:rsidR="00210EC7" w:rsidRPr="00210EC7" w:rsidRDefault="00210EC7" w:rsidP="00210EC7">
            <w:pPr>
              <w:jc w:val="center"/>
              <w:rPr>
                <w:i/>
                <w:iCs/>
                <w:sz w:val="24"/>
                <w:szCs w:val="24"/>
              </w:rPr>
            </w:pPr>
            <w:r w:rsidRPr="00210EC7">
              <w:rPr>
                <w:i/>
                <w:iCs/>
                <w:sz w:val="24"/>
                <w:szCs w:val="24"/>
              </w:rPr>
              <w:t>5,4</w:t>
            </w:r>
          </w:p>
        </w:tc>
        <w:tc>
          <w:tcPr>
            <w:tcW w:w="527" w:type="pct"/>
            <w:tcBorders>
              <w:top w:val="nil"/>
              <w:left w:val="nil"/>
              <w:bottom w:val="single" w:sz="4" w:space="0" w:color="auto"/>
              <w:right w:val="single" w:sz="4" w:space="0" w:color="auto"/>
            </w:tcBorders>
            <w:shd w:val="clear" w:color="auto" w:fill="auto"/>
            <w:vAlign w:val="center"/>
            <w:hideMark/>
          </w:tcPr>
          <w:p w14:paraId="6ECE8004" w14:textId="77777777" w:rsidR="00210EC7" w:rsidRPr="00210EC7" w:rsidRDefault="00210EC7" w:rsidP="00210EC7">
            <w:pPr>
              <w:jc w:val="center"/>
              <w:rPr>
                <w:i/>
                <w:iCs/>
                <w:sz w:val="24"/>
                <w:szCs w:val="24"/>
              </w:rPr>
            </w:pPr>
            <w:r w:rsidRPr="00210EC7">
              <w:rPr>
                <w:i/>
                <w:iCs/>
                <w:sz w:val="24"/>
                <w:szCs w:val="24"/>
              </w:rPr>
              <w:t>5,3</w:t>
            </w:r>
          </w:p>
        </w:tc>
      </w:tr>
      <w:tr w:rsidR="00210EC7" w:rsidRPr="00210EC7" w14:paraId="304D2D75"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4924044" w14:textId="77777777" w:rsidR="00210EC7" w:rsidRPr="00210EC7" w:rsidRDefault="00210EC7" w:rsidP="00210EC7">
            <w:pPr>
              <w:rPr>
                <w:sz w:val="24"/>
                <w:szCs w:val="24"/>
              </w:rPr>
            </w:pPr>
            <w:r w:rsidRPr="00210EC7">
              <w:rPr>
                <w:sz w:val="24"/>
                <w:szCs w:val="24"/>
              </w:rPr>
              <w:t>Естественный прирост (+), убыль (-) населения</w:t>
            </w:r>
          </w:p>
        </w:tc>
        <w:tc>
          <w:tcPr>
            <w:tcW w:w="306" w:type="pct"/>
            <w:tcBorders>
              <w:top w:val="nil"/>
              <w:left w:val="nil"/>
              <w:bottom w:val="single" w:sz="4" w:space="0" w:color="auto"/>
              <w:right w:val="single" w:sz="4" w:space="0" w:color="auto"/>
            </w:tcBorders>
            <w:shd w:val="clear" w:color="auto" w:fill="auto"/>
            <w:vAlign w:val="center"/>
            <w:hideMark/>
          </w:tcPr>
          <w:p w14:paraId="59B84F44"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0EC5B70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20B3A6B" w14:textId="77777777" w:rsidR="00210EC7" w:rsidRPr="00210EC7" w:rsidRDefault="00210EC7" w:rsidP="00210EC7">
            <w:pPr>
              <w:jc w:val="center"/>
              <w:rPr>
                <w:sz w:val="24"/>
                <w:szCs w:val="24"/>
              </w:rPr>
            </w:pPr>
            <w:r w:rsidRPr="00210EC7">
              <w:rPr>
                <w:sz w:val="24"/>
                <w:szCs w:val="24"/>
              </w:rPr>
              <w:t>860</w:t>
            </w:r>
          </w:p>
        </w:tc>
        <w:tc>
          <w:tcPr>
            <w:tcW w:w="489" w:type="pct"/>
            <w:tcBorders>
              <w:top w:val="nil"/>
              <w:left w:val="nil"/>
              <w:bottom w:val="single" w:sz="4" w:space="0" w:color="auto"/>
              <w:right w:val="single" w:sz="4" w:space="0" w:color="auto"/>
            </w:tcBorders>
            <w:shd w:val="clear" w:color="auto" w:fill="auto"/>
            <w:vAlign w:val="center"/>
            <w:hideMark/>
          </w:tcPr>
          <w:p w14:paraId="13CD0187" w14:textId="77777777" w:rsidR="00210EC7" w:rsidRPr="00210EC7" w:rsidRDefault="00210EC7" w:rsidP="00210EC7">
            <w:pPr>
              <w:jc w:val="center"/>
              <w:rPr>
                <w:sz w:val="24"/>
                <w:szCs w:val="24"/>
              </w:rPr>
            </w:pPr>
            <w:r w:rsidRPr="00210EC7">
              <w:rPr>
                <w:sz w:val="24"/>
                <w:szCs w:val="24"/>
              </w:rPr>
              <w:t>830</w:t>
            </w:r>
          </w:p>
        </w:tc>
        <w:tc>
          <w:tcPr>
            <w:tcW w:w="489" w:type="pct"/>
            <w:tcBorders>
              <w:top w:val="nil"/>
              <w:left w:val="nil"/>
              <w:bottom w:val="single" w:sz="4" w:space="0" w:color="auto"/>
              <w:right w:val="single" w:sz="4" w:space="0" w:color="auto"/>
            </w:tcBorders>
            <w:shd w:val="clear" w:color="auto" w:fill="auto"/>
            <w:vAlign w:val="center"/>
            <w:hideMark/>
          </w:tcPr>
          <w:p w14:paraId="3AC045AD" w14:textId="77777777" w:rsidR="00210EC7" w:rsidRPr="00210EC7" w:rsidRDefault="00210EC7" w:rsidP="00210EC7">
            <w:pPr>
              <w:jc w:val="center"/>
              <w:rPr>
                <w:sz w:val="24"/>
                <w:szCs w:val="24"/>
              </w:rPr>
            </w:pPr>
            <w:r w:rsidRPr="00210EC7">
              <w:rPr>
                <w:sz w:val="24"/>
                <w:szCs w:val="24"/>
              </w:rPr>
              <w:t>835</w:t>
            </w:r>
          </w:p>
        </w:tc>
        <w:tc>
          <w:tcPr>
            <w:tcW w:w="489" w:type="pct"/>
            <w:tcBorders>
              <w:top w:val="nil"/>
              <w:left w:val="nil"/>
              <w:bottom w:val="single" w:sz="4" w:space="0" w:color="auto"/>
              <w:right w:val="single" w:sz="4" w:space="0" w:color="auto"/>
            </w:tcBorders>
            <w:shd w:val="clear" w:color="auto" w:fill="auto"/>
            <w:vAlign w:val="center"/>
            <w:hideMark/>
          </w:tcPr>
          <w:p w14:paraId="7D3DC912" w14:textId="77777777" w:rsidR="00210EC7" w:rsidRPr="00210EC7" w:rsidRDefault="00210EC7" w:rsidP="00210EC7">
            <w:pPr>
              <w:jc w:val="center"/>
              <w:rPr>
                <w:sz w:val="24"/>
                <w:szCs w:val="24"/>
              </w:rPr>
            </w:pPr>
            <w:r w:rsidRPr="00210EC7">
              <w:rPr>
                <w:sz w:val="24"/>
                <w:szCs w:val="24"/>
              </w:rPr>
              <w:t>840</w:t>
            </w:r>
          </w:p>
        </w:tc>
        <w:tc>
          <w:tcPr>
            <w:tcW w:w="527" w:type="pct"/>
            <w:tcBorders>
              <w:top w:val="nil"/>
              <w:left w:val="nil"/>
              <w:bottom w:val="single" w:sz="4" w:space="0" w:color="auto"/>
              <w:right w:val="single" w:sz="4" w:space="0" w:color="auto"/>
            </w:tcBorders>
            <w:shd w:val="clear" w:color="auto" w:fill="auto"/>
            <w:vAlign w:val="center"/>
            <w:hideMark/>
          </w:tcPr>
          <w:p w14:paraId="4657C5D4" w14:textId="77777777" w:rsidR="00210EC7" w:rsidRPr="00210EC7" w:rsidRDefault="00210EC7" w:rsidP="00210EC7">
            <w:pPr>
              <w:jc w:val="center"/>
              <w:rPr>
                <w:sz w:val="24"/>
                <w:szCs w:val="24"/>
              </w:rPr>
            </w:pPr>
            <w:r w:rsidRPr="00210EC7">
              <w:rPr>
                <w:sz w:val="24"/>
                <w:szCs w:val="24"/>
              </w:rPr>
              <w:t>844</w:t>
            </w:r>
          </w:p>
        </w:tc>
      </w:tr>
      <w:tr w:rsidR="00210EC7" w:rsidRPr="00210EC7" w14:paraId="52682B65"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BD5BA5F" w14:textId="77777777" w:rsidR="00210EC7" w:rsidRPr="00210EC7" w:rsidRDefault="00210EC7" w:rsidP="00210EC7">
            <w:pPr>
              <w:jc w:val="right"/>
              <w:rPr>
                <w:i/>
                <w:iCs/>
                <w:sz w:val="24"/>
                <w:szCs w:val="24"/>
              </w:rPr>
            </w:pPr>
            <w:r w:rsidRPr="00210EC7">
              <w:rPr>
                <w:i/>
                <w:iCs/>
                <w:sz w:val="24"/>
                <w:szCs w:val="24"/>
              </w:rPr>
              <w:t>Коэффициент естественного прироста</w:t>
            </w:r>
          </w:p>
        </w:tc>
        <w:tc>
          <w:tcPr>
            <w:tcW w:w="306" w:type="pct"/>
            <w:tcBorders>
              <w:top w:val="nil"/>
              <w:left w:val="nil"/>
              <w:bottom w:val="single" w:sz="4" w:space="0" w:color="auto"/>
              <w:right w:val="single" w:sz="4" w:space="0" w:color="auto"/>
            </w:tcBorders>
            <w:shd w:val="clear" w:color="auto" w:fill="auto"/>
            <w:vAlign w:val="center"/>
            <w:hideMark/>
          </w:tcPr>
          <w:p w14:paraId="715B9252"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61093C6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A5E91AF" w14:textId="77777777" w:rsidR="00210EC7" w:rsidRPr="00210EC7" w:rsidRDefault="00210EC7" w:rsidP="00210EC7">
            <w:pPr>
              <w:jc w:val="center"/>
              <w:rPr>
                <w:i/>
                <w:iCs/>
                <w:sz w:val="24"/>
                <w:szCs w:val="24"/>
              </w:rPr>
            </w:pPr>
            <w:r w:rsidRPr="00210EC7">
              <w:rPr>
                <w:i/>
                <w:iCs/>
                <w:sz w:val="24"/>
                <w:szCs w:val="24"/>
              </w:rPr>
              <w:t>4,9</w:t>
            </w:r>
          </w:p>
        </w:tc>
        <w:tc>
          <w:tcPr>
            <w:tcW w:w="489" w:type="pct"/>
            <w:tcBorders>
              <w:top w:val="nil"/>
              <w:left w:val="nil"/>
              <w:bottom w:val="single" w:sz="4" w:space="0" w:color="auto"/>
              <w:right w:val="single" w:sz="4" w:space="0" w:color="auto"/>
            </w:tcBorders>
            <w:shd w:val="clear" w:color="auto" w:fill="auto"/>
            <w:vAlign w:val="center"/>
            <w:hideMark/>
          </w:tcPr>
          <w:p w14:paraId="5907B9BE" w14:textId="77777777" w:rsidR="00210EC7" w:rsidRPr="00210EC7" w:rsidRDefault="00210EC7" w:rsidP="00210EC7">
            <w:pPr>
              <w:jc w:val="center"/>
              <w:rPr>
                <w:i/>
                <w:iCs/>
                <w:sz w:val="24"/>
                <w:szCs w:val="24"/>
              </w:rPr>
            </w:pPr>
            <w:r w:rsidRPr="00210EC7">
              <w:rPr>
                <w:i/>
                <w:iCs/>
                <w:sz w:val="24"/>
                <w:szCs w:val="24"/>
              </w:rPr>
              <w:t>4,6</w:t>
            </w:r>
          </w:p>
        </w:tc>
        <w:tc>
          <w:tcPr>
            <w:tcW w:w="489" w:type="pct"/>
            <w:tcBorders>
              <w:top w:val="nil"/>
              <w:left w:val="nil"/>
              <w:bottom w:val="single" w:sz="4" w:space="0" w:color="auto"/>
              <w:right w:val="single" w:sz="4" w:space="0" w:color="auto"/>
            </w:tcBorders>
            <w:shd w:val="clear" w:color="auto" w:fill="auto"/>
            <w:vAlign w:val="center"/>
            <w:hideMark/>
          </w:tcPr>
          <w:p w14:paraId="186D9FB1" w14:textId="77777777" w:rsidR="00210EC7" w:rsidRPr="00210EC7" w:rsidRDefault="00210EC7" w:rsidP="00210EC7">
            <w:pPr>
              <w:jc w:val="center"/>
              <w:rPr>
                <w:i/>
                <w:iCs/>
                <w:sz w:val="24"/>
                <w:szCs w:val="24"/>
              </w:rPr>
            </w:pPr>
            <w:r w:rsidRPr="00210EC7">
              <w:rPr>
                <w:i/>
                <w:iCs/>
                <w:sz w:val="24"/>
                <w:szCs w:val="24"/>
              </w:rPr>
              <w:t>4,7</w:t>
            </w:r>
          </w:p>
        </w:tc>
        <w:tc>
          <w:tcPr>
            <w:tcW w:w="489" w:type="pct"/>
            <w:tcBorders>
              <w:top w:val="nil"/>
              <w:left w:val="nil"/>
              <w:bottom w:val="single" w:sz="4" w:space="0" w:color="auto"/>
              <w:right w:val="single" w:sz="4" w:space="0" w:color="auto"/>
            </w:tcBorders>
            <w:shd w:val="clear" w:color="auto" w:fill="auto"/>
            <w:vAlign w:val="center"/>
            <w:hideMark/>
          </w:tcPr>
          <w:p w14:paraId="409411D5" w14:textId="77777777" w:rsidR="00210EC7" w:rsidRPr="00210EC7" w:rsidRDefault="00210EC7" w:rsidP="00210EC7">
            <w:pPr>
              <w:jc w:val="center"/>
              <w:rPr>
                <w:i/>
                <w:iCs/>
                <w:sz w:val="24"/>
                <w:szCs w:val="24"/>
              </w:rPr>
            </w:pPr>
            <w:r w:rsidRPr="00210EC7">
              <w:rPr>
                <w:i/>
                <w:iCs/>
                <w:sz w:val="24"/>
                <w:szCs w:val="24"/>
              </w:rPr>
              <w:t>4,6</w:t>
            </w:r>
          </w:p>
        </w:tc>
        <w:tc>
          <w:tcPr>
            <w:tcW w:w="527" w:type="pct"/>
            <w:tcBorders>
              <w:top w:val="nil"/>
              <w:left w:val="nil"/>
              <w:bottom w:val="single" w:sz="4" w:space="0" w:color="auto"/>
              <w:right w:val="single" w:sz="4" w:space="0" w:color="auto"/>
            </w:tcBorders>
            <w:shd w:val="clear" w:color="auto" w:fill="auto"/>
            <w:vAlign w:val="center"/>
            <w:hideMark/>
          </w:tcPr>
          <w:p w14:paraId="0B7CEBA1" w14:textId="77777777" w:rsidR="00210EC7" w:rsidRPr="00210EC7" w:rsidRDefault="00210EC7" w:rsidP="00210EC7">
            <w:pPr>
              <w:jc w:val="center"/>
              <w:rPr>
                <w:i/>
                <w:iCs/>
                <w:sz w:val="24"/>
                <w:szCs w:val="24"/>
              </w:rPr>
            </w:pPr>
            <w:r w:rsidRPr="00210EC7">
              <w:rPr>
                <w:i/>
                <w:iCs/>
                <w:sz w:val="24"/>
                <w:szCs w:val="24"/>
              </w:rPr>
              <w:t>4,7</w:t>
            </w:r>
          </w:p>
        </w:tc>
      </w:tr>
      <w:tr w:rsidR="00210EC7" w:rsidRPr="00210EC7" w14:paraId="3FCB99D7"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155AC78" w14:textId="77777777" w:rsidR="00210EC7" w:rsidRPr="00210EC7" w:rsidRDefault="00210EC7" w:rsidP="00210EC7">
            <w:pPr>
              <w:rPr>
                <w:sz w:val="24"/>
                <w:szCs w:val="24"/>
              </w:rPr>
            </w:pPr>
            <w:r w:rsidRPr="00210EC7">
              <w:rPr>
                <w:sz w:val="24"/>
                <w:szCs w:val="24"/>
              </w:rPr>
              <w:t>Численность прибывшего населения за период</w:t>
            </w:r>
          </w:p>
        </w:tc>
        <w:tc>
          <w:tcPr>
            <w:tcW w:w="306" w:type="pct"/>
            <w:tcBorders>
              <w:top w:val="nil"/>
              <w:left w:val="nil"/>
              <w:bottom w:val="single" w:sz="4" w:space="0" w:color="auto"/>
              <w:right w:val="single" w:sz="4" w:space="0" w:color="auto"/>
            </w:tcBorders>
            <w:shd w:val="clear" w:color="auto" w:fill="auto"/>
            <w:vAlign w:val="center"/>
            <w:hideMark/>
          </w:tcPr>
          <w:p w14:paraId="4EC624DA"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22808DF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8D25E8C" w14:textId="77777777" w:rsidR="00210EC7" w:rsidRPr="00210EC7" w:rsidRDefault="00210EC7" w:rsidP="00210EC7">
            <w:pPr>
              <w:jc w:val="center"/>
              <w:rPr>
                <w:sz w:val="24"/>
                <w:szCs w:val="24"/>
              </w:rPr>
            </w:pPr>
            <w:r w:rsidRPr="00210EC7">
              <w:rPr>
                <w:sz w:val="24"/>
                <w:szCs w:val="24"/>
              </w:rPr>
              <w:t>12 971</w:t>
            </w:r>
          </w:p>
        </w:tc>
        <w:tc>
          <w:tcPr>
            <w:tcW w:w="489" w:type="pct"/>
            <w:tcBorders>
              <w:top w:val="nil"/>
              <w:left w:val="nil"/>
              <w:bottom w:val="single" w:sz="4" w:space="0" w:color="auto"/>
              <w:right w:val="single" w:sz="4" w:space="0" w:color="auto"/>
            </w:tcBorders>
            <w:shd w:val="clear" w:color="auto" w:fill="auto"/>
            <w:vAlign w:val="center"/>
            <w:hideMark/>
          </w:tcPr>
          <w:p w14:paraId="7981EE55" w14:textId="77777777" w:rsidR="00210EC7" w:rsidRPr="00210EC7" w:rsidRDefault="00210EC7" w:rsidP="00210EC7">
            <w:pPr>
              <w:jc w:val="center"/>
              <w:rPr>
                <w:sz w:val="24"/>
                <w:szCs w:val="24"/>
              </w:rPr>
            </w:pPr>
            <w:r w:rsidRPr="00210EC7">
              <w:rPr>
                <w:sz w:val="24"/>
                <w:szCs w:val="24"/>
              </w:rPr>
              <w:t>11 945</w:t>
            </w:r>
          </w:p>
        </w:tc>
        <w:tc>
          <w:tcPr>
            <w:tcW w:w="489" w:type="pct"/>
            <w:tcBorders>
              <w:top w:val="nil"/>
              <w:left w:val="nil"/>
              <w:bottom w:val="single" w:sz="4" w:space="0" w:color="auto"/>
              <w:right w:val="single" w:sz="4" w:space="0" w:color="auto"/>
            </w:tcBorders>
            <w:shd w:val="clear" w:color="auto" w:fill="auto"/>
            <w:vAlign w:val="center"/>
            <w:hideMark/>
          </w:tcPr>
          <w:p w14:paraId="08A12C0B" w14:textId="77777777" w:rsidR="00210EC7" w:rsidRPr="00210EC7" w:rsidRDefault="00210EC7" w:rsidP="00210EC7">
            <w:pPr>
              <w:jc w:val="center"/>
              <w:rPr>
                <w:sz w:val="24"/>
                <w:szCs w:val="24"/>
              </w:rPr>
            </w:pPr>
            <w:r w:rsidRPr="00210EC7">
              <w:rPr>
                <w:sz w:val="24"/>
                <w:szCs w:val="24"/>
              </w:rPr>
              <w:t>11 955</w:t>
            </w:r>
          </w:p>
        </w:tc>
        <w:tc>
          <w:tcPr>
            <w:tcW w:w="489" w:type="pct"/>
            <w:tcBorders>
              <w:top w:val="nil"/>
              <w:left w:val="nil"/>
              <w:bottom w:val="single" w:sz="4" w:space="0" w:color="auto"/>
              <w:right w:val="single" w:sz="4" w:space="0" w:color="auto"/>
            </w:tcBorders>
            <w:shd w:val="clear" w:color="auto" w:fill="auto"/>
            <w:vAlign w:val="center"/>
            <w:hideMark/>
          </w:tcPr>
          <w:p w14:paraId="2A234A89" w14:textId="77777777" w:rsidR="00210EC7" w:rsidRPr="00210EC7" w:rsidRDefault="00210EC7" w:rsidP="00210EC7">
            <w:pPr>
              <w:jc w:val="center"/>
              <w:rPr>
                <w:sz w:val="24"/>
                <w:szCs w:val="24"/>
              </w:rPr>
            </w:pPr>
            <w:r w:rsidRPr="00210EC7">
              <w:rPr>
                <w:sz w:val="24"/>
                <w:szCs w:val="24"/>
              </w:rPr>
              <w:t>11 958</w:t>
            </w:r>
          </w:p>
        </w:tc>
        <w:tc>
          <w:tcPr>
            <w:tcW w:w="527" w:type="pct"/>
            <w:tcBorders>
              <w:top w:val="nil"/>
              <w:left w:val="nil"/>
              <w:bottom w:val="single" w:sz="4" w:space="0" w:color="auto"/>
              <w:right w:val="single" w:sz="4" w:space="0" w:color="auto"/>
            </w:tcBorders>
            <w:shd w:val="clear" w:color="auto" w:fill="auto"/>
            <w:vAlign w:val="center"/>
            <w:hideMark/>
          </w:tcPr>
          <w:p w14:paraId="26EF2783" w14:textId="77777777" w:rsidR="00210EC7" w:rsidRPr="00210EC7" w:rsidRDefault="00210EC7" w:rsidP="00210EC7">
            <w:pPr>
              <w:jc w:val="center"/>
              <w:rPr>
                <w:sz w:val="24"/>
                <w:szCs w:val="24"/>
              </w:rPr>
            </w:pPr>
            <w:r w:rsidRPr="00210EC7">
              <w:rPr>
                <w:sz w:val="24"/>
                <w:szCs w:val="24"/>
              </w:rPr>
              <w:t>11 960</w:t>
            </w:r>
          </w:p>
        </w:tc>
      </w:tr>
      <w:tr w:rsidR="00210EC7" w:rsidRPr="00210EC7" w14:paraId="7379B533"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0D9B15D" w14:textId="77777777" w:rsidR="00210EC7" w:rsidRPr="00210EC7" w:rsidRDefault="00210EC7" w:rsidP="00210EC7">
            <w:pPr>
              <w:jc w:val="right"/>
              <w:rPr>
                <w:i/>
                <w:iCs/>
                <w:sz w:val="24"/>
                <w:szCs w:val="24"/>
              </w:rPr>
            </w:pPr>
            <w:r w:rsidRPr="00210EC7">
              <w:rPr>
                <w:i/>
                <w:iCs/>
                <w:sz w:val="24"/>
                <w:szCs w:val="24"/>
              </w:rPr>
              <w:t>на 10000 населения</w:t>
            </w:r>
          </w:p>
        </w:tc>
        <w:tc>
          <w:tcPr>
            <w:tcW w:w="306" w:type="pct"/>
            <w:tcBorders>
              <w:top w:val="nil"/>
              <w:left w:val="nil"/>
              <w:bottom w:val="single" w:sz="4" w:space="0" w:color="auto"/>
              <w:right w:val="single" w:sz="4" w:space="0" w:color="auto"/>
            </w:tcBorders>
            <w:shd w:val="clear" w:color="auto" w:fill="auto"/>
            <w:vAlign w:val="center"/>
            <w:hideMark/>
          </w:tcPr>
          <w:p w14:paraId="3A75F19C"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59C2C9AF"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0C025FA" w14:textId="77777777" w:rsidR="00210EC7" w:rsidRPr="00210EC7" w:rsidRDefault="00210EC7" w:rsidP="00210EC7">
            <w:pPr>
              <w:jc w:val="center"/>
              <w:rPr>
                <w:i/>
                <w:iCs/>
                <w:sz w:val="24"/>
                <w:szCs w:val="24"/>
              </w:rPr>
            </w:pPr>
            <w:r w:rsidRPr="00210EC7">
              <w:rPr>
                <w:i/>
                <w:iCs/>
                <w:sz w:val="24"/>
                <w:szCs w:val="24"/>
              </w:rPr>
              <w:t>735,1</w:t>
            </w:r>
          </w:p>
        </w:tc>
        <w:tc>
          <w:tcPr>
            <w:tcW w:w="489" w:type="pct"/>
            <w:tcBorders>
              <w:top w:val="nil"/>
              <w:left w:val="nil"/>
              <w:bottom w:val="single" w:sz="4" w:space="0" w:color="auto"/>
              <w:right w:val="single" w:sz="4" w:space="0" w:color="auto"/>
            </w:tcBorders>
            <w:shd w:val="clear" w:color="auto" w:fill="auto"/>
            <w:vAlign w:val="center"/>
            <w:hideMark/>
          </w:tcPr>
          <w:p w14:paraId="067DB4C7" w14:textId="77777777" w:rsidR="00210EC7" w:rsidRPr="00210EC7" w:rsidRDefault="00210EC7" w:rsidP="00210EC7">
            <w:pPr>
              <w:jc w:val="center"/>
              <w:rPr>
                <w:i/>
                <w:iCs/>
                <w:sz w:val="24"/>
                <w:szCs w:val="24"/>
              </w:rPr>
            </w:pPr>
            <w:r w:rsidRPr="00210EC7">
              <w:rPr>
                <w:i/>
                <w:iCs/>
                <w:sz w:val="24"/>
                <w:szCs w:val="24"/>
              </w:rPr>
              <w:t>671,6</w:t>
            </w:r>
          </w:p>
        </w:tc>
        <w:tc>
          <w:tcPr>
            <w:tcW w:w="489" w:type="pct"/>
            <w:tcBorders>
              <w:top w:val="nil"/>
              <w:left w:val="nil"/>
              <w:bottom w:val="single" w:sz="4" w:space="0" w:color="auto"/>
              <w:right w:val="single" w:sz="4" w:space="0" w:color="auto"/>
            </w:tcBorders>
            <w:shd w:val="clear" w:color="auto" w:fill="auto"/>
            <w:vAlign w:val="center"/>
            <w:hideMark/>
          </w:tcPr>
          <w:p w14:paraId="1F8CD850" w14:textId="77777777" w:rsidR="00210EC7" w:rsidRPr="00210EC7" w:rsidRDefault="00210EC7" w:rsidP="00210EC7">
            <w:pPr>
              <w:jc w:val="center"/>
              <w:rPr>
                <w:i/>
                <w:iCs/>
                <w:sz w:val="24"/>
                <w:szCs w:val="24"/>
              </w:rPr>
            </w:pPr>
            <w:r w:rsidRPr="00210EC7">
              <w:rPr>
                <w:i/>
                <w:iCs/>
                <w:sz w:val="24"/>
                <w:szCs w:val="24"/>
              </w:rPr>
              <w:t>669,0</w:t>
            </w:r>
          </w:p>
        </w:tc>
        <w:tc>
          <w:tcPr>
            <w:tcW w:w="489" w:type="pct"/>
            <w:tcBorders>
              <w:top w:val="nil"/>
              <w:left w:val="nil"/>
              <w:bottom w:val="single" w:sz="4" w:space="0" w:color="auto"/>
              <w:right w:val="single" w:sz="4" w:space="0" w:color="auto"/>
            </w:tcBorders>
            <w:shd w:val="clear" w:color="auto" w:fill="auto"/>
            <w:vAlign w:val="center"/>
            <w:hideMark/>
          </w:tcPr>
          <w:p w14:paraId="79533A5E" w14:textId="77777777" w:rsidR="00210EC7" w:rsidRPr="00210EC7" w:rsidRDefault="00210EC7" w:rsidP="00210EC7">
            <w:pPr>
              <w:jc w:val="center"/>
              <w:rPr>
                <w:i/>
                <w:iCs/>
                <w:sz w:val="24"/>
                <w:szCs w:val="24"/>
              </w:rPr>
            </w:pPr>
            <w:r w:rsidRPr="00210EC7">
              <w:rPr>
                <w:i/>
                <w:iCs/>
                <w:sz w:val="24"/>
                <w:szCs w:val="24"/>
              </w:rPr>
              <w:t>666,0</w:t>
            </w:r>
          </w:p>
        </w:tc>
        <w:tc>
          <w:tcPr>
            <w:tcW w:w="527" w:type="pct"/>
            <w:tcBorders>
              <w:top w:val="nil"/>
              <w:left w:val="nil"/>
              <w:bottom w:val="single" w:sz="4" w:space="0" w:color="auto"/>
              <w:right w:val="single" w:sz="4" w:space="0" w:color="auto"/>
            </w:tcBorders>
            <w:shd w:val="clear" w:color="auto" w:fill="auto"/>
            <w:vAlign w:val="center"/>
            <w:hideMark/>
          </w:tcPr>
          <w:p w14:paraId="08F32907" w14:textId="77777777" w:rsidR="00210EC7" w:rsidRPr="00210EC7" w:rsidRDefault="00210EC7" w:rsidP="00210EC7">
            <w:pPr>
              <w:jc w:val="center"/>
              <w:rPr>
                <w:i/>
                <w:iCs/>
                <w:sz w:val="24"/>
                <w:szCs w:val="24"/>
              </w:rPr>
            </w:pPr>
            <w:r w:rsidRPr="00210EC7">
              <w:rPr>
                <w:i/>
                <w:iCs/>
                <w:sz w:val="24"/>
                <w:szCs w:val="24"/>
              </w:rPr>
              <w:t>663,0</w:t>
            </w:r>
          </w:p>
        </w:tc>
      </w:tr>
      <w:tr w:rsidR="00210EC7" w:rsidRPr="00210EC7" w14:paraId="1A09C0A8"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F29668E" w14:textId="77777777" w:rsidR="00210EC7" w:rsidRPr="00210EC7" w:rsidRDefault="00210EC7" w:rsidP="00210EC7">
            <w:pPr>
              <w:rPr>
                <w:sz w:val="24"/>
                <w:szCs w:val="24"/>
              </w:rPr>
            </w:pPr>
            <w:r w:rsidRPr="00210EC7">
              <w:rPr>
                <w:sz w:val="24"/>
                <w:szCs w:val="24"/>
              </w:rPr>
              <w:lastRenderedPageBreak/>
              <w:t>Численность выбывшего населения за период</w:t>
            </w:r>
          </w:p>
        </w:tc>
        <w:tc>
          <w:tcPr>
            <w:tcW w:w="306" w:type="pct"/>
            <w:tcBorders>
              <w:top w:val="nil"/>
              <w:left w:val="nil"/>
              <w:bottom w:val="single" w:sz="4" w:space="0" w:color="auto"/>
              <w:right w:val="single" w:sz="4" w:space="0" w:color="auto"/>
            </w:tcBorders>
            <w:shd w:val="clear" w:color="auto" w:fill="auto"/>
            <w:vAlign w:val="center"/>
            <w:hideMark/>
          </w:tcPr>
          <w:p w14:paraId="12502756"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2801C83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76B9643" w14:textId="77777777" w:rsidR="00210EC7" w:rsidRPr="00210EC7" w:rsidRDefault="00210EC7" w:rsidP="00210EC7">
            <w:pPr>
              <w:jc w:val="center"/>
              <w:rPr>
                <w:sz w:val="24"/>
                <w:szCs w:val="24"/>
              </w:rPr>
            </w:pPr>
            <w:r w:rsidRPr="00210EC7">
              <w:rPr>
                <w:sz w:val="24"/>
                <w:szCs w:val="24"/>
              </w:rPr>
              <w:t>11 870</w:t>
            </w:r>
          </w:p>
        </w:tc>
        <w:tc>
          <w:tcPr>
            <w:tcW w:w="489" w:type="pct"/>
            <w:tcBorders>
              <w:top w:val="nil"/>
              <w:left w:val="nil"/>
              <w:bottom w:val="single" w:sz="4" w:space="0" w:color="auto"/>
              <w:right w:val="single" w:sz="4" w:space="0" w:color="auto"/>
            </w:tcBorders>
            <w:shd w:val="clear" w:color="000000" w:fill="FFFFFF"/>
            <w:vAlign w:val="center"/>
            <w:hideMark/>
          </w:tcPr>
          <w:p w14:paraId="25707AD5" w14:textId="77777777" w:rsidR="00210EC7" w:rsidRPr="00210EC7" w:rsidRDefault="00210EC7" w:rsidP="00210EC7">
            <w:pPr>
              <w:jc w:val="center"/>
              <w:rPr>
                <w:sz w:val="24"/>
                <w:szCs w:val="24"/>
              </w:rPr>
            </w:pPr>
            <w:r w:rsidRPr="00210EC7">
              <w:rPr>
                <w:sz w:val="24"/>
                <w:szCs w:val="24"/>
              </w:rPr>
              <w:t>11 935</w:t>
            </w:r>
          </w:p>
        </w:tc>
        <w:tc>
          <w:tcPr>
            <w:tcW w:w="489" w:type="pct"/>
            <w:tcBorders>
              <w:top w:val="nil"/>
              <w:left w:val="nil"/>
              <w:bottom w:val="single" w:sz="4" w:space="0" w:color="auto"/>
              <w:right w:val="single" w:sz="4" w:space="0" w:color="auto"/>
            </w:tcBorders>
            <w:shd w:val="clear" w:color="auto" w:fill="auto"/>
            <w:vAlign w:val="center"/>
            <w:hideMark/>
          </w:tcPr>
          <w:p w14:paraId="672505D5" w14:textId="77777777" w:rsidR="00210EC7" w:rsidRPr="00210EC7" w:rsidRDefault="00210EC7" w:rsidP="00210EC7">
            <w:pPr>
              <w:jc w:val="center"/>
              <w:rPr>
                <w:sz w:val="24"/>
                <w:szCs w:val="24"/>
              </w:rPr>
            </w:pPr>
            <w:r w:rsidRPr="00210EC7">
              <w:rPr>
                <w:sz w:val="24"/>
                <w:szCs w:val="24"/>
              </w:rPr>
              <w:t>11 942</w:t>
            </w:r>
          </w:p>
        </w:tc>
        <w:tc>
          <w:tcPr>
            <w:tcW w:w="489" w:type="pct"/>
            <w:tcBorders>
              <w:top w:val="nil"/>
              <w:left w:val="nil"/>
              <w:bottom w:val="single" w:sz="4" w:space="0" w:color="auto"/>
              <w:right w:val="single" w:sz="4" w:space="0" w:color="auto"/>
            </w:tcBorders>
            <w:shd w:val="clear" w:color="auto" w:fill="auto"/>
            <w:vAlign w:val="center"/>
            <w:hideMark/>
          </w:tcPr>
          <w:p w14:paraId="125DAF06" w14:textId="77777777" w:rsidR="00210EC7" w:rsidRPr="00210EC7" w:rsidRDefault="00210EC7" w:rsidP="00210EC7">
            <w:pPr>
              <w:jc w:val="center"/>
              <w:rPr>
                <w:sz w:val="24"/>
                <w:szCs w:val="24"/>
              </w:rPr>
            </w:pPr>
            <w:r w:rsidRPr="00210EC7">
              <w:rPr>
                <w:sz w:val="24"/>
                <w:szCs w:val="24"/>
              </w:rPr>
              <w:t>11 941</w:t>
            </w:r>
          </w:p>
        </w:tc>
        <w:tc>
          <w:tcPr>
            <w:tcW w:w="527" w:type="pct"/>
            <w:tcBorders>
              <w:top w:val="nil"/>
              <w:left w:val="nil"/>
              <w:bottom w:val="single" w:sz="4" w:space="0" w:color="auto"/>
              <w:right w:val="single" w:sz="4" w:space="0" w:color="auto"/>
            </w:tcBorders>
            <w:shd w:val="clear" w:color="auto" w:fill="auto"/>
            <w:vAlign w:val="center"/>
            <w:hideMark/>
          </w:tcPr>
          <w:p w14:paraId="2F102936" w14:textId="77777777" w:rsidR="00210EC7" w:rsidRPr="00210EC7" w:rsidRDefault="00210EC7" w:rsidP="00210EC7">
            <w:pPr>
              <w:jc w:val="center"/>
              <w:rPr>
                <w:sz w:val="24"/>
                <w:szCs w:val="24"/>
              </w:rPr>
            </w:pPr>
            <w:r w:rsidRPr="00210EC7">
              <w:rPr>
                <w:sz w:val="24"/>
                <w:szCs w:val="24"/>
              </w:rPr>
              <w:t>11 940</w:t>
            </w:r>
          </w:p>
        </w:tc>
      </w:tr>
      <w:tr w:rsidR="00210EC7" w:rsidRPr="00210EC7" w14:paraId="67D151BC"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3309DD0" w14:textId="77777777" w:rsidR="00210EC7" w:rsidRPr="00210EC7" w:rsidRDefault="00210EC7" w:rsidP="00210EC7">
            <w:pPr>
              <w:jc w:val="right"/>
              <w:rPr>
                <w:i/>
                <w:iCs/>
                <w:sz w:val="24"/>
                <w:szCs w:val="24"/>
              </w:rPr>
            </w:pPr>
            <w:r w:rsidRPr="00210EC7">
              <w:rPr>
                <w:i/>
                <w:iCs/>
                <w:sz w:val="24"/>
                <w:szCs w:val="24"/>
              </w:rPr>
              <w:t>на 10000 населения</w:t>
            </w:r>
          </w:p>
        </w:tc>
        <w:tc>
          <w:tcPr>
            <w:tcW w:w="306" w:type="pct"/>
            <w:tcBorders>
              <w:top w:val="nil"/>
              <w:left w:val="nil"/>
              <w:bottom w:val="single" w:sz="4" w:space="0" w:color="auto"/>
              <w:right w:val="single" w:sz="4" w:space="0" w:color="auto"/>
            </w:tcBorders>
            <w:shd w:val="clear" w:color="auto" w:fill="auto"/>
            <w:vAlign w:val="center"/>
            <w:hideMark/>
          </w:tcPr>
          <w:p w14:paraId="7B22F18D"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0699A8E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4FF0BDD8" w14:textId="77777777" w:rsidR="00210EC7" w:rsidRPr="00210EC7" w:rsidRDefault="00210EC7" w:rsidP="00210EC7">
            <w:pPr>
              <w:jc w:val="center"/>
              <w:rPr>
                <w:i/>
                <w:iCs/>
                <w:sz w:val="24"/>
                <w:szCs w:val="24"/>
              </w:rPr>
            </w:pPr>
            <w:r w:rsidRPr="00210EC7">
              <w:rPr>
                <w:i/>
                <w:iCs/>
                <w:sz w:val="24"/>
                <w:szCs w:val="24"/>
              </w:rPr>
              <w:t>672,7</w:t>
            </w:r>
          </w:p>
        </w:tc>
        <w:tc>
          <w:tcPr>
            <w:tcW w:w="489" w:type="pct"/>
            <w:tcBorders>
              <w:top w:val="nil"/>
              <w:left w:val="nil"/>
              <w:bottom w:val="single" w:sz="4" w:space="0" w:color="auto"/>
              <w:right w:val="single" w:sz="4" w:space="0" w:color="auto"/>
            </w:tcBorders>
            <w:shd w:val="clear" w:color="000000" w:fill="FFFFFF"/>
            <w:vAlign w:val="center"/>
            <w:hideMark/>
          </w:tcPr>
          <w:p w14:paraId="61AFD5D8" w14:textId="77777777" w:rsidR="00210EC7" w:rsidRPr="00210EC7" w:rsidRDefault="00210EC7" w:rsidP="00210EC7">
            <w:pPr>
              <w:jc w:val="center"/>
              <w:rPr>
                <w:i/>
                <w:iCs/>
                <w:sz w:val="24"/>
                <w:szCs w:val="24"/>
              </w:rPr>
            </w:pPr>
            <w:r w:rsidRPr="00210EC7">
              <w:rPr>
                <w:i/>
                <w:iCs/>
                <w:sz w:val="24"/>
                <w:szCs w:val="24"/>
              </w:rPr>
              <w:t>671,1</w:t>
            </w:r>
          </w:p>
        </w:tc>
        <w:tc>
          <w:tcPr>
            <w:tcW w:w="489" w:type="pct"/>
            <w:tcBorders>
              <w:top w:val="nil"/>
              <w:left w:val="nil"/>
              <w:bottom w:val="single" w:sz="4" w:space="0" w:color="auto"/>
              <w:right w:val="single" w:sz="4" w:space="0" w:color="auto"/>
            </w:tcBorders>
            <w:shd w:val="clear" w:color="000000" w:fill="FFFFFF"/>
            <w:vAlign w:val="center"/>
            <w:hideMark/>
          </w:tcPr>
          <w:p w14:paraId="31AB9929" w14:textId="77777777" w:rsidR="00210EC7" w:rsidRPr="00210EC7" w:rsidRDefault="00210EC7" w:rsidP="00210EC7">
            <w:pPr>
              <w:jc w:val="center"/>
              <w:rPr>
                <w:i/>
                <w:iCs/>
                <w:sz w:val="24"/>
                <w:szCs w:val="24"/>
              </w:rPr>
            </w:pPr>
            <w:r w:rsidRPr="00210EC7">
              <w:rPr>
                <w:i/>
                <w:iCs/>
                <w:sz w:val="24"/>
                <w:szCs w:val="24"/>
              </w:rPr>
              <w:t>668,3</w:t>
            </w:r>
          </w:p>
        </w:tc>
        <w:tc>
          <w:tcPr>
            <w:tcW w:w="489" w:type="pct"/>
            <w:tcBorders>
              <w:top w:val="nil"/>
              <w:left w:val="nil"/>
              <w:bottom w:val="single" w:sz="4" w:space="0" w:color="auto"/>
              <w:right w:val="single" w:sz="4" w:space="0" w:color="auto"/>
            </w:tcBorders>
            <w:shd w:val="clear" w:color="000000" w:fill="FFFFFF"/>
            <w:vAlign w:val="center"/>
            <w:hideMark/>
          </w:tcPr>
          <w:p w14:paraId="1F1F7DA2" w14:textId="77777777" w:rsidR="00210EC7" w:rsidRPr="00210EC7" w:rsidRDefault="00210EC7" w:rsidP="00210EC7">
            <w:pPr>
              <w:jc w:val="center"/>
              <w:rPr>
                <w:i/>
                <w:iCs/>
                <w:sz w:val="24"/>
                <w:szCs w:val="24"/>
              </w:rPr>
            </w:pPr>
            <w:r w:rsidRPr="00210EC7">
              <w:rPr>
                <w:i/>
                <w:iCs/>
                <w:sz w:val="24"/>
                <w:szCs w:val="24"/>
              </w:rPr>
              <w:t>666,0</w:t>
            </w:r>
          </w:p>
        </w:tc>
        <w:tc>
          <w:tcPr>
            <w:tcW w:w="527" w:type="pct"/>
            <w:tcBorders>
              <w:top w:val="nil"/>
              <w:left w:val="nil"/>
              <w:bottom w:val="single" w:sz="4" w:space="0" w:color="auto"/>
              <w:right w:val="single" w:sz="4" w:space="0" w:color="auto"/>
            </w:tcBorders>
            <w:shd w:val="clear" w:color="000000" w:fill="FFFFFF"/>
            <w:vAlign w:val="center"/>
            <w:hideMark/>
          </w:tcPr>
          <w:p w14:paraId="16236B1F" w14:textId="77777777" w:rsidR="00210EC7" w:rsidRPr="00210EC7" w:rsidRDefault="00210EC7" w:rsidP="00210EC7">
            <w:pPr>
              <w:jc w:val="center"/>
              <w:rPr>
                <w:i/>
                <w:iCs/>
                <w:sz w:val="24"/>
                <w:szCs w:val="24"/>
              </w:rPr>
            </w:pPr>
            <w:r w:rsidRPr="00210EC7">
              <w:rPr>
                <w:i/>
                <w:iCs/>
                <w:sz w:val="24"/>
                <w:szCs w:val="24"/>
              </w:rPr>
              <w:t>661,8</w:t>
            </w:r>
          </w:p>
        </w:tc>
      </w:tr>
      <w:tr w:rsidR="00210EC7" w:rsidRPr="00210EC7" w14:paraId="7B2BECED"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4399274" w14:textId="77777777" w:rsidR="00210EC7" w:rsidRPr="00210EC7" w:rsidRDefault="00210EC7" w:rsidP="00210EC7">
            <w:pPr>
              <w:rPr>
                <w:sz w:val="24"/>
                <w:szCs w:val="24"/>
              </w:rPr>
            </w:pPr>
            <w:r w:rsidRPr="00210EC7">
              <w:rPr>
                <w:sz w:val="24"/>
                <w:szCs w:val="24"/>
              </w:rPr>
              <w:t>Миграционный прирост (снижение) населения</w:t>
            </w:r>
          </w:p>
        </w:tc>
        <w:tc>
          <w:tcPr>
            <w:tcW w:w="306" w:type="pct"/>
            <w:tcBorders>
              <w:top w:val="nil"/>
              <w:left w:val="nil"/>
              <w:bottom w:val="single" w:sz="4" w:space="0" w:color="auto"/>
              <w:right w:val="single" w:sz="4" w:space="0" w:color="auto"/>
            </w:tcBorders>
            <w:shd w:val="clear" w:color="auto" w:fill="auto"/>
            <w:vAlign w:val="center"/>
            <w:hideMark/>
          </w:tcPr>
          <w:p w14:paraId="0FB46155"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606B0A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9B3C80B" w14:textId="77777777" w:rsidR="00210EC7" w:rsidRPr="00210EC7" w:rsidRDefault="00210EC7" w:rsidP="00210EC7">
            <w:pPr>
              <w:jc w:val="center"/>
              <w:rPr>
                <w:sz w:val="24"/>
                <w:szCs w:val="24"/>
              </w:rPr>
            </w:pPr>
            <w:r w:rsidRPr="00210EC7">
              <w:rPr>
                <w:sz w:val="24"/>
                <w:szCs w:val="24"/>
              </w:rPr>
              <w:t>1 101</w:t>
            </w:r>
          </w:p>
        </w:tc>
        <w:tc>
          <w:tcPr>
            <w:tcW w:w="489" w:type="pct"/>
            <w:tcBorders>
              <w:top w:val="nil"/>
              <w:left w:val="nil"/>
              <w:bottom w:val="single" w:sz="4" w:space="0" w:color="auto"/>
              <w:right w:val="single" w:sz="4" w:space="0" w:color="auto"/>
            </w:tcBorders>
            <w:shd w:val="clear" w:color="auto" w:fill="auto"/>
            <w:vAlign w:val="center"/>
            <w:hideMark/>
          </w:tcPr>
          <w:p w14:paraId="210E0B84" w14:textId="77777777" w:rsidR="00210EC7" w:rsidRPr="00210EC7" w:rsidRDefault="00210EC7" w:rsidP="00210EC7">
            <w:pPr>
              <w:jc w:val="center"/>
              <w:rPr>
                <w:sz w:val="24"/>
                <w:szCs w:val="24"/>
              </w:rPr>
            </w:pPr>
            <w:r w:rsidRPr="00210EC7">
              <w:rPr>
                <w:sz w:val="24"/>
                <w:szCs w:val="24"/>
              </w:rPr>
              <w:t>10</w:t>
            </w:r>
          </w:p>
        </w:tc>
        <w:tc>
          <w:tcPr>
            <w:tcW w:w="489" w:type="pct"/>
            <w:tcBorders>
              <w:top w:val="nil"/>
              <w:left w:val="nil"/>
              <w:bottom w:val="single" w:sz="4" w:space="0" w:color="auto"/>
              <w:right w:val="single" w:sz="4" w:space="0" w:color="auto"/>
            </w:tcBorders>
            <w:shd w:val="clear" w:color="auto" w:fill="auto"/>
            <w:vAlign w:val="center"/>
            <w:hideMark/>
          </w:tcPr>
          <w:p w14:paraId="32DC7F4D" w14:textId="77777777" w:rsidR="00210EC7" w:rsidRPr="00210EC7" w:rsidRDefault="00210EC7" w:rsidP="00210EC7">
            <w:pPr>
              <w:jc w:val="center"/>
              <w:rPr>
                <w:sz w:val="24"/>
                <w:szCs w:val="24"/>
              </w:rPr>
            </w:pPr>
            <w:r w:rsidRPr="00210EC7">
              <w:rPr>
                <w:sz w:val="24"/>
                <w:szCs w:val="24"/>
              </w:rPr>
              <w:t>13</w:t>
            </w:r>
          </w:p>
        </w:tc>
        <w:tc>
          <w:tcPr>
            <w:tcW w:w="489" w:type="pct"/>
            <w:tcBorders>
              <w:top w:val="nil"/>
              <w:left w:val="nil"/>
              <w:bottom w:val="single" w:sz="4" w:space="0" w:color="auto"/>
              <w:right w:val="single" w:sz="4" w:space="0" w:color="auto"/>
            </w:tcBorders>
            <w:shd w:val="clear" w:color="auto" w:fill="auto"/>
            <w:vAlign w:val="center"/>
            <w:hideMark/>
          </w:tcPr>
          <w:p w14:paraId="500C773A" w14:textId="77777777" w:rsidR="00210EC7" w:rsidRPr="00210EC7" w:rsidRDefault="00210EC7" w:rsidP="00210EC7">
            <w:pPr>
              <w:jc w:val="center"/>
              <w:rPr>
                <w:sz w:val="24"/>
                <w:szCs w:val="24"/>
              </w:rPr>
            </w:pPr>
            <w:r w:rsidRPr="00210EC7">
              <w:rPr>
                <w:sz w:val="24"/>
                <w:szCs w:val="24"/>
              </w:rPr>
              <w:t>17</w:t>
            </w:r>
          </w:p>
        </w:tc>
        <w:tc>
          <w:tcPr>
            <w:tcW w:w="527" w:type="pct"/>
            <w:tcBorders>
              <w:top w:val="nil"/>
              <w:left w:val="nil"/>
              <w:bottom w:val="single" w:sz="4" w:space="0" w:color="auto"/>
              <w:right w:val="single" w:sz="4" w:space="0" w:color="auto"/>
            </w:tcBorders>
            <w:shd w:val="clear" w:color="auto" w:fill="auto"/>
            <w:vAlign w:val="center"/>
            <w:hideMark/>
          </w:tcPr>
          <w:p w14:paraId="0946C623" w14:textId="77777777" w:rsidR="00210EC7" w:rsidRPr="00210EC7" w:rsidRDefault="00210EC7" w:rsidP="00210EC7">
            <w:pPr>
              <w:jc w:val="center"/>
              <w:rPr>
                <w:sz w:val="24"/>
                <w:szCs w:val="24"/>
              </w:rPr>
            </w:pPr>
            <w:r w:rsidRPr="00210EC7">
              <w:rPr>
                <w:sz w:val="24"/>
                <w:szCs w:val="24"/>
              </w:rPr>
              <w:t>20</w:t>
            </w:r>
          </w:p>
        </w:tc>
      </w:tr>
      <w:tr w:rsidR="00210EC7" w:rsidRPr="00210EC7" w14:paraId="5F78AD6B"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F2D337C" w14:textId="77777777" w:rsidR="00210EC7" w:rsidRPr="00210EC7" w:rsidRDefault="00210EC7" w:rsidP="00210EC7">
            <w:pPr>
              <w:jc w:val="right"/>
              <w:rPr>
                <w:i/>
                <w:iCs/>
                <w:sz w:val="24"/>
                <w:szCs w:val="24"/>
              </w:rPr>
            </w:pPr>
            <w:r w:rsidRPr="00210EC7">
              <w:rPr>
                <w:i/>
                <w:iCs/>
                <w:sz w:val="24"/>
                <w:szCs w:val="24"/>
              </w:rPr>
              <w:t>Коэффициент миграционного прироста (снижения)</w:t>
            </w:r>
            <w:r w:rsidRPr="00210EC7">
              <w:rPr>
                <w:i/>
                <w:iCs/>
                <w:sz w:val="24"/>
                <w:szCs w:val="24"/>
              </w:rPr>
              <w:br/>
              <w:t xml:space="preserve"> населения на 10000 населения</w:t>
            </w:r>
          </w:p>
        </w:tc>
        <w:tc>
          <w:tcPr>
            <w:tcW w:w="306" w:type="pct"/>
            <w:tcBorders>
              <w:top w:val="nil"/>
              <w:left w:val="nil"/>
              <w:bottom w:val="single" w:sz="4" w:space="0" w:color="auto"/>
              <w:right w:val="single" w:sz="4" w:space="0" w:color="auto"/>
            </w:tcBorders>
            <w:shd w:val="clear" w:color="auto" w:fill="auto"/>
            <w:vAlign w:val="center"/>
            <w:hideMark/>
          </w:tcPr>
          <w:p w14:paraId="641D11C2"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4A3F270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3C9126E" w14:textId="77777777" w:rsidR="00210EC7" w:rsidRPr="00210EC7" w:rsidRDefault="00210EC7" w:rsidP="00210EC7">
            <w:pPr>
              <w:jc w:val="center"/>
              <w:rPr>
                <w:i/>
                <w:iCs/>
                <w:sz w:val="24"/>
                <w:szCs w:val="24"/>
              </w:rPr>
            </w:pPr>
            <w:r w:rsidRPr="00210EC7">
              <w:rPr>
                <w:i/>
                <w:iCs/>
                <w:sz w:val="24"/>
                <w:szCs w:val="24"/>
              </w:rPr>
              <w:t>62,4</w:t>
            </w:r>
          </w:p>
        </w:tc>
        <w:tc>
          <w:tcPr>
            <w:tcW w:w="489" w:type="pct"/>
            <w:tcBorders>
              <w:top w:val="nil"/>
              <w:left w:val="nil"/>
              <w:bottom w:val="single" w:sz="4" w:space="0" w:color="auto"/>
              <w:right w:val="single" w:sz="4" w:space="0" w:color="auto"/>
            </w:tcBorders>
            <w:shd w:val="clear" w:color="auto" w:fill="auto"/>
            <w:vAlign w:val="center"/>
            <w:hideMark/>
          </w:tcPr>
          <w:p w14:paraId="03D4EC78" w14:textId="77777777" w:rsidR="00210EC7" w:rsidRPr="00210EC7" w:rsidRDefault="00210EC7" w:rsidP="00210EC7">
            <w:pPr>
              <w:jc w:val="center"/>
              <w:rPr>
                <w:i/>
                <w:iCs/>
                <w:sz w:val="24"/>
                <w:szCs w:val="24"/>
              </w:rPr>
            </w:pPr>
            <w:r w:rsidRPr="00210EC7">
              <w:rPr>
                <w:i/>
                <w:iCs/>
                <w:sz w:val="24"/>
                <w:szCs w:val="24"/>
              </w:rPr>
              <w:t>0,5</w:t>
            </w:r>
          </w:p>
        </w:tc>
        <w:tc>
          <w:tcPr>
            <w:tcW w:w="489" w:type="pct"/>
            <w:tcBorders>
              <w:top w:val="nil"/>
              <w:left w:val="nil"/>
              <w:bottom w:val="single" w:sz="4" w:space="0" w:color="auto"/>
              <w:right w:val="single" w:sz="4" w:space="0" w:color="auto"/>
            </w:tcBorders>
            <w:shd w:val="clear" w:color="auto" w:fill="auto"/>
            <w:vAlign w:val="center"/>
            <w:hideMark/>
          </w:tcPr>
          <w:p w14:paraId="1A80574B" w14:textId="77777777" w:rsidR="00210EC7" w:rsidRPr="00210EC7" w:rsidRDefault="00210EC7" w:rsidP="00210EC7">
            <w:pPr>
              <w:jc w:val="center"/>
              <w:rPr>
                <w:i/>
                <w:iCs/>
                <w:sz w:val="24"/>
                <w:szCs w:val="24"/>
              </w:rPr>
            </w:pPr>
            <w:r w:rsidRPr="00210EC7">
              <w:rPr>
                <w:i/>
                <w:iCs/>
                <w:sz w:val="24"/>
                <w:szCs w:val="24"/>
              </w:rPr>
              <w:t>0,7</w:t>
            </w:r>
          </w:p>
        </w:tc>
        <w:tc>
          <w:tcPr>
            <w:tcW w:w="489" w:type="pct"/>
            <w:tcBorders>
              <w:top w:val="nil"/>
              <w:left w:val="nil"/>
              <w:bottom w:val="single" w:sz="4" w:space="0" w:color="auto"/>
              <w:right w:val="single" w:sz="4" w:space="0" w:color="auto"/>
            </w:tcBorders>
            <w:shd w:val="clear" w:color="auto" w:fill="auto"/>
            <w:vAlign w:val="center"/>
            <w:hideMark/>
          </w:tcPr>
          <w:p w14:paraId="48A1855A" w14:textId="77777777" w:rsidR="00210EC7" w:rsidRPr="00210EC7" w:rsidRDefault="00210EC7" w:rsidP="00210EC7">
            <w:pPr>
              <w:jc w:val="center"/>
              <w:rPr>
                <w:i/>
                <w:iCs/>
                <w:sz w:val="24"/>
                <w:szCs w:val="24"/>
              </w:rPr>
            </w:pPr>
            <w:r w:rsidRPr="00210EC7">
              <w:rPr>
                <w:i/>
                <w:iCs/>
                <w:sz w:val="24"/>
                <w:szCs w:val="24"/>
              </w:rPr>
              <w:t>0,0</w:t>
            </w:r>
          </w:p>
        </w:tc>
        <w:tc>
          <w:tcPr>
            <w:tcW w:w="527" w:type="pct"/>
            <w:tcBorders>
              <w:top w:val="nil"/>
              <w:left w:val="nil"/>
              <w:bottom w:val="single" w:sz="4" w:space="0" w:color="auto"/>
              <w:right w:val="single" w:sz="4" w:space="0" w:color="auto"/>
            </w:tcBorders>
            <w:shd w:val="clear" w:color="auto" w:fill="auto"/>
            <w:vAlign w:val="center"/>
            <w:hideMark/>
          </w:tcPr>
          <w:p w14:paraId="7785B4DE" w14:textId="77777777" w:rsidR="00210EC7" w:rsidRPr="00210EC7" w:rsidRDefault="00210EC7" w:rsidP="00210EC7">
            <w:pPr>
              <w:jc w:val="center"/>
              <w:rPr>
                <w:i/>
                <w:iCs/>
                <w:sz w:val="24"/>
                <w:szCs w:val="24"/>
              </w:rPr>
            </w:pPr>
            <w:r w:rsidRPr="00210EC7">
              <w:rPr>
                <w:i/>
                <w:iCs/>
                <w:sz w:val="24"/>
                <w:szCs w:val="24"/>
              </w:rPr>
              <w:t>1,2</w:t>
            </w:r>
          </w:p>
        </w:tc>
      </w:tr>
      <w:tr w:rsidR="00210EC7" w:rsidRPr="00210EC7" w14:paraId="63A74D5E"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33A1DCFB" w14:textId="77777777" w:rsidR="00210EC7" w:rsidRPr="00210EC7" w:rsidRDefault="00210EC7" w:rsidP="00210EC7">
            <w:pPr>
              <w:rPr>
                <w:b/>
                <w:bCs/>
                <w:sz w:val="24"/>
                <w:szCs w:val="24"/>
              </w:rPr>
            </w:pPr>
            <w:r w:rsidRPr="00210EC7">
              <w:rPr>
                <w:b/>
                <w:bCs/>
                <w:sz w:val="24"/>
                <w:szCs w:val="24"/>
              </w:rPr>
              <w:t>ПРОИЗВОДСТВЕННАЯ ДЕЯТЕЛЬНОСТЬ И УСЛУГИ</w:t>
            </w:r>
          </w:p>
        </w:tc>
      </w:tr>
      <w:tr w:rsidR="00210EC7" w:rsidRPr="00210EC7" w14:paraId="1A456937"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244FF43B" w14:textId="77777777" w:rsidR="00210EC7" w:rsidRPr="00210EC7" w:rsidRDefault="00210EC7" w:rsidP="00210EC7">
            <w:pPr>
              <w:rPr>
                <w:b/>
                <w:bCs/>
                <w:sz w:val="24"/>
                <w:szCs w:val="24"/>
              </w:rPr>
            </w:pPr>
            <w:r w:rsidRPr="00210EC7">
              <w:rPr>
                <w:b/>
                <w:bCs/>
                <w:sz w:val="24"/>
                <w:szCs w:val="24"/>
              </w:rPr>
              <w:t>Рынок труда</w:t>
            </w:r>
          </w:p>
        </w:tc>
        <w:tc>
          <w:tcPr>
            <w:tcW w:w="306" w:type="pct"/>
            <w:tcBorders>
              <w:top w:val="nil"/>
              <w:left w:val="nil"/>
              <w:bottom w:val="single" w:sz="4" w:space="0" w:color="auto"/>
              <w:right w:val="single" w:sz="4" w:space="0" w:color="auto"/>
            </w:tcBorders>
            <w:shd w:val="clear" w:color="000000" w:fill="CCCCFF"/>
            <w:vAlign w:val="center"/>
            <w:hideMark/>
          </w:tcPr>
          <w:p w14:paraId="2A59302F" w14:textId="77777777" w:rsidR="00210EC7" w:rsidRPr="00210EC7" w:rsidRDefault="00210EC7" w:rsidP="00210EC7">
            <w:pPr>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3A9A501E" w14:textId="77777777" w:rsidR="00210EC7" w:rsidRPr="00210EC7" w:rsidRDefault="00210EC7" w:rsidP="00210EC7">
            <w:pPr>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4D006EF5" w14:textId="77777777" w:rsidR="00210EC7" w:rsidRPr="00210EC7" w:rsidRDefault="00210EC7" w:rsidP="00210EC7">
            <w:pPr>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24AD819A" w14:textId="77777777" w:rsidR="00210EC7" w:rsidRPr="00210EC7" w:rsidRDefault="00210EC7" w:rsidP="00210EC7">
            <w:pPr>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2F51A732" w14:textId="77777777" w:rsidR="00210EC7" w:rsidRPr="00210EC7" w:rsidRDefault="00210EC7" w:rsidP="00210EC7">
            <w:pPr>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6A87F01E" w14:textId="77777777" w:rsidR="00210EC7" w:rsidRPr="00210EC7" w:rsidRDefault="00210EC7" w:rsidP="00210EC7">
            <w:pPr>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7C13AF9F" w14:textId="77777777" w:rsidR="00210EC7" w:rsidRPr="00210EC7" w:rsidRDefault="00210EC7" w:rsidP="00210EC7">
            <w:pPr>
              <w:rPr>
                <w:b/>
                <w:bCs/>
                <w:sz w:val="24"/>
                <w:szCs w:val="24"/>
              </w:rPr>
            </w:pPr>
            <w:r w:rsidRPr="00210EC7">
              <w:rPr>
                <w:b/>
                <w:bCs/>
                <w:sz w:val="24"/>
                <w:szCs w:val="24"/>
              </w:rPr>
              <w:t> </w:t>
            </w:r>
          </w:p>
        </w:tc>
      </w:tr>
      <w:tr w:rsidR="00210EC7" w:rsidRPr="00210EC7" w14:paraId="28201F58" w14:textId="77777777" w:rsidTr="00271599">
        <w:trPr>
          <w:trHeight w:val="3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3E21F98" w14:textId="77777777" w:rsidR="00210EC7" w:rsidRPr="00210EC7" w:rsidRDefault="00210EC7" w:rsidP="00210EC7">
            <w:pPr>
              <w:rPr>
                <w:sz w:val="24"/>
                <w:szCs w:val="24"/>
              </w:rPr>
            </w:pPr>
            <w:r w:rsidRPr="00210EC7">
              <w:rPr>
                <w:sz w:val="24"/>
                <w:szCs w:val="24"/>
              </w:rPr>
              <w:t>Численность трудовых ресурсов, в среднем за период</w:t>
            </w:r>
          </w:p>
        </w:tc>
        <w:tc>
          <w:tcPr>
            <w:tcW w:w="306" w:type="pct"/>
            <w:tcBorders>
              <w:top w:val="nil"/>
              <w:left w:val="nil"/>
              <w:bottom w:val="single" w:sz="4" w:space="0" w:color="auto"/>
              <w:right w:val="single" w:sz="4" w:space="0" w:color="auto"/>
            </w:tcBorders>
            <w:shd w:val="clear" w:color="auto" w:fill="auto"/>
            <w:vAlign w:val="center"/>
            <w:hideMark/>
          </w:tcPr>
          <w:p w14:paraId="44E30866" w14:textId="77777777" w:rsidR="00210EC7" w:rsidRPr="00210EC7" w:rsidRDefault="00210EC7" w:rsidP="00210EC7">
            <w:pPr>
              <w:jc w:val="center"/>
              <w:rPr>
                <w:sz w:val="24"/>
                <w:szCs w:val="24"/>
              </w:rPr>
            </w:pPr>
            <w:r w:rsidRPr="00210EC7">
              <w:rPr>
                <w:sz w:val="24"/>
                <w:szCs w:val="24"/>
              </w:rPr>
              <w:t>тыс.чел.</w:t>
            </w:r>
          </w:p>
        </w:tc>
        <w:tc>
          <w:tcPr>
            <w:tcW w:w="290" w:type="pct"/>
            <w:tcBorders>
              <w:top w:val="nil"/>
              <w:left w:val="nil"/>
              <w:bottom w:val="single" w:sz="4" w:space="0" w:color="auto"/>
              <w:right w:val="single" w:sz="4" w:space="0" w:color="auto"/>
            </w:tcBorders>
            <w:shd w:val="clear" w:color="auto" w:fill="auto"/>
            <w:vAlign w:val="center"/>
            <w:hideMark/>
          </w:tcPr>
          <w:p w14:paraId="54C60666"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BF04C9F" w14:textId="77777777" w:rsidR="00210EC7" w:rsidRPr="00210EC7" w:rsidRDefault="00210EC7" w:rsidP="00210EC7">
            <w:pPr>
              <w:jc w:val="center"/>
              <w:rPr>
                <w:sz w:val="24"/>
                <w:szCs w:val="24"/>
              </w:rPr>
            </w:pPr>
            <w:r w:rsidRPr="00210EC7">
              <w:rPr>
                <w:sz w:val="24"/>
                <w:szCs w:val="24"/>
              </w:rPr>
              <w:t>124,0</w:t>
            </w:r>
          </w:p>
        </w:tc>
        <w:tc>
          <w:tcPr>
            <w:tcW w:w="489" w:type="pct"/>
            <w:tcBorders>
              <w:top w:val="nil"/>
              <w:left w:val="nil"/>
              <w:bottom w:val="single" w:sz="4" w:space="0" w:color="auto"/>
              <w:right w:val="single" w:sz="4" w:space="0" w:color="auto"/>
            </w:tcBorders>
            <w:shd w:val="clear" w:color="auto" w:fill="auto"/>
            <w:vAlign w:val="center"/>
            <w:hideMark/>
          </w:tcPr>
          <w:p w14:paraId="5CB85A3C" w14:textId="77777777" w:rsidR="00210EC7" w:rsidRPr="00210EC7" w:rsidRDefault="00210EC7" w:rsidP="00210EC7">
            <w:pPr>
              <w:jc w:val="center"/>
              <w:rPr>
                <w:sz w:val="24"/>
                <w:szCs w:val="24"/>
              </w:rPr>
            </w:pPr>
            <w:r w:rsidRPr="00210EC7">
              <w:rPr>
                <w:sz w:val="24"/>
                <w:szCs w:val="24"/>
              </w:rPr>
              <w:t>125,7</w:t>
            </w:r>
          </w:p>
        </w:tc>
        <w:tc>
          <w:tcPr>
            <w:tcW w:w="489" w:type="pct"/>
            <w:tcBorders>
              <w:top w:val="nil"/>
              <w:left w:val="nil"/>
              <w:bottom w:val="single" w:sz="4" w:space="0" w:color="auto"/>
              <w:right w:val="single" w:sz="4" w:space="0" w:color="auto"/>
            </w:tcBorders>
            <w:shd w:val="clear" w:color="auto" w:fill="auto"/>
            <w:vAlign w:val="center"/>
            <w:hideMark/>
          </w:tcPr>
          <w:p w14:paraId="276A8DE9" w14:textId="77777777" w:rsidR="00210EC7" w:rsidRPr="00210EC7" w:rsidRDefault="00210EC7" w:rsidP="00210EC7">
            <w:pPr>
              <w:jc w:val="center"/>
              <w:rPr>
                <w:sz w:val="24"/>
                <w:szCs w:val="24"/>
              </w:rPr>
            </w:pPr>
            <w:r w:rsidRPr="00210EC7">
              <w:rPr>
                <w:sz w:val="24"/>
                <w:szCs w:val="24"/>
              </w:rPr>
              <w:t>127,0</w:t>
            </w:r>
          </w:p>
        </w:tc>
        <w:tc>
          <w:tcPr>
            <w:tcW w:w="489" w:type="pct"/>
            <w:tcBorders>
              <w:top w:val="nil"/>
              <w:left w:val="nil"/>
              <w:bottom w:val="single" w:sz="4" w:space="0" w:color="auto"/>
              <w:right w:val="single" w:sz="4" w:space="0" w:color="auto"/>
            </w:tcBorders>
            <w:shd w:val="clear" w:color="auto" w:fill="auto"/>
            <w:vAlign w:val="center"/>
            <w:hideMark/>
          </w:tcPr>
          <w:p w14:paraId="3DD2DC84" w14:textId="77777777" w:rsidR="00210EC7" w:rsidRPr="00210EC7" w:rsidRDefault="00210EC7" w:rsidP="00210EC7">
            <w:pPr>
              <w:jc w:val="center"/>
              <w:rPr>
                <w:sz w:val="24"/>
                <w:szCs w:val="24"/>
              </w:rPr>
            </w:pPr>
            <w:r w:rsidRPr="00210EC7">
              <w:rPr>
                <w:sz w:val="24"/>
                <w:szCs w:val="24"/>
              </w:rPr>
              <w:t>127,9</w:t>
            </w:r>
          </w:p>
        </w:tc>
        <w:tc>
          <w:tcPr>
            <w:tcW w:w="527" w:type="pct"/>
            <w:tcBorders>
              <w:top w:val="nil"/>
              <w:left w:val="nil"/>
              <w:bottom w:val="single" w:sz="4" w:space="0" w:color="auto"/>
              <w:right w:val="single" w:sz="4" w:space="0" w:color="auto"/>
            </w:tcBorders>
            <w:shd w:val="clear" w:color="auto" w:fill="auto"/>
            <w:vAlign w:val="center"/>
            <w:hideMark/>
          </w:tcPr>
          <w:p w14:paraId="5D62889F" w14:textId="77777777" w:rsidR="00210EC7" w:rsidRPr="00210EC7" w:rsidRDefault="00210EC7" w:rsidP="00210EC7">
            <w:pPr>
              <w:jc w:val="center"/>
              <w:rPr>
                <w:sz w:val="24"/>
                <w:szCs w:val="24"/>
              </w:rPr>
            </w:pPr>
            <w:r w:rsidRPr="00210EC7">
              <w:rPr>
                <w:sz w:val="24"/>
                <w:szCs w:val="24"/>
              </w:rPr>
              <w:t>129,2</w:t>
            </w:r>
          </w:p>
        </w:tc>
      </w:tr>
      <w:tr w:rsidR="00210EC7" w:rsidRPr="00210EC7" w14:paraId="6E6CE6D4"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35F35CD" w14:textId="77777777" w:rsidR="00210EC7" w:rsidRPr="00210EC7" w:rsidRDefault="00210EC7" w:rsidP="00210EC7">
            <w:pPr>
              <w:rPr>
                <w:sz w:val="24"/>
                <w:szCs w:val="24"/>
              </w:rPr>
            </w:pPr>
            <w:r w:rsidRPr="00210EC7">
              <w:rPr>
                <w:sz w:val="24"/>
                <w:szCs w:val="24"/>
              </w:rPr>
              <w:t>Численность занятых в экономике, в среднем за период</w:t>
            </w:r>
          </w:p>
        </w:tc>
        <w:tc>
          <w:tcPr>
            <w:tcW w:w="306" w:type="pct"/>
            <w:tcBorders>
              <w:top w:val="nil"/>
              <w:left w:val="nil"/>
              <w:bottom w:val="single" w:sz="4" w:space="0" w:color="auto"/>
              <w:right w:val="single" w:sz="4" w:space="0" w:color="auto"/>
            </w:tcBorders>
            <w:shd w:val="clear" w:color="auto" w:fill="auto"/>
            <w:vAlign w:val="center"/>
            <w:hideMark/>
          </w:tcPr>
          <w:p w14:paraId="269FFA93" w14:textId="77777777" w:rsidR="00210EC7" w:rsidRPr="00210EC7" w:rsidRDefault="00210EC7" w:rsidP="00210EC7">
            <w:pPr>
              <w:jc w:val="center"/>
              <w:rPr>
                <w:sz w:val="24"/>
                <w:szCs w:val="24"/>
              </w:rPr>
            </w:pPr>
            <w:r w:rsidRPr="00210EC7">
              <w:rPr>
                <w:sz w:val="24"/>
                <w:szCs w:val="24"/>
              </w:rPr>
              <w:t>тыс.чел.</w:t>
            </w:r>
          </w:p>
        </w:tc>
        <w:tc>
          <w:tcPr>
            <w:tcW w:w="290" w:type="pct"/>
            <w:tcBorders>
              <w:top w:val="nil"/>
              <w:left w:val="nil"/>
              <w:bottom w:val="single" w:sz="4" w:space="0" w:color="auto"/>
              <w:right w:val="single" w:sz="4" w:space="0" w:color="auto"/>
            </w:tcBorders>
            <w:shd w:val="clear" w:color="auto" w:fill="auto"/>
            <w:vAlign w:val="center"/>
            <w:hideMark/>
          </w:tcPr>
          <w:p w14:paraId="625CB20A"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9272544" w14:textId="77777777" w:rsidR="00210EC7" w:rsidRPr="00210EC7" w:rsidRDefault="00210EC7" w:rsidP="00210EC7">
            <w:pPr>
              <w:jc w:val="center"/>
              <w:rPr>
                <w:sz w:val="24"/>
                <w:szCs w:val="24"/>
              </w:rPr>
            </w:pPr>
            <w:r w:rsidRPr="00210EC7">
              <w:rPr>
                <w:sz w:val="24"/>
                <w:szCs w:val="24"/>
              </w:rPr>
              <w:t>106,7</w:t>
            </w:r>
          </w:p>
        </w:tc>
        <w:tc>
          <w:tcPr>
            <w:tcW w:w="489" w:type="pct"/>
            <w:tcBorders>
              <w:top w:val="nil"/>
              <w:left w:val="nil"/>
              <w:bottom w:val="single" w:sz="4" w:space="0" w:color="auto"/>
              <w:right w:val="single" w:sz="4" w:space="0" w:color="auto"/>
            </w:tcBorders>
            <w:shd w:val="clear" w:color="auto" w:fill="auto"/>
            <w:vAlign w:val="center"/>
            <w:hideMark/>
          </w:tcPr>
          <w:p w14:paraId="0DCD704E" w14:textId="77777777" w:rsidR="00210EC7" w:rsidRPr="00210EC7" w:rsidRDefault="00210EC7" w:rsidP="00210EC7">
            <w:pPr>
              <w:jc w:val="center"/>
              <w:rPr>
                <w:sz w:val="24"/>
                <w:szCs w:val="24"/>
              </w:rPr>
            </w:pPr>
            <w:r w:rsidRPr="00210EC7">
              <w:rPr>
                <w:sz w:val="24"/>
                <w:szCs w:val="24"/>
              </w:rPr>
              <w:t>108,2</w:t>
            </w:r>
          </w:p>
        </w:tc>
        <w:tc>
          <w:tcPr>
            <w:tcW w:w="489" w:type="pct"/>
            <w:tcBorders>
              <w:top w:val="nil"/>
              <w:left w:val="nil"/>
              <w:bottom w:val="single" w:sz="4" w:space="0" w:color="auto"/>
              <w:right w:val="single" w:sz="4" w:space="0" w:color="auto"/>
            </w:tcBorders>
            <w:shd w:val="clear" w:color="auto" w:fill="auto"/>
            <w:vAlign w:val="center"/>
            <w:hideMark/>
          </w:tcPr>
          <w:p w14:paraId="1D5A2892" w14:textId="77777777" w:rsidR="00210EC7" w:rsidRPr="00210EC7" w:rsidRDefault="00210EC7" w:rsidP="00210EC7">
            <w:pPr>
              <w:jc w:val="center"/>
              <w:rPr>
                <w:sz w:val="24"/>
                <w:szCs w:val="24"/>
              </w:rPr>
            </w:pPr>
            <w:r w:rsidRPr="00210EC7">
              <w:rPr>
                <w:sz w:val="24"/>
                <w:szCs w:val="24"/>
              </w:rPr>
              <w:t>109,8</w:t>
            </w:r>
          </w:p>
        </w:tc>
        <w:tc>
          <w:tcPr>
            <w:tcW w:w="489" w:type="pct"/>
            <w:tcBorders>
              <w:top w:val="nil"/>
              <w:left w:val="nil"/>
              <w:bottom w:val="single" w:sz="4" w:space="0" w:color="auto"/>
              <w:right w:val="single" w:sz="4" w:space="0" w:color="auto"/>
            </w:tcBorders>
            <w:shd w:val="clear" w:color="auto" w:fill="auto"/>
            <w:vAlign w:val="center"/>
            <w:hideMark/>
          </w:tcPr>
          <w:p w14:paraId="26D3206A" w14:textId="77777777" w:rsidR="00210EC7" w:rsidRPr="00210EC7" w:rsidRDefault="00210EC7" w:rsidP="00210EC7">
            <w:pPr>
              <w:jc w:val="center"/>
              <w:rPr>
                <w:sz w:val="24"/>
                <w:szCs w:val="24"/>
              </w:rPr>
            </w:pPr>
            <w:r w:rsidRPr="00210EC7">
              <w:rPr>
                <w:sz w:val="24"/>
                <w:szCs w:val="24"/>
              </w:rPr>
              <w:t>110,7</w:t>
            </w:r>
          </w:p>
        </w:tc>
        <w:tc>
          <w:tcPr>
            <w:tcW w:w="527" w:type="pct"/>
            <w:tcBorders>
              <w:top w:val="nil"/>
              <w:left w:val="nil"/>
              <w:bottom w:val="single" w:sz="4" w:space="0" w:color="auto"/>
              <w:right w:val="single" w:sz="4" w:space="0" w:color="auto"/>
            </w:tcBorders>
            <w:shd w:val="clear" w:color="auto" w:fill="auto"/>
            <w:vAlign w:val="center"/>
            <w:hideMark/>
          </w:tcPr>
          <w:p w14:paraId="0C8F3EE7" w14:textId="77777777" w:rsidR="00210EC7" w:rsidRPr="00210EC7" w:rsidRDefault="00210EC7" w:rsidP="00210EC7">
            <w:pPr>
              <w:jc w:val="center"/>
              <w:rPr>
                <w:sz w:val="24"/>
                <w:szCs w:val="24"/>
              </w:rPr>
            </w:pPr>
            <w:r w:rsidRPr="00210EC7">
              <w:rPr>
                <w:sz w:val="24"/>
                <w:szCs w:val="24"/>
              </w:rPr>
              <w:t>112,1</w:t>
            </w:r>
          </w:p>
        </w:tc>
      </w:tr>
      <w:tr w:rsidR="00210EC7" w:rsidRPr="00210EC7" w14:paraId="680A2A7F"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2E034B8" w14:textId="77777777" w:rsidR="00210EC7" w:rsidRPr="00210EC7" w:rsidRDefault="00210EC7" w:rsidP="00210EC7">
            <w:pPr>
              <w:rPr>
                <w:sz w:val="24"/>
                <w:szCs w:val="24"/>
              </w:rPr>
            </w:pPr>
            <w:r w:rsidRPr="00210EC7">
              <w:rPr>
                <w:sz w:val="24"/>
                <w:szCs w:val="24"/>
              </w:rPr>
              <w:t>Численность ищущих работу граждан, состоящих на учете в службах занятости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4E5371A7"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23BE257"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7E67192A" w14:textId="77777777" w:rsidR="00210EC7" w:rsidRPr="00210EC7" w:rsidRDefault="00210EC7" w:rsidP="00210EC7">
            <w:pPr>
              <w:jc w:val="center"/>
              <w:rPr>
                <w:sz w:val="24"/>
                <w:szCs w:val="24"/>
              </w:rPr>
            </w:pPr>
            <w:r w:rsidRPr="00210EC7">
              <w:rPr>
                <w:sz w:val="24"/>
                <w:szCs w:val="24"/>
              </w:rPr>
              <w:t>383</w:t>
            </w:r>
          </w:p>
        </w:tc>
        <w:tc>
          <w:tcPr>
            <w:tcW w:w="489" w:type="pct"/>
            <w:tcBorders>
              <w:top w:val="nil"/>
              <w:left w:val="nil"/>
              <w:bottom w:val="single" w:sz="4" w:space="0" w:color="auto"/>
              <w:right w:val="single" w:sz="4" w:space="0" w:color="auto"/>
            </w:tcBorders>
            <w:shd w:val="clear" w:color="auto" w:fill="auto"/>
            <w:vAlign w:val="center"/>
            <w:hideMark/>
          </w:tcPr>
          <w:p w14:paraId="543D604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1A4A0D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3BC739D"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FAC1763" w14:textId="77777777" w:rsidR="00210EC7" w:rsidRPr="00210EC7" w:rsidRDefault="00210EC7" w:rsidP="00210EC7">
            <w:pPr>
              <w:jc w:val="center"/>
              <w:rPr>
                <w:sz w:val="24"/>
                <w:szCs w:val="24"/>
              </w:rPr>
            </w:pPr>
            <w:r w:rsidRPr="00210EC7">
              <w:rPr>
                <w:sz w:val="24"/>
                <w:szCs w:val="24"/>
              </w:rPr>
              <w:t>-</w:t>
            </w:r>
          </w:p>
        </w:tc>
      </w:tr>
      <w:tr w:rsidR="00210EC7" w:rsidRPr="00210EC7" w14:paraId="20F8C85D"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90D3BCD" w14:textId="77777777" w:rsidR="00210EC7" w:rsidRPr="00210EC7" w:rsidRDefault="00210EC7" w:rsidP="00210EC7">
            <w:pPr>
              <w:rPr>
                <w:sz w:val="24"/>
                <w:szCs w:val="24"/>
              </w:rPr>
            </w:pPr>
            <w:r w:rsidRPr="00210EC7">
              <w:rPr>
                <w:sz w:val="24"/>
                <w:szCs w:val="24"/>
              </w:rPr>
              <w:t>Среднесписочная численность работников территории по полному кругу организаций (с учетом работников малого бизнеса и индивидуальных предпринимателей)</w:t>
            </w:r>
          </w:p>
        </w:tc>
        <w:tc>
          <w:tcPr>
            <w:tcW w:w="306" w:type="pct"/>
            <w:tcBorders>
              <w:top w:val="nil"/>
              <w:left w:val="nil"/>
              <w:bottom w:val="single" w:sz="4" w:space="0" w:color="auto"/>
              <w:right w:val="single" w:sz="4" w:space="0" w:color="auto"/>
            </w:tcBorders>
            <w:shd w:val="clear" w:color="auto" w:fill="auto"/>
            <w:vAlign w:val="center"/>
            <w:hideMark/>
          </w:tcPr>
          <w:p w14:paraId="3BBC165E"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39B2E765"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F63DFF7" w14:textId="77777777" w:rsidR="00210EC7" w:rsidRPr="00210EC7" w:rsidRDefault="00210EC7" w:rsidP="00210EC7">
            <w:pPr>
              <w:jc w:val="center"/>
              <w:rPr>
                <w:sz w:val="24"/>
                <w:szCs w:val="24"/>
              </w:rPr>
            </w:pPr>
            <w:r w:rsidRPr="00210EC7">
              <w:rPr>
                <w:sz w:val="24"/>
                <w:szCs w:val="24"/>
              </w:rPr>
              <w:t>100 422</w:t>
            </w:r>
          </w:p>
        </w:tc>
        <w:tc>
          <w:tcPr>
            <w:tcW w:w="489" w:type="pct"/>
            <w:tcBorders>
              <w:top w:val="nil"/>
              <w:left w:val="nil"/>
              <w:bottom w:val="single" w:sz="4" w:space="0" w:color="auto"/>
              <w:right w:val="single" w:sz="4" w:space="0" w:color="auto"/>
            </w:tcBorders>
            <w:shd w:val="clear" w:color="auto" w:fill="auto"/>
            <w:vAlign w:val="center"/>
            <w:hideMark/>
          </w:tcPr>
          <w:p w14:paraId="5593CB24" w14:textId="77777777" w:rsidR="00210EC7" w:rsidRPr="00210EC7" w:rsidRDefault="00210EC7" w:rsidP="00210EC7">
            <w:pPr>
              <w:jc w:val="center"/>
              <w:rPr>
                <w:sz w:val="24"/>
                <w:szCs w:val="24"/>
              </w:rPr>
            </w:pPr>
            <w:r w:rsidRPr="00210EC7">
              <w:rPr>
                <w:sz w:val="24"/>
                <w:szCs w:val="24"/>
              </w:rPr>
              <w:t>100 876</w:t>
            </w:r>
          </w:p>
        </w:tc>
        <w:tc>
          <w:tcPr>
            <w:tcW w:w="489" w:type="pct"/>
            <w:tcBorders>
              <w:top w:val="nil"/>
              <w:left w:val="nil"/>
              <w:bottom w:val="single" w:sz="4" w:space="0" w:color="auto"/>
              <w:right w:val="single" w:sz="4" w:space="0" w:color="auto"/>
            </w:tcBorders>
            <w:shd w:val="clear" w:color="auto" w:fill="auto"/>
            <w:vAlign w:val="center"/>
            <w:hideMark/>
          </w:tcPr>
          <w:p w14:paraId="21E4F7B3" w14:textId="77777777" w:rsidR="00210EC7" w:rsidRPr="00210EC7" w:rsidRDefault="00210EC7" w:rsidP="00210EC7">
            <w:pPr>
              <w:jc w:val="center"/>
              <w:rPr>
                <w:sz w:val="24"/>
                <w:szCs w:val="24"/>
              </w:rPr>
            </w:pPr>
            <w:r w:rsidRPr="00210EC7">
              <w:rPr>
                <w:sz w:val="24"/>
                <w:szCs w:val="24"/>
              </w:rPr>
              <w:t>101 138</w:t>
            </w:r>
          </w:p>
        </w:tc>
        <w:tc>
          <w:tcPr>
            <w:tcW w:w="489" w:type="pct"/>
            <w:tcBorders>
              <w:top w:val="nil"/>
              <w:left w:val="nil"/>
              <w:bottom w:val="single" w:sz="4" w:space="0" w:color="auto"/>
              <w:right w:val="single" w:sz="4" w:space="0" w:color="auto"/>
            </w:tcBorders>
            <w:shd w:val="clear" w:color="auto" w:fill="auto"/>
            <w:vAlign w:val="center"/>
            <w:hideMark/>
          </w:tcPr>
          <w:p w14:paraId="67FF5CC6" w14:textId="77777777" w:rsidR="00210EC7" w:rsidRPr="00210EC7" w:rsidRDefault="00210EC7" w:rsidP="00210EC7">
            <w:pPr>
              <w:jc w:val="center"/>
              <w:rPr>
                <w:sz w:val="24"/>
                <w:szCs w:val="24"/>
              </w:rPr>
            </w:pPr>
            <w:r w:rsidRPr="00210EC7">
              <w:rPr>
                <w:sz w:val="24"/>
                <w:szCs w:val="24"/>
              </w:rPr>
              <w:t>101 343</w:t>
            </w:r>
          </w:p>
        </w:tc>
        <w:tc>
          <w:tcPr>
            <w:tcW w:w="527" w:type="pct"/>
            <w:tcBorders>
              <w:top w:val="nil"/>
              <w:left w:val="nil"/>
              <w:bottom w:val="single" w:sz="4" w:space="0" w:color="auto"/>
              <w:right w:val="single" w:sz="4" w:space="0" w:color="auto"/>
            </w:tcBorders>
            <w:shd w:val="clear" w:color="auto" w:fill="auto"/>
            <w:vAlign w:val="center"/>
            <w:hideMark/>
          </w:tcPr>
          <w:p w14:paraId="4A971476" w14:textId="77777777" w:rsidR="00210EC7" w:rsidRPr="00210EC7" w:rsidRDefault="00210EC7" w:rsidP="00210EC7">
            <w:pPr>
              <w:jc w:val="center"/>
              <w:rPr>
                <w:sz w:val="24"/>
                <w:szCs w:val="24"/>
              </w:rPr>
            </w:pPr>
            <w:r w:rsidRPr="00210EC7">
              <w:rPr>
                <w:sz w:val="24"/>
                <w:szCs w:val="24"/>
              </w:rPr>
              <w:t>101 519</w:t>
            </w:r>
          </w:p>
        </w:tc>
      </w:tr>
      <w:tr w:rsidR="00210EC7" w:rsidRPr="00210EC7" w14:paraId="548589A1"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32B54EE" w14:textId="77777777" w:rsidR="00210EC7" w:rsidRPr="00210EC7" w:rsidRDefault="00210EC7" w:rsidP="00210EC7">
            <w:pPr>
              <w:rPr>
                <w:sz w:val="24"/>
                <w:szCs w:val="24"/>
              </w:rPr>
            </w:pPr>
            <w:r w:rsidRPr="00210EC7">
              <w:rPr>
                <w:sz w:val="24"/>
                <w:szCs w:val="24"/>
              </w:rPr>
              <w:t>Среднесписочная численность работников территории по полному кругу организаций (без индивидуальных предпринимателей)</w:t>
            </w:r>
          </w:p>
        </w:tc>
        <w:tc>
          <w:tcPr>
            <w:tcW w:w="306" w:type="pct"/>
            <w:tcBorders>
              <w:top w:val="nil"/>
              <w:left w:val="nil"/>
              <w:bottom w:val="single" w:sz="4" w:space="0" w:color="auto"/>
              <w:right w:val="single" w:sz="4" w:space="0" w:color="auto"/>
            </w:tcBorders>
            <w:shd w:val="clear" w:color="auto" w:fill="auto"/>
            <w:vAlign w:val="center"/>
            <w:hideMark/>
          </w:tcPr>
          <w:p w14:paraId="3065EA54"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50DB7760"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E7F8D12" w14:textId="77777777" w:rsidR="00210EC7" w:rsidRPr="00210EC7" w:rsidRDefault="00210EC7" w:rsidP="00210EC7">
            <w:pPr>
              <w:jc w:val="center"/>
              <w:rPr>
                <w:sz w:val="24"/>
                <w:szCs w:val="24"/>
              </w:rPr>
            </w:pPr>
            <w:r w:rsidRPr="00210EC7">
              <w:rPr>
                <w:sz w:val="24"/>
                <w:szCs w:val="24"/>
              </w:rPr>
              <w:t>92 336</w:t>
            </w:r>
          </w:p>
        </w:tc>
        <w:tc>
          <w:tcPr>
            <w:tcW w:w="489" w:type="pct"/>
            <w:tcBorders>
              <w:top w:val="nil"/>
              <w:left w:val="nil"/>
              <w:bottom w:val="single" w:sz="4" w:space="0" w:color="auto"/>
              <w:right w:val="single" w:sz="4" w:space="0" w:color="auto"/>
            </w:tcBorders>
            <w:shd w:val="clear" w:color="auto" w:fill="auto"/>
            <w:vAlign w:val="center"/>
            <w:hideMark/>
          </w:tcPr>
          <w:p w14:paraId="4E53B44B" w14:textId="77777777" w:rsidR="00210EC7" w:rsidRPr="00210EC7" w:rsidRDefault="00210EC7" w:rsidP="00210EC7">
            <w:pPr>
              <w:jc w:val="center"/>
              <w:rPr>
                <w:sz w:val="24"/>
                <w:szCs w:val="24"/>
              </w:rPr>
            </w:pPr>
            <w:r w:rsidRPr="00210EC7">
              <w:rPr>
                <w:sz w:val="24"/>
                <w:szCs w:val="24"/>
              </w:rPr>
              <w:t>92 725</w:t>
            </w:r>
          </w:p>
        </w:tc>
        <w:tc>
          <w:tcPr>
            <w:tcW w:w="489" w:type="pct"/>
            <w:tcBorders>
              <w:top w:val="nil"/>
              <w:left w:val="nil"/>
              <w:bottom w:val="single" w:sz="4" w:space="0" w:color="auto"/>
              <w:right w:val="single" w:sz="4" w:space="0" w:color="auto"/>
            </w:tcBorders>
            <w:shd w:val="clear" w:color="auto" w:fill="auto"/>
            <w:vAlign w:val="center"/>
            <w:hideMark/>
          </w:tcPr>
          <w:p w14:paraId="7C388965" w14:textId="77777777" w:rsidR="00210EC7" w:rsidRPr="00210EC7" w:rsidRDefault="00210EC7" w:rsidP="00210EC7">
            <w:pPr>
              <w:jc w:val="center"/>
              <w:rPr>
                <w:sz w:val="24"/>
                <w:szCs w:val="24"/>
              </w:rPr>
            </w:pPr>
            <w:r w:rsidRPr="00210EC7">
              <w:rPr>
                <w:sz w:val="24"/>
                <w:szCs w:val="24"/>
              </w:rPr>
              <w:t>92 932</w:t>
            </w:r>
          </w:p>
        </w:tc>
        <w:tc>
          <w:tcPr>
            <w:tcW w:w="489" w:type="pct"/>
            <w:tcBorders>
              <w:top w:val="nil"/>
              <w:left w:val="nil"/>
              <w:bottom w:val="single" w:sz="4" w:space="0" w:color="auto"/>
              <w:right w:val="single" w:sz="4" w:space="0" w:color="auto"/>
            </w:tcBorders>
            <w:shd w:val="clear" w:color="auto" w:fill="auto"/>
            <w:vAlign w:val="center"/>
            <w:hideMark/>
          </w:tcPr>
          <w:p w14:paraId="1FFBD3F7" w14:textId="77777777" w:rsidR="00210EC7" w:rsidRPr="00210EC7" w:rsidRDefault="00210EC7" w:rsidP="00210EC7">
            <w:pPr>
              <w:jc w:val="center"/>
              <w:rPr>
                <w:sz w:val="24"/>
                <w:szCs w:val="24"/>
              </w:rPr>
            </w:pPr>
            <w:r w:rsidRPr="00210EC7">
              <w:rPr>
                <w:sz w:val="24"/>
                <w:szCs w:val="24"/>
              </w:rPr>
              <w:t>93 112</w:t>
            </w:r>
          </w:p>
        </w:tc>
        <w:tc>
          <w:tcPr>
            <w:tcW w:w="527" w:type="pct"/>
            <w:tcBorders>
              <w:top w:val="nil"/>
              <w:left w:val="nil"/>
              <w:bottom w:val="single" w:sz="4" w:space="0" w:color="auto"/>
              <w:right w:val="single" w:sz="4" w:space="0" w:color="auto"/>
            </w:tcBorders>
            <w:shd w:val="clear" w:color="auto" w:fill="auto"/>
            <w:vAlign w:val="center"/>
            <w:hideMark/>
          </w:tcPr>
          <w:p w14:paraId="1AFF7057" w14:textId="77777777" w:rsidR="00210EC7" w:rsidRPr="00210EC7" w:rsidRDefault="00210EC7" w:rsidP="00210EC7">
            <w:pPr>
              <w:jc w:val="center"/>
              <w:rPr>
                <w:sz w:val="24"/>
                <w:szCs w:val="24"/>
              </w:rPr>
            </w:pPr>
            <w:r w:rsidRPr="00210EC7">
              <w:rPr>
                <w:sz w:val="24"/>
                <w:szCs w:val="24"/>
              </w:rPr>
              <w:t>93 283</w:t>
            </w:r>
          </w:p>
        </w:tc>
      </w:tr>
      <w:tr w:rsidR="00210EC7" w:rsidRPr="00210EC7" w14:paraId="36D240EF"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1FDBF08" w14:textId="77777777" w:rsidR="00210EC7" w:rsidRPr="00210EC7" w:rsidRDefault="00210EC7" w:rsidP="00210EC7">
            <w:pPr>
              <w:rPr>
                <w:sz w:val="24"/>
                <w:szCs w:val="24"/>
              </w:rPr>
            </w:pPr>
            <w:r w:rsidRPr="00210EC7">
              <w:rPr>
                <w:sz w:val="24"/>
                <w:szCs w:val="24"/>
              </w:rPr>
              <w:t>Среднесписочная численность работников территории, занятых в крупных и средних организациях</w:t>
            </w:r>
          </w:p>
        </w:tc>
        <w:tc>
          <w:tcPr>
            <w:tcW w:w="306" w:type="pct"/>
            <w:tcBorders>
              <w:top w:val="nil"/>
              <w:left w:val="nil"/>
              <w:bottom w:val="single" w:sz="4" w:space="0" w:color="auto"/>
              <w:right w:val="single" w:sz="4" w:space="0" w:color="auto"/>
            </w:tcBorders>
            <w:shd w:val="clear" w:color="auto" w:fill="auto"/>
            <w:vAlign w:val="center"/>
            <w:hideMark/>
          </w:tcPr>
          <w:p w14:paraId="1E964BB5"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06E32245"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2A6576E" w14:textId="77777777" w:rsidR="00210EC7" w:rsidRPr="00210EC7" w:rsidRDefault="00210EC7" w:rsidP="00210EC7">
            <w:pPr>
              <w:jc w:val="center"/>
              <w:rPr>
                <w:sz w:val="24"/>
                <w:szCs w:val="24"/>
              </w:rPr>
            </w:pPr>
            <w:r w:rsidRPr="00210EC7">
              <w:rPr>
                <w:sz w:val="24"/>
                <w:szCs w:val="24"/>
              </w:rPr>
              <w:t>85 188</w:t>
            </w:r>
          </w:p>
        </w:tc>
        <w:tc>
          <w:tcPr>
            <w:tcW w:w="489" w:type="pct"/>
            <w:tcBorders>
              <w:top w:val="nil"/>
              <w:left w:val="nil"/>
              <w:bottom w:val="single" w:sz="4" w:space="0" w:color="auto"/>
              <w:right w:val="single" w:sz="4" w:space="0" w:color="auto"/>
            </w:tcBorders>
            <w:shd w:val="clear" w:color="auto" w:fill="auto"/>
            <w:vAlign w:val="center"/>
            <w:hideMark/>
          </w:tcPr>
          <w:p w14:paraId="5274F0CD" w14:textId="77777777" w:rsidR="00210EC7" w:rsidRPr="00210EC7" w:rsidRDefault="00210EC7" w:rsidP="00210EC7">
            <w:pPr>
              <w:jc w:val="center"/>
              <w:rPr>
                <w:sz w:val="24"/>
                <w:szCs w:val="24"/>
              </w:rPr>
            </w:pPr>
            <w:r w:rsidRPr="00210EC7">
              <w:rPr>
                <w:sz w:val="24"/>
                <w:szCs w:val="24"/>
              </w:rPr>
              <w:t>85 520</w:t>
            </w:r>
          </w:p>
        </w:tc>
        <w:tc>
          <w:tcPr>
            <w:tcW w:w="489" w:type="pct"/>
            <w:tcBorders>
              <w:top w:val="nil"/>
              <w:left w:val="nil"/>
              <w:bottom w:val="single" w:sz="4" w:space="0" w:color="auto"/>
              <w:right w:val="single" w:sz="4" w:space="0" w:color="auto"/>
            </w:tcBorders>
            <w:shd w:val="clear" w:color="auto" w:fill="auto"/>
            <w:vAlign w:val="center"/>
            <w:hideMark/>
          </w:tcPr>
          <w:p w14:paraId="6B46BA24" w14:textId="77777777" w:rsidR="00210EC7" w:rsidRPr="00210EC7" w:rsidRDefault="00210EC7" w:rsidP="00210EC7">
            <w:pPr>
              <w:jc w:val="center"/>
              <w:rPr>
                <w:sz w:val="24"/>
                <w:szCs w:val="24"/>
              </w:rPr>
            </w:pPr>
            <w:r w:rsidRPr="00210EC7">
              <w:rPr>
                <w:sz w:val="24"/>
                <w:szCs w:val="24"/>
              </w:rPr>
              <w:t>85 691</w:t>
            </w:r>
          </w:p>
        </w:tc>
        <w:tc>
          <w:tcPr>
            <w:tcW w:w="489" w:type="pct"/>
            <w:tcBorders>
              <w:top w:val="nil"/>
              <w:left w:val="nil"/>
              <w:bottom w:val="single" w:sz="4" w:space="0" w:color="auto"/>
              <w:right w:val="single" w:sz="4" w:space="0" w:color="auto"/>
            </w:tcBorders>
            <w:shd w:val="clear" w:color="auto" w:fill="auto"/>
            <w:vAlign w:val="center"/>
            <w:hideMark/>
          </w:tcPr>
          <w:p w14:paraId="135FF6D5" w14:textId="77777777" w:rsidR="00210EC7" w:rsidRPr="00210EC7" w:rsidRDefault="00210EC7" w:rsidP="00210EC7">
            <w:pPr>
              <w:jc w:val="center"/>
              <w:rPr>
                <w:sz w:val="24"/>
                <w:szCs w:val="24"/>
              </w:rPr>
            </w:pPr>
            <w:r w:rsidRPr="00210EC7">
              <w:rPr>
                <w:sz w:val="24"/>
                <w:szCs w:val="24"/>
              </w:rPr>
              <w:t>85 863</w:t>
            </w:r>
          </w:p>
        </w:tc>
        <w:tc>
          <w:tcPr>
            <w:tcW w:w="527" w:type="pct"/>
            <w:tcBorders>
              <w:top w:val="nil"/>
              <w:left w:val="nil"/>
              <w:bottom w:val="single" w:sz="4" w:space="0" w:color="auto"/>
              <w:right w:val="single" w:sz="4" w:space="0" w:color="auto"/>
            </w:tcBorders>
            <w:shd w:val="clear" w:color="auto" w:fill="auto"/>
            <w:vAlign w:val="center"/>
            <w:hideMark/>
          </w:tcPr>
          <w:p w14:paraId="638D17AD" w14:textId="77777777" w:rsidR="00210EC7" w:rsidRPr="00210EC7" w:rsidRDefault="00210EC7" w:rsidP="00210EC7">
            <w:pPr>
              <w:jc w:val="center"/>
              <w:rPr>
                <w:sz w:val="24"/>
                <w:szCs w:val="24"/>
              </w:rPr>
            </w:pPr>
            <w:r w:rsidRPr="00210EC7">
              <w:rPr>
                <w:sz w:val="24"/>
                <w:szCs w:val="24"/>
              </w:rPr>
              <w:t>86 034</w:t>
            </w:r>
          </w:p>
        </w:tc>
      </w:tr>
      <w:tr w:rsidR="00210EC7" w:rsidRPr="00210EC7" w14:paraId="62E10D96"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B11D8AE" w14:textId="77777777" w:rsidR="00210EC7" w:rsidRPr="00210EC7" w:rsidRDefault="00210EC7" w:rsidP="00210EC7">
            <w:pPr>
              <w:rPr>
                <w:sz w:val="24"/>
                <w:szCs w:val="24"/>
              </w:rPr>
            </w:pPr>
            <w:r w:rsidRPr="00210EC7">
              <w:rPr>
                <w:sz w:val="24"/>
                <w:szCs w:val="24"/>
              </w:rPr>
              <w:t>Среднесписочная численность работников организаций бюджетной сферы</w:t>
            </w:r>
          </w:p>
        </w:tc>
        <w:tc>
          <w:tcPr>
            <w:tcW w:w="306" w:type="pct"/>
            <w:tcBorders>
              <w:top w:val="nil"/>
              <w:left w:val="nil"/>
              <w:bottom w:val="single" w:sz="4" w:space="0" w:color="auto"/>
              <w:right w:val="single" w:sz="4" w:space="0" w:color="auto"/>
            </w:tcBorders>
            <w:shd w:val="clear" w:color="auto" w:fill="auto"/>
            <w:vAlign w:val="center"/>
            <w:hideMark/>
          </w:tcPr>
          <w:p w14:paraId="36B26C78"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5F8089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76E7042" w14:textId="77777777" w:rsidR="00210EC7" w:rsidRPr="00210EC7" w:rsidRDefault="00210EC7" w:rsidP="00210EC7">
            <w:pPr>
              <w:jc w:val="center"/>
              <w:rPr>
                <w:sz w:val="24"/>
                <w:szCs w:val="24"/>
              </w:rPr>
            </w:pPr>
            <w:r w:rsidRPr="00210EC7">
              <w:rPr>
                <w:sz w:val="24"/>
                <w:szCs w:val="24"/>
              </w:rPr>
              <w:t>16 829</w:t>
            </w:r>
          </w:p>
        </w:tc>
        <w:tc>
          <w:tcPr>
            <w:tcW w:w="489" w:type="pct"/>
            <w:tcBorders>
              <w:top w:val="nil"/>
              <w:left w:val="nil"/>
              <w:bottom w:val="single" w:sz="4" w:space="0" w:color="auto"/>
              <w:right w:val="single" w:sz="4" w:space="0" w:color="auto"/>
            </w:tcBorders>
            <w:shd w:val="clear" w:color="auto" w:fill="auto"/>
            <w:vAlign w:val="center"/>
            <w:hideMark/>
          </w:tcPr>
          <w:p w14:paraId="72D560ED" w14:textId="77777777" w:rsidR="00210EC7" w:rsidRPr="00210EC7" w:rsidRDefault="00210EC7" w:rsidP="00210EC7">
            <w:pPr>
              <w:jc w:val="center"/>
              <w:rPr>
                <w:sz w:val="24"/>
                <w:szCs w:val="24"/>
              </w:rPr>
            </w:pPr>
            <w:r w:rsidRPr="00210EC7">
              <w:rPr>
                <w:sz w:val="24"/>
                <w:szCs w:val="24"/>
              </w:rPr>
              <w:t>16 591</w:t>
            </w:r>
          </w:p>
        </w:tc>
        <w:tc>
          <w:tcPr>
            <w:tcW w:w="489" w:type="pct"/>
            <w:tcBorders>
              <w:top w:val="nil"/>
              <w:left w:val="nil"/>
              <w:bottom w:val="single" w:sz="4" w:space="0" w:color="auto"/>
              <w:right w:val="single" w:sz="4" w:space="0" w:color="auto"/>
            </w:tcBorders>
            <w:shd w:val="clear" w:color="auto" w:fill="auto"/>
            <w:vAlign w:val="center"/>
            <w:hideMark/>
          </w:tcPr>
          <w:p w14:paraId="7EF452D7" w14:textId="77777777" w:rsidR="00210EC7" w:rsidRPr="00210EC7" w:rsidRDefault="00210EC7" w:rsidP="00210EC7">
            <w:pPr>
              <w:jc w:val="center"/>
              <w:rPr>
                <w:sz w:val="24"/>
                <w:szCs w:val="24"/>
              </w:rPr>
            </w:pPr>
            <w:r w:rsidRPr="00210EC7">
              <w:rPr>
                <w:sz w:val="24"/>
                <w:szCs w:val="24"/>
              </w:rPr>
              <w:t>16 845</w:t>
            </w:r>
          </w:p>
        </w:tc>
        <w:tc>
          <w:tcPr>
            <w:tcW w:w="489" w:type="pct"/>
            <w:tcBorders>
              <w:top w:val="nil"/>
              <w:left w:val="nil"/>
              <w:bottom w:val="single" w:sz="4" w:space="0" w:color="auto"/>
              <w:right w:val="single" w:sz="4" w:space="0" w:color="auto"/>
            </w:tcBorders>
            <w:shd w:val="clear" w:color="auto" w:fill="auto"/>
            <w:vAlign w:val="center"/>
            <w:hideMark/>
          </w:tcPr>
          <w:p w14:paraId="7E1AEDEC" w14:textId="77777777" w:rsidR="00210EC7" w:rsidRPr="00210EC7" w:rsidRDefault="00210EC7" w:rsidP="00210EC7">
            <w:pPr>
              <w:jc w:val="center"/>
              <w:rPr>
                <w:sz w:val="24"/>
                <w:szCs w:val="24"/>
              </w:rPr>
            </w:pPr>
            <w:r w:rsidRPr="00210EC7">
              <w:rPr>
                <w:sz w:val="24"/>
                <w:szCs w:val="24"/>
              </w:rPr>
              <w:t>16 845</w:t>
            </w:r>
          </w:p>
        </w:tc>
        <w:tc>
          <w:tcPr>
            <w:tcW w:w="527" w:type="pct"/>
            <w:tcBorders>
              <w:top w:val="nil"/>
              <w:left w:val="nil"/>
              <w:bottom w:val="single" w:sz="4" w:space="0" w:color="auto"/>
              <w:right w:val="single" w:sz="4" w:space="0" w:color="auto"/>
            </w:tcBorders>
            <w:shd w:val="clear" w:color="auto" w:fill="auto"/>
            <w:vAlign w:val="center"/>
            <w:hideMark/>
          </w:tcPr>
          <w:p w14:paraId="6A26859F" w14:textId="77777777" w:rsidR="00210EC7" w:rsidRPr="00210EC7" w:rsidRDefault="00210EC7" w:rsidP="00210EC7">
            <w:pPr>
              <w:jc w:val="center"/>
              <w:rPr>
                <w:sz w:val="24"/>
                <w:szCs w:val="24"/>
              </w:rPr>
            </w:pPr>
            <w:r w:rsidRPr="00210EC7">
              <w:rPr>
                <w:sz w:val="24"/>
                <w:szCs w:val="24"/>
              </w:rPr>
              <w:t>16 845</w:t>
            </w:r>
          </w:p>
        </w:tc>
      </w:tr>
      <w:tr w:rsidR="00210EC7" w:rsidRPr="00210EC7" w14:paraId="3A10951C"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ED311C0" w14:textId="77777777" w:rsidR="00210EC7" w:rsidRPr="00210EC7" w:rsidRDefault="00210EC7" w:rsidP="00210EC7">
            <w:pPr>
              <w:rPr>
                <w:sz w:val="24"/>
                <w:szCs w:val="24"/>
              </w:rPr>
            </w:pPr>
            <w:r w:rsidRPr="00210EC7">
              <w:rPr>
                <w:sz w:val="24"/>
                <w:szCs w:val="24"/>
              </w:rPr>
              <w:lastRenderedPageBreak/>
              <w:t>Численность безработных граждан, зарегистрированных в государственном учреждении службы занятости населения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325CDFEC"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30072D3D"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1E5F4219" w14:textId="77777777" w:rsidR="00210EC7" w:rsidRPr="00210EC7" w:rsidRDefault="00210EC7" w:rsidP="00210EC7">
            <w:pPr>
              <w:jc w:val="center"/>
              <w:rPr>
                <w:sz w:val="24"/>
                <w:szCs w:val="24"/>
              </w:rPr>
            </w:pPr>
            <w:r w:rsidRPr="00210EC7">
              <w:rPr>
                <w:sz w:val="24"/>
                <w:szCs w:val="24"/>
              </w:rPr>
              <w:t>292</w:t>
            </w:r>
          </w:p>
        </w:tc>
        <w:tc>
          <w:tcPr>
            <w:tcW w:w="489" w:type="pct"/>
            <w:tcBorders>
              <w:top w:val="nil"/>
              <w:left w:val="nil"/>
              <w:bottom w:val="single" w:sz="4" w:space="0" w:color="auto"/>
              <w:right w:val="single" w:sz="4" w:space="0" w:color="auto"/>
            </w:tcBorders>
            <w:shd w:val="clear" w:color="auto" w:fill="auto"/>
            <w:vAlign w:val="center"/>
            <w:hideMark/>
          </w:tcPr>
          <w:p w14:paraId="477770C1"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4C2D7461"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6D68608"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6EE09DBF" w14:textId="77777777" w:rsidR="00210EC7" w:rsidRPr="00210EC7" w:rsidRDefault="00210EC7" w:rsidP="00210EC7">
            <w:pPr>
              <w:jc w:val="center"/>
              <w:rPr>
                <w:sz w:val="24"/>
                <w:szCs w:val="24"/>
              </w:rPr>
            </w:pPr>
            <w:r w:rsidRPr="00210EC7">
              <w:rPr>
                <w:sz w:val="24"/>
                <w:szCs w:val="24"/>
              </w:rPr>
              <w:t>-</w:t>
            </w:r>
          </w:p>
        </w:tc>
      </w:tr>
      <w:tr w:rsidR="00210EC7" w:rsidRPr="00210EC7" w14:paraId="309ED71E"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9351C3B" w14:textId="77777777" w:rsidR="00210EC7" w:rsidRPr="00210EC7" w:rsidRDefault="00210EC7" w:rsidP="00210EC7">
            <w:pPr>
              <w:rPr>
                <w:sz w:val="24"/>
                <w:szCs w:val="24"/>
              </w:rPr>
            </w:pPr>
            <w:r w:rsidRPr="00210EC7">
              <w:rPr>
                <w:sz w:val="24"/>
                <w:szCs w:val="24"/>
              </w:rPr>
              <w:t>Уровень зарегистрированной безработицы</w:t>
            </w:r>
            <w:r w:rsidRPr="00210EC7">
              <w:rPr>
                <w:sz w:val="24"/>
                <w:szCs w:val="24"/>
              </w:rPr>
              <w:br/>
              <w:t>(к трудоспособному населению в трудоспособном возрасте)</w:t>
            </w:r>
          </w:p>
        </w:tc>
        <w:tc>
          <w:tcPr>
            <w:tcW w:w="306" w:type="pct"/>
            <w:tcBorders>
              <w:top w:val="nil"/>
              <w:left w:val="nil"/>
              <w:bottom w:val="single" w:sz="4" w:space="0" w:color="auto"/>
              <w:right w:val="single" w:sz="4" w:space="0" w:color="auto"/>
            </w:tcBorders>
            <w:shd w:val="clear" w:color="auto" w:fill="auto"/>
            <w:vAlign w:val="center"/>
            <w:hideMark/>
          </w:tcPr>
          <w:p w14:paraId="7588BABA"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197073B9"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A144751" w14:textId="77777777" w:rsidR="00210EC7" w:rsidRPr="00210EC7" w:rsidRDefault="00210EC7" w:rsidP="00210EC7">
            <w:pPr>
              <w:jc w:val="center"/>
              <w:rPr>
                <w:sz w:val="24"/>
                <w:szCs w:val="24"/>
              </w:rPr>
            </w:pPr>
            <w:r w:rsidRPr="00210EC7">
              <w:rPr>
                <w:sz w:val="24"/>
                <w:szCs w:val="24"/>
              </w:rPr>
              <w:t>0,2</w:t>
            </w:r>
          </w:p>
        </w:tc>
        <w:tc>
          <w:tcPr>
            <w:tcW w:w="489" w:type="pct"/>
            <w:tcBorders>
              <w:top w:val="nil"/>
              <w:left w:val="nil"/>
              <w:bottom w:val="single" w:sz="4" w:space="0" w:color="auto"/>
              <w:right w:val="single" w:sz="4" w:space="0" w:color="auto"/>
            </w:tcBorders>
            <w:shd w:val="clear" w:color="auto" w:fill="auto"/>
            <w:vAlign w:val="center"/>
            <w:hideMark/>
          </w:tcPr>
          <w:p w14:paraId="4700B05D" w14:textId="77777777" w:rsidR="00210EC7" w:rsidRPr="00210EC7" w:rsidRDefault="00210EC7" w:rsidP="00210EC7">
            <w:pPr>
              <w:jc w:val="center"/>
              <w:rPr>
                <w:sz w:val="24"/>
                <w:szCs w:val="24"/>
              </w:rPr>
            </w:pPr>
            <w:r w:rsidRPr="00210EC7">
              <w:rPr>
                <w:sz w:val="24"/>
                <w:szCs w:val="24"/>
              </w:rPr>
              <w:t>0,2</w:t>
            </w:r>
          </w:p>
        </w:tc>
        <w:tc>
          <w:tcPr>
            <w:tcW w:w="489" w:type="pct"/>
            <w:tcBorders>
              <w:top w:val="nil"/>
              <w:left w:val="nil"/>
              <w:bottom w:val="single" w:sz="4" w:space="0" w:color="auto"/>
              <w:right w:val="single" w:sz="4" w:space="0" w:color="auto"/>
            </w:tcBorders>
            <w:shd w:val="clear" w:color="auto" w:fill="auto"/>
            <w:vAlign w:val="center"/>
            <w:hideMark/>
          </w:tcPr>
          <w:p w14:paraId="007AB3A2" w14:textId="77777777" w:rsidR="00210EC7" w:rsidRPr="00210EC7" w:rsidRDefault="00210EC7" w:rsidP="00210EC7">
            <w:pPr>
              <w:jc w:val="center"/>
              <w:rPr>
                <w:sz w:val="24"/>
                <w:szCs w:val="24"/>
              </w:rPr>
            </w:pPr>
            <w:r w:rsidRPr="00210EC7">
              <w:rPr>
                <w:sz w:val="24"/>
                <w:szCs w:val="24"/>
              </w:rPr>
              <w:t>0,2</w:t>
            </w:r>
          </w:p>
        </w:tc>
        <w:tc>
          <w:tcPr>
            <w:tcW w:w="489" w:type="pct"/>
            <w:tcBorders>
              <w:top w:val="nil"/>
              <w:left w:val="nil"/>
              <w:bottom w:val="single" w:sz="4" w:space="0" w:color="auto"/>
              <w:right w:val="single" w:sz="4" w:space="0" w:color="auto"/>
            </w:tcBorders>
            <w:shd w:val="clear" w:color="auto" w:fill="auto"/>
            <w:vAlign w:val="center"/>
            <w:hideMark/>
          </w:tcPr>
          <w:p w14:paraId="7E4A0B24" w14:textId="77777777" w:rsidR="00210EC7" w:rsidRPr="00210EC7" w:rsidRDefault="00210EC7" w:rsidP="00210EC7">
            <w:pPr>
              <w:jc w:val="center"/>
              <w:rPr>
                <w:sz w:val="24"/>
                <w:szCs w:val="24"/>
              </w:rPr>
            </w:pPr>
            <w:r w:rsidRPr="00210EC7">
              <w:rPr>
                <w:sz w:val="24"/>
                <w:szCs w:val="24"/>
              </w:rPr>
              <w:t>0,2</w:t>
            </w:r>
          </w:p>
        </w:tc>
        <w:tc>
          <w:tcPr>
            <w:tcW w:w="527" w:type="pct"/>
            <w:tcBorders>
              <w:top w:val="nil"/>
              <w:left w:val="nil"/>
              <w:bottom w:val="single" w:sz="4" w:space="0" w:color="auto"/>
              <w:right w:val="single" w:sz="4" w:space="0" w:color="auto"/>
            </w:tcBorders>
            <w:shd w:val="clear" w:color="auto" w:fill="auto"/>
            <w:vAlign w:val="center"/>
            <w:hideMark/>
          </w:tcPr>
          <w:p w14:paraId="799A543E" w14:textId="77777777" w:rsidR="00210EC7" w:rsidRPr="00210EC7" w:rsidRDefault="00210EC7" w:rsidP="00210EC7">
            <w:pPr>
              <w:jc w:val="center"/>
              <w:rPr>
                <w:sz w:val="24"/>
                <w:szCs w:val="24"/>
              </w:rPr>
            </w:pPr>
            <w:r w:rsidRPr="00210EC7">
              <w:rPr>
                <w:sz w:val="24"/>
                <w:szCs w:val="24"/>
              </w:rPr>
              <w:t>0,2</w:t>
            </w:r>
          </w:p>
        </w:tc>
      </w:tr>
      <w:tr w:rsidR="00210EC7" w:rsidRPr="00210EC7" w14:paraId="32F8E453"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8AF78D5" w14:textId="77777777" w:rsidR="00210EC7" w:rsidRPr="00210EC7" w:rsidRDefault="00210EC7" w:rsidP="00210EC7">
            <w:pPr>
              <w:rPr>
                <w:sz w:val="24"/>
                <w:szCs w:val="24"/>
              </w:rPr>
            </w:pPr>
            <w:r w:rsidRPr="00210EC7">
              <w:rPr>
                <w:sz w:val="24"/>
                <w:szCs w:val="24"/>
              </w:rPr>
              <w:t>Коэффициент напряженности на рынке труда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5EBB6289" w14:textId="77777777" w:rsidR="00210EC7" w:rsidRPr="00210EC7" w:rsidRDefault="00210EC7" w:rsidP="00210EC7">
            <w:pPr>
              <w:jc w:val="center"/>
              <w:rPr>
                <w:sz w:val="24"/>
                <w:szCs w:val="24"/>
              </w:rPr>
            </w:pPr>
            <w:r w:rsidRPr="00210EC7">
              <w:rPr>
                <w:sz w:val="24"/>
                <w:szCs w:val="24"/>
              </w:rPr>
              <w:t>ед. на вакансию</w:t>
            </w:r>
          </w:p>
        </w:tc>
        <w:tc>
          <w:tcPr>
            <w:tcW w:w="290" w:type="pct"/>
            <w:tcBorders>
              <w:top w:val="nil"/>
              <w:left w:val="nil"/>
              <w:bottom w:val="single" w:sz="4" w:space="0" w:color="auto"/>
              <w:right w:val="single" w:sz="4" w:space="0" w:color="auto"/>
            </w:tcBorders>
            <w:shd w:val="clear" w:color="auto" w:fill="auto"/>
            <w:vAlign w:val="center"/>
            <w:hideMark/>
          </w:tcPr>
          <w:p w14:paraId="55C015D5"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45127414" w14:textId="77777777" w:rsidR="00210EC7" w:rsidRPr="00210EC7" w:rsidRDefault="00210EC7" w:rsidP="00210EC7">
            <w:pPr>
              <w:jc w:val="center"/>
              <w:rPr>
                <w:sz w:val="24"/>
                <w:szCs w:val="24"/>
              </w:rPr>
            </w:pPr>
            <w:r w:rsidRPr="00210EC7">
              <w:rPr>
                <w:sz w:val="24"/>
                <w:szCs w:val="24"/>
              </w:rPr>
              <w:t>0,1</w:t>
            </w:r>
          </w:p>
        </w:tc>
        <w:tc>
          <w:tcPr>
            <w:tcW w:w="489" w:type="pct"/>
            <w:tcBorders>
              <w:top w:val="nil"/>
              <w:left w:val="nil"/>
              <w:bottom w:val="single" w:sz="4" w:space="0" w:color="auto"/>
              <w:right w:val="single" w:sz="4" w:space="0" w:color="auto"/>
            </w:tcBorders>
            <w:shd w:val="clear" w:color="auto" w:fill="auto"/>
            <w:vAlign w:val="center"/>
            <w:hideMark/>
          </w:tcPr>
          <w:p w14:paraId="6FFC0C16"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368AC9E"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1B2F05B"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8BBAD6C" w14:textId="77777777" w:rsidR="00210EC7" w:rsidRPr="00210EC7" w:rsidRDefault="00210EC7" w:rsidP="00210EC7">
            <w:pPr>
              <w:jc w:val="center"/>
              <w:rPr>
                <w:sz w:val="24"/>
                <w:szCs w:val="24"/>
              </w:rPr>
            </w:pPr>
            <w:r w:rsidRPr="00210EC7">
              <w:rPr>
                <w:sz w:val="24"/>
                <w:szCs w:val="24"/>
              </w:rPr>
              <w:t>-</w:t>
            </w:r>
          </w:p>
        </w:tc>
      </w:tr>
      <w:tr w:rsidR="00210EC7" w:rsidRPr="00210EC7" w14:paraId="11937D84"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115C00B3" w14:textId="77777777" w:rsidR="00210EC7" w:rsidRPr="00210EC7" w:rsidRDefault="00210EC7" w:rsidP="00210EC7">
            <w:pPr>
              <w:ind w:firstLineChars="100" w:firstLine="241"/>
              <w:rPr>
                <w:b/>
                <w:bCs/>
                <w:sz w:val="24"/>
                <w:szCs w:val="24"/>
              </w:rPr>
            </w:pPr>
            <w:r w:rsidRPr="00210EC7">
              <w:rPr>
                <w:b/>
                <w:bCs/>
                <w:sz w:val="24"/>
                <w:szCs w:val="24"/>
              </w:rPr>
              <w:t xml:space="preserve">Производство товаров и услуг </w:t>
            </w:r>
          </w:p>
        </w:tc>
      </w:tr>
      <w:tr w:rsidR="00210EC7" w:rsidRPr="00210EC7" w14:paraId="6D46C09D"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242E40D" w14:textId="77777777" w:rsidR="00210EC7" w:rsidRPr="00210EC7" w:rsidRDefault="00210EC7" w:rsidP="00210EC7">
            <w:pPr>
              <w:rPr>
                <w:sz w:val="24"/>
                <w:szCs w:val="24"/>
              </w:rPr>
            </w:pPr>
            <w:r w:rsidRPr="00210EC7">
              <w:rPr>
                <w:sz w:val="24"/>
                <w:szCs w:val="24"/>
              </w:rPr>
              <w:t>Объем отгруженных товаров собственного производства, выполненных работ и услуг собственными силами организаций всех видов деятельности</w:t>
            </w:r>
          </w:p>
        </w:tc>
        <w:tc>
          <w:tcPr>
            <w:tcW w:w="306" w:type="pct"/>
            <w:tcBorders>
              <w:top w:val="nil"/>
              <w:left w:val="nil"/>
              <w:bottom w:val="single" w:sz="4" w:space="0" w:color="auto"/>
              <w:right w:val="single" w:sz="4" w:space="0" w:color="auto"/>
            </w:tcBorders>
            <w:shd w:val="clear" w:color="auto" w:fill="auto"/>
            <w:vAlign w:val="center"/>
            <w:hideMark/>
          </w:tcPr>
          <w:p w14:paraId="3B33C248"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4BB10BCA"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21E10BC" w14:textId="77777777" w:rsidR="00210EC7" w:rsidRPr="00210EC7" w:rsidRDefault="00210EC7" w:rsidP="00210EC7">
            <w:pPr>
              <w:jc w:val="center"/>
              <w:rPr>
                <w:sz w:val="24"/>
                <w:szCs w:val="24"/>
              </w:rPr>
            </w:pPr>
            <w:r w:rsidRPr="00210EC7">
              <w:rPr>
                <w:sz w:val="24"/>
                <w:szCs w:val="24"/>
              </w:rPr>
              <w:t>1 188,9</w:t>
            </w:r>
          </w:p>
        </w:tc>
        <w:tc>
          <w:tcPr>
            <w:tcW w:w="489" w:type="pct"/>
            <w:tcBorders>
              <w:top w:val="nil"/>
              <w:left w:val="nil"/>
              <w:bottom w:val="single" w:sz="4" w:space="0" w:color="auto"/>
              <w:right w:val="single" w:sz="4" w:space="0" w:color="auto"/>
            </w:tcBorders>
            <w:shd w:val="clear" w:color="auto" w:fill="auto"/>
            <w:vAlign w:val="center"/>
            <w:hideMark/>
          </w:tcPr>
          <w:p w14:paraId="3674D9A9" w14:textId="77777777" w:rsidR="00210EC7" w:rsidRPr="00210EC7" w:rsidRDefault="00210EC7" w:rsidP="00210EC7">
            <w:pPr>
              <w:jc w:val="center"/>
              <w:rPr>
                <w:sz w:val="24"/>
                <w:szCs w:val="24"/>
              </w:rPr>
            </w:pPr>
            <w:r w:rsidRPr="00210EC7">
              <w:rPr>
                <w:sz w:val="24"/>
                <w:szCs w:val="24"/>
              </w:rPr>
              <w:t>1 226,6</w:t>
            </w:r>
          </w:p>
        </w:tc>
        <w:tc>
          <w:tcPr>
            <w:tcW w:w="489" w:type="pct"/>
            <w:tcBorders>
              <w:top w:val="nil"/>
              <w:left w:val="nil"/>
              <w:bottom w:val="single" w:sz="4" w:space="0" w:color="auto"/>
              <w:right w:val="single" w:sz="4" w:space="0" w:color="auto"/>
            </w:tcBorders>
            <w:shd w:val="clear" w:color="auto" w:fill="auto"/>
            <w:vAlign w:val="center"/>
            <w:hideMark/>
          </w:tcPr>
          <w:p w14:paraId="3BCEE84F" w14:textId="77777777" w:rsidR="00210EC7" w:rsidRPr="00210EC7" w:rsidRDefault="00210EC7" w:rsidP="00210EC7">
            <w:pPr>
              <w:jc w:val="center"/>
              <w:rPr>
                <w:sz w:val="24"/>
                <w:szCs w:val="24"/>
              </w:rPr>
            </w:pPr>
            <w:r w:rsidRPr="00210EC7">
              <w:rPr>
                <w:sz w:val="24"/>
                <w:szCs w:val="24"/>
              </w:rPr>
              <w:t>1 258,4</w:t>
            </w:r>
          </w:p>
        </w:tc>
        <w:tc>
          <w:tcPr>
            <w:tcW w:w="489" w:type="pct"/>
            <w:tcBorders>
              <w:top w:val="nil"/>
              <w:left w:val="nil"/>
              <w:bottom w:val="single" w:sz="4" w:space="0" w:color="auto"/>
              <w:right w:val="single" w:sz="4" w:space="0" w:color="auto"/>
            </w:tcBorders>
            <w:shd w:val="clear" w:color="auto" w:fill="auto"/>
            <w:vAlign w:val="center"/>
            <w:hideMark/>
          </w:tcPr>
          <w:p w14:paraId="0BB2F638" w14:textId="77777777" w:rsidR="00210EC7" w:rsidRPr="00210EC7" w:rsidRDefault="00210EC7" w:rsidP="00210EC7">
            <w:pPr>
              <w:jc w:val="center"/>
              <w:rPr>
                <w:sz w:val="24"/>
                <w:szCs w:val="24"/>
              </w:rPr>
            </w:pPr>
            <w:r w:rsidRPr="00210EC7">
              <w:rPr>
                <w:sz w:val="24"/>
                <w:szCs w:val="24"/>
              </w:rPr>
              <w:t>1 320,1</w:t>
            </w:r>
          </w:p>
        </w:tc>
        <w:tc>
          <w:tcPr>
            <w:tcW w:w="527" w:type="pct"/>
            <w:tcBorders>
              <w:top w:val="nil"/>
              <w:left w:val="nil"/>
              <w:bottom w:val="single" w:sz="4" w:space="0" w:color="auto"/>
              <w:right w:val="single" w:sz="4" w:space="0" w:color="auto"/>
            </w:tcBorders>
            <w:shd w:val="clear" w:color="auto" w:fill="auto"/>
            <w:vAlign w:val="center"/>
            <w:hideMark/>
          </w:tcPr>
          <w:p w14:paraId="6B9C7BD0" w14:textId="77777777" w:rsidR="00210EC7" w:rsidRPr="00210EC7" w:rsidRDefault="00210EC7" w:rsidP="00210EC7">
            <w:pPr>
              <w:jc w:val="center"/>
              <w:rPr>
                <w:sz w:val="24"/>
                <w:szCs w:val="24"/>
              </w:rPr>
            </w:pPr>
            <w:r w:rsidRPr="00210EC7">
              <w:rPr>
                <w:sz w:val="24"/>
                <w:szCs w:val="24"/>
              </w:rPr>
              <w:t>1 340,9</w:t>
            </w:r>
          </w:p>
        </w:tc>
      </w:tr>
      <w:tr w:rsidR="00210EC7" w:rsidRPr="00210EC7" w14:paraId="522B3CFB"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E583029" w14:textId="77777777" w:rsidR="00210EC7" w:rsidRPr="00210EC7" w:rsidRDefault="00210EC7" w:rsidP="00210EC7">
            <w:pPr>
              <w:rPr>
                <w:i/>
                <w:iCs/>
                <w:sz w:val="24"/>
                <w:szCs w:val="24"/>
              </w:rPr>
            </w:pPr>
            <w:r w:rsidRPr="00210EC7">
              <w:rPr>
                <w:i/>
                <w:iCs/>
                <w:sz w:val="24"/>
                <w:szCs w:val="24"/>
              </w:rPr>
              <w:t xml:space="preserve">Темп роста объема отгруженных товаров собственного производства, выполненных работ и услуг собственными силами в действующих ценах </w:t>
            </w:r>
          </w:p>
        </w:tc>
        <w:tc>
          <w:tcPr>
            <w:tcW w:w="306" w:type="pct"/>
            <w:tcBorders>
              <w:top w:val="nil"/>
              <w:left w:val="nil"/>
              <w:bottom w:val="single" w:sz="4" w:space="0" w:color="auto"/>
              <w:right w:val="single" w:sz="4" w:space="0" w:color="auto"/>
            </w:tcBorders>
            <w:shd w:val="clear" w:color="auto" w:fill="auto"/>
            <w:vAlign w:val="center"/>
            <w:hideMark/>
          </w:tcPr>
          <w:p w14:paraId="283C68BE"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308AFE51"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F4B333B" w14:textId="77777777" w:rsidR="00210EC7" w:rsidRPr="00210EC7" w:rsidRDefault="00210EC7" w:rsidP="00210EC7">
            <w:pPr>
              <w:jc w:val="center"/>
              <w:rPr>
                <w:i/>
                <w:iCs/>
                <w:sz w:val="24"/>
                <w:szCs w:val="24"/>
              </w:rPr>
            </w:pPr>
            <w:r w:rsidRPr="00210EC7">
              <w:rPr>
                <w:i/>
                <w:iCs/>
                <w:sz w:val="24"/>
                <w:szCs w:val="24"/>
              </w:rPr>
              <w:t>108,9</w:t>
            </w:r>
          </w:p>
        </w:tc>
        <w:tc>
          <w:tcPr>
            <w:tcW w:w="489" w:type="pct"/>
            <w:tcBorders>
              <w:top w:val="nil"/>
              <w:left w:val="nil"/>
              <w:bottom w:val="single" w:sz="4" w:space="0" w:color="auto"/>
              <w:right w:val="single" w:sz="4" w:space="0" w:color="auto"/>
            </w:tcBorders>
            <w:shd w:val="clear" w:color="auto" w:fill="auto"/>
            <w:vAlign w:val="center"/>
            <w:hideMark/>
          </w:tcPr>
          <w:p w14:paraId="62F9350D" w14:textId="77777777" w:rsidR="00210EC7" w:rsidRPr="00210EC7" w:rsidRDefault="00210EC7" w:rsidP="00210EC7">
            <w:pPr>
              <w:jc w:val="center"/>
              <w:rPr>
                <w:i/>
                <w:iCs/>
                <w:sz w:val="24"/>
                <w:szCs w:val="24"/>
              </w:rPr>
            </w:pPr>
            <w:r w:rsidRPr="00210EC7">
              <w:rPr>
                <w:i/>
                <w:iCs/>
                <w:sz w:val="24"/>
                <w:szCs w:val="24"/>
              </w:rPr>
              <w:t>103,2</w:t>
            </w:r>
          </w:p>
        </w:tc>
        <w:tc>
          <w:tcPr>
            <w:tcW w:w="489" w:type="pct"/>
            <w:tcBorders>
              <w:top w:val="nil"/>
              <w:left w:val="nil"/>
              <w:bottom w:val="single" w:sz="4" w:space="0" w:color="auto"/>
              <w:right w:val="single" w:sz="4" w:space="0" w:color="auto"/>
            </w:tcBorders>
            <w:shd w:val="clear" w:color="auto" w:fill="auto"/>
            <w:vAlign w:val="center"/>
            <w:hideMark/>
          </w:tcPr>
          <w:p w14:paraId="0D750CAA" w14:textId="77777777" w:rsidR="00210EC7" w:rsidRPr="00210EC7" w:rsidRDefault="00210EC7" w:rsidP="00210EC7">
            <w:pPr>
              <w:jc w:val="center"/>
              <w:rPr>
                <w:i/>
                <w:iCs/>
                <w:sz w:val="24"/>
                <w:szCs w:val="24"/>
              </w:rPr>
            </w:pPr>
            <w:r w:rsidRPr="00210EC7">
              <w:rPr>
                <w:i/>
                <w:iCs/>
                <w:sz w:val="24"/>
                <w:szCs w:val="24"/>
              </w:rPr>
              <w:t>102,6</w:t>
            </w:r>
          </w:p>
        </w:tc>
        <w:tc>
          <w:tcPr>
            <w:tcW w:w="489" w:type="pct"/>
            <w:tcBorders>
              <w:top w:val="nil"/>
              <w:left w:val="nil"/>
              <w:bottom w:val="single" w:sz="4" w:space="0" w:color="auto"/>
              <w:right w:val="single" w:sz="4" w:space="0" w:color="auto"/>
            </w:tcBorders>
            <w:shd w:val="clear" w:color="auto" w:fill="auto"/>
            <w:vAlign w:val="center"/>
            <w:hideMark/>
          </w:tcPr>
          <w:p w14:paraId="5E73A089" w14:textId="77777777" w:rsidR="00210EC7" w:rsidRPr="00210EC7" w:rsidRDefault="00210EC7" w:rsidP="00210EC7">
            <w:pPr>
              <w:jc w:val="center"/>
              <w:rPr>
                <w:i/>
                <w:iCs/>
                <w:sz w:val="24"/>
                <w:szCs w:val="24"/>
              </w:rPr>
            </w:pPr>
            <w:r w:rsidRPr="00210EC7">
              <w:rPr>
                <w:i/>
                <w:iCs/>
                <w:sz w:val="24"/>
                <w:szCs w:val="24"/>
              </w:rPr>
              <w:t>104,9</w:t>
            </w:r>
          </w:p>
        </w:tc>
        <w:tc>
          <w:tcPr>
            <w:tcW w:w="527" w:type="pct"/>
            <w:tcBorders>
              <w:top w:val="nil"/>
              <w:left w:val="nil"/>
              <w:bottom w:val="single" w:sz="4" w:space="0" w:color="auto"/>
              <w:right w:val="single" w:sz="4" w:space="0" w:color="auto"/>
            </w:tcBorders>
            <w:shd w:val="clear" w:color="auto" w:fill="auto"/>
            <w:vAlign w:val="center"/>
            <w:hideMark/>
          </w:tcPr>
          <w:p w14:paraId="14E28C40" w14:textId="77777777" w:rsidR="00210EC7" w:rsidRPr="00210EC7" w:rsidRDefault="00210EC7" w:rsidP="00210EC7">
            <w:pPr>
              <w:jc w:val="center"/>
              <w:rPr>
                <w:i/>
                <w:iCs/>
                <w:sz w:val="24"/>
                <w:szCs w:val="24"/>
              </w:rPr>
            </w:pPr>
            <w:r w:rsidRPr="00210EC7">
              <w:rPr>
                <w:i/>
                <w:iCs/>
                <w:sz w:val="24"/>
                <w:szCs w:val="24"/>
              </w:rPr>
              <w:t>101,6</w:t>
            </w:r>
          </w:p>
        </w:tc>
      </w:tr>
      <w:tr w:rsidR="00210EC7" w:rsidRPr="00210EC7" w14:paraId="25ACE6B2" w14:textId="77777777" w:rsidTr="00271599">
        <w:trPr>
          <w:trHeight w:val="220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FCF38D5" w14:textId="77777777" w:rsidR="00210EC7" w:rsidRPr="00210EC7" w:rsidRDefault="00210EC7" w:rsidP="00210EC7">
            <w:pPr>
              <w:rPr>
                <w:sz w:val="24"/>
                <w:szCs w:val="24"/>
              </w:rPr>
            </w:pPr>
            <w:r w:rsidRPr="00210EC7">
              <w:rPr>
                <w:sz w:val="24"/>
                <w:szCs w:val="24"/>
              </w:rPr>
              <w:t>Объем отгруженных товаров собственного производства, выполненных работ и услуг собственными силами организаций всех видов деятельности - РАЗДЕЛЫ B, C, D, E: Добыча полезных ископаемых (B); Обрабатывающие производства (C); Обеспечение электрической энергией, газом, паром; кондиционирование воздуха (D); Водоснабжение; водоотведение, организация сбора и утилизации отходов, деятельность по ликвидации загрязнений (E)</w:t>
            </w:r>
          </w:p>
        </w:tc>
        <w:tc>
          <w:tcPr>
            <w:tcW w:w="306" w:type="pct"/>
            <w:tcBorders>
              <w:top w:val="nil"/>
              <w:left w:val="nil"/>
              <w:bottom w:val="single" w:sz="4" w:space="0" w:color="auto"/>
              <w:right w:val="single" w:sz="4" w:space="0" w:color="auto"/>
            </w:tcBorders>
            <w:shd w:val="clear" w:color="auto" w:fill="auto"/>
            <w:vAlign w:val="center"/>
            <w:hideMark/>
          </w:tcPr>
          <w:p w14:paraId="2BC42071"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1E1D5975"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6FD9F24" w14:textId="77777777" w:rsidR="00210EC7" w:rsidRPr="00210EC7" w:rsidRDefault="00210EC7" w:rsidP="00210EC7">
            <w:pPr>
              <w:jc w:val="center"/>
              <w:rPr>
                <w:sz w:val="24"/>
                <w:szCs w:val="24"/>
              </w:rPr>
            </w:pPr>
            <w:r w:rsidRPr="00210EC7">
              <w:rPr>
                <w:sz w:val="24"/>
                <w:szCs w:val="24"/>
              </w:rPr>
              <w:t>1 028,9</w:t>
            </w:r>
          </w:p>
        </w:tc>
        <w:tc>
          <w:tcPr>
            <w:tcW w:w="489" w:type="pct"/>
            <w:tcBorders>
              <w:top w:val="nil"/>
              <w:left w:val="nil"/>
              <w:bottom w:val="single" w:sz="4" w:space="0" w:color="auto"/>
              <w:right w:val="single" w:sz="4" w:space="0" w:color="auto"/>
            </w:tcBorders>
            <w:shd w:val="clear" w:color="auto" w:fill="auto"/>
            <w:vAlign w:val="center"/>
            <w:hideMark/>
          </w:tcPr>
          <w:p w14:paraId="2ACF066A" w14:textId="77777777" w:rsidR="00210EC7" w:rsidRPr="00210EC7" w:rsidRDefault="00210EC7" w:rsidP="00210EC7">
            <w:pPr>
              <w:jc w:val="center"/>
              <w:rPr>
                <w:sz w:val="24"/>
                <w:szCs w:val="24"/>
              </w:rPr>
            </w:pPr>
            <w:r w:rsidRPr="00210EC7">
              <w:rPr>
                <w:sz w:val="24"/>
                <w:szCs w:val="24"/>
              </w:rPr>
              <w:t>1 055,2</w:t>
            </w:r>
          </w:p>
        </w:tc>
        <w:tc>
          <w:tcPr>
            <w:tcW w:w="489" w:type="pct"/>
            <w:tcBorders>
              <w:top w:val="nil"/>
              <w:left w:val="nil"/>
              <w:bottom w:val="single" w:sz="4" w:space="0" w:color="auto"/>
              <w:right w:val="single" w:sz="4" w:space="0" w:color="auto"/>
            </w:tcBorders>
            <w:shd w:val="clear" w:color="auto" w:fill="auto"/>
            <w:vAlign w:val="center"/>
            <w:hideMark/>
          </w:tcPr>
          <w:p w14:paraId="6335DE48" w14:textId="77777777" w:rsidR="00210EC7" w:rsidRPr="00210EC7" w:rsidRDefault="00210EC7" w:rsidP="00210EC7">
            <w:pPr>
              <w:jc w:val="center"/>
              <w:rPr>
                <w:sz w:val="24"/>
                <w:szCs w:val="24"/>
              </w:rPr>
            </w:pPr>
            <w:r w:rsidRPr="00210EC7">
              <w:rPr>
                <w:sz w:val="24"/>
                <w:szCs w:val="24"/>
              </w:rPr>
              <w:t>1 074,3</w:t>
            </w:r>
          </w:p>
        </w:tc>
        <w:tc>
          <w:tcPr>
            <w:tcW w:w="489" w:type="pct"/>
            <w:tcBorders>
              <w:top w:val="nil"/>
              <w:left w:val="nil"/>
              <w:bottom w:val="single" w:sz="4" w:space="0" w:color="auto"/>
              <w:right w:val="single" w:sz="4" w:space="0" w:color="auto"/>
            </w:tcBorders>
            <w:shd w:val="clear" w:color="auto" w:fill="auto"/>
            <w:vAlign w:val="center"/>
            <w:hideMark/>
          </w:tcPr>
          <w:p w14:paraId="249D5ED4" w14:textId="77777777" w:rsidR="00210EC7" w:rsidRPr="00210EC7" w:rsidRDefault="00210EC7" w:rsidP="00210EC7">
            <w:pPr>
              <w:jc w:val="center"/>
              <w:rPr>
                <w:sz w:val="24"/>
                <w:szCs w:val="24"/>
              </w:rPr>
            </w:pPr>
            <w:r w:rsidRPr="00210EC7">
              <w:rPr>
                <w:sz w:val="24"/>
                <w:szCs w:val="24"/>
              </w:rPr>
              <w:t>1 127,1</w:t>
            </w:r>
          </w:p>
        </w:tc>
        <w:tc>
          <w:tcPr>
            <w:tcW w:w="527" w:type="pct"/>
            <w:tcBorders>
              <w:top w:val="nil"/>
              <w:left w:val="nil"/>
              <w:bottom w:val="single" w:sz="4" w:space="0" w:color="auto"/>
              <w:right w:val="single" w:sz="4" w:space="0" w:color="auto"/>
            </w:tcBorders>
            <w:shd w:val="clear" w:color="auto" w:fill="auto"/>
            <w:vAlign w:val="center"/>
            <w:hideMark/>
          </w:tcPr>
          <w:p w14:paraId="444BA95B" w14:textId="77777777" w:rsidR="00210EC7" w:rsidRPr="00210EC7" w:rsidRDefault="00210EC7" w:rsidP="00210EC7">
            <w:pPr>
              <w:jc w:val="center"/>
              <w:rPr>
                <w:sz w:val="24"/>
                <w:szCs w:val="24"/>
              </w:rPr>
            </w:pPr>
            <w:r w:rsidRPr="00210EC7">
              <w:rPr>
                <w:sz w:val="24"/>
                <w:szCs w:val="24"/>
              </w:rPr>
              <w:t>1 142,9</w:t>
            </w:r>
          </w:p>
        </w:tc>
      </w:tr>
      <w:tr w:rsidR="00210EC7" w:rsidRPr="00210EC7" w14:paraId="03131091" w14:textId="77777777" w:rsidTr="00271599">
        <w:trPr>
          <w:trHeight w:val="232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51AFDF2" w14:textId="77777777" w:rsidR="00210EC7" w:rsidRPr="00210EC7" w:rsidRDefault="00210EC7" w:rsidP="00210EC7">
            <w:pPr>
              <w:rPr>
                <w:i/>
                <w:iCs/>
                <w:sz w:val="24"/>
                <w:szCs w:val="24"/>
              </w:rPr>
            </w:pPr>
            <w:r w:rsidRPr="00210EC7">
              <w:rPr>
                <w:i/>
                <w:iCs/>
                <w:sz w:val="24"/>
                <w:szCs w:val="24"/>
              </w:rPr>
              <w:lastRenderedPageBreak/>
              <w:t>Темп роста отгруженных товаров собственного производства, выполненных работ и услуг собственными силами организаций всех видов деятельности  - РАЗДЕЛЫ B, C, D, E: Добыча полезных ископаемых (B); Обрабатывающие производства (C); Обеспечение электрической энергией, газом, паром; кондиционирование воздуха (D); Водоснабжение; водоотведение, организация сбора и утилизации отходов, деятельность по ликвидации загрязнений (E)</w:t>
            </w:r>
          </w:p>
        </w:tc>
        <w:tc>
          <w:tcPr>
            <w:tcW w:w="306" w:type="pct"/>
            <w:tcBorders>
              <w:top w:val="nil"/>
              <w:left w:val="nil"/>
              <w:bottom w:val="single" w:sz="4" w:space="0" w:color="auto"/>
              <w:right w:val="single" w:sz="4" w:space="0" w:color="auto"/>
            </w:tcBorders>
            <w:shd w:val="clear" w:color="auto" w:fill="auto"/>
            <w:vAlign w:val="center"/>
            <w:hideMark/>
          </w:tcPr>
          <w:p w14:paraId="278D3177"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6EAF622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954FCF5" w14:textId="77777777" w:rsidR="00210EC7" w:rsidRPr="00210EC7" w:rsidRDefault="00210EC7" w:rsidP="00210EC7">
            <w:pPr>
              <w:jc w:val="center"/>
              <w:rPr>
                <w:i/>
                <w:iCs/>
                <w:sz w:val="24"/>
                <w:szCs w:val="24"/>
              </w:rPr>
            </w:pPr>
            <w:r w:rsidRPr="00210EC7">
              <w:rPr>
                <w:i/>
                <w:iCs/>
                <w:sz w:val="24"/>
                <w:szCs w:val="24"/>
              </w:rPr>
              <w:t>110,5</w:t>
            </w:r>
          </w:p>
        </w:tc>
        <w:tc>
          <w:tcPr>
            <w:tcW w:w="489" w:type="pct"/>
            <w:tcBorders>
              <w:top w:val="nil"/>
              <w:left w:val="nil"/>
              <w:bottom w:val="single" w:sz="4" w:space="0" w:color="auto"/>
              <w:right w:val="single" w:sz="4" w:space="0" w:color="auto"/>
            </w:tcBorders>
            <w:shd w:val="clear" w:color="auto" w:fill="auto"/>
            <w:vAlign w:val="center"/>
            <w:hideMark/>
          </w:tcPr>
          <w:p w14:paraId="2C7922D7" w14:textId="77777777" w:rsidR="00210EC7" w:rsidRPr="00210EC7" w:rsidRDefault="00210EC7" w:rsidP="00210EC7">
            <w:pPr>
              <w:jc w:val="center"/>
              <w:rPr>
                <w:i/>
                <w:iCs/>
                <w:sz w:val="24"/>
                <w:szCs w:val="24"/>
              </w:rPr>
            </w:pPr>
            <w:r w:rsidRPr="00210EC7">
              <w:rPr>
                <w:i/>
                <w:iCs/>
                <w:sz w:val="24"/>
                <w:szCs w:val="24"/>
              </w:rPr>
              <w:t>102,6</w:t>
            </w:r>
          </w:p>
        </w:tc>
        <w:tc>
          <w:tcPr>
            <w:tcW w:w="489" w:type="pct"/>
            <w:tcBorders>
              <w:top w:val="nil"/>
              <w:left w:val="nil"/>
              <w:bottom w:val="single" w:sz="4" w:space="0" w:color="auto"/>
              <w:right w:val="single" w:sz="4" w:space="0" w:color="auto"/>
            </w:tcBorders>
            <w:shd w:val="clear" w:color="auto" w:fill="auto"/>
            <w:vAlign w:val="center"/>
            <w:hideMark/>
          </w:tcPr>
          <w:p w14:paraId="3E3A51CC" w14:textId="77777777" w:rsidR="00210EC7" w:rsidRPr="00210EC7" w:rsidRDefault="00210EC7" w:rsidP="00210EC7">
            <w:pPr>
              <w:jc w:val="center"/>
              <w:rPr>
                <w:i/>
                <w:iCs/>
                <w:sz w:val="24"/>
                <w:szCs w:val="24"/>
              </w:rPr>
            </w:pPr>
            <w:r w:rsidRPr="00210EC7">
              <w:rPr>
                <w:i/>
                <w:iCs/>
                <w:sz w:val="24"/>
                <w:szCs w:val="24"/>
              </w:rPr>
              <w:t>101,8</w:t>
            </w:r>
          </w:p>
        </w:tc>
        <w:tc>
          <w:tcPr>
            <w:tcW w:w="489" w:type="pct"/>
            <w:tcBorders>
              <w:top w:val="nil"/>
              <w:left w:val="nil"/>
              <w:bottom w:val="single" w:sz="4" w:space="0" w:color="auto"/>
              <w:right w:val="single" w:sz="4" w:space="0" w:color="auto"/>
            </w:tcBorders>
            <w:shd w:val="clear" w:color="auto" w:fill="auto"/>
            <w:vAlign w:val="center"/>
            <w:hideMark/>
          </w:tcPr>
          <w:p w14:paraId="5E60C1B8" w14:textId="77777777" w:rsidR="00210EC7" w:rsidRPr="00210EC7" w:rsidRDefault="00210EC7" w:rsidP="00210EC7">
            <w:pPr>
              <w:jc w:val="center"/>
              <w:rPr>
                <w:i/>
                <w:iCs/>
                <w:sz w:val="24"/>
                <w:szCs w:val="24"/>
              </w:rPr>
            </w:pPr>
            <w:r w:rsidRPr="00210EC7">
              <w:rPr>
                <w:i/>
                <w:iCs/>
                <w:sz w:val="24"/>
                <w:szCs w:val="24"/>
              </w:rPr>
              <w:t>104,9</w:t>
            </w:r>
          </w:p>
        </w:tc>
        <w:tc>
          <w:tcPr>
            <w:tcW w:w="527" w:type="pct"/>
            <w:tcBorders>
              <w:top w:val="nil"/>
              <w:left w:val="nil"/>
              <w:bottom w:val="single" w:sz="4" w:space="0" w:color="auto"/>
              <w:right w:val="single" w:sz="4" w:space="0" w:color="auto"/>
            </w:tcBorders>
            <w:shd w:val="clear" w:color="auto" w:fill="auto"/>
            <w:vAlign w:val="center"/>
            <w:hideMark/>
          </w:tcPr>
          <w:p w14:paraId="40F49C0A" w14:textId="77777777" w:rsidR="00210EC7" w:rsidRPr="00210EC7" w:rsidRDefault="00210EC7" w:rsidP="00210EC7">
            <w:pPr>
              <w:jc w:val="center"/>
              <w:rPr>
                <w:i/>
                <w:iCs/>
                <w:sz w:val="24"/>
                <w:szCs w:val="24"/>
              </w:rPr>
            </w:pPr>
            <w:r w:rsidRPr="00210EC7">
              <w:rPr>
                <w:i/>
                <w:iCs/>
                <w:sz w:val="24"/>
                <w:szCs w:val="24"/>
              </w:rPr>
              <w:t>101,4</w:t>
            </w:r>
          </w:p>
        </w:tc>
      </w:tr>
      <w:tr w:rsidR="00210EC7" w:rsidRPr="00210EC7" w14:paraId="5EF5C184" w14:textId="77777777" w:rsidTr="00271599">
        <w:trPr>
          <w:trHeight w:val="108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D6F317E" w14:textId="77777777" w:rsidR="00210EC7" w:rsidRPr="00210EC7" w:rsidRDefault="00210EC7" w:rsidP="00210EC7">
            <w:pPr>
              <w:rPr>
                <w:sz w:val="24"/>
                <w:szCs w:val="24"/>
              </w:rPr>
            </w:pPr>
            <w:r w:rsidRPr="00210EC7">
              <w:rPr>
                <w:sz w:val="24"/>
                <w:szCs w:val="24"/>
              </w:rPr>
              <w:t>Объем отгруженных товаров собственного производства, выполненных работ и услуг собственными силами организаций - РАЗДЕЛ B: Добыча полезных ископаемых</w:t>
            </w:r>
          </w:p>
        </w:tc>
        <w:tc>
          <w:tcPr>
            <w:tcW w:w="306" w:type="pct"/>
            <w:tcBorders>
              <w:top w:val="nil"/>
              <w:left w:val="nil"/>
              <w:bottom w:val="single" w:sz="4" w:space="0" w:color="auto"/>
              <w:right w:val="single" w:sz="4" w:space="0" w:color="auto"/>
            </w:tcBorders>
            <w:shd w:val="clear" w:color="auto" w:fill="auto"/>
            <w:vAlign w:val="center"/>
            <w:hideMark/>
          </w:tcPr>
          <w:p w14:paraId="7DCA65B2"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58AC53FA"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61E7077" w14:textId="77777777" w:rsidR="00210EC7" w:rsidRPr="00210EC7" w:rsidRDefault="00210EC7" w:rsidP="00210EC7">
            <w:pPr>
              <w:jc w:val="center"/>
              <w:rPr>
                <w:sz w:val="24"/>
                <w:szCs w:val="24"/>
              </w:rPr>
            </w:pPr>
            <w:r w:rsidRPr="00210EC7">
              <w:rPr>
                <w:sz w:val="24"/>
                <w:szCs w:val="24"/>
              </w:rPr>
              <w:t>90,0</w:t>
            </w:r>
          </w:p>
        </w:tc>
        <w:tc>
          <w:tcPr>
            <w:tcW w:w="489" w:type="pct"/>
            <w:tcBorders>
              <w:top w:val="nil"/>
              <w:left w:val="nil"/>
              <w:bottom w:val="single" w:sz="4" w:space="0" w:color="auto"/>
              <w:right w:val="single" w:sz="4" w:space="0" w:color="auto"/>
            </w:tcBorders>
            <w:shd w:val="clear" w:color="auto" w:fill="auto"/>
            <w:vAlign w:val="center"/>
            <w:hideMark/>
          </w:tcPr>
          <w:p w14:paraId="38CD6C7B" w14:textId="77777777" w:rsidR="00210EC7" w:rsidRPr="00210EC7" w:rsidRDefault="00210EC7" w:rsidP="00210EC7">
            <w:pPr>
              <w:jc w:val="center"/>
              <w:rPr>
                <w:sz w:val="24"/>
                <w:szCs w:val="24"/>
              </w:rPr>
            </w:pPr>
            <w:r w:rsidRPr="00210EC7">
              <w:rPr>
                <w:sz w:val="24"/>
                <w:szCs w:val="24"/>
              </w:rPr>
              <w:t>100,3</w:t>
            </w:r>
          </w:p>
        </w:tc>
        <w:tc>
          <w:tcPr>
            <w:tcW w:w="489" w:type="pct"/>
            <w:tcBorders>
              <w:top w:val="nil"/>
              <w:left w:val="nil"/>
              <w:bottom w:val="single" w:sz="4" w:space="0" w:color="auto"/>
              <w:right w:val="single" w:sz="4" w:space="0" w:color="auto"/>
            </w:tcBorders>
            <w:shd w:val="clear" w:color="auto" w:fill="auto"/>
            <w:vAlign w:val="center"/>
            <w:hideMark/>
          </w:tcPr>
          <w:p w14:paraId="3BC79010" w14:textId="77777777" w:rsidR="00210EC7" w:rsidRPr="00210EC7" w:rsidRDefault="00210EC7" w:rsidP="00210EC7">
            <w:pPr>
              <w:jc w:val="center"/>
              <w:rPr>
                <w:sz w:val="24"/>
                <w:szCs w:val="24"/>
              </w:rPr>
            </w:pPr>
            <w:r w:rsidRPr="00210EC7">
              <w:rPr>
                <w:sz w:val="24"/>
                <w:szCs w:val="24"/>
              </w:rPr>
              <w:t>105,2</w:t>
            </w:r>
          </w:p>
        </w:tc>
        <w:tc>
          <w:tcPr>
            <w:tcW w:w="489" w:type="pct"/>
            <w:tcBorders>
              <w:top w:val="nil"/>
              <w:left w:val="nil"/>
              <w:bottom w:val="single" w:sz="4" w:space="0" w:color="auto"/>
              <w:right w:val="single" w:sz="4" w:space="0" w:color="auto"/>
            </w:tcBorders>
            <w:shd w:val="clear" w:color="auto" w:fill="auto"/>
            <w:vAlign w:val="center"/>
            <w:hideMark/>
          </w:tcPr>
          <w:p w14:paraId="71EE866F" w14:textId="77777777" w:rsidR="00210EC7" w:rsidRPr="00210EC7" w:rsidRDefault="00210EC7" w:rsidP="00210EC7">
            <w:pPr>
              <w:jc w:val="center"/>
              <w:rPr>
                <w:sz w:val="24"/>
                <w:szCs w:val="24"/>
              </w:rPr>
            </w:pPr>
            <w:r w:rsidRPr="00210EC7">
              <w:rPr>
                <w:sz w:val="24"/>
                <w:szCs w:val="24"/>
              </w:rPr>
              <w:t>152,2</w:t>
            </w:r>
          </w:p>
        </w:tc>
        <w:tc>
          <w:tcPr>
            <w:tcW w:w="527" w:type="pct"/>
            <w:tcBorders>
              <w:top w:val="nil"/>
              <w:left w:val="nil"/>
              <w:bottom w:val="single" w:sz="4" w:space="0" w:color="auto"/>
              <w:right w:val="single" w:sz="4" w:space="0" w:color="auto"/>
            </w:tcBorders>
            <w:shd w:val="clear" w:color="auto" w:fill="auto"/>
            <w:vAlign w:val="center"/>
            <w:hideMark/>
          </w:tcPr>
          <w:p w14:paraId="66A83B3F" w14:textId="77777777" w:rsidR="00210EC7" w:rsidRPr="00210EC7" w:rsidRDefault="00210EC7" w:rsidP="00210EC7">
            <w:pPr>
              <w:jc w:val="center"/>
              <w:rPr>
                <w:sz w:val="24"/>
                <w:szCs w:val="24"/>
              </w:rPr>
            </w:pPr>
            <w:r w:rsidRPr="00210EC7">
              <w:rPr>
                <w:sz w:val="24"/>
                <w:szCs w:val="24"/>
              </w:rPr>
              <w:t>166,7</w:t>
            </w:r>
          </w:p>
        </w:tc>
      </w:tr>
      <w:tr w:rsidR="00210EC7" w:rsidRPr="00210EC7" w14:paraId="342985F1" w14:textId="77777777" w:rsidTr="00271599">
        <w:trPr>
          <w:trHeight w:val="99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50DD8CC" w14:textId="77777777" w:rsidR="00210EC7" w:rsidRPr="00210EC7" w:rsidRDefault="00210EC7" w:rsidP="00210EC7">
            <w:pPr>
              <w:rPr>
                <w:i/>
                <w:iCs/>
                <w:sz w:val="24"/>
                <w:szCs w:val="24"/>
              </w:rPr>
            </w:pPr>
            <w:r w:rsidRPr="00210EC7">
              <w:rPr>
                <w:i/>
                <w:iCs/>
                <w:sz w:val="24"/>
                <w:szCs w:val="24"/>
              </w:rPr>
              <w:t>Темп роста объема отгруженных товаров собственного производства, выполненных работ и услуг собственными силами организаций - РАЗДЕЛ B: Добыча полезных ископаемых</w:t>
            </w:r>
          </w:p>
        </w:tc>
        <w:tc>
          <w:tcPr>
            <w:tcW w:w="306" w:type="pct"/>
            <w:tcBorders>
              <w:top w:val="nil"/>
              <w:left w:val="nil"/>
              <w:bottom w:val="single" w:sz="4" w:space="0" w:color="auto"/>
              <w:right w:val="single" w:sz="4" w:space="0" w:color="auto"/>
            </w:tcBorders>
            <w:shd w:val="clear" w:color="auto" w:fill="auto"/>
            <w:vAlign w:val="center"/>
            <w:hideMark/>
          </w:tcPr>
          <w:p w14:paraId="4F42B68B"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4D61C152"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A4243ED" w14:textId="77777777" w:rsidR="00210EC7" w:rsidRPr="00210EC7" w:rsidRDefault="00210EC7" w:rsidP="00210EC7">
            <w:pPr>
              <w:jc w:val="center"/>
              <w:rPr>
                <w:i/>
                <w:iCs/>
                <w:sz w:val="24"/>
                <w:szCs w:val="24"/>
              </w:rPr>
            </w:pPr>
            <w:r w:rsidRPr="00210EC7">
              <w:rPr>
                <w:i/>
                <w:iCs/>
                <w:sz w:val="24"/>
                <w:szCs w:val="24"/>
              </w:rPr>
              <w:t>135,4</w:t>
            </w:r>
          </w:p>
        </w:tc>
        <w:tc>
          <w:tcPr>
            <w:tcW w:w="489" w:type="pct"/>
            <w:tcBorders>
              <w:top w:val="nil"/>
              <w:left w:val="nil"/>
              <w:bottom w:val="single" w:sz="4" w:space="0" w:color="auto"/>
              <w:right w:val="single" w:sz="4" w:space="0" w:color="auto"/>
            </w:tcBorders>
            <w:shd w:val="clear" w:color="auto" w:fill="auto"/>
            <w:vAlign w:val="center"/>
            <w:hideMark/>
          </w:tcPr>
          <w:p w14:paraId="1B34AC79" w14:textId="77777777" w:rsidR="00210EC7" w:rsidRPr="00210EC7" w:rsidRDefault="00210EC7" w:rsidP="00210EC7">
            <w:pPr>
              <w:jc w:val="center"/>
              <w:rPr>
                <w:i/>
                <w:iCs/>
                <w:sz w:val="24"/>
                <w:szCs w:val="24"/>
              </w:rPr>
            </w:pPr>
            <w:r w:rsidRPr="00210EC7">
              <w:rPr>
                <w:i/>
                <w:iCs/>
                <w:sz w:val="24"/>
                <w:szCs w:val="24"/>
              </w:rPr>
              <w:t>111,4</w:t>
            </w:r>
          </w:p>
        </w:tc>
        <w:tc>
          <w:tcPr>
            <w:tcW w:w="489" w:type="pct"/>
            <w:tcBorders>
              <w:top w:val="nil"/>
              <w:left w:val="nil"/>
              <w:bottom w:val="single" w:sz="4" w:space="0" w:color="auto"/>
              <w:right w:val="single" w:sz="4" w:space="0" w:color="auto"/>
            </w:tcBorders>
            <w:shd w:val="clear" w:color="auto" w:fill="auto"/>
            <w:vAlign w:val="center"/>
            <w:hideMark/>
          </w:tcPr>
          <w:p w14:paraId="4EC95B79" w14:textId="77777777" w:rsidR="00210EC7" w:rsidRPr="00210EC7" w:rsidRDefault="00210EC7" w:rsidP="00210EC7">
            <w:pPr>
              <w:jc w:val="center"/>
              <w:rPr>
                <w:i/>
                <w:iCs/>
                <w:sz w:val="24"/>
                <w:szCs w:val="24"/>
              </w:rPr>
            </w:pPr>
            <w:r w:rsidRPr="00210EC7">
              <w:rPr>
                <w:i/>
                <w:iCs/>
                <w:sz w:val="24"/>
                <w:szCs w:val="24"/>
              </w:rPr>
              <w:t>104,9</w:t>
            </w:r>
          </w:p>
        </w:tc>
        <w:tc>
          <w:tcPr>
            <w:tcW w:w="489" w:type="pct"/>
            <w:tcBorders>
              <w:top w:val="nil"/>
              <w:left w:val="nil"/>
              <w:bottom w:val="single" w:sz="4" w:space="0" w:color="auto"/>
              <w:right w:val="single" w:sz="4" w:space="0" w:color="auto"/>
            </w:tcBorders>
            <w:shd w:val="clear" w:color="auto" w:fill="auto"/>
            <w:vAlign w:val="center"/>
            <w:hideMark/>
          </w:tcPr>
          <w:p w14:paraId="1DC70FAB" w14:textId="77777777" w:rsidR="00210EC7" w:rsidRPr="00210EC7" w:rsidRDefault="00210EC7" w:rsidP="00210EC7">
            <w:pPr>
              <w:jc w:val="center"/>
              <w:rPr>
                <w:i/>
                <w:iCs/>
                <w:sz w:val="24"/>
                <w:szCs w:val="24"/>
              </w:rPr>
            </w:pPr>
            <w:r w:rsidRPr="00210EC7">
              <w:rPr>
                <w:i/>
                <w:iCs/>
                <w:sz w:val="24"/>
                <w:szCs w:val="24"/>
              </w:rPr>
              <w:t>144,7</w:t>
            </w:r>
          </w:p>
        </w:tc>
        <w:tc>
          <w:tcPr>
            <w:tcW w:w="527" w:type="pct"/>
            <w:tcBorders>
              <w:top w:val="nil"/>
              <w:left w:val="nil"/>
              <w:bottom w:val="single" w:sz="4" w:space="0" w:color="auto"/>
              <w:right w:val="single" w:sz="4" w:space="0" w:color="auto"/>
            </w:tcBorders>
            <w:shd w:val="clear" w:color="auto" w:fill="auto"/>
            <w:vAlign w:val="center"/>
            <w:hideMark/>
          </w:tcPr>
          <w:p w14:paraId="78B0DD5F" w14:textId="77777777" w:rsidR="00210EC7" w:rsidRPr="00210EC7" w:rsidRDefault="00210EC7" w:rsidP="00210EC7">
            <w:pPr>
              <w:jc w:val="center"/>
              <w:rPr>
                <w:i/>
                <w:iCs/>
                <w:sz w:val="24"/>
                <w:szCs w:val="24"/>
              </w:rPr>
            </w:pPr>
            <w:r w:rsidRPr="00210EC7">
              <w:rPr>
                <w:i/>
                <w:iCs/>
                <w:sz w:val="24"/>
                <w:szCs w:val="24"/>
              </w:rPr>
              <w:t>109,5</w:t>
            </w:r>
          </w:p>
        </w:tc>
      </w:tr>
      <w:tr w:rsidR="00210EC7" w:rsidRPr="00210EC7" w14:paraId="3133780E" w14:textId="77777777" w:rsidTr="00271599">
        <w:trPr>
          <w:trHeight w:val="112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8042EEA" w14:textId="77777777" w:rsidR="00210EC7" w:rsidRPr="00210EC7" w:rsidRDefault="00210EC7" w:rsidP="00210EC7">
            <w:pPr>
              <w:rPr>
                <w:sz w:val="24"/>
                <w:szCs w:val="24"/>
              </w:rPr>
            </w:pPr>
            <w:r w:rsidRPr="00210EC7">
              <w:rPr>
                <w:sz w:val="24"/>
                <w:szCs w:val="24"/>
              </w:rPr>
              <w:t>Объем отгруженных товаров собственного производства, выполненных работ и услуг собственными силами организаций - РАЗДЕЛ C Обрабатывающие производства</w:t>
            </w:r>
          </w:p>
        </w:tc>
        <w:tc>
          <w:tcPr>
            <w:tcW w:w="306" w:type="pct"/>
            <w:tcBorders>
              <w:top w:val="nil"/>
              <w:left w:val="nil"/>
              <w:bottom w:val="single" w:sz="4" w:space="0" w:color="auto"/>
              <w:right w:val="single" w:sz="4" w:space="0" w:color="auto"/>
            </w:tcBorders>
            <w:shd w:val="clear" w:color="auto" w:fill="auto"/>
            <w:vAlign w:val="center"/>
            <w:hideMark/>
          </w:tcPr>
          <w:p w14:paraId="1388A1F9"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7BBA9490"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FE2409D" w14:textId="77777777" w:rsidR="00210EC7" w:rsidRPr="00210EC7" w:rsidRDefault="00210EC7" w:rsidP="00210EC7">
            <w:pPr>
              <w:jc w:val="center"/>
              <w:rPr>
                <w:sz w:val="24"/>
                <w:szCs w:val="24"/>
              </w:rPr>
            </w:pPr>
            <w:r w:rsidRPr="00210EC7">
              <w:rPr>
                <w:sz w:val="24"/>
                <w:szCs w:val="24"/>
              </w:rPr>
              <w:t>909,7</w:t>
            </w:r>
          </w:p>
        </w:tc>
        <w:tc>
          <w:tcPr>
            <w:tcW w:w="489" w:type="pct"/>
            <w:tcBorders>
              <w:top w:val="nil"/>
              <w:left w:val="nil"/>
              <w:bottom w:val="single" w:sz="4" w:space="0" w:color="auto"/>
              <w:right w:val="single" w:sz="4" w:space="0" w:color="auto"/>
            </w:tcBorders>
            <w:shd w:val="clear" w:color="auto" w:fill="auto"/>
            <w:vAlign w:val="center"/>
            <w:hideMark/>
          </w:tcPr>
          <w:p w14:paraId="65D59AE1" w14:textId="77777777" w:rsidR="00210EC7" w:rsidRPr="00210EC7" w:rsidRDefault="00210EC7" w:rsidP="00210EC7">
            <w:pPr>
              <w:jc w:val="center"/>
              <w:rPr>
                <w:sz w:val="24"/>
                <w:szCs w:val="24"/>
              </w:rPr>
            </w:pPr>
            <w:r w:rsidRPr="00210EC7">
              <w:rPr>
                <w:sz w:val="24"/>
                <w:szCs w:val="24"/>
              </w:rPr>
              <w:t>918,6</w:t>
            </w:r>
          </w:p>
        </w:tc>
        <w:tc>
          <w:tcPr>
            <w:tcW w:w="489" w:type="pct"/>
            <w:tcBorders>
              <w:top w:val="nil"/>
              <w:left w:val="nil"/>
              <w:bottom w:val="single" w:sz="4" w:space="0" w:color="auto"/>
              <w:right w:val="single" w:sz="4" w:space="0" w:color="auto"/>
            </w:tcBorders>
            <w:shd w:val="clear" w:color="auto" w:fill="auto"/>
            <w:vAlign w:val="center"/>
            <w:hideMark/>
          </w:tcPr>
          <w:p w14:paraId="4EA38D64" w14:textId="77777777" w:rsidR="00210EC7" w:rsidRPr="00210EC7" w:rsidRDefault="00210EC7" w:rsidP="00210EC7">
            <w:pPr>
              <w:jc w:val="center"/>
              <w:rPr>
                <w:sz w:val="24"/>
                <w:szCs w:val="24"/>
              </w:rPr>
            </w:pPr>
            <w:r w:rsidRPr="00210EC7">
              <w:rPr>
                <w:sz w:val="24"/>
                <w:szCs w:val="24"/>
              </w:rPr>
              <w:t>925,1</w:t>
            </w:r>
          </w:p>
        </w:tc>
        <w:tc>
          <w:tcPr>
            <w:tcW w:w="489" w:type="pct"/>
            <w:tcBorders>
              <w:top w:val="nil"/>
              <w:left w:val="nil"/>
              <w:bottom w:val="single" w:sz="4" w:space="0" w:color="auto"/>
              <w:right w:val="single" w:sz="4" w:space="0" w:color="auto"/>
            </w:tcBorders>
            <w:shd w:val="clear" w:color="auto" w:fill="auto"/>
            <w:vAlign w:val="center"/>
            <w:hideMark/>
          </w:tcPr>
          <w:p w14:paraId="7374257E" w14:textId="77777777" w:rsidR="00210EC7" w:rsidRPr="00210EC7" w:rsidRDefault="00210EC7" w:rsidP="00210EC7">
            <w:pPr>
              <w:jc w:val="center"/>
              <w:rPr>
                <w:sz w:val="24"/>
                <w:szCs w:val="24"/>
              </w:rPr>
            </w:pPr>
            <w:r w:rsidRPr="00210EC7">
              <w:rPr>
                <w:sz w:val="24"/>
                <w:szCs w:val="24"/>
              </w:rPr>
              <w:t>929,2</w:t>
            </w:r>
          </w:p>
        </w:tc>
        <w:tc>
          <w:tcPr>
            <w:tcW w:w="527" w:type="pct"/>
            <w:tcBorders>
              <w:top w:val="nil"/>
              <w:left w:val="nil"/>
              <w:bottom w:val="single" w:sz="4" w:space="0" w:color="auto"/>
              <w:right w:val="single" w:sz="4" w:space="0" w:color="auto"/>
            </w:tcBorders>
            <w:shd w:val="clear" w:color="auto" w:fill="auto"/>
            <w:vAlign w:val="center"/>
            <w:hideMark/>
          </w:tcPr>
          <w:p w14:paraId="49CF4FC1" w14:textId="77777777" w:rsidR="00210EC7" w:rsidRPr="00210EC7" w:rsidRDefault="00210EC7" w:rsidP="00210EC7">
            <w:pPr>
              <w:jc w:val="center"/>
              <w:rPr>
                <w:sz w:val="24"/>
                <w:szCs w:val="24"/>
              </w:rPr>
            </w:pPr>
            <w:r w:rsidRPr="00210EC7">
              <w:rPr>
                <w:sz w:val="24"/>
                <w:szCs w:val="24"/>
              </w:rPr>
              <w:t>928,6</w:t>
            </w:r>
          </w:p>
        </w:tc>
      </w:tr>
      <w:tr w:rsidR="00210EC7" w:rsidRPr="00210EC7" w14:paraId="366D5943"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E917BDE" w14:textId="77777777" w:rsidR="00210EC7" w:rsidRPr="00210EC7" w:rsidRDefault="00210EC7" w:rsidP="00210EC7">
            <w:pPr>
              <w:rPr>
                <w:i/>
                <w:iCs/>
                <w:sz w:val="24"/>
                <w:szCs w:val="24"/>
              </w:rPr>
            </w:pPr>
            <w:r w:rsidRPr="00210EC7">
              <w:rPr>
                <w:i/>
                <w:iCs/>
                <w:sz w:val="24"/>
                <w:szCs w:val="24"/>
              </w:rPr>
              <w:t>Темп роста объема объем отгруженных товаров собственного производства, выполненных работ и услуг собственными силами организаций - РАЗДЕЛ C Обрабатывающие производства</w:t>
            </w:r>
          </w:p>
        </w:tc>
        <w:tc>
          <w:tcPr>
            <w:tcW w:w="306" w:type="pct"/>
            <w:tcBorders>
              <w:top w:val="nil"/>
              <w:left w:val="nil"/>
              <w:bottom w:val="single" w:sz="4" w:space="0" w:color="auto"/>
              <w:right w:val="single" w:sz="4" w:space="0" w:color="auto"/>
            </w:tcBorders>
            <w:shd w:val="clear" w:color="auto" w:fill="auto"/>
            <w:vAlign w:val="center"/>
            <w:hideMark/>
          </w:tcPr>
          <w:p w14:paraId="4E49B1C3"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7C3575E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9FA217A" w14:textId="77777777" w:rsidR="00210EC7" w:rsidRPr="00210EC7" w:rsidRDefault="00210EC7" w:rsidP="00210EC7">
            <w:pPr>
              <w:jc w:val="center"/>
              <w:rPr>
                <w:i/>
                <w:iCs/>
                <w:sz w:val="24"/>
                <w:szCs w:val="24"/>
              </w:rPr>
            </w:pPr>
            <w:r w:rsidRPr="00210EC7">
              <w:rPr>
                <w:i/>
                <w:iCs/>
                <w:sz w:val="24"/>
                <w:szCs w:val="24"/>
              </w:rPr>
              <w:t>108,7</w:t>
            </w:r>
          </w:p>
        </w:tc>
        <w:tc>
          <w:tcPr>
            <w:tcW w:w="489" w:type="pct"/>
            <w:tcBorders>
              <w:top w:val="nil"/>
              <w:left w:val="nil"/>
              <w:bottom w:val="single" w:sz="4" w:space="0" w:color="auto"/>
              <w:right w:val="single" w:sz="4" w:space="0" w:color="auto"/>
            </w:tcBorders>
            <w:shd w:val="clear" w:color="auto" w:fill="auto"/>
            <w:vAlign w:val="center"/>
            <w:hideMark/>
          </w:tcPr>
          <w:p w14:paraId="7BE2FC17" w14:textId="77777777" w:rsidR="00210EC7" w:rsidRPr="00210EC7" w:rsidRDefault="00210EC7" w:rsidP="00210EC7">
            <w:pPr>
              <w:jc w:val="center"/>
              <w:rPr>
                <w:i/>
                <w:iCs/>
                <w:sz w:val="24"/>
                <w:szCs w:val="24"/>
              </w:rPr>
            </w:pPr>
            <w:r w:rsidRPr="00210EC7">
              <w:rPr>
                <w:i/>
                <w:iCs/>
                <w:sz w:val="24"/>
                <w:szCs w:val="24"/>
              </w:rPr>
              <w:t>101,0</w:t>
            </w:r>
          </w:p>
        </w:tc>
        <w:tc>
          <w:tcPr>
            <w:tcW w:w="489" w:type="pct"/>
            <w:tcBorders>
              <w:top w:val="nil"/>
              <w:left w:val="nil"/>
              <w:bottom w:val="single" w:sz="4" w:space="0" w:color="auto"/>
              <w:right w:val="single" w:sz="4" w:space="0" w:color="auto"/>
            </w:tcBorders>
            <w:shd w:val="clear" w:color="auto" w:fill="auto"/>
            <w:vAlign w:val="center"/>
            <w:hideMark/>
          </w:tcPr>
          <w:p w14:paraId="4DEDF617" w14:textId="77777777" w:rsidR="00210EC7" w:rsidRPr="00210EC7" w:rsidRDefault="00210EC7" w:rsidP="00210EC7">
            <w:pPr>
              <w:jc w:val="center"/>
              <w:rPr>
                <w:i/>
                <w:iCs/>
                <w:sz w:val="24"/>
                <w:szCs w:val="24"/>
              </w:rPr>
            </w:pPr>
            <w:r w:rsidRPr="00210EC7">
              <w:rPr>
                <w:i/>
                <w:iCs/>
                <w:sz w:val="24"/>
                <w:szCs w:val="24"/>
              </w:rPr>
              <w:t>100,7</w:t>
            </w:r>
          </w:p>
        </w:tc>
        <w:tc>
          <w:tcPr>
            <w:tcW w:w="489" w:type="pct"/>
            <w:tcBorders>
              <w:top w:val="nil"/>
              <w:left w:val="nil"/>
              <w:bottom w:val="single" w:sz="4" w:space="0" w:color="auto"/>
              <w:right w:val="single" w:sz="4" w:space="0" w:color="auto"/>
            </w:tcBorders>
            <w:shd w:val="clear" w:color="auto" w:fill="auto"/>
            <w:vAlign w:val="center"/>
            <w:hideMark/>
          </w:tcPr>
          <w:p w14:paraId="3D06B463" w14:textId="77777777" w:rsidR="00210EC7" w:rsidRPr="00210EC7" w:rsidRDefault="00210EC7" w:rsidP="00210EC7">
            <w:pPr>
              <w:jc w:val="center"/>
              <w:rPr>
                <w:i/>
                <w:iCs/>
                <w:sz w:val="24"/>
                <w:szCs w:val="24"/>
              </w:rPr>
            </w:pPr>
            <w:r w:rsidRPr="00210EC7">
              <w:rPr>
                <w:i/>
                <w:iCs/>
                <w:sz w:val="24"/>
                <w:szCs w:val="24"/>
              </w:rPr>
              <w:t>100,4</w:t>
            </w:r>
          </w:p>
        </w:tc>
        <w:tc>
          <w:tcPr>
            <w:tcW w:w="527" w:type="pct"/>
            <w:tcBorders>
              <w:top w:val="nil"/>
              <w:left w:val="nil"/>
              <w:bottom w:val="single" w:sz="4" w:space="0" w:color="auto"/>
              <w:right w:val="single" w:sz="4" w:space="0" w:color="auto"/>
            </w:tcBorders>
            <w:shd w:val="clear" w:color="auto" w:fill="auto"/>
            <w:vAlign w:val="center"/>
            <w:hideMark/>
          </w:tcPr>
          <w:p w14:paraId="4543003F" w14:textId="77777777" w:rsidR="00210EC7" w:rsidRPr="00210EC7" w:rsidRDefault="00210EC7" w:rsidP="00210EC7">
            <w:pPr>
              <w:jc w:val="center"/>
              <w:rPr>
                <w:i/>
                <w:iCs/>
                <w:sz w:val="24"/>
                <w:szCs w:val="24"/>
              </w:rPr>
            </w:pPr>
            <w:r w:rsidRPr="00210EC7">
              <w:rPr>
                <w:i/>
                <w:iCs/>
                <w:sz w:val="24"/>
                <w:szCs w:val="24"/>
              </w:rPr>
              <w:t>99,9</w:t>
            </w:r>
          </w:p>
        </w:tc>
      </w:tr>
      <w:tr w:rsidR="00210EC7" w:rsidRPr="00210EC7" w14:paraId="7DE935B9"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C063A28" w14:textId="77777777" w:rsidR="00210EC7" w:rsidRPr="00210EC7" w:rsidRDefault="00210EC7" w:rsidP="00210EC7">
            <w:pPr>
              <w:rPr>
                <w:sz w:val="24"/>
                <w:szCs w:val="24"/>
              </w:rPr>
            </w:pPr>
            <w:r w:rsidRPr="00210EC7">
              <w:rPr>
                <w:sz w:val="24"/>
                <w:szCs w:val="24"/>
              </w:rPr>
              <w:lastRenderedPageBreak/>
              <w:t>Объем отгруженных товаров собственного производства, выполненных работ и услуг собственными силами организаций - РАЗДЕЛ D: Обеспечение электрической энергией, газом и паром; кондиционирование воздуха</w:t>
            </w:r>
          </w:p>
        </w:tc>
        <w:tc>
          <w:tcPr>
            <w:tcW w:w="306" w:type="pct"/>
            <w:tcBorders>
              <w:top w:val="nil"/>
              <w:left w:val="nil"/>
              <w:bottom w:val="single" w:sz="4" w:space="0" w:color="auto"/>
              <w:right w:val="single" w:sz="4" w:space="0" w:color="auto"/>
            </w:tcBorders>
            <w:shd w:val="clear" w:color="auto" w:fill="auto"/>
            <w:vAlign w:val="center"/>
            <w:hideMark/>
          </w:tcPr>
          <w:p w14:paraId="35F1C9B4"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17D3C89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2C25C23" w14:textId="77777777" w:rsidR="00210EC7" w:rsidRPr="00210EC7" w:rsidRDefault="00210EC7" w:rsidP="00210EC7">
            <w:pPr>
              <w:jc w:val="center"/>
              <w:rPr>
                <w:sz w:val="24"/>
                <w:szCs w:val="24"/>
              </w:rPr>
            </w:pPr>
            <w:r w:rsidRPr="00210EC7">
              <w:rPr>
                <w:sz w:val="24"/>
                <w:szCs w:val="24"/>
              </w:rPr>
              <w:t>27,9</w:t>
            </w:r>
          </w:p>
        </w:tc>
        <w:tc>
          <w:tcPr>
            <w:tcW w:w="489" w:type="pct"/>
            <w:tcBorders>
              <w:top w:val="nil"/>
              <w:left w:val="nil"/>
              <w:bottom w:val="single" w:sz="4" w:space="0" w:color="auto"/>
              <w:right w:val="single" w:sz="4" w:space="0" w:color="auto"/>
            </w:tcBorders>
            <w:shd w:val="clear" w:color="auto" w:fill="auto"/>
            <w:vAlign w:val="center"/>
            <w:hideMark/>
          </w:tcPr>
          <w:p w14:paraId="65556F0C" w14:textId="77777777" w:rsidR="00210EC7" w:rsidRPr="00210EC7" w:rsidRDefault="00210EC7" w:rsidP="00210EC7">
            <w:pPr>
              <w:jc w:val="center"/>
              <w:rPr>
                <w:sz w:val="24"/>
                <w:szCs w:val="24"/>
              </w:rPr>
            </w:pPr>
            <w:r w:rsidRPr="00210EC7">
              <w:rPr>
                <w:sz w:val="24"/>
                <w:szCs w:val="24"/>
              </w:rPr>
              <w:t>34,8</w:t>
            </w:r>
          </w:p>
        </w:tc>
        <w:tc>
          <w:tcPr>
            <w:tcW w:w="489" w:type="pct"/>
            <w:tcBorders>
              <w:top w:val="nil"/>
              <w:left w:val="nil"/>
              <w:bottom w:val="single" w:sz="4" w:space="0" w:color="auto"/>
              <w:right w:val="single" w:sz="4" w:space="0" w:color="auto"/>
            </w:tcBorders>
            <w:shd w:val="clear" w:color="auto" w:fill="auto"/>
            <w:vAlign w:val="center"/>
            <w:hideMark/>
          </w:tcPr>
          <w:p w14:paraId="19921261" w14:textId="77777777" w:rsidR="00210EC7" w:rsidRPr="00210EC7" w:rsidRDefault="00210EC7" w:rsidP="00210EC7">
            <w:pPr>
              <w:jc w:val="center"/>
              <w:rPr>
                <w:sz w:val="24"/>
                <w:szCs w:val="24"/>
              </w:rPr>
            </w:pPr>
            <w:r w:rsidRPr="00210EC7">
              <w:rPr>
                <w:sz w:val="24"/>
                <w:szCs w:val="24"/>
              </w:rPr>
              <w:t>42,4</w:t>
            </w:r>
          </w:p>
        </w:tc>
        <w:tc>
          <w:tcPr>
            <w:tcW w:w="489" w:type="pct"/>
            <w:tcBorders>
              <w:top w:val="nil"/>
              <w:left w:val="nil"/>
              <w:bottom w:val="single" w:sz="4" w:space="0" w:color="auto"/>
              <w:right w:val="single" w:sz="4" w:space="0" w:color="auto"/>
            </w:tcBorders>
            <w:shd w:val="clear" w:color="auto" w:fill="auto"/>
            <w:vAlign w:val="center"/>
            <w:hideMark/>
          </w:tcPr>
          <w:p w14:paraId="13D7BFC0" w14:textId="77777777" w:rsidR="00210EC7" w:rsidRPr="00210EC7" w:rsidRDefault="00210EC7" w:rsidP="00210EC7">
            <w:pPr>
              <w:jc w:val="center"/>
              <w:rPr>
                <w:sz w:val="24"/>
                <w:szCs w:val="24"/>
              </w:rPr>
            </w:pPr>
            <w:r w:rsidRPr="00210EC7">
              <w:rPr>
                <w:sz w:val="24"/>
                <w:szCs w:val="24"/>
              </w:rPr>
              <w:t>44,1</w:t>
            </w:r>
          </w:p>
        </w:tc>
        <w:tc>
          <w:tcPr>
            <w:tcW w:w="527" w:type="pct"/>
            <w:tcBorders>
              <w:top w:val="nil"/>
              <w:left w:val="nil"/>
              <w:bottom w:val="single" w:sz="4" w:space="0" w:color="auto"/>
              <w:right w:val="single" w:sz="4" w:space="0" w:color="auto"/>
            </w:tcBorders>
            <w:shd w:val="clear" w:color="auto" w:fill="auto"/>
            <w:vAlign w:val="center"/>
            <w:hideMark/>
          </w:tcPr>
          <w:p w14:paraId="56E3D82E" w14:textId="77777777" w:rsidR="00210EC7" w:rsidRPr="00210EC7" w:rsidRDefault="00210EC7" w:rsidP="00210EC7">
            <w:pPr>
              <w:jc w:val="center"/>
              <w:rPr>
                <w:sz w:val="24"/>
                <w:szCs w:val="24"/>
              </w:rPr>
            </w:pPr>
            <w:r w:rsidRPr="00210EC7">
              <w:rPr>
                <w:sz w:val="24"/>
                <w:szCs w:val="24"/>
              </w:rPr>
              <w:t>45,9</w:t>
            </w:r>
          </w:p>
        </w:tc>
      </w:tr>
      <w:tr w:rsidR="00210EC7" w:rsidRPr="00210EC7" w14:paraId="1125021D"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6BEF250" w14:textId="77777777" w:rsidR="00210EC7" w:rsidRPr="00210EC7" w:rsidRDefault="00210EC7" w:rsidP="00210EC7">
            <w:pPr>
              <w:rPr>
                <w:i/>
                <w:iCs/>
                <w:sz w:val="24"/>
                <w:szCs w:val="24"/>
              </w:rPr>
            </w:pPr>
            <w:r w:rsidRPr="00210EC7">
              <w:rPr>
                <w:i/>
                <w:iCs/>
                <w:sz w:val="24"/>
                <w:szCs w:val="24"/>
              </w:rPr>
              <w:t>Темп роста объема отгруженных товаров собственного производства, выполненных работ и услуг собственными силами организаций - РАЗДЕЛ D: Обеспечение электрической энергией, газом и паром; кондиционирование воздуха</w:t>
            </w:r>
          </w:p>
        </w:tc>
        <w:tc>
          <w:tcPr>
            <w:tcW w:w="306" w:type="pct"/>
            <w:tcBorders>
              <w:top w:val="nil"/>
              <w:left w:val="nil"/>
              <w:bottom w:val="single" w:sz="4" w:space="0" w:color="auto"/>
              <w:right w:val="single" w:sz="4" w:space="0" w:color="auto"/>
            </w:tcBorders>
            <w:shd w:val="clear" w:color="auto" w:fill="auto"/>
            <w:vAlign w:val="center"/>
            <w:hideMark/>
          </w:tcPr>
          <w:p w14:paraId="1662EDDD"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6C4BE211"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62C9B84" w14:textId="77777777" w:rsidR="00210EC7" w:rsidRPr="00210EC7" w:rsidRDefault="00210EC7" w:rsidP="00210EC7">
            <w:pPr>
              <w:jc w:val="center"/>
              <w:rPr>
                <w:i/>
                <w:iCs/>
                <w:sz w:val="24"/>
                <w:szCs w:val="24"/>
              </w:rPr>
            </w:pPr>
            <w:r w:rsidRPr="00210EC7">
              <w:rPr>
                <w:i/>
                <w:iCs/>
                <w:sz w:val="24"/>
                <w:szCs w:val="24"/>
              </w:rPr>
              <w:t>110,7</w:t>
            </w:r>
          </w:p>
        </w:tc>
        <w:tc>
          <w:tcPr>
            <w:tcW w:w="489" w:type="pct"/>
            <w:tcBorders>
              <w:top w:val="nil"/>
              <w:left w:val="nil"/>
              <w:bottom w:val="single" w:sz="4" w:space="0" w:color="auto"/>
              <w:right w:val="single" w:sz="4" w:space="0" w:color="auto"/>
            </w:tcBorders>
            <w:shd w:val="clear" w:color="auto" w:fill="auto"/>
            <w:vAlign w:val="center"/>
            <w:hideMark/>
          </w:tcPr>
          <w:p w14:paraId="6856DBCF" w14:textId="77777777" w:rsidR="00210EC7" w:rsidRPr="00210EC7" w:rsidRDefault="00210EC7" w:rsidP="00210EC7">
            <w:pPr>
              <w:jc w:val="center"/>
              <w:rPr>
                <w:i/>
                <w:iCs/>
                <w:sz w:val="24"/>
                <w:szCs w:val="24"/>
              </w:rPr>
            </w:pPr>
            <w:r w:rsidRPr="00210EC7">
              <w:rPr>
                <w:i/>
                <w:iCs/>
                <w:sz w:val="24"/>
                <w:szCs w:val="24"/>
              </w:rPr>
              <w:t>124,7</w:t>
            </w:r>
          </w:p>
        </w:tc>
        <w:tc>
          <w:tcPr>
            <w:tcW w:w="489" w:type="pct"/>
            <w:tcBorders>
              <w:top w:val="nil"/>
              <w:left w:val="nil"/>
              <w:bottom w:val="single" w:sz="4" w:space="0" w:color="auto"/>
              <w:right w:val="single" w:sz="4" w:space="0" w:color="auto"/>
            </w:tcBorders>
            <w:shd w:val="clear" w:color="auto" w:fill="auto"/>
            <w:vAlign w:val="center"/>
            <w:hideMark/>
          </w:tcPr>
          <w:p w14:paraId="673B91A1" w14:textId="77777777" w:rsidR="00210EC7" w:rsidRPr="00210EC7" w:rsidRDefault="00210EC7" w:rsidP="00210EC7">
            <w:pPr>
              <w:jc w:val="center"/>
              <w:rPr>
                <w:i/>
                <w:iCs/>
                <w:sz w:val="24"/>
                <w:szCs w:val="24"/>
              </w:rPr>
            </w:pPr>
            <w:r w:rsidRPr="00210EC7">
              <w:rPr>
                <w:i/>
                <w:iCs/>
                <w:sz w:val="24"/>
                <w:szCs w:val="24"/>
              </w:rPr>
              <w:t>121,8</w:t>
            </w:r>
          </w:p>
        </w:tc>
        <w:tc>
          <w:tcPr>
            <w:tcW w:w="489" w:type="pct"/>
            <w:tcBorders>
              <w:top w:val="nil"/>
              <w:left w:val="nil"/>
              <w:bottom w:val="single" w:sz="4" w:space="0" w:color="auto"/>
              <w:right w:val="single" w:sz="4" w:space="0" w:color="auto"/>
            </w:tcBorders>
            <w:shd w:val="clear" w:color="auto" w:fill="auto"/>
            <w:vAlign w:val="center"/>
            <w:hideMark/>
          </w:tcPr>
          <w:p w14:paraId="734EA9DF" w14:textId="77777777" w:rsidR="00210EC7" w:rsidRPr="00210EC7" w:rsidRDefault="00210EC7" w:rsidP="00210EC7">
            <w:pPr>
              <w:jc w:val="center"/>
              <w:rPr>
                <w:i/>
                <w:iCs/>
                <w:sz w:val="24"/>
                <w:szCs w:val="24"/>
              </w:rPr>
            </w:pPr>
            <w:r w:rsidRPr="00210EC7">
              <w:rPr>
                <w:i/>
                <w:iCs/>
                <w:sz w:val="24"/>
                <w:szCs w:val="24"/>
              </w:rPr>
              <w:t>104,0</w:t>
            </w:r>
          </w:p>
        </w:tc>
        <w:tc>
          <w:tcPr>
            <w:tcW w:w="527" w:type="pct"/>
            <w:tcBorders>
              <w:top w:val="nil"/>
              <w:left w:val="nil"/>
              <w:bottom w:val="single" w:sz="4" w:space="0" w:color="auto"/>
              <w:right w:val="single" w:sz="4" w:space="0" w:color="auto"/>
            </w:tcBorders>
            <w:shd w:val="clear" w:color="auto" w:fill="auto"/>
            <w:vAlign w:val="center"/>
            <w:hideMark/>
          </w:tcPr>
          <w:p w14:paraId="2BD7CECB" w14:textId="77777777" w:rsidR="00210EC7" w:rsidRPr="00210EC7" w:rsidRDefault="00210EC7" w:rsidP="00210EC7">
            <w:pPr>
              <w:jc w:val="center"/>
              <w:rPr>
                <w:i/>
                <w:iCs/>
                <w:sz w:val="24"/>
                <w:szCs w:val="24"/>
              </w:rPr>
            </w:pPr>
            <w:r w:rsidRPr="00210EC7">
              <w:rPr>
                <w:i/>
                <w:iCs/>
                <w:sz w:val="24"/>
                <w:szCs w:val="24"/>
              </w:rPr>
              <w:t>104,1</w:t>
            </w:r>
          </w:p>
        </w:tc>
      </w:tr>
      <w:tr w:rsidR="00210EC7" w:rsidRPr="00210EC7" w14:paraId="3BA44B47"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3CEC722" w14:textId="77777777" w:rsidR="00210EC7" w:rsidRPr="00210EC7" w:rsidRDefault="00210EC7" w:rsidP="00210EC7">
            <w:pPr>
              <w:rPr>
                <w:sz w:val="24"/>
                <w:szCs w:val="24"/>
              </w:rPr>
            </w:pPr>
            <w:r w:rsidRPr="00210EC7">
              <w:rPr>
                <w:sz w:val="24"/>
                <w:szCs w:val="24"/>
              </w:rPr>
              <w:t>Объем отгруженных товаров собственного производства, выполненных работ и услуг собственными силами организаций - РАЗДЕЛ E: Водоснабжение; водоотведение, организация сбора и утилизации отходов, деятельность по ликвидации загрязнений</w:t>
            </w:r>
          </w:p>
        </w:tc>
        <w:tc>
          <w:tcPr>
            <w:tcW w:w="306" w:type="pct"/>
            <w:tcBorders>
              <w:top w:val="nil"/>
              <w:left w:val="nil"/>
              <w:bottom w:val="single" w:sz="4" w:space="0" w:color="auto"/>
              <w:right w:val="single" w:sz="4" w:space="0" w:color="auto"/>
            </w:tcBorders>
            <w:shd w:val="clear" w:color="auto" w:fill="auto"/>
            <w:vAlign w:val="center"/>
            <w:hideMark/>
          </w:tcPr>
          <w:p w14:paraId="3EBA50D2"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0CBB709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DDB24B4" w14:textId="77777777" w:rsidR="00210EC7" w:rsidRPr="00210EC7" w:rsidRDefault="00210EC7" w:rsidP="00210EC7">
            <w:pPr>
              <w:jc w:val="center"/>
              <w:rPr>
                <w:sz w:val="24"/>
                <w:szCs w:val="24"/>
              </w:rPr>
            </w:pPr>
            <w:r w:rsidRPr="00210EC7">
              <w:rPr>
                <w:sz w:val="24"/>
                <w:szCs w:val="24"/>
              </w:rPr>
              <w:t>1,2</w:t>
            </w:r>
          </w:p>
        </w:tc>
        <w:tc>
          <w:tcPr>
            <w:tcW w:w="489" w:type="pct"/>
            <w:tcBorders>
              <w:top w:val="nil"/>
              <w:left w:val="nil"/>
              <w:bottom w:val="single" w:sz="4" w:space="0" w:color="auto"/>
              <w:right w:val="single" w:sz="4" w:space="0" w:color="auto"/>
            </w:tcBorders>
            <w:shd w:val="clear" w:color="auto" w:fill="auto"/>
            <w:vAlign w:val="center"/>
            <w:hideMark/>
          </w:tcPr>
          <w:p w14:paraId="2B1BCAAF" w14:textId="77777777" w:rsidR="00210EC7" w:rsidRPr="00210EC7" w:rsidRDefault="00210EC7" w:rsidP="00210EC7">
            <w:pPr>
              <w:jc w:val="center"/>
              <w:rPr>
                <w:sz w:val="24"/>
                <w:szCs w:val="24"/>
              </w:rPr>
            </w:pPr>
            <w:r w:rsidRPr="00210EC7">
              <w:rPr>
                <w:sz w:val="24"/>
                <w:szCs w:val="24"/>
              </w:rPr>
              <w:t>1,5</w:t>
            </w:r>
          </w:p>
        </w:tc>
        <w:tc>
          <w:tcPr>
            <w:tcW w:w="489" w:type="pct"/>
            <w:tcBorders>
              <w:top w:val="nil"/>
              <w:left w:val="nil"/>
              <w:bottom w:val="single" w:sz="4" w:space="0" w:color="auto"/>
              <w:right w:val="single" w:sz="4" w:space="0" w:color="auto"/>
            </w:tcBorders>
            <w:shd w:val="clear" w:color="auto" w:fill="auto"/>
            <w:vAlign w:val="center"/>
            <w:hideMark/>
          </w:tcPr>
          <w:p w14:paraId="643B6560" w14:textId="77777777" w:rsidR="00210EC7" w:rsidRPr="00210EC7" w:rsidRDefault="00210EC7" w:rsidP="00210EC7">
            <w:pPr>
              <w:jc w:val="center"/>
              <w:rPr>
                <w:sz w:val="24"/>
                <w:szCs w:val="24"/>
              </w:rPr>
            </w:pPr>
            <w:r w:rsidRPr="00210EC7">
              <w:rPr>
                <w:sz w:val="24"/>
                <w:szCs w:val="24"/>
              </w:rPr>
              <w:t>1,6</w:t>
            </w:r>
          </w:p>
        </w:tc>
        <w:tc>
          <w:tcPr>
            <w:tcW w:w="489" w:type="pct"/>
            <w:tcBorders>
              <w:top w:val="nil"/>
              <w:left w:val="nil"/>
              <w:bottom w:val="single" w:sz="4" w:space="0" w:color="auto"/>
              <w:right w:val="single" w:sz="4" w:space="0" w:color="auto"/>
            </w:tcBorders>
            <w:shd w:val="clear" w:color="auto" w:fill="auto"/>
            <w:vAlign w:val="center"/>
            <w:hideMark/>
          </w:tcPr>
          <w:p w14:paraId="55AD10DB" w14:textId="77777777" w:rsidR="00210EC7" w:rsidRPr="00210EC7" w:rsidRDefault="00210EC7" w:rsidP="00210EC7">
            <w:pPr>
              <w:jc w:val="center"/>
              <w:rPr>
                <w:sz w:val="24"/>
                <w:szCs w:val="24"/>
              </w:rPr>
            </w:pPr>
            <w:r w:rsidRPr="00210EC7">
              <w:rPr>
                <w:sz w:val="24"/>
                <w:szCs w:val="24"/>
              </w:rPr>
              <w:t>1,7</w:t>
            </w:r>
          </w:p>
        </w:tc>
        <w:tc>
          <w:tcPr>
            <w:tcW w:w="527" w:type="pct"/>
            <w:tcBorders>
              <w:top w:val="nil"/>
              <w:left w:val="nil"/>
              <w:bottom w:val="single" w:sz="4" w:space="0" w:color="auto"/>
              <w:right w:val="single" w:sz="4" w:space="0" w:color="auto"/>
            </w:tcBorders>
            <w:shd w:val="clear" w:color="auto" w:fill="auto"/>
            <w:vAlign w:val="center"/>
            <w:hideMark/>
          </w:tcPr>
          <w:p w14:paraId="6B6C7A7F" w14:textId="77777777" w:rsidR="00210EC7" w:rsidRPr="00210EC7" w:rsidRDefault="00210EC7" w:rsidP="00210EC7">
            <w:pPr>
              <w:jc w:val="center"/>
              <w:rPr>
                <w:sz w:val="24"/>
                <w:szCs w:val="24"/>
              </w:rPr>
            </w:pPr>
            <w:r w:rsidRPr="00210EC7">
              <w:rPr>
                <w:sz w:val="24"/>
                <w:szCs w:val="24"/>
              </w:rPr>
              <w:t>1,7</w:t>
            </w:r>
          </w:p>
        </w:tc>
      </w:tr>
      <w:tr w:rsidR="00210EC7" w:rsidRPr="00210EC7" w14:paraId="4AB22CFA"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8E8C76C" w14:textId="77777777" w:rsidR="00210EC7" w:rsidRPr="00210EC7" w:rsidRDefault="00210EC7" w:rsidP="00210EC7">
            <w:pPr>
              <w:rPr>
                <w:i/>
                <w:iCs/>
                <w:sz w:val="24"/>
                <w:szCs w:val="24"/>
              </w:rPr>
            </w:pPr>
            <w:r w:rsidRPr="00210EC7">
              <w:rPr>
                <w:i/>
                <w:iCs/>
                <w:sz w:val="24"/>
                <w:szCs w:val="24"/>
              </w:rPr>
              <w:t>Темп роста объема отгруженных товаров собственного производства, выполненных работ и услуг собственными силами организаций - РАЗДЕЛ E: Водоснабжение; водоотведение, организация сбора и утилизации отходов, деятельность по ликвидации загрязнений</w:t>
            </w:r>
          </w:p>
        </w:tc>
        <w:tc>
          <w:tcPr>
            <w:tcW w:w="306" w:type="pct"/>
            <w:tcBorders>
              <w:top w:val="nil"/>
              <w:left w:val="nil"/>
              <w:bottom w:val="single" w:sz="4" w:space="0" w:color="auto"/>
              <w:right w:val="single" w:sz="4" w:space="0" w:color="auto"/>
            </w:tcBorders>
            <w:shd w:val="clear" w:color="auto" w:fill="auto"/>
            <w:vAlign w:val="center"/>
            <w:hideMark/>
          </w:tcPr>
          <w:p w14:paraId="053751E8"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364DD25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28A97F6" w14:textId="77777777" w:rsidR="00210EC7" w:rsidRPr="00210EC7" w:rsidRDefault="00210EC7" w:rsidP="00210EC7">
            <w:pPr>
              <w:jc w:val="center"/>
              <w:rPr>
                <w:i/>
                <w:iCs/>
                <w:sz w:val="24"/>
                <w:szCs w:val="24"/>
              </w:rPr>
            </w:pPr>
            <w:r w:rsidRPr="00210EC7">
              <w:rPr>
                <w:i/>
                <w:iCs/>
                <w:sz w:val="24"/>
                <w:szCs w:val="24"/>
              </w:rPr>
              <w:t>60,1</w:t>
            </w:r>
          </w:p>
        </w:tc>
        <w:tc>
          <w:tcPr>
            <w:tcW w:w="489" w:type="pct"/>
            <w:tcBorders>
              <w:top w:val="nil"/>
              <w:left w:val="nil"/>
              <w:bottom w:val="single" w:sz="4" w:space="0" w:color="auto"/>
              <w:right w:val="single" w:sz="4" w:space="0" w:color="auto"/>
            </w:tcBorders>
            <w:shd w:val="clear" w:color="auto" w:fill="auto"/>
            <w:vAlign w:val="center"/>
            <w:hideMark/>
          </w:tcPr>
          <w:p w14:paraId="79F4A216" w14:textId="77777777" w:rsidR="00210EC7" w:rsidRPr="00210EC7" w:rsidRDefault="00210EC7" w:rsidP="00210EC7">
            <w:pPr>
              <w:jc w:val="center"/>
              <w:rPr>
                <w:i/>
                <w:iCs/>
                <w:sz w:val="24"/>
                <w:szCs w:val="24"/>
              </w:rPr>
            </w:pPr>
            <w:r w:rsidRPr="00210EC7">
              <w:rPr>
                <w:i/>
                <w:iCs/>
                <w:sz w:val="24"/>
                <w:szCs w:val="24"/>
              </w:rPr>
              <w:t>125,0</w:t>
            </w:r>
          </w:p>
        </w:tc>
        <w:tc>
          <w:tcPr>
            <w:tcW w:w="489" w:type="pct"/>
            <w:tcBorders>
              <w:top w:val="nil"/>
              <w:left w:val="nil"/>
              <w:bottom w:val="single" w:sz="4" w:space="0" w:color="auto"/>
              <w:right w:val="single" w:sz="4" w:space="0" w:color="auto"/>
            </w:tcBorders>
            <w:shd w:val="clear" w:color="auto" w:fill="auto"/>
            <w:vAlign w:val="center"/>
            <w:hideMark/>
          </w:tcPr>
          <w:p w14:paraId="38FB3182" w14:textId="77777777" w:rsidR="00210EC7" w:rsidRPr="00210EC7" w:rsidRDefault="00210EC7" w:rsidP="00210EC7">
            <w:pPr>
              <w:jc w:val="center"/>
              <w:rPr>
                <w:i/>
                <w:iCs/>
                <w:sz w:val="24"/>
                <w:szCs w:val="24"/>
              </w:rPr>
            </w:pPr>
            <w:r w:rsidRPr="00210EC7">
              <w:rPr>
                <w:i/>
                <w:iCs/>
                <w:sz w:val="24"/>
                <w:szCs w:val="24"/>
              </w:rPr>
              <w:t>106,7</w:t>
            </w:r>
          </w:p>
        </w:tc>
        <w:tc>
          <w:tcPr>
            <w:tcW w:w="489" w:type="pct"/>
            <w:tcBorders>
              <w:top w:val="nil"/>
              <w:left w:val="nil"/>
              <w:bottom w:val="single" w:sz="4" w:space="0" w:color="auto"/>
              <w:right w:val="single" w:sz="4" w:space="0" w:color="auto"/>
            </w:tcBorders>
            <w:shd w:val="clear" w:color="auto" w:fill="auto"/>
            <w:vAlign w:val="center"/>
            <w:hideMark/>
          </w:tcPr>
          <w:p w14:paraId="17A72A76" w14:textId="77777777" w:rsidR="00210EC7" w:rsidRPr="00210EC7" w:rsidRDefault="00210EC7" w:rsidP="00210EC7">
            <w:pPr>
              <w:jc w:val="center"/>
              <w:rPr>
                <w:i/>
                <w:iCs/>
                <w:sz w:val="24"/>
                <w:szCs w:val="24"/>
              </w:rPr>
            </w:pPr>
            <w:r w:rsidRPr="00210EC7">
              <w:rPr>
                <w:i/>
                <w:iCs/>
                <w:sz w:val="24"/>
                <w:szCs w:val="24"/>
              </w:rPr>
              <w:t>106,3</w:t>
            </w:r>
          </w:p>
        </w:tc>
        <w:tc>
          <w:tcPr>
            <w:tcW w:w="527" w:type="pct"/>
            <w:tcBorders>
              <w:top w:val="nil"/>
              <w:left w:val="nil"/>
              <w:bottom w:val="single" w:sz="4" w:space="0" w:color="auto"/>
              <w:right w:val="single" w:sz="4" w:space="0" w:color="auto"/>
            </w:tcBorders>
            <w:shd w:val="clear" w:color="auto" w:fill="auto"/>
            <w:vAlign w:val="center"/>
            <w:hideMark/>
          </w:tcPr>
          <w:p w14:paraId="0314A95E" w14:textId="77777777" w:rsidR="00210EC7" w:rsidRPr="00210EC7" w:rsidRDefault="00210EC7" w:rsidP="00210EC7">
            <w:pPr>
              <w:jc w:val="center"/>
              <w:rPr>
                <w:i/>
                <w:iCs/>
                <w:sz w:val="24"/>
                <w:szCs w:val="24"/>
              </w:rPr>
            </w:pPr>
            <w:r w:rsidRPr="00210EC7">
              <w:rPr>
                <w:i/>
                <w:iCs/>
                <w:sz w:val="24"/>
                <w:szCs w:val="24"/>
              </w:rPr>
              <w:t>100,0</w:t>
            </w:r>
          </w:p>
        </w:tc>
      </w:tr>
      <w:tr w:rsidR="00210EC7" w:rsidRPr="00210EC7" w14:paraId="31439288" w14:textId="77777777" w:rsidTr="00271599">
        <w:trPr>
          <w:trHeight w:val="505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07444A5" w14:textId="77777777" w:rsidR="00210EC7" w:rsidRPr="00210EC7" w:rsidRDefault="00210EC7" w:rsidP="00210EC7">
            <w:pPr>
              <w:rPr>
                <w:sz w:val="24"/>
                <w:szCs w:val="24"/>
              </w:rPr>
            </w:pPr>
            <w:r w:rsidRPr="00210EC7">
              <w:rPr>
                <w:sz w:val="24"/>
                <w:szCs w:val="24"/>
              </w:rPr>
              <w:lastRenderedPageBreak/>
              <w:t>Объем отгруженных товаров собственного производства, выполненных работ и услуг собственными силами организаций - РАЗДЕЛ F: Строительство, РАЗДЕЛ G: Торговля оптовая и розничная; ремонт автотранспортных средств и мотоциклов, РАЗДЕЛ H: Транспортировка и хранение, РАЗДЕЛ I: Деятельность гостиниц и предприятий общественного питания, РАЗДЕЛ L: Деятельность по операциям с недвижимым имуществом, РАЗДЕЛ M: Деятельность профессиональная, научная и техническая, РАЗДЕЛ N: Деятельность административная и сопутствующие дополнительные услуги, РАЗДЕЛ O: Деятельность органов государственного управления по обеспечению военной безопасности, обязательному социальному обеспечению, РАЗДЕЛ P: Образование, РАЗДЕЛ Q: Деятельность в области здравоохранения и социальных услуг, РАЗДЕЛ R: Деятельность в области культуры, спорта, организаций досуга и развлечений, РАЗДЕЛ S: Предоставление прочих видов услуг</w:t>
            </w:r>
          </w:p>
        </w:tc>
        <w:tc>
          <w:tcPr>
            <w:tcW w:w="306" w:type="pct"/>
            <w:tcBorders>
              <w:top w:val="nil"/>
              <w:left w:val="nil"/>
              <w:bottom w:val="single" w:sz="4" w:space="0" w:color="auto"/>
              <w:right w:val="single" w:sz="4" w:space="0" w:color="auto"/>
            </w:tcBorders>
            <w:shd w:val="clear" w:color="auto" w:fill="auto"/>
            <w:vAlign w:val="center"/>
            <w:hideMark/>
          </w:tcPr>
          <w:p w14:paraId="777A45E7"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28D8B890"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D2D39B7" w14:textId="77777777" w:rsidR="00210EC7" w:rsidRPr="00210EC7" w:rsidRDefault="00210EC7" w:rsidP="00210EC7">
            <w:pPr>
              <w:jc w:val="center"/>
              <w:rPr>
                <w:sz w:val="24"/>
                <w:szCs w:val="24"/>
              </w:rPr>
            </w:pPr>
            <w:r w:rsidRPr="00210EC7">
              <w:rPr>
                <w:sz w:val="24"/>
                <w:szCs w:val="24"/>
              </w:rPr>
              <w:t>160,0</w:t>
            </w:r>
          </w:p>
        </w:tc>
        <w:tc>
          <w:tcPr>
            <w:tcW w:w="489" w:type="pct"/>
            <w:tcBorders>
              <w:top w:val="nil"/>
              <w:left w:val="nil"/>
              <w:bottom w:val="single" w:sz="4" w:space="0" w:color="auto"/>
              <w:right w:val="single" w:sz="4" w:space="0" w:color="auto"/>
            </w:tcBorders>
            <w:shd w:val="clear" w:color="auto" w:fill="auto"/>
            <w:vAlign w:val="center"/>
            <w:hideMark/>
          </w:tcPr>
          <w:p w14:paraId="6B0BED4E" w14:textId="77777777" w:rsidR="00210EC7" w:rsidRPr="00210EC7" w:rsidRDefault="00210EC7" w:rsidP="00210EC7">
            <w:pPr>
              <w:jc w:val="center"/>
              <w:rPr>
                <w:sz w:val="24"/>
                <w:szCs w:val="24"/>
              </w:rPr>
            </w:pPr>
            <w:r w:rsidRPr="00210EC7">
              <w:rPr>
                <w:sz w:val="24"/>
                <w:szCs w:val="24"/>
              </w:rPr>
              <w:t>171,4</w:t>
            </w:r>
          </w:p>
        </w:tc>
        <w:tc>
          <w:tcPr>
            <w:tcW w:w="489" w:type="pct"/>
            <w:tcBorders>
              <w:top w:val="nil"/>
              <w:left w:val="nil"/>
              <w:bottom w:val="single" w:sz="4" w:space="0" w:color="auto"/>
              <w:right w:val="single" w:sz="4" w:space="0" w:color="auto"/>
            </w:tcBorders>
            <w:shd w:val="clear" w:color="auto" w:fill="auto"/>
            <w:vAlign w:val="center"/>
            <w:hideMark/>
          </w:tcPr>
          <w:p w14:paraId="439BC2A5" w14:textId="77777777" w:rsidR="00210EC7" w:rsidRPr="00210EC7" w:rsidRDefault="00210EC7" w:rsidP="00210EC7">
            <w:pPr>
              <w:jc w:val="center"/>
              <w:rPr>
                <w:sz w:val="24"/>
                <w:szCs w:val="24"/>
              </w:rPr>
            </w:pPr>
            <w:r w:rsidRPr="00210EC7">
              <w:rPr>
                <w:sz w:val="24"/>
                <w:szCs w:val="24"/>
              </w:rPr>
              <w:t>184,1</w:t>
            </w:r>
          </w:p>
        </w:tc>
        <w:tc>
          <w:tcPr>
            <w:tcW w:w="489" w:type="pct"/>
            <w:tcBorders>
              <w:top w:val="nil"/>
              <w:left w:val="nil"/>
              <w:bottom w:val="single" w:sz="4" w:space="0" w:color="auto"/>
              <w:right w:val="single" w:sz="4" w:space="0" w:color="auto"/>
            </w:tcBorders>
            <w:shd w:val="clear" w:color="auto" w:fill="auto"/>
            <w:vAlign w:val="center"/>
            <w:hideMark/>
          </w:tcPr>
          <w:p w14:paraId="498710C7" w14:textId="77777777" w:rsidR="00210EC7" w:rsidRPr="00210EC7" w:rsidRDefault="00210EC7" w:rsidP="00210EC7">
            <w:pPr>
              <w:jc w:val="center"/>
              <w:rPr>
                <w:sz w:val="24"/>
                <w:szCs w:val="24"/>
              </w:rPr>
            </w:pPr>
            <w:r w:rsidRPr="00210EC7">
              <w:rPr>
                <w:sz w:val="24"/>
                <w:szCs w:val="24"/>
              </w:rPr>
              <w:t>193,0</w:t>
            </w:r>
          </w:p>
        </w:tc>
        <w:tc>
          <w:tcPr>
            <w:tcW w:w="527" w:type="pct"/>
            <w:tcBorders>
              <w:top w:val="nil"/>
              <w:left w:val="nil"/>
              <w:bottom w:val="single" w:sz="4" w:space="0" w:color="auto"/>
              <w:right w:val="single" w:sz="4" w:space="0" w:color="auto"/>
            </w:tcBorders>
            <w:shd w:val="clear" w:color="auto" w:fill="auto"/>
            <w:vAlign w:val="center"/>
            <w:hideMark/>
          </w:tcPr>
          <w:p w14:paraId="5D9B7E27" w14:textId="77777777" w:rsidR="00210EC7" w:rsidRPr="00210EC7" w:rsidRDefault="00210EC7" w:rsidP="00210EC7">
            <w:pPr>
              <w:jc w:val="center"/>
              <w:rPr>
                <w:sz w:val="24"/>
                <w:szCs w:val="24"/>
              </w:rPr>
            </w:pPr>
            <w:r w:rsidRPr="00210EC7">
              <w:rPr>
                <w:sz w:val="24"/>
                <w:szCs w:val="24"/>
              </w:rPr>
              <w:t>198,0</w:t>
            </w:r>
          </w:p>
        </w:tc>
      </w:tr>
      <w:tr w:rsidR="00210EC7" w:rsidRPr="00210EC7" w14:paraId="7CDD9DB0" w14:textId="77777777" w:rsidTr="00271599">
        <w:trPr>
          <w:trHeight w:val="442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859489F" w14:textId="77777777" w:rsidR="00210EC7" w:rsidRPr="00210EC7" w:rsidRDefault="00210EC7" w:rsidP="00210EC7">
            <w:pPr>
              <w:rPr>
                <w:i/>
                <w:iCs/>
                <w:sz w:val="24"/>
                <w:szCs w:val="24"/>
              </w:rPr>
            </w:pPr>
            <w:r w:rsidRPr="00210EC7">
              <w:rPr>
                <w:i/>
                <w:iCs/>
                <w:sz w:val="24"/>
                <w:szCs w:val="24"/>
              </w:rPr>
              <w:lastRenderedPageBreak/>
              <w:t>Темп роста объема отгруженных товаров собственного производства, выполненных работ и услуг собственными силами - РАЗДЕЛ F: Строительство, РАЗДЕЛ G: Торговля оптовая и розничная; ремонт автотранспортных средств и мотоциклов, РАЗДЕЛ H: Транспортировка и хранение, РАЗДЕЛ I: Деятельность гостиниц и предприятий общественного питания, РАЗДЕЛ L: Деятельность по операциям с недвижимым имуществом, РАЗДЕЛ M: Деятельность профессиональная, научная и техническая, РАЗДЕЛ N: Деятельность административная и сопутствующие дополнительные услуги, РАЗДЕЛ O: Деятельность органов государственного управления по обеспечению военной безопасности, обязательному социальному обеспечению, РАЗДЕЛ P: Образование, РАЗДЕЛ Q: Деятельность в области здравоохранения и социальных услуг, РАЗДЕЛ R: Деятельность в области культуры, спорта, организаций досуга и развлечений, РАЗДЕЛ S: Предоставление прочих видов услуг</w:t>
            </w:r>
          </w:p>
        </w:tc>
        <w:tc>
          <w:tcPr>
            <w:tcW w:w="306" w:type="pct"/>
            <w:tcBorders>
              <w:top w:val="nil"/>
              <w:left w:val="nil"/>
              <w:bottom w:val="single" w:sz="4" w:space="0" w:color="auto"/>
              <w:right w:val="single" w:sz="4" w:space="0" w:color="auto"/>
            </w:tcBorders>
            <w:shd w:val="clear" w:color="auto" w:fill="auto"/>
            <w:vAlign w:val="center"/>
            <w:hideMark/>
          </w:tcPr>
          <w:p w14:paraId="6443ADBD"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136D0B6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95BE6F4" w14:textId="77777777" w:rsidR="00210EC7" w:rsidRPr="00210EC7" w:rsidRDefault="00210EC7" w:rsidP="00210EC7">
            <w:pPr>
              <w:jc w:val="center"/>
              <w:rPr>
                <w:i/>
                <w:iCs/>
                <w:sz w:val="24"/>
                <w:szCs w:val="24"/>
              </w:rPr>
            </w:pPr>
            <w:r w:rsidRPr="00210EC7">
              <w:rPr>
                <w:i/>
                <w:iCs/>
                <w:sz w:val="24"/>
                <w:szCs w:val="24"/>
              </w:rPr>
              <w:t>99,6</w:t>
            </w:r>
          </w:p>
        </w:tc>
        <w:tc>
          <w:tcPr>
            <w:tcW w:w="489" w:type="pct"/>
            <w:tcBorders>
              <w:top w:val="nil"/>
              <w:left w:val="nil"/>
              <w:bottom w:val="single" w:sz="4" w:space="0" w:color="auto"/>
              <w:right w:val="single" w:sz="4" w:space="0" w:color="auto"/>
            </w:tcBorders>
            <w:shd w:val="clear" w:color="auto" w:fill="auto"/>
            <w:vAlign w:val="center"/>
            <w:hideMark/>
          </w:tcPr>
          <w:p w14:paraId="35B80BBD" w14:textId="77777777" w:rsidR="00210EC7" w:rsidRPr="00210EC7" w:rsidRDefault="00210EC7" w:rsidP="00210EC7">
            <w:pPr>
              <w:jc w:val="center"/>
              <w:rPr>
                <w:i/>
                <w:iCs/>
                <w:sz w:val="24"/>
                <w:szCs w:val="24"/>
              </w:rPr>
            </w:pPr>
            <w:r w:rsidRPr="00210EC7">
              <w:rPr>
                <w:i/>
                <w:iCs/>
                <w:sz w:val="24"/>
                <w:szCs w:val="24"/>
              </w:rPr>
              <w:t>107,1</w:t>
            </w:r>
          </w:p>
        </w:tc>
        <w:tc>
          <w:tcPr>
            <w:tcW w:w="489" w:type="pct"/>
            <w:tcBorders>
              <w:top w:val="nil"/>
              <w:left w:val="nil"/>
              <w:bottom w:val="single" w:sz="4" w:space="0" w:color="auto"/>
              <w:right w:val="single" w:sz="4" w:space="0" w:color="auto"/>
            </w:tcBorders>
            <w:shd w:val="clear" w:color="auto" w:fill="auto"/>
            <w:vAlign w:val="center"/>
            <w:hideMark/>
          </w:tcPr>
          <w:p w14:paraId="70A7171E" w14:textId="77777777" w:rsidR="00210EC7" w:rsidRPr="00210EC7" w:rsidRDefault="00210EC7" w:rsidP="00210EC7">
            <w:pPr>
              <w:jc w:val="center"/>
              <w:rPr>
                <w:i/>
                <w:iCs/>
                <w:sz w:val="24"/>
                <w:szCs w:val="24"/>
              </w:rPr>
            </w:pPr>
            <w:r w:rsidRPr="00210EC7">
              <w:rPr>
                <w:i/>
                <w:iCs/>
                <w:sz w:val="24"/>
                <w:szCs w:val="24"/>
              </w:rPr>
              <w:t>107,4</w:t>
            </w:r>
          </w:p>
        </w:tc>
        <w:tc>
          <w:tcPr>
            <w:tcW w:w="489" w:type="pct"/>
            <w:tcBorders>
              <w:top w:val="nil"/>
              <w:left w:val="nil"/>
              <w:bottom w:val="single" w:sz="4" w:space="0" w:color="auto"/>
              <w:right w:val="single" w:sz="4" w:space="0" w:color="auto"/>
            </w:tcBorders>
            <w:shd w:val="clear" w:color="auto" w:fill="auto"/>
            <w:vAlign w:val="center"/>
            <w:hideMark/>
          </w:tcPr>
          <w:p w14:paraId="552EC259" w14:textId="77777777" w:rsidR="00210EC7" w:rsidRPr="00210EC7" w:rsidRDefault="00210EC7" w:rsidP="00210EC7">
            <w:pPr>
              <w:jc w:val="center"/>
              <w:rPr>
                <w:i/>
                <w:iCs/>
                <w:sz w:val="24"/>
                <w:szCs w:val="24"/>
              </w:rPr>
            </w:pPr>
            <w:r w:rsidRPr="00210EC7">
              <w:rPr>
                <w:i/>
                <w:iCs/>
                <w:sz w:val="24"/>
                <w:szCs w:val="24"/>
              </w:rPr>
              <w:t>104,8</w:t>
            </w:r>
          </w:p>
        </w:tc>
        <w:tc>
          <w:tcPr>
            <w:tcW w:w="527" w:type="pct"/>
            <w:tcBorders>
              <w:top w:val="nil"/>
              <w:left w:val="nil"/>
              <w:bottom w:val="single" w:sz="4" w:space="0" w:color="auto"/>
              <w:right w:val="single" w:sz="4" w:space="0" w:color="auto"/>
            </w:tcBorders>
            <w:shd w:val="clear" w:color="auto" w:fill="auto"/>
            <w:vAlign w:val="center"/>
            <w:hideMark/>
          </w:tcPr>
          <w:p w14:paraId="7DE2B243" w14:textId="77777777" w:rsidR="00210EC7" w:rsidRPr="00210EC7" w:rsidRDefault="00210EC7" w:rsidP="00210EC7">
            <w:pPr>
              <w:jc w:val="center"/>
              <w:rPr>
                <w:i/>
                <w:iCs/>
                <w:sz w:val="24"/>
                <w:szCs w:val="24"/>
              </w:rPr>
            </w:pPr>
            <w:r w:rsidRPr="00210EC7">
              <w:rPr>
                <w:i/>
                <w:iCs/>
                <w:sz w:val="24"/>
                <w:szCs w:val="24"/>
              </w:rPr>
              <w:t>102,6</w:t>
            </w:r>
          </w:p>
        </w:tc>
      </w:tr>
      <w:tr w:rsidR="00210EC7" w:rsidRPr="00210EC7" w14:paraId="1708842D"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5CF751C3" w14:textId="77777777" w:rsidR="00210EC7" w:rsidRPr="00210EC7" w:rsidRDefault="00210EC7" w:rsidP="00210EC7">
            <w:pPr>
              <w:ind w:firstLineChars="200" w:firstLine="482"/>
              <w:rPr>
                <w:b/>
                <w:bCs/>
                <w:sz w:val="24"/>
                <w:szCs w:val="24"/>
              </w:rPr>
            </w:pPr>
            <w:r w:rsidRPr="00210EC7">
              <w:rPr>
                <w:b/>
                <w:bCs/>
                <w:sz w:val="24"/>
                <w:szCs w:val="24"/>
              </w:rPr>
              <w:t>Малое предпринимательство</w:t>
            </w:r>
          </w:p>
        </w:tc>
      </w:tr>
      <w:tr w:rsidR="00210EC7" w:rsidRPr="00210EC7" w14:paraId="5D91E929" w14:textId="77777777" w:rsidTr="00271599">
        <w:trPr>
          <w:trHeight w:val="76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CC38020" w14:textId="77777777" w:rsidR="00210EC7" w:rsidRPr="00210EC7" w:rsidRDefault="00210EC7" w:rsidP="00210EC7">
            <w:pPr>
              <w:rPr>
                <w:sz w:val="24"/>
                <w:szCs w:val="24"/>
              </w:rPr>
            </w:pPr>
            <w:r w:rsidRPr="00210EC7">
              <w:rPr>
                <w:sz w:val="24"/>
                <w:szCs w:val="24"/>
              </w:rPr>
              <w:t>Количество организаций малого предпринимательства, включая микропредприятия (юридических лиц),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331713EF"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764762B"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41607E5" w14:textId="77777777" w:rsidR="00210EC7" w:rsidRPr="00210EC7" w:rsidRDefault="00210EC7" w:rsidP="00210EC7">
            <w:pPr>
              <w:jc w:val="center"/>
              <w:rPr>
                <w:sz w:val="24"/>
                <w:szCs w:val="24"/>
              </w:rPr>
            </w:pPr>
            <w:r w:rsidRPr="00210EC7">
              <w:rPr>
                <w:sz w:val="24"/>
                <w:szCs w:val="24"/>
              </w:rPr>
              <w:t>1 452</w:t>
            </w:r>
          </w:p>
        </w:tc>
        <w:tc>
          <w:tcPr>
            <w:tcW w:w="489" w:type="pct"/>
            <w:tcBorders>
              <w:top w:val="nil"/>
              <w:left w:val="nil"/>
              <w:bottom w:val="single" w:sz="4" w:space="0" w:color="auto"/>
              <w:right w:val="single" w:sz="4" w:space="0" w:color="auto"/>
            </w:tcBorders>
            <w:shd w:val="clear" w:color="auto" w:fill="auto"/>
            <w:vAlign w:val="center"/>
            <w:hideMark/>
          </w:tcPr>
          <w:p w14:paraId="5C399F7A" w14:textId="77777777" w:rsidR="00210EC7" w:rsidRPr="00210EC7" w:rsidRDefault="00210EC7" w:rsidP="00210EC7">
            <w:pPr>
              <w:jc w:val="center"/>
              <w:rPr>
                <w:sz w:val="24"/>
                <w:szCs w:val="24"/>
              </w:rPr>
            </w:pPr>
            <w:r w:rsidRPr="00210EC7">
              <w:rPr>
                <w:sz w:val="24"/>
                <w:szCs w:val="24"/>
              </w:rPr>
              <w:t>1 464</w:t>
            </w:r>
          </w:p>
        </w:tc>
        <w:tc>
          <w:tcPr>
            <w:tcW w:w="489" w:type="pct"/>
            <w:tcBorders>
              <w:top w:val="nil"/>
              <w:left w:val="nil"/>
              <w:bottom w:val="single" w:sz="4" w:space="0" w:color="auto"/>
              <w:right w:val="single" w:sz="4" w:space="0" w:color="auto"/>
            </w:tcBorders>
            <w:shd w:val="clear" w:color="auto" w:fill="auto"/>
            <w:vAlign w:val="center"/>
            <w:hideMark/>
          </w:tcPr>
          <w:p w14:paraId="29A7E982" w14:textId="77777777" w:rsidR="00210EC7" w:rsidRPr="00210EC7" w:rsidRDefault="00210EC7" w:rsidP="00210EC7">
            <w:pPr>
              <w:jc w:val="center"/>
              <w:rPr>
                <w:sz w:val="24"/>
                <w:szCs w:val="24"/>
              </w:rPr>
            </w:pPr>
            <w:r w:rsidRPr="00210EC7">
              <w:rPr>
                <w:sz w:val="24"/>
                <w:szCs w:val="24"/>
              </w:rPr>
              <w:t>1 475</w:t>
            </w:r>
          </w:p>
        </w:tc>
        <w:tc>
          <w:tcPr>
            <w:tcW w:w="489" w:type="pct"/>
            <w:tcBorders>
              <w:top w:val="nil"/>
              <w:left w:val="nil"/>
              <w:bottom w:val="single" w:sz="4" w:space="0" w:color="auto"/>
              <w:right w:val="single" w:sz="4" w:space="0" w:color="auto"/>
            </w:tcBorders>
            <w:shd w:val="clear" w:color="auto" w:fill="auto"/>
            <w:vAlign w:val="center"/>
            <w:hideMark/>
          </w:tcPr>
          <w:p w14:paraId="29B5E011" w14:textId="77777777" w:rsidR="00210EC7" w:rsidRPr="00210EC7" w:rsidRDefault="00210EC7" w:rsidP="00210EC7">
            <w:pPr>
              <w:jc w:val="center"/>
              <w:rPr>
                <w:sz w:val="24"/>
                <w:szCs w:val="24"/>
              </w:rPr>
            </w:pPr>
            <w:r w:rsidRPr="00210EC7">
              <w:rPr>
                <w:sz w:val="24"/>
                <w:szCs w:val="24"/>
              </w:rPr>
              <w:t>1 487</w:t>
            </w:r>
          </w:p>
        </w:tc>
        <w:tc>
          <w:tcPr>
            <w:tcW w:w="527" w:type="pct"/>
            <w:tcBorders>
              <w:top w:val="nil"/>
              <w:left w:val="nil"/>
              <w:bottom w:val="single" w:sz="4" w:space="0" w:color="auto"/>
              <w:right w:val="single" w:sz="4" w:space="0" w:color="auto"/>
            </w:tcBorders>
            <w:shd w:val="clear" w:color="auto" w:fill="auto"/>
            <w:vAlign w:val="center"/>
            <w:hideMark/>
          </w:tcPr>
          <w:p w14:paraId="4161BCB9" w14:textId="77777777" w:rsidR="00210EC7" w:rsidRPr="00210EC7" w:rsidRDefault="00210EC7" w:rsidP="00210EC7">
            <w:pPr>
              <w:jc w:val="center"/>
              <w:rPr>
                <w:sz w:val="24"/>
                <w:szCs w:val="24"/>
              </w:rPr>
            </w:pPr>
            <w:r w:rsidRPr="00210EC7">
              <w:rPr>
                <w:sz w:val="24"/>
                <w:szCs w:val="24"/>
              </w:rPr>
              <w:t>1 492</w:t>
            </w:r>
          </w:p>
        </w:tc>
      </w:tr>
      <w:tr w:rsidR="00210EC7" w:rsidRPr="00210EC7" w14:paraId="6E3431B7" w14:textId="77777777" w:rsidTr="00271599">
        <w:trPr>
          <w:trHeight w:val="97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1AAAF93" w14:textId="77777777" w:rsidR="00210EC7" w:rsidRPr="00210EC7" w:rsidRDefault="00210EC7" w:rsidP="00210EC7">
            <w:pPr>
              <w:rPr>
                <w:sz w:val="24"/>
                <w:szCs w:val="24"/>
              </w:rPr>
            </w:pPr>
            <w:r w:rsidRPr="00210EC7">
              <w:rPr>
                <w:sz w:val="24"/>
                <w:szCs w:val="24"/>
              </w:rPr>
              <w:t>Среднесписочная численность работников организаций малого предпринимательства, включая микропредприятия (юридических лиц)</w:t>
            </w:r>
            <w:r w:rsidRPr="00210EC7">
              <w:rPr>
                <w:sz w:val="24"/>
                <w:szCs w:val="24"/>
              </w:rPr>
              <w:br/>
              <w:t>(без внешних совместителей)</w:t>
            </w:r>
          </w:p>
        </w:tc>
        <w:tc>
          <w:tcPr>
            <w:tcW w:w="306" w:type="pct"/>
            <w:tcBorders>
              <w:top w:val="nil"/>
              <w:left w:val="nil"/>
              <w:bottom w:val="single" w:sz="4" w:space="0" w:color="auto"/>
              <w:right w:val="single" w:sz="4" w:space="0" w:color="auto"/>
            </w:tcBorders>
            <w:shd w:val="clear" w:color="auto" w:fill="auto"/>
            <w:vAlign w:val="center"/>
            <w:hideMark/>
          </w:tcPr>
          <w:p w14:paraId="4C1E6089"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446A4235"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B7ACE4F" w14:textId="77777777" w:rsidR="00210EC7" w:rsidRPr="00210EC7" w:rsidRDefault="00210EC7" w:rsidP="00210EC7">
            <w:pPr>
              <w:jc w:val="center"/>
              <w:rPr>
                <w:sz w:val="24"/>
                <w:szCs w:val="24"/>
              </w:rPr>
            </w:pPr>
            <w:r w:rsidRPr="00210EC7">
              <w:rPr>
                <w:sz w:val="24"/>
                <w:szCs w:val="24"/>
              </w:rPr>
              <w:t>7 148</w:t>
            </w:r>
          </w:p>
        </w:tc>
        <w:tc>
          <w:tcPr>
            <w:tcW w:w="489" w:type="pct"/>
            <w:tcBorders>
              <w:top w:val="nil"/>
              <w:left w:val="nil"/>
              <w:bottom w:val="single" w:sz="4" w:space="0" w:color="auto"/>
              <w:right w:val="single" w:sz="4" w:space="0" w:color="auto"/>
            </w:tcBorders>
            <w:shd w:val="clear" w:color="auto" w:fill="auto"/>
            <w:vAlign w:val="center"/>
            <w:hideMark/>
          </w:tcPr>
          <w:p w14:paraId="71498B7B" w14:textId="77777777" w:rsidR="00210EC7" w:rsidRPr="00210EC7" w:rsidRDefault="00210EC7" w:rsidP="00210EC7">
            <w:pPr>
              <w:jc w:val="center"/>
              <w:rPr>
                <w:sz w:val="24"/>
                <w:szCs w:val="24"/>
              </w:rPr>
            </w:pPr>
            <w:r w:rsidRPr="00210EC7">
              <w:rPr>
                <w:sz w:val="24"/>
                <w:szCs w:val="24"/>
              </w:rPr>
              <w:t>7 205</w:t>
            </w:r>
          </w:p>
        </w:tc>
        <w:tc>
          <w:tcPr>
            <w:tcW w:w="489" w:type="pct"/>
            <w:tcBorders>
              <w:top w:val="nil"/>
              <w:left w:val="nil"/>
              <w:bottom w:val="single" w:sz="4" w:space="0" w:color="auto"/>
              <w:right w:val="single" w:sz="4" w:space="0" w:color="auto"/>
            </w:tcBorders>
            <w:shd w:val="clear" w:color="auto" w:fill="auto"/>
            <w:vAlign w:val="center"/>
            <w:hideMark/>
          </w:tcPr>
          <w:p w14:paraId="2D78E545" w14:textId="77777777" w:rsidR="00210EC7" w:rsidRPr="00210EC7" w:rsidRDefault="00210EC7" w:rsidP="00210EC7">
            <w:pPr>
              <w:jc w:val="center"/>
              <w:rPr>
                <w:sz w:val="24"/>
                <w:szCs w:val="24"/>
              </w:rPr>
            </w:pPr>
            <w:r w:rsidRPr="00210EC7">
              <w:rPr>
                <w:sz w:val="24"/>
                <w:szCs w:val="24"/>
              </w:rPr>
              <w:t>7 241</w:t>
            </w:r>
          </w:p>
        </w:tc>
        <w:tc>
          <w:tcPr>
            <w:tcW w:w="489" w:type="pct"/>
            <w:tcBorders>
              <w:top w:val="nil"/>
              <w:left w:val="nil"/>
              <w:bottom w:val="single" w:sz="4" w:space="0" w:color="auto"/>
              <w:right w:val="single" w:sz="4" w:space="0" w:color="auto"/>
            </w:tcBorders>
            <w:shd w:val="clear" w:color="auto" w:fill="auto"/>
            <w:vAlign w:val="center"/>
            <w:hideMark/>
          </w:tcPr>
          <w:p w14:paraId="12005E03" w14:textId="77777777" w:rsidR="00210EC7" w:rsidRPr="00210EC7" w:rsidRDefault="00210EC7" w:rsidP="00210EC7">
            <w:pPr>
              <w:jc w:val="center"/>
              <w:rPr>
                <w:sz w:val="24"/>
                <w:szCs w:val="24"/>
              </w:rPr>
            </w:pPr>
            <w:r w:rsidRPr="00210EC7">
              <w:rPr>
                <w:sz w:val="24"/>
                <w:szCs w:val="24"/>
              </w:rPr>
              <w:t>7 249</w:t>
            </w:r>
          </w:p>
        </w:tc>
        <w:tc>
          <w:tcPr>
            <w:tcW w:w="527" w:type="pct"/>
            <w:tcBorders>
              <w:top w:val="nil"/>
              <w:left w:val="nil"/>
              <w:bottom w:val="single" w:sz="4" w:space="0" w:color="auto"/>
              <w:right w:val="single" w:sz="4" w:space="0" w:color="auto"/>
            </w:tcBorders>
            <w:shd w:val="clear" w:color="auto" w:fill="auto"/>
            <w:vAlign w:val="center"/>
            <w:hideMark/>
          </w:tcPr>
          <w:p w14:paraId="332359AE" w14:textId="77777777" w:rsidR="00210EC7" w:rsidRPr="00210EC7" w:rsidRDefault="00210EC7" w:rsidP="00210EC7">
            <w:pPr>
              <w:jc w:val="center"/>
              <w:rPr>
                <w:sz w:val="24"/>
                <w:szCs w:val="24"/>
              </w:rPr>
            </w:pPr>
            <w:r w:rsidRPr="00210EC7">
              <w:rPr>
                <w:sz w:val="24"/>
                <w:szCs w:val="24"/>
              </w:rPr>
              <w:t>7 249</w:t>
            </w:r>
          </w:p>
        </w:tc>
      </w:tr>
      <w:tr w:rsidR="00210EC7" w:rsidRPr="00210EC7" w14:paraId="40FD2D62" w14:textId="77777777" w:rsidTr="00271599">
        <w:trPr>
          <w:trHeight w:val="9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3641A96" w14:textId="77777777" w:rsidR="00210EC7" w:rsidRPr="00210EC7" w:rsidRDefault="00210EC7" w:rsidP="00210EC7">
            <w:pPr>
              <w:rPr>
                <w:sz w:val="24"/>
                <w:szCs w:val="24"/>
              </w:rPr>
            </w:pPr>
            <w:r w:rsidRPr="00210EC7">
              <w:rPr>
                <w:sz w:val="24"/>
                <w:szCs w:val="24"/>
              </w:rPr>
              <w:lastRenderedPageBreak/>
              <w:t>Среднемесячная заработная плата работников списочного состава организаций малого предпринимательства, включая микропредприятия (юридических лиц) (без внешних совместителей)</w:t>
            </w:r>
          </w:p>
        </w:tc>
        <w:tc>
          <w:tcPr>
            <w:tcW w:w="306" w:type="pct"/>
            <w:tcBorders>
              <w:top w:val="nil"/>
              <w:left w:val="nil"/>
              <w:bottom w:val="single" w:sz="4" w:space="0" w:color="auto"/>
              <w:right w:val="single" w:sz="4" w:space="0" w:color="auto"/>
            </w:tcBorders>
            <w:shd w:val="clear" w:color="auto" w:fill="auto"/>
            <w:vAlign w:val="center"/>
            <w:hideMark/>
          </w:tcPr>
          <w:p w14:paraId="125CD5EB" w14:textId="77777777" w:rsidR="00210EC7" w:rsidRPr="00210EC7" w:rsidRDefault="00210EC7" w:rsidP="00210EC7">
            <w:pPr>
              <w:jc w:val="center"/>
              <w:rPr>
                <w:sz w:val="24"/>
                <w:szCs w:val="24"/>
              </w:rPr>
            </w:pPr>
            <w:r w:rsidRPr="00210EC7">
              <w:rPr>
                <w:sz w:val="24"/>
                <w:szCs w:val="24"/>
              </w:rPr>
              <w:t>руб.</w:t>
            </w:r>
          </w:p>
        </w:tc>
        <w:tc>
          <w:tcPr>
            <w:tcW w:w="290" w:type="pct"/>
            <w:tcBorders>
              <w:top w:val="nil"/>
              <w:left w:val="nil"/>
              <w:bottom w:val="single" w:sz="4" w:space="0" w:color="auto"/>
              <w:right w:val="single" w:sz="4" w:space="0" w:color="auto"/>
            </w:tcBorders>
            <w:shd w:val="clear" w:color="auto" w:fill="auto"/>
            <w:vAlign w:val="center"/>
            <w:hideMark/>
          </w:tcPr>
          <w:p w14:paraId="0E8761A8"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7ABA0FDE" w14:textId="77777777" w:rsidR="00210EC7" w:rsidRPr="00210EC7" w:rsidRDefault="00210EC7" w:rsidP="00210EC7">
            <w:pPr>
              <w:jc w:val="center"/>
              <w:rPr>
                <w:sz w:val="24"/>
                <w:szCs w:val="24"/>
              </w:rPr>
            </w:pPr>
            <w:r w:rsidRPr="00210EC7">
              <w:rPr>
                <w:sz w:val="24"/>
                <w:szCs w:val="24"/>
              </w:rPr>
              <w:t>69 442,1</w:t>
            </w:r>
          </w:p>
        </w:tc>
        <w:tc>
          <w:tcPr>
            <w:tcW w:w="489" w:type="pct"/>
            <w:tcBorders>
              <w:top w:val="nil"/>
              <w:left w:val="nil"/>
              <w:bottom w:val="single" w:sz="4" w:space="0" w:color="auto"/>
              <w:right w:val="single" w:sz="4" w:space="0" w:color="auto"/>
            </w:tcBorders>
            <w:shd w:val="clear" w:color="auto" w:fill="auto"/>
            <w:vAlign w:val="center"/>
            <w:hideMark/>
          </w:tcPr>
          <w:p w14:paraId="4EFFAD6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41AD69D8"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4C25A3D"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1F0C96AD" w14:textId="77777777" w:rsidR="00210EC7" w:rsidRPr="00210EC7" w:rsidRDefault="00210EC7" w:rsidP="00210EC7">
            <w:pPr>
              <w:jc w:val="center"/>
              <w:rPr>
                <w:sz w:val="24"/>
                <w:szCs w:val="24"/>
              </w:rPr>
            </w:pPr>
            <w:r w:rsidRPr="00210EC7">
              <w:rPr>
                <w:sz w:val="24"/>
                <w:szCs w:val="24"/>
              </w:rPr>
              <w:t>-</w:t>
            </w:r>
          </w:p>
        </w:tc>
      </w:tr>
      <w:tr w:rsidR="00210EC7" w:rsidRPr="00210EC7" w14:paraId="53AEB0DA"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BC2EDD4" w14:textId="77777777" w:rsidR="00210EC7" w:rsidRPr="00210EC7" w:rsidRDefault="00210EC7" w:rsidP="00210EC7">
            <w:pPr>
              <w:rPr>
                <w:sz w:val="24"/>
                <w:szCs w:val="24"/>
              </w:rPr>
            </w:pPr>
            <w:r w:rsidRPr="00210EC7">
              <w:rPr>
                <w:sz w:val="24"/>
                <w:szCs w:val="24"/>
              </w:rPr>
              <w:t>Количество индивидуальных предпринимателей, прошедших государственную регистрацию по состоянию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102AC711"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5423A3FA"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6568EA0" w14:textId="77777777" w:rsidR="00210EC7" w:rsidRPr="00210EC7" w:rsidRDefault="00210EC7" w:rsidP="00210EC7">
            <w:pPr>
              <w:jc w:val="center"/>
              <w:rPr>
                <w:sz w:val="24"/>
                <w:szCs w:val="24"/>
              </w:rPr>
            </w:pPr>
            <w:r w:rsidRPr="00210EC7">
              <w:rPr>
                <w:sz w:val="24"/>
                <w:szCs w:val="24"/>
              </w:rPr>
              <w:t>4 989</w:t>
            </w:r>
          </w:p>
        </w:tc>
        <w:tc>
          <w:tcPr>
            <w:tcW w:w="489" w:type="pct"/>
            <w:tcBorders>
              <w:top w:val="nil"/>
              <w:left w:val="nil"/>
              <w:bottom w:val="single" w:sz="4" w:space="0" w:color="auto"/>
              <w:right w:val="single" w:sz="4" w:space="0" w:color="auto"/>
            </w:tcBorders>
            <w:shd w:val="clear" w:color="auto" w:fill="auto"/>
            <w:vAlign w:val="center"/>
            <w:hideMark/>
          </w:tcPr>
          <w:p w14:paraId="71AA8409" w14:textId="77777777" w:rsidR="00210EC7" w:rsidRPr="00210EC7" w:rsidRDefault="00210EC7" w:rsidP="00210EC7">
            <w:pPr>
              <w:jc w:val="center"/>
              <w:rPr>
                <w:sz w:val="24"/>
                <w:szCs w:val="24"/>
              </w:rPr>
            </w:pPr>
            <w:r w:rsidRPr="00210EC7">
              <w:rPr>
                <w:sz w:val="24"/>
                <w:szCs w:val="24"/>
              </w:rPr>
              <w:t>5 029</w:t>
            </w:r>
          </w:p>
        </w:tc>
        <w:tc>
          <w:tcPr>
            <w:tcW w:w="489" w:type="pct"/>
            <w:tcBorders>
              <w:top w:val="nil"/>
              <w:left w:val="nil"/>
              <w:bottom w:val="single" w:sz="4" w:space="0" w:color="auto"/>
              <w:right w:val="single" w:sz="4" w:space="0" w:color="auto"/>
            </w:tcBorders>
            <w:shd w:val="clear" w:color="auto" w:fill="auto"/>
            <w:vAlign w:val="center"/>
            <w:hideMark/>
          </w:tcPr>
          <w:p w14:paraId="35984D79" w14:textId="77777777" w:rsidR="00210EC7" w:rsidRPr="00210EC7" w:rsidRDefault="00210EC7" w:rsidP="00210EC7">
            <w:pPr>
              <w:jc w:val="center"/>
              <w:rPr>
                <w:sz w:val="24"/>
                <w:szCs w:val="24"/>
              </w:rPr>
            </w:pPr>
            <w:r w:rsidRPr="00210EC7">
              <w:rPr>
                <w:sz w:val="24"/>
                <w:szCs w:val="24"/>
              </w:rPr>
              <w:t>5 069</w:t>
            </w:r>
          </w:p>
        </w:tc>
        <w:tc>
          <w:tcPr>
            <w:tcW w:w="489" w:type="pct"/>
            <w:tcBorders>
              <w:top w:val="nil"/>
              <w:left w:val="nil"/>
              <w:bottom w:val="single" w:sz="4" w:space="0" w:color="auto"/>
              <w:right w:val="single" w:sz="4" w:space="0" w:color="auto"/>
            </w:tcBorders>
            <w:shd w:val="clear" w:color="auto" w:fill="auto"/>
            <w:vAlign w:val="center"/>
            <w:hideMark/>
          </w:tcPr>
          <w:p w14:paraId="2EE0ECB5" w14:textId="77777777" w:rsidR="00210EC7" w:rsidRPr="00210EC7" w:rsidRDefault="00210EC7" w:rsidP="00210EC7">
            <w:pPr>
              <w:jc w:val="center"/>
              <w:rPr>
                <w:sz w:val="24"/>
                <w:szCs w:val="24"/>
              </w:rPr>
            </w:pPr>
            <w:r w:rsidRPr="00210EC7">
              <w:rPr>
                <w:sz w:val="24"/>
                <w:szCs w:val="24"/>
              </w:rPr>
              <w:t>5 090</w:t>
            </w:r>
          </w:p>
        </w:tc>
        <w:tc>
          <w:tcPr>
            <w:tcW w:w="527" w:type="pct"/>
            <w:tcBorders>
              <w:top w:val="nil"/>
              <w:left w:val="nil"/>
              <w:bottom w:val="single" w:sz="4" w:space="0" w:color="auto"/>
              <w:right w:val="single" w:sz="4" w:space="0" w:color="auto"/>
            </w:tcBorders>
            <w:shd w:val="clear" w:color="auto" w:fill="auto"/>
            <w:vAlign w:val="center"/>
            <w:hideMark/>
          </w:tcPr>
          <w:p w14:paraId="05E595C1" w14:textId="77777777" w:rsidR="00210EC7" w:rsidRPr="00210EC7" w:rsidRDefault="00210EC7" w:rsidP="00210EC7">
            <w:pPr>
              <w:jc w:val="center"/>
              <w:rPr>
                <w:sz w:val="24"/>
                <w:szCs w:val="24"/>
              </w:rPr>
            </w:pPr>
            <w:r w:rsidRPr="00210EC7">
              <w:rPr>
                <w:sz w:val="24"/>
                <w:szCs w:val="24"/>
              </w:rPr>
              <w:t>5 095</w:t>
            </w:r>
          </w:p>
        </w:tc>
      </w:tr>
      <w:tr w:rsidR="00210EC7" w:rsidRPr="00210EC7" w14:paraId="34500ABA"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FC38DAF" w14:textId="77777777" w:rsidR="00210EC7" w:rsidRPr="00210EC7" w:rsidRDefault="00210EC7" w:rsidP="00210EC7">
            <w:pPr>
              <w:rPr>
                <w:sz w:val="24"/>
                <w:szCs w:val="24"/>
              </w:rPr>
            </w:pPr>
            <w:r w:rsidRPr="00210EC7">
              <w:rPr>
                <w:sz w:val="24"/>
                <w:szCs w:val="24"/>
              </w:rPr>
              <w:t>Среднесписочная численность работников у индивидуальных предпринимателей</w:t>
            </w:r>
          </w:p>
        </w:tc>
        <w:tc>
          <w:tcPr>
            <w:tcW w:w="306" w:type="pct"/>
            <w:tcBorders>
              <w:top w:val="nil"/>
              <w:left w:val="nil"/>
              <w:bottom w:val="single" w:sz="4" w:space="0" w:color="auto"/>
              <w:right w:val="single" w:sz="4" w:space="0" w:color="auto"/>
            </w:tcBorders>
            <w:shd w:val="clear" w:color="auto" w:fill="auto"/>
            <w:vAlign w:val="center"/>
            <w:hideMark/>
          </w:tcPr>
          <w:p w14:paraId="3C1F6165"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AE82C0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7EE7F5B" w14:textId="77777777" w:rsidR="00210EC7" w:rsidRPr="00210EC7" w:rsidRDefault="00210EC7" w:rsidP="00210EC7">
            <w:pPr>
              <w:jc w:val="center"/>
              <w:rPr>
                <w:sz w:val="24"/>
                <w:szCs w:val="24"/>
              </w:rPr>
            </w:pPr>
            <w:r w:rsidRPr="00210EC7">
              <w:rPr>
                <w:sz w:val="24"/>
                <w:szCs w:val="24"/>
              </w:rPr>
              <w:t>3 097</w:t>
            </w:r>
          </w:p>
        </w:tc>
        <w:tc>
          <w:tcPr>
            <w:tcW w:w="489" w:type="pct"/>
            <w:tcBorders>
              <w:top w:val="nil"/>
              <w:left w:val="nil"/>
              <w:bottom w:val="single" w:sz="4" w:space="0" w:color="auto"/>
              <w:right w:val="single" w:sz="4" w:space="0" w:color="auto"/>
            </w:tcBorders>
            <w:shd w:val="clear" w:color="auto" w:fill="auto"/>
            <w:vAlign w:val="center"/>
            <w:hideMark/>
          </w:tcPr>
          <w:p w14:paraId="7398AC55" w14:textId="77777777" w:rsidR="00210EC7" w:rsidRPr="00210EC7" w:rsidRDefault="00210EC7" w:rsidP="00210EC7">
            <w:pPr>
              <w:jc w:val="center"/>
              <w:rPr>
                <w:sz w:val="24"/>
                <w:szCs w:val="24"/>
              </w:rPr>
            </w:pPr>
            <w:r w:rsidRPr="00210EC7">
              <w:rPr>
                <w:sz w:val="24"/>
                <w:szCs w:val="24"/>
              </w:rPr>
              <w:t>3 122</w:t>
            </w:r>
          </w:p>
        </w:tc>
        <w:tc>
          <w:tcPr>
            <w:tcW w:w="489" w:type="pct"/>
            <w:tcBorders>
              <w:top w:val="nil"/>
              <w:left w:val="nil"/>
              <w:bottom w:val="single" w:sz="4" w:space="0" w:color="auto"/>
              <w:right w:val="single" w:sz="4" w:space="0" w:color="auto"/>
            </w:tcBorders>
            <w:shd w:val="clear" w:color="auto" w:fill="auto"/>
            <w:vAlign w:val="center"/>
            <w:hideMark/>
          </w:tcPr>
          <w:p w14:paraId="431836C2" w14:textId="77777777" w:rsidR="00210EC7" w:rsidRPr="00210EC7" w:rsidRDefault="00210EC7" w:rsidP="00210EC7">
            <w:pPr>
              <w:jc w:val="center"/>
              <w:rPr>
                <w:sz w:val="24"/>
                <w:szCs w:val="24"/>
              </w:rPr>
            </w:pPr>
            <w:r w:rsidRPr="00210EC7">
              <w:rPr>
                <w:sz w:val="24"/>
                <w:szCs w:val="24"/>
              </w:rPr>
              <w:t>3 137</w:t>
            </w:r>
          </w:p>
        </w:tc>
        <w:tc>
          <w:tcPr>
            <w:tcW w:w="489" w:type="pct"/>
            <w:tcBorders>
              <w:top w:val="nil"/>
              <w:left w:val="nil"/>
              <w:bottom w:val="single" w:sz="4" w:space="0" w:color="auto"/>
              <w:right w:val="single" w:sz="4" w:space="0" w:color="auto"/>
            </w:tcBorders>
            <w:shd w:val="clear" w:color="auto" w:fill="auto"/>
            <w:vAlign w:val="center"/>
            <w:hideMark/>
          </w:tcPr>
          <w:p w14:paraId="12F99050" w14:textId="77777777" w:rsidR="00210EC7" w:rsidRPr="00210EC7" w:rsidRDefault="00210EC7" w:rsidP="00210EC7">
            <w:pPr>
              <w:jc w:val="center"/>
              <w:rPr>
                <w:sz w:val="24"/>
                <w:szCs w:val="24"/>
              </w:rPr>
            </w:pPr>
            <w:r w:rsidRPr="00210EC7">
              <w:rPr>
                <w:sz w:val="24"/>
                <w:szCs w:val="24"/>
              </w:rPr>
              <w:t>3 141</w:t>
            </w:r>
          </w:p>
        </w:tc>
        <w:tc>
          <w:tcPr>
            <w:tcW w:w="527" w:type="pct"/>
            <w:tcBorders>
              <w:top w:val="nil"/>
              <w:left w:val="nil"/>
              <w:bottom w:val="single" w:sz="4" w:space="0" w:color="auto"/>
              <w:right w:val="single" w:sz="4" w:space="0" w:color="auto"/>
            </w:tcBorders>
            <w:shd w:val="clear" w:color="auto" w:fill="auto"/>
            <w:vAlign w:val="center"/>
            <w:hideMark/>
          </w:tcPr>
          <w:p w14:paraId="0B220CC1" w14:textId="77777777" w:rsidR="00210EC7" w:rsidRPr="00210EC7" w:rsidRDefault="00210EC7" w:rsidP="00210EC7">
            <w:pPr>
              <w:jc w:val="center"/>
              <w:rPr>
                <w:sz w:val="24"/>
                <w:szCs w:val="24"/>
              </w:rPr>
            </w:pPr>
            <w:r w:rsidRPr="00210EC7">
              <w:rPr>
                <w:sz w:val="24"/>
                <w:szCs w:val="24"/>
              </w:rPr>
              <w:t>3 141</w:t>
            </w:r>
          </w:p>
        </w:tc>
      </w:tr>
      <w:tr w:rsidR="00210EC7" w:rsidRPr="00210EC7" w14:paraId="1CD1CD77"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DB84766" w14:textId="77777777" w:rsidR="00210EC7" w:rsidRPr="00210EC7" w:rsidRDefault="00210EC7" w:rsidP="00210EC7">
            <w:pPr>
              <w:rPr>
                <w:sz w:val="24"/>
                <w:szCs w:val="24"/>
              </w:rPr>
            </w:pPr>
            <w:r w:rsidRPr="00210EC7">
              <w:rPr>
                <w:sz w:val="24"/>
                <w:szCs w:val="24"/>
              </w:rPr>
              <w:t>Среднемесячная заработная плата работников у индивидуальных предпринимателей</w:t>
            </w:r>
          </w:p>
        </w:tc>
        <w:tc>
          <w:tcPr>
            <w:tcW w:w="306" w:type="pct"/>
            <w:tcBorders>
              <w:top w:val="nil"/>
              <w:left w:val="nil"/>
              <w:bottom w:val="single" w:sz="4" w:space="0" w:color="auto"/>
              <w:right w:val="single" w:sz="4" w:space="0" w:color="auto"/>
            </w:tcBorders>
            <w:shd w:val="clear" w:color="auto" w:fill="auto"/>
            <w:vAlign w:val="center"/>
            <w:hideMark/>
          </w:tcPr>
          <w:p w14:paraId="21981F59" w14:textId="77777777" w:rsidR="00210EC7" w:rsidRPr="00210EC7" w:rsidRDefault="00210EC7" w:rsidP="00210EC7">
            <w:pPr>
              <w:jc w:val="center"/>
              <w:rPr>
                <w:sz w:val="24"/>
                <w:szCs w:val="24"/>
              </w:rPr>
            </w:pPr>
            <w:r w:rsidRPr="00210EC7">
              <w:rPr>
                <w:sz w:val="24"/>
                <w:szCs w:val="24"/>
              </w:rPr>
              <w:t>руб.</w:t>
            </w:r>
          </w:p>
        </w:tc>
        <w:tc>
          <w:tcPr>
            <w:tcW w:w="290" w:type="pct"/>
            <w:tcBorders>
              <w:top w:val="nil"/>
              <w:left w:val="nil"/>
              <w:bottom w:val="single" w:sz="4" w:space="0" w:color="auto"/>
              <w:right w:val="single" w:sz="4" w:space="0" w:color="auto"/>
            </w:tcBorders>
            <w:shd w:val="clear" w:color="auto" w:fill="auto"/>
            <w:vAlign w:val="center"/>
            <w:hideMark/>
          </w:tcPr>
          <w:p w14:paraId="63F76695"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25274663" w14:textId="77777777" w:rsidR="00210EC7" w:rsidRPr="00210EC7" w:rsidRDefault="00210EC7" w:rsidP="00210EC7">
            <w:pPr>
              <w:jc w:val="center"/>
              <w:rPr>
                <w:sz w:val="24"/>
                <w:szCs w:val="24"/>
              </w:rPr>
            </w:pPr>
            <w:r w:rsidRPr="00210EC7">
              <w:rPr>
                <w:sz w:val="24"/>
                <w:szCs w:val="24"/>
              </w:rPr>
              <w:t>60 761,7</w:t>
            </w:r>
          </w:p>
        </w:tc>
        <w:tc>
          <w:tcPr>
            <w:tcW w:w="489" w:type="pct"/>
            <w:tcBorders>
              <w:top w:val="nil"/>
              <w:left w:val="nil"/>
              <w:bottom w:val="single" w:sz="4" w:space="0" w:color="auto"/>
              <w:right w:val="single" w:sz="4" w:space="0" w:color="auto"/>
            </w:tcBorders>
            <w:shd w:val="clear" w:color="auto" w:fill="auto"/>
            <w:vAlign w:val="center"/>
            <w:hideMark/>
          </w:tcPr>
          <w:p w14:paraId="6EC3F8C9"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F2C3964"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EA2B3A2"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12D1FC89" w14:textId="77777777" w:rsidR="00210EC7" w:rsidRPr="00210EC7" w:rsidRDefault="00210EC7" w:rsidP="00210EC7">
            <w:pPr>
              <w:jc w:val="center"/>
              <w:rPr>
                <w:sz w:val="24"/>
                <w:szCs w:val="24"/>
              </w:rPr>
            </w:pPr>
            <w:r w:rsidRPr="00210EC7">
              <w:rPr>
                <w:sz w:val="24"/>
                <w:szCs w:val="24"/>
              </w:rPr>
              <w:t>-</w:t>
            </w:r>
          </w:p>
        </w:tc>
      </w:tr>
      <w:tr w:rsidR="00210EC7" w:rsidRPr="00210EC7" w14:paraId="2BC1DE91"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7C422D3" w14:textId="77777777" w:rsidR="00210EC7" w:rsidRPr="00210EC7" w:rsidRDefault="00210EC7" w:rsidP="00210EC7">
            <w:pPr>
              <w:rPr>
                <w:sz w:val="24"/>
                <w:szCs w:val="24"/>
              </w:rPr>
            </w:pPr>
            <w:r w:rsidRPr="00210EC7">
              <w:rPr>
                <w:sz w:val="24"/>
                <w:szCs w:val="24"/>
              </w:rPr>
              <w:t>Количество организаций по поддержке малого предпринимательства</w:t>
            </w:r>
          </w:p>
        </w:tc>
        <w:tc>
          <w:tcPr>
            <w:tcW w:w="306" w:type="pct"/>
            <w:tcBorders>
              <w:top w:val="nil"/>
              <w:left w:val="nil"/>
              <w:bottom w:val="single" w:sz="4" w:space="0" w:color="auto"/>
              <w:right w:val="single" w:sz="4" w:space="0" w:color="auto"/>
            </w:tcBorders>
            <w:shd w:val="clear" w:color="auto" w:fill="auto"/>
            <w:vAlign w:val="center"/>
            <w:hideMark/>
          </w:tcPr>
          <w:p w14:paraId="7A78D543"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089A58AA"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244825D6" w14:textId="77777777" w:rsidR="00210EC7" w:rsidRPr="00210EC7" w:rsidRDefault="00210EC7" w:rsidP="00210EC7">
            <w:pPr>
              <w:jc w:val="center"/>
              <w:rPr>
                <w:sz w:val="24"/>
                <w:szCs w:val="24"/>
              </w:rPr>
            </w:pPr>
            <w:r w:rsidRPr="00210EC7">
              <w:rPr>
                <w:sz w:val="24"/>
                <w:szCs w:val="24"/>
              </w:rPr>
              <w:t>4</w:t>
            </w:r>
          </w:p>
        </w:tc>
        <w:tc>
          <w:tcPr>
            <w:tcW w:w="489" w:type="pct"/>
            <w:tcBorders>
              <w:top w:val="nil"/>
              <w:left w:val="nil"/>
              <w:bottom w:val="single" w:sz="4" w:space="0" w:color="auto"/>
              <w:right w:val="single" w:sz="4" w:space="0" w:color="auto"/>
            </w:tcBorders>
            <w:shd w:val="clear" w:color="auto" w:fill="auto"/>
            <w:vAlign w:val="center"/>
            <w:hideMark/>
          </w:tcPr>
          <w:p w14:paraId="7EE03F6E"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7BEE641B"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3835779"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60BF7394" w14:textId="77777777" w:rsidR="00210EC7" w:rsidRPr="00210EC7" w:rsidRDefault="00210EC7" w:rsidP="00210EC7">
            <w:pPr>
              <w:jc w:val="center"/>
              <w:rPr>
                <w:sz w:val="24"/>
                <w:szCs w:val="24"/>
              </w:rPr>
            </w:pPr>
            <w:r w:rsidRPr="00210EC7">
              <w:rPr>
                <w:sz w:val="24"/>
                <w:szCs w:val="24"/>
              </w:rPr>
              <w:t>-</w:t>
            </w:r>
          </w:p>
        </w:tc>
      </w:tr>
      <w:tr w:rsidR="00210EC7" w:rsidRPr="00210EC7" w14:paraId="33C34E49"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4784266F" w14:textId="77777777" w:rsidR="00210EC7" w:rsidRPr="00210EC7" w:rsidRDefault="00210EC7" w:rsidP="00210EC7">
            <w:pPr>
              <w:ind w:firstLineChars="200" w:firstLine="482"/>
              <w:rPr>
                <w:b/>
                <w:bCs/>
                <w:sz w:val="24"/>
                <w:szCs w:val="24"/>
              </w:rPr>
            </w:pPr>
            <w:r w:rsidRPr="00210EC7">
              <w:rPr>
                <w:b/>
                <w:bCs/>
                <w:sz w:val="24"/>
                <w:szCs w:val="24"/>
              </w:rPr>
              <w:t>Среднее предпринимательство</w:t>
            </w:r>
          </w:p>
        </w:tc>
      </w:tr>
      <w:tr w:rsidR="00210EC7" w:rsidRPr="00210EC7" w14:paraId="3EAAF02E"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69F17D1" w14:textId="77777777" w:rsidR="00210EC7" w:rsidRPr="00210EC7" w:rsidRDefault="00210EC7" w:rsidP="00210EC7">
            <w:pPr>
              <w:rPr>
                <w:sz w:val="24"/>
                <w:szCs w:val="24"/>
              </w:rPr>
            </w:pPr>
            <w:r w:rsidRPr="00210EC7">
              <w:rPr>
                <w:sz w:val="24"/>
                <w:szCs w:val="24"/>
              </w:rPr>
              <w:t>Количество средних организаций,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006189D7"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38F1B99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C690649" w14:textId="77777777" w:rsidR="00210EC7" w:rsidRPr="00210EC7" w:rsidRDefault="00210EC7" w:rsidP="00210EC7">
            <w:pPr>
              <w:jc w:val="center"/>
              <w:rPr>
                <w:sz w:val="24"/>
                <w:szCs w:val="24"/>
              </w:rPr>
            </w:pPr>
            <w:r w:rsidRPr="00210EC7">
              <w:rPr>
                <w:sz w:val="24"/>
                <w:szCs w:val="24"/>
              </w:rPr>
              <w:t>8</w:t>
            </w:r>
          </w:p>
        </w:tc>
        <w:tc>
          <w:tcPr>
            <w:tcW w:w="489" w:type="pct"/>
            <w:tcBorders>
              <w:top w:val="nil"/>
              <w:left w:val="nil"/>
              <w:bottom w:val="single" w:sz="4" w:space="0" w:color="auto"/>
              <w:right w:val="single" w:sz="4" w:space="0" w:color="auto"/>
            </w:tcBorders>
            <w:shd w:val="clear" w:color="auto" w:fill="auto"/>
            <w:vAlign w:val="center"/>
            <w:hideMark/>
          </w:tcPr>
          <w:p w14:paraId="5422E421" w14:textId="77777777" w:rsidR="00210EC7" w:rsidRPr="00210EC7" w:rsidRDefault="00210EC7" w:rsidP="00210EC7">
            <w:pPr>
              <w:jc w:val="center"/>
              <w:rPr>
                <w:sz w:val="24"/>
                <w:szCs w:val="24"/>
              </w:rPr>
            </w:pPr>
            <w:r w:rsidRPr="00210EC7">
              <w:rPr>
                <w:sz w:val="24"/>
                <w:szCs w:val="24"/>
              </w:rPr>
              <w:t>8</w:t>
            </w:r>
          </w:p>
        </w:tc>
        <w:tc>
          <w:tcPr>
            <w:tcW w:w="489" w:type="pct"/>
            <w:tcBorders>
              <w:top w:val="nil"/>
              <w:left w:val="nil"/>
              <w:bottom w:val="single" w:sz="4" w:space="0" w:color="auto"/>
              <w:right w:val="single" w:sz="4" w:space="0" w:color="auto"/>
            </w:tcBorders>
            <w:shd w:val="clear" w:color="auto" w:fill="auto"/>
            <w:vAlign w:val="center"/>
            <w:hideMark/>
          </w:tcPr>
          <w:p w14:paraId="59969603" w14:textId="77777777" w:rsidR="00210EC7" w:rsidRPr="00210EC7" w:rsidRDefault="00210EC7" w:rsidP="00210EC7">
            <w:pPr>
              <w:jc w:val="center"/>
              <w:rPr>
                <w:sz w:val="24"/>
                <w:szCs w:val="24"/>
              </w:rPr>
            </w:pPr>
            <w:r w:rsidRPr="00210EC7">
              <w:rPr>
                <w:sz w:val="24"/>
                <w:szCs w:val="24"/>
              </w:rPr>
              <w:t>8</w:t>
            </w:r>
          </w:p>
        </w:tc>
        <w:tc>
          <w:tcPr>
            <w:tcW w:w="489" w:type="pct"/>
            <w:tcBorders>
              <w:top w:val="nil"/>
              <w:left w:val="nil"/>
              <w:bottom w:val="single" w:sz="4" w:space="0" w:color="auto"/>
              <w:right w:val="single" w:sz="4" w:space="0" w:color="auto"/>
            </w:tcBorders>
            <w:shd w:val="clear" w:color="auto" w:fill="auto"/>
            <w:vAlign w:val="center"/>
            <w:hideMark/>
          </w:tcPr>
          <w:p w14:paraId="0105CAA2" w14:textId="77777777" w:rsidR="00210EC7" w:rsidRPr="00210EC7" w:rsidRDefault="00210EC7" w:rsidP="00210EC7">
            <w:pPr>
              <w:jc w:val="center"/>
              <w:rPr>
                <w:sz w:val="24"/>
                <w:szCs w:val="24"/>
              </w:rPr>
            </w:pPr>
            <w:r w:rsidRPr="00210EC7">
              <w:rPr>
                <w:sz w:val="24"/>
                <w:szCs w:val="24"/>
              </w:rPr>
              <w:t>8</w:t>
            </w:r>
          </w:p>
        </w:tc>
        <w:tc>
          <w:tcPr>
            <w:tcW w:w="527" w:type="pct"/>
            <w:tcBorders>
              <w:top w:val="nil"/>
              <w:left w:val="nil"/>
              <w:bottom w:val="single" w:sz="4" w:space="0" w:color="auto"/>
              <w:right w:val="single" w:sz="4" w:space="0" w:color="auto"/>
            </w:tcBorders>
            <w:shd w:val="clear" w:color="auto" w:fill="auto"/>
            <w:vAlign w:val="center"/>
            <w:hideMark/>
          </w:tcPr>
          <w:p w14:paraId="563B5EA6" w14:textId="77777777" w:rsidR="00210EC7" w:rsidRPr="00210EC7" w:rsidRDefault="00210EC7" w:rsidP="00210EC7">
            <w:pPr>
              <w:jc w:val="center"/>
              <w:rPr>
                <w:sz w:val="24"/>
                <w:szCs w:val="24"/>
              </w:rPr>
            </w:pPr>
            <w:r w:rsidRPr="00210EC7">
              <w:rPr>
                <w:sz w:val="24"/>
                <w:szCs w:val="24"/>
              </w:rPr>
              <w:t>8</w:t>
            </w:r>
          </w:p>
        </w:tc>
      </w:tr>
      <w:tr w:rsidR="00210EC7" w:rsidRPr="00210EC7" w14:paraId="403D038C" w14:textId="77777777" w:rsidTr="00210EC7">
        <w:trPr>
          <w:trHeight w:val="37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3ECCECE7" w14:textId="77777777" w:rsidR="00210EC7" w:rsidRPr="00210EC7" w:rsidRDefault="00210EC7" w:rsidP="00210EC7">
            <w:pPr>
              <w:ind w:firstLineChars="200" w:firstLine="482"/>
              <w:rPr>
                <w:b/>
                <w:bCs/>
                <w:sz w:val="24"/>
                <w:szCs w:val="24"/>
              </w:rPr>
            </w:pPr>
            <w:r w:rsidRPr="00210EC7">
              <w:rPr>
                <w:b/>
                <w:bCs/>
                <w:sz w:val="24"/>
                <w:szCs w:val="24"/>
              </w:rPr>
              <w:t>Инвестиции</w:t>
            </w:r>
          </w:p>
        </w:tc>
        <w:tc>
          <w:tcPr>
            <w:tcW w:w="306" w:type="pct"/>
            <w:tcBorders>
              <w:top w:val="nil"/>
              <w:left w:val="nil"/>
              <w:bottom w:val="single" w:sz="4" w:space="0" w:color="auto"/>
              <w:right w:val="single" w:sz="4" w:space="0" w:color="auto"/>
            </w:tcBorders>
            <w:shd w:val="clear" w:color="000000" w:fill="CCCCFF"/>
            <w:vAlign w:val="center"/>
            <w:hideMark/>
          </w:tcPr>
          <w:p w14:paraId="56A92BBD" w14:textId="77777777" w:rsidR="00210EC7" w:rsidRPr="00210EC7" w:rsidRDefault="00210EC7" w:rsidP="00210EC7">
            <w:pPr>
              <w:ind w:firstLineChars="200" w:firstLine="482"/>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32FFD8FD"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1C3427E5"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17EB48B2"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8509999"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0721609F" w14:textId="77777777" w:rsidR="00210EC7" w:rsidRPr="00210EC7" w:rsidRDefault="00210EC7" w:rsidP="00210EC7">
            <w:pPr>
              <w:ind w:firstLineChars="200" w:firstLine="482"/>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268465AA" w14:textId="77777777" w:rsidR="00210EC7" w:rsidRPr="00210EC7" w:rsidRDefault="00210EC7" w:rsidP="00210EC7">
            <w:pPr>
              <w:ind w:firstLineChars="200" w:firstLine="482"/>
              <w:rPr>
                <w:b/>
                <w:bCs/>
                <w:sz w:val="24"/>
                <w:szCs w:val="24"/>
              </w:rPr>
            </w:pPr>
            <w:r w:rsidRPr="00210EC7">
              <w:rPr>
                <w:b/>
                <w:bCs/>
                <w:sz w:val="24"/>
                <w:szCs w:val="24"/>
              </w:rPr>
              <w:t> </w:t>
            </w:r>
          </w:p>
        </w:tc>
      </w:tr>
      <w:tr w:rsidR="00210EC7" w:rsidRPr="00210EC7" w14:paraId="05534D17" w14:textId="77777777" w:rsidTr="00210EC7">
        <w:trPr>
          <w:trHeight w:val="76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FBDF510" w14:textId="77777777" w:rsidR="00210EC7" w:rsidRPr="00210EC7" w:rsidRDefault="00210EC7" w:rsidP="00210EC7">
            <w:pPr>
              <w:rPr>
                <w:sz w:val="24"/>
                <w:szCs w:val="24"/>
              </w:rPr>
            </w:pPr>
            <w:r w:rsidRPr="00210EC7">
              <w:rPr>
                <w:sz w:val="24"/>
                <w:szCs w:val="24"/>
              </w:rPr>
              <w:t>Объем инвестиций в основной капитал за счет всех источников финансирования по полному кругу хозяйствующих субъектов</w:t>
            </w:r>
          </w:p>
        </w:tc>
        <w:tc>
          <w:tcPr>
            <w:tcW w:w="306" w:type="pct"/>
            <w:tcBorders>
              <w:top w:val="nil"/>
              <w:left w:val="nil"/>
              <w:bottom w:val="single" w:sz="4" w:space="0" w:color="auto"/>
              <w:right w:val="single" w:sz="4" w:space="0" w:color="auto"/>
            </w:tcBorders>
            <w:shd w:val="clear" w:color="auto" w:fill="auto"/>
            <w:vAlign w:val="center"/>
            <w:hideMark/>
          </w:tcPr>
          <w:p w14:paraId="356F5389" w14:textId="77777777" w:rsidR="00210EC7" w:rsidRPr="00210EC7" w:rsidRDefault="00210EC7" w:rsidP="00210EC7">
            <w:pPr>
              <w:jc w:val="center"/>
              <w:rPr>
                <w:sz w:val="24"/>
                <w:szCs w:val="24"/>
              </w:rPr>
            </w:pPr>
            <w:r w:rsidRPr="00210EC7">
              <w:rPr>
                <w:sz w:val="24"/>
                <w:szCs w:val="24"/>
              </w:rPr>
              <w:t>млн руб.</w:t>
            </w:r>
          </w:p>
        </w:tc>
        <w:tc>
          <w:tcPr>
            <w:tcW w:w="290" w:type="pct"/>
            <w:tcBorders>
              <w:top w:val="nil"/>
              <w:left w:val="nil"/>
              <w:bottom w:val="single" w:sz="4" w:space="0" w:color="auto"/>
              <w:right w:val="single" w:sz="4" w:space="0" w:color="auto"/>
            </w:tcBorders>
            <w:shd w:val="clear" w:color="auto" w:fill="auto"/>
            <w:vAlign w:val="center"/>
            <w:hideMark/>
          </w:tcPr>
          <w:p w14:paraId="0AE477D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79D5B74F" w14:textId="77777777" w:rsidR="00210EC7" w:rsidRPr="00210EC7" w:rsidRDefault="00210EC7" w:rsidP="00210EC7">
            <w:pPr>
              <w:jc w:val="center"/>
              <w:rPr>
                <w:sz w:val="24"/>
                <w:szCs w:val="24"/>
              </w:rPr>
            </w:pPr>
            <w:r w:rsidRPr="00210EC7">
              <w:rPr>
                <w:sz w:val="24"/>
                <w:szCs w:val="24"/>
              </w:rPr>
              <w:t>243 354,6</w:t>
            </w:r>
          </w:p>
        </w:tc>
        <w:tc>
          <w:tcPr>
            <w:tcW w:w="489" w:type="pct"/>
            <w:tcBorders>
              <w:top w:val="nil"/>
              <w:left w:val="nil"/>
              <w:bottom w:val="single" w:sz="4" w:space="0" w:color="auto"/>
              <w:right w:val="single" w:sz="4" w:space="0" w:color="auto"/>
            </w:tcBorders>
            <w:shd w:val="clear" w:color="000000" w:fill="FFFFFF"/>
            <w:vAlign w:val="center"/>
            <w:hideMark/>
          </w:tcPr>
          <w:p w14:paraId="16E653DA" w14:textId="77777777" w:rsidR="00210EC7" w:rsidRPr="00210EC7" w:rsidRDefault="00210EC7" w:rsidP="00210EC7">
            <w:pPr>
              <w:jc w:val="center"/>
              <w:rPr>
                <w:sz w:val="24"/>
                <w:szCs w:val="24"/>
              </w:rPr>
            </w:pPr>
            <w:r w:rsidRPr="00210EC7">
              <w:rPr>
                <w:sz w:val="24"/>
                <w:szCs w:val="24"/>
              </w:rPr>
              <w:t>231 019,9</w:t>
            </w:r>
          </w:p>
        </w:tc>
        <w:tc>
          <w:tcPr>
            <w:tcW w:w="489" w:type="pct"/>
            <w:tcBorders>
              <w:top w:val="nil"/>
              <w:left w:val="nil"/>
              <w:bottom w:val="single" w:sz="4" w:space="0" w:color="auto"/>
              <w:right w:val="single" w:sz="4" w:space="0" w:color="auto"/>
            </w:tcBorders>
            <w:shd w:val="clear" w:color="000000" w:fill="FFFFFF"/>
            <w:vAlign w:val="center"/>
            <w:hideMark/>
          </w:tcPr>
          <w:p w14:paraId="1D2B994E" w14:textId="77777777" w:rsidR="00210EC7" w:rsidRPr="00210EC7" w:rsidRDefault="00210EC7" w:rsidP="00210EC7">
            <w:pPr>
              <w:jc w:val="center"/>
              <w:rPr>
                <w:sz w:val="24"/>
                <w:szCs w:val="24"/>
              </w:rPr>
            </w:pPr>
            <w:r w:rsidRPr="00210EC7">
              <w:rPr>
                <w:sz w:val="24"/>
                <w:szCs w:val="24"/>
              </w:rPr>
              <w:t>240 087,9</w:t>
            </w:r>
          </w:p>
        </w:tc>
        <w:tc>
          <w:tcPr>
            <w:tcW w:w="489" w:type="pct"/>
            <w:tcBorders>
              <w:top w:val="nil"/>
              <w:left w:val="nil"/>
              <w:bottom w:val="single" w:sz="4" w:space="0" w:color="auto"/>
              <w:right w:val="single" w:sz="4" w:space="0" w:color="auto"/>
            </w:tcBorders>
            <w:shd w:val="clear" w:color="000000" w:fill="FFFFFF"/>
            <w:vAlign w:val="center"/>
            <w:hideMark/>
          </w:tcPr>
          <w:p w14:paraId="2CA50746" w14:textId="77777777" w:rsidR="00210EC7" w:rsidRPr="00210EC7" w:rsidRDefault="00210EC7" w:rsidP="00210EC7">
            <w:pPr>
              <w:jc w:val="center"/>
              <w:rPr>
                <w:sz w:val="24"/>
                <w:szCs w:val="24"/>
              </w:rPr>
            </w:pPr>
            <w:r w:rsidRPr="00210EC7">
              <w:rPr>
                <w:sz w:val="24"/>
                <w:szCs w:val="24"/>
              </w:rPr>
              <w:t>102 677,8</w:t>
            </w:r>
          </w:p>
        </w:tc>
        <w:tc>
          <w:tcPr>
            <w:tcW w:w="527" w:type="pct"/>
            <w:tcBorders>
              <w:top w:val="nil"/>
              <w:left w:val="nil"/>
              <w:bottom w:val="single" w:sz="4" w:space="0" w:color="auto"/>
              <w:right w:val="single" w:sz="4" w:space="0" w:color="auto"/>
            </w:tcBorders>
            <w:shd w:val="clear" w:color="000000" w:fill="FFFFFF"/>
            <w:vAlign w:val="center"/>
            <w:hideMark/>
          </w:tcPr>
          <w:p w14:paraId="5214DC46" w14:textId="77777777" w:rsidR="00210EC7" w:rsidRPr="00210EC7" w:rsidRDefault="00210EC7" w:rsidP="00210EC7">
            <w:pPr>
              <w:jc w:val="center"/>
              <w:rPr>
                <w:sz w:val="24"/>
                <w:szCs w:val="24"/>
              </w:rPr>
            </w:pPr>
            <w:r w:rsidRPr="00210EC7">
              <w:rPr>
                <w:sz w:val="24"/>
                <w:szCs w:val="24"/>
              </w:rPr>
              <w:t>149 805,8</w:t>
            </w:r>
          </w:p>
        </w:tc>
      </w:tr>
      <w:tr w:rsidR="00210EC7" w:rsidRPr="00210EC7" w14:paraId="0E4E0A8E" w14:textId="77777777" w:rsidTr="00210EC7">
        <w:trPr>
          <w:trHeight w:val="120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7C10ECB" w14:textId="77777777" w:rsidR="00210EC7" w:rsidRPr="00210EC7" w:rsidRDefault="00210EC7" w:rsidP="00210EC7">
            <w:pPr>
              <w:rPr>
                <w:sz w:val="24"/>
                <w:szCs w:val="24"/>
              </w:rPr>
            </w:pPr>
            <w:r w:rsidRPr="00210EC7">
              <w:rPr>
                <w:sz w:val="24"/>
                <w:szCs w:val="24"/>
              </w:rPr>
              <w:t>Объем инвестиций в основной капитал за счет всех источников финансирования (без субъектов малого предпринимательства и параметров неформальной деятельности)</w:t>
            </w:r>
          </w:p>
        </w:tc>
        <w:tc>
          <w:tcPr>
            <w:tcW w:w="306" w:type="pct"/>
            <w:tcBorders>
              <w:top w:val="nil"/>
              <w:left w:val="nil"/>
              <w:bottom w:val="single" w:sz="4" w:space="0" w:color="auto"/>
              <w:right w:val="single" w:sz="4" w:space="0" w:color="auto"/>
            </w:tcBorders>
            <w:shd w:val="clear" w:color="auto" w:fill="auto"/>
            <w:vAlign w:val="center"/>
            <w:hideMark/>
          </w:tcPr>
          <w:p w14:paraId="74617EB9" w14:textId="77777777" w:rsidR="00210EC7" w:rsidRPr="00210EC7" w:rsidRDefault="00210EC7" w:rsidP="00210EC7">
            <w:pPr>
              <w:jc w:val="center"/>
              <w:rPr>
                <w:sz w:val="24"/>
                <w:szCs w:val="24"/>
              </w:rPr>
            </w:pPr>
            <w:r w:rsidRPr="00210EC7">
              <w:rPr>
                <w:sz w:val="24"/>
                <w:szCs w:val="24"/>
              </w:rPr>
              <w:t>млн руб.</w:t>
            </w:r>
          </w:p>
        </w:tc>
        <w:tc>
          <w:tcPr>
            <w:tcW w:w="290" w:type="pct"/>
            <w:tcBorders>
              <w:top w:val="nil"/>
              <w:left w:val="nil"/>
              <w:bottom w:val="single" w:sz="4" w:space="0" w:color="auto"/>
              <w:right w:val="single" w:sz="4" w:space="0" w:color="auto"/>
            </w:tcBorders>
            <w:shd w:val="clear" w:color="auto" w:fill="auto"/>
            <w:vAlign w:val="center"/>
            <w:hideMark/>
          </w:tcPr>
          <w:p w14:paraId="5B477E82"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60CD3271" w14:textId="77777777" w:rsidR="00210EC7" w:rsidRPr="00210EC7" w:rsidRDefault="00210EC7" w:rsidP="00210EC7">
            <w:pPr>
              <w:jc w:val="center"/>
              <w:rPr>
                <w:sz w:val="24"/>
                <w:szCs w:val="24"/>
              </w:rPr>
            </w:pPr>
            <w:r w:rsidRPr="00210EC7">
              <w:rPr>
                <w:sz w:val="24"/>
                <w:szCs w:val="24"/>
              </w:rPr>
              <w:t>243 334,6</w:t>
            </w:r>
          </w:p>
        </w:tc>
        <w:tc>
          <w:tcPr>
            <w:tcW w:w="489" w:type="pct"/>
            <w:tcBorders>
              <w:top w:val="nil"/>
              <w:left w:val="nil"/>
              <w:bottom w:val="single" w:sz="4" w:space="0" w:color="auto"/>
              <w:right w:val="single" w:sz="4" w:space="0" w:color="auto"/>
            </w:tcBorders>
            <w:shd w:val="clear" w:color="000000" w:fill="FFFFFF"/>
            <w:vAlign w:val="center"/>
            <w:hideMark/>
          </w:tcPr>
          <w:p w14:paraId="3B150480" w14:textId="77777777" w:rsidR="00210EC7" w:rsidRPr="00210EC7" w:rsidRDefault="00210EC7" w:rsidP="00210EC7">
            <w:pPr>
              <w:jc w:val="center"/>
              <w:rPr>
                <w:sz w:val="24"/>
                <w:szCs w:val="24"/>
              </w:rPr>
            </w:pPr>
            <w:r w:rsidRPr="00210EC7">
              <w:rPr>
                <w:sz w:val="24"/>
                <w:szCs w:val="24"/>
              </w:rPr>
              <w:t>230 999,9</w:t>
            </w:r>
          </w:p>
        </w:tc>
        <w:tc>
          <w:tcPr>
            <w:tcW w:w="489" w:type="pct"/>
            <w:tcBorders>
              <w:top w:val="nil"/>
              <w:left w:val="nil"/>
              <w:bottom w:val="single" w:sz="4" w:space="0" w:color="auto"/>
              <w:right w:val="single" w:sz="4" w:space="0" w:color="auto"/>
            </w:tcBorders>
            <w:shd w:val="clear" w:color="000000" w:fill="FFFFFF"/>
            <w:vAlign w:val="center"/>
            <w:hideMark/>
          </w:tcPr>
          <w:p w14:paraId="305A681C" w14:textId="77777777" w:rsidR="00210EC7" w:rsidRPr="00210EC7" w:rsidRDefault="00210EC7" w:rsidP="00210EC7">
            <w:pPr>
              <w:jc w:val="center"/>
              <w:rPr>
                <w:sz w:val="24"/>
                <w:szCs w:val="24"/>
              </w:rPr>
            </w:pPr>
            <w:r w:rsidRPr="00210EC7">
              <w:rPr>
                <w:sz w:val="24"/>
                <w:szCs w:val="24"/>
              </w:rPr>
              <w:t>240 076,9</w:t>
            </w:r>
          </w:p>
        </w:tc>
        <w:tc>
          <w:tcPr>
            <w:tcW w:w="489" w:type="pct"/>
            <w:tcBorders>
              <w:top w:val="nil"/>
              <w:left w:val="nil"/>
              <w:bottom w:val="single" w:sz="4" w:space="0" w:color="auto"/>
              <w:right w:val="single" w:sz="4" w:space="0" w:color="auto"/>
            </w:tcBorders>
            <w:shd w:val="clear" w:color="000000" w:fill="FFFFFF"/>
            <w:vAlign w:val="center"/>
            <w:hideMark/>
          </w:tcPr>
          <w:p w14:paraId="1758CA33" w14:textId="77777777" w:rsidR="00210EC7" w:rsidRPr="00210EC7" w:rsidRDefault="00210EC7" w:rsidP="00210EC7">
            <w:pPr>
              <w:jc w:val="center"/>
              <w:rPr>
                <w:sz w:val="24"/>
                <w:szCs w:val="24"/>
              </w:rPr>
            </w:pPr>
            <w:r w:rsidRPr="00210EC7">
              <w:rPr>
                <w:sz w:val="24"/>
                <w:szCs w:val="24"/>
              </w:rPr>
              <w:t>102 666,8</w:t>
            </w:r>
          </w:p>
        </w:tc>
        <w:tc>
          <w:tcPr>
            <w:tcW w:w="527" w:type="pct"/>
            <w:tcBorders>
              <w:top w:val="nil"/>
              <w:left w:val="nil"/>
              <w:bottom w:val="single" w:sz="4" w:space="0" w:color="auto"/>
              <w:right w:val="single" w:sz="4" w:space="0" w:color="auto"/>
            </w:tcBorders>
            <w:shd w:val="clear" w:color="000000" w:fill="FFFFFF"/>
            <w:vAlign w:val="center"/>
            <w:hideMark/>
          </w:tcPr>
          <w:p w14:paraId="4451B9B4" w14:textId="77777777" w:rsidR="00210EC7" w:rsidRPr="00210EC7" w:rsidRDefault="00210EC7" w:rsidP="00210EC7">
            <w:pPr>
              <w:jc w:val="center"/>
              <w:rPr>
                <w:sz w:val="24"/>
                <w:szCs w:val="24"/>
              </w:rPr>
            </w:pPr>
            <w:r w:rsidRPr="00210EC7">
              <w:rPr>
                <w:sz w:val="24"/>
                <w:szCs w:val="24"/>
              </w:rPr>
              <w:t>149 794,8</w:t>
            </w:r>
          </w:p>
        </w:tc>
      </w:tr>
      <w:tr w:rsidR="00210EC7" w:rsidRPr="00210EC7" w14:paraId="52B864CF"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62F7AD18" w14:textId="77777777" w:rsidR="00210EC7" w:rsidRPr="00210EC7" w:rsidRDefault="00210EC7" w:rsidP="00210EC7">
            <w:pPr>
              <w:rPr>
                <w:b/>
                <w:bCs/>
                <w:sz w:val="24"/>
                <w:szCs w:val="24"/>
              </w:rPr>
            </w:pPr>
            <w:r w:rsidRPr="00210EC7">
              <w:rPr>
                <w:b/>
                <w:bCs/>
                <w:sz w:val="24"/>
                <w:szCs w:val="24"/>
              </w:rPr>
              <w:t>КАЧЕСТВО ЖИЗНИ НАСЕЛЕНИЯ</w:t>
            </w:r>
          </w:p>
        </w:tc>
      </w:tr>
      <w:tr w:rsidR="00210EC7" w:rsidRPr="00210EC7" w14:paraId="2DB2D84E"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0700330B" w14:textId="77777777" w:rsidR="00210EC7" w:rsidRPr="00210EC7" w:rsidRDefault="00210EC7" w:rsidP="00210EC7">
            <w:pPr>
              <w:ind w:firstLineChars="100" w:firstLine="241"/>
              <w:rPr>
                <w:b/>
                <w:bCs/>
                <w:sz w:val="24"/>
                <w:szCs w:val="24"/>
              </w:rPr>
            </w:pPr>
            <w:r w:rsidRPr="00210EC7">
              <w:rPr>
                <w:b/>
                <w:bCs/>
                <w:sz w:val="24"/>
                <w:szCs w:val="24"/>
              </w:rPr>
              <w:t>Жилищный фонд, жилищные условия населения, реформа в жилищно-коммунальном хозяйстве</w:t>
            </w:r>
          </w:p>
        </w:tc>
      </w:tr>
      <w:tr w:rsidR="00210EC7" w:rsidRPr="00210EC7" w14:paraId="61D3F41F"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412101BA" w14:textId="77777777" w:rsidR="00210EC7" w:rsidRPr="00210EC7" w:rsidRDefault="00210EC7" w:rsidP="00210EC7">
            <w:pPr>
              <w:ind w:firstLineChars="200" w:firstLine="482"/>
              <w:rPr>
                <w:b/>
                <w:bCs/>
                <w:sz w:val="24"/>
                <w:szCs w:val="24"/>
              </w:rPr>
            </w:pPr>
            <w:r w:rsidRPr="00210EC7">
              <w:rPr>
                <w:b/>
                <w:bCs/>
                <w:sz w:val="24"/>
                <w:szCs w:val="24"/>
              </w:rPr>
              <w:t>Жилищный фонд по формам собственности на конец периода</w:t>
            </w:r>
          </w:p>
        </w:tc>
        <w:tc>
          <w:tcPr>
            <w:tcW w:w="306" w:type="pct"/>
            <w:tcBorders>
              <w:top w:val="nil"/>
              <w:left w:val="nil"/>
              <w:bottom w:val="single" w:sz="4" w:space="0" w:color="auto"/>
              <w:right w:val="single" w:sz="4" w:space="0" w:color="auto"/>
            </w:tcBorders>
            <w:shd w:val="clear" w:color="000000" w:fill="CCCCFF"/>
            <w:vAlign w:val="center"/>
            <w:hideMark/>
          </w:tcPr>
          <w:p w14:paraId="2A4C0ACC" w14:textId="77777777" w:rsidR="00210EC7" w:rsidRPr="00210EC7" w:rsidRDefault="00210EC7" w:rsidP="00210EC7">
            <w:pPr>
              <w:ind w:firstLineChars="200" w:firstLine="482"/>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4246FFDD"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8D28D43"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0082243A"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1BB4733B"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74B54DB6" w14:textId="77777777" w:rsidR="00210EC7" w:rsidRPr="00210EC7" w:rsidRDefault="00210EC7" w:rsidP="00210EC7">
            <w:pPr>
              <w:ind w:firstLineChars="200" w:firstLine="482"/>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6A733C0F" w14:textId="77777777" w:rsidR="00210EC7" w:rsidRPr="00210EC7" w:rsidRDefault="00210EC7" w:rsidP="00210EC7">
            <w:pPr>
              <w:ind w:firstLineChars="200" w:firstLine="482"/>
              <w:rPr>
                <w:b/>
                <w:bCs/>
                <w:sz w:val="24"/>
                <w:szCs w:val="24"/>
              </w:rPr>
            </w:pPr>
            <w:r w:rsidRPr="00210EC7">
              <w:rPr>
                <w:b/>
                <w:bCs/>
                <w:sz w:val="24"/>
                <w:szCs w:val="24"/>
              </w:rPr>
              <w:t> </w:t>
            </w:r>
          </w:p>
        </w:tc>
      </w:tr>
      <w:tr w:rsidR="00210EC7" w:rsidRPr="00210EC7" w14:paraId="4A675FF1"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B493FF3" w14:textId="77777777" w:rsidR="00210EC7" w:rsidRPr="00210EC7" w:rsidRDefault="00210EC7" w:rsidP="00210EC7">
            <w:pPr>
              <w:rPr>
                <w:sz w:val="24"/>
                <w:szCs w:val="24"/>
              </w:rPr>
            </w:pPr>
            <w:r w:rsidRPr="00210EC7">
              <w:rPr>
                <w:sz w:val="24"/>
                <w:szCs w:val="24"/>
              </w:rPr>
              <w:lastRenderedPageBreak/>
              <w:t>Общая площадь жилищного фонда всех форм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64271C53" w14:textId="77777777" w:rsidR="00210EC7" w:rsidRPr="00210EC7" w:rsidRDefault="00210EC7" w:rsidP="00210EC7">
            <w:pPr>
              <w:jc w:val="center"/>
              <w:rPr>
                <w:sz w:val="24"/>
                <w:szCs w:val="24"/>
              </w:rPr>
            </w:pPr>
            <w:r w:rsidRPr="00210EC7">
              <w:rPr>
                <w:sz w:val="24"/>
                <w:szCs w:val="24"/>
              </w:rPr>
              <w:t>тыс.кв.м.</w:t>
            </w:r>
          </w:p>
        </w:tc>
        <w:tc>
          <w:tcPr>
            <w:tcW w:w="290" w:type="pct"/>
            <w:tcBorders>
              <w:top w:val="nil"/>
              <w:left w:val="nil"/>
              <w:bottom w:val="single" w:sz="4" w:space="0" w:color="auto"/>
              <w:right w:val="single" w:sz="4" w:space="0" w:color="auto"/>
            </w:tcBorders>
            <w:shd w:val="clear" w:color="auto" w:fill="auto"/>
            <w:vAlign w:val="center"/>
            <w:hideMark/>
          </w:tcPr>
          <w:p w14:paraId="4B768E31"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E39D92D" w14:textId="77777777" w:rsidR="00210EC7" w:rsidRPr="00210EC7" w:rsidRDefault="00210EC7" w:rsidP="00210EC7">
            <w:pPr>
              <w:jc w:val="center"/>
              <w:rPr>
                <w:sz w:val="24"/>
                <w:szCs w:val="24"/>
              </w:rPr>
            </w:pPr>
            <w:r w:rsidRPr="00210EC7">
              <w:rPr>
                <w:sz w:val="24"/>
                <w:szCs w:val="24"/>
              </w:rPr>
              <w:t>4 281,6</w:t>
            </w:r>
          </w:p>
        </w:tc>
        <w:tc>
          <w:tcPr>
            <w:tcW w:w="489" w:type="pct"/>
            <w:tcBorders>
              <w:top w:val="nil"/>
              <w:left w:val="nil"/>
              <w:bottom w:val="single" w:sz="4" w:space="0" w:color="auto"/>
              <w:right w:val="single" w:sz="4" w:space="0" w:color="auto"/>
            </w:tcBorders>
            <w:shd w:val="clear" w:color="auto" w:fill="auto"/>
            <w:vAlign w:val="center"/>
            <w:hideMark/>
          </w:tcPr>
          <w:p w14:paraId="2C4D51FD" w14:textId="79C3B94C" w:rsidR="00210EC7" w:rsidRPr="008365C1" w:rsidRDefault="00C321BA" w:rsidP="00210EC7">
            <w:pPr>
              <w:jc w:val="center"/>
              <w:rPr>
                <w:sz w:val="24"/>
                <w:szCs w:val="24"/>
              </w:rPr>
            </w:pPr>
            <w:r w:rsidRPr="008365C1">
              <w:rPr>
                <w:sz w:val="24"/>
                <w:szCs w:val="24"/>
              </w:rPr>
              <w:t>4 307,7</w:t>
            </w:r>
          </w:p>
        </w:tc>
        <w:tc>
          <w:tcPr>
            <w:tcW w:w="489" w:type="pct"/>
            <w:tcBorders>
              <w:top w:val="nil"/>
              <w:left w:val="nil"/>
              <w:bottom w:val="single" w:sz="4" w:space="0" w:color="auto"/>
              <w:right w:val="single" w:sz="4" w:space="0" w:color="auto"/>
            </w:tcBorders>
            <w:shd w:val="clear" w:color="auto" w:fill="auto"/>
            <w:vAlign w:val="center"/>
            <w:hideMark/>
          </w:tcPr>
          <w:p w14:paraId="2D4F2B0E" w14:textId="50C6A4F1" w:rsidR="00210EC7" w:rsidRPr="008365C1" w:rsidRDefault="00C321BA" w:rsidP="00210EC7">
            <w:pPr>
              <w:jc w:val="center"/>
              <w:rPr>
                <w:sz w:val="24"/>
                <w:szCs w:val="24"/>
              </w:rPr>
            </w:pPr>
            <w:r w:rsidRPr="008365C1">
              <w:rPr>
                <w:sz w:val="24"/>
                <w:szCs w:val="24"/>
              </w:rPr>
              <w:t>4 288,3</w:t>
            </w:r>
          </w:p>
        </w:tc>
        <w:tc>
          <w:tcPr>
            <w:tcW w:w="489" w:type="pct"/>
            <w:tcBorders>
              <w:top w:val="nil"/>
              <w:left w:val="nil"/>
              <w:bottom w:val="single" w:sz="4" w:space="0" w:color="auto"/>
              <w:right w:val="single" w:sz="4" w:space="0" w:color="auto"/>
            </w:tcBorders>
            <w:shd w:val="clear" w:color="auto" w:fill="auto"/>
            <w:vAlign w:val="center"/>
            <w:hideMark/>
          </w:tcPr>
          <w:p w14:paraId="51339140" w14:textId="45B7EA3E" w:rsidR="00210EC7" w:rsidRPr="008365C1" w:rsidRDefault="00C321BA" w:rsidP="00210EC7">
            <w:pPr>
              <w:jc w:val="center"/>
              <w:rPr>
                <w:sz w:val="24"/>
                <w:szCs w:val="24"/>
              </w:rPr>
            </w:pPr>
            <w:r w:rsidRPr="008365C1">
              <w:rPr>
                <w:sz w:val="24"/>
                <w:szCs w:val="24"/>
              </w:rPr>
              <w:t>4 264,0</w:t>
            </w:r>
          </w:p>
        </w:tc>
        <w:tc>
          <w:tcPr>
            <w:tcW w:w="527" w:type="pct"/>
            <w:tcBorders>
              <w:top w:val="nil"/>
              <w:left w:val="nil"/>
              <w:bottom w:val="single" w:sz="4" w:space="0" w:color="auto"/>
              <w:right w:val="single" w:sz="4" w:space="0" w:color="auto"/>
            </w:tcBorders>
            <w:shd w:val="clear" w:color="auto" w:fill="auto"/>
            <w:vAlign w:val="center"/>
            <w:hideMark/>
          </w:tcPr>
          <w:p w14:paraId="425823EF" w14:textId="06E2824F" w:rsidR="00210EC7" w:rsidRPr="008365C1" w:rsidRDefault="00C321BA" w:rsidP="00210EC7">
            <w:pPr>
              <w:jc w:val="center"/>
              <w:rPr>
                <w:sz w:val="24"/>
                <w:szCs w:val="24"/>
              </w:rPr>
            </w:pPr>
            <w:r w:rsidRPr="008365C1">
              <w:rPr>
                <w:sz w:val="24"/>
                <w:szCs w:val="24"/>
              </w:rPr>
              <w:t>4 278,4</w:t>
            </w:r>
          </w:p>
        </w:tc>
      </w:tr>
      <w:tr w:rsidR="00210EC7" w:rsidRPr="00210EC7" w14:paraId="6DCE160E"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AD86B67" w14:textId="77777777" w:rsidR="00210EC7" w:rsidRPr="00210EC7" w:rsidRDefault="00210EC7" w:rsidP="00210EC7">
            <w:pPr>
              <w:rPr>
                <w:sz w:val="24"/>
                <w:szCs w:val="24"/>
              </w:rPr>
            </w:pPr>
            <w:r w:rsidRPr="00210EC7">
              <w:rPr>
                <w:sz w:val="24"/>
                <w:szCs w:val="24"/>
              </w:rPr>
              <w:t>Общая площадь жилых домов, введенных в эксплуатацию за счет всех источников финансирования</w:t>
            </w:r>
          </w:p>
        </w:tc>
        <w:tc>
          <w:tcPr>
            <w:tcW w:w="306" w:type="pct"/>
            <w:tcBorders>
              <w:top w:val="nil"/>
              <w:left w:val="nil"/>
              <w:bottom w:val="single" w:sz="4" w:space="0" w:color="auto"/>
              <w:right w:val="single" w:sz="4" w:space="0" w:color="auto"/>
            </w:tcBorders>
            <w:shd w:val="clear" w:color="auto" w:fill="auto"/>
            <w:vAlign w:val="center"/>
            <w:hideMark/>
          </w:tcPr>
          <w:p w14:paraId="5B9D39DD" w14:textId="77777777" w:rsidR="00210EC7" w:rsidRPr="00210EC7" w:rsidRDefault="00210EC7" w:rsidP="00210EC7">
            <w:pPr>
              <w:jc w:val="center"/>
              <w:rPr>
                <w:sz w:val="24"/>
                <w:szCs w:val="24"/>
              </w:rPr>
            </w:pPr>
            <w:r w:rsidRPr="00210EC7">
              <w:rPr>
                <w:sz w:val="24"/>
                <w:szCs w:val="24"/>
              </w:rPr>
              <w:t>кв. м.</w:t>
            </w:r>
          </w:p>
        </w:tc>
        <w:tc>
          <w:tcPr>
            <w:tcW w:w="290" w:type="pct"/>
            <w:tcBorders>
              <w:top w:val="nil"/>
              <w:left w:val="nil"/>
              <w:bottom w:val="single" w:sz="4" w:space="0" w:color="auto"/>
              <w:right w:val="single" w:sz="4" w:space="0" w:color="auto"/>
            </w:tcBorders>
            <w:shd w:val="clear" w:color="auto" w:fill="auto"/>
            <w:vAlign w:val="center"/>
            <w:hideMark/>
          </w:tcPr>
          <w:p w14:paraId="39C1BF6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8D8D6BD" w14:textId="77777777" w:rsidR="00210EC7" w:rsidRPr="00210EC7" w:rsidRDefault="00210EC7" w:rsidP="00210EC7">
            <w:pPr>
              <w:jc w:val="center"/>
              <w:rPr>
                <w:sz w:val="24"/>
                <w:szCs w:val="24"/>
              </w:rPr>
            </w:pPr>
            <w:r w:rsidRPr="00210EC7">
              <w:rPr>
                <w:sz w:val="24"/>
                <w:szCs w:val="24"/>
              </w:rPr>
              <w:t>5 753,4</w:t>
            </w:r>
          </w:p>
        </w:tc>
        <w:tc>
          <w:tcPr>
            <w:tcW w:w="489" w:type="pct"/>
            <w:tcBorders>
              <w:top w:val="nil"/>
              <w:left w:val="nil"/>
              <w:bottom w:val="single" w:sz="4" w:space="0" w:color="auto"/>
              <w:right w:val="single" w:sz="4" w:space="0" w:color="auto"/>
            </w:tcBorders>
            <w:shd w:val="clear" w:color="000000" w:fill="FFFFFF"/>
            <w:vAlign w:val="center"/>
            <w:hideMark/>
          </w:tcPr>
          <w:p w14:paraId="11B30853" w14:textId="77777777" w:rsidR="00210EC7" w:rsidRPr="00210EC7" w:rsidRDefault="00210EC7" w:rsidP="00210EC7">
            <w:pPr>
              <w:jc w:val="center"/>
              <w:rPr>
                <w:sz w:val="24"/>
                <w:szCs w:val="24"/>
              </w:rPr>
            </w:pPr>
            <w:r w:rsidRPr="00210EC7">
              <w:rPr>
                <w:sz w:val="24"/>
                <w:szCs w:val="24"/>
              </w:rPr>
              <w:t>32 828,0</w:t>
            </w:r>
          </w:p>
        </w:tc>
        <w:tc>
          <w:tcPr>
            <w:tcW w:w="489" w:type="pct"/>
            <w:tcBorders>
              <w:top w:val="nil"/>
              <w:left w:val="nil"/>
              <w:bottom w:val="single" w:sz="4" w:space="0" w:color="auto"/>
              <w:right w:val="single" w:sz="4" w:space="0" w:color="auto"/>
            </w:tcBorders>
            <w:shd w:val="clear" w:color="000000" w:fill="FFFFFF"/>
            <w:vAlign w:val="center"/>
            <w:hideMark/>
          </w:tcPr>
          <w:p w14:paraId="1C530EB4" w14:textId="77777777" w:rsidR="00210EC7" w:rsidRPr="00210EC7" w:rsidRDefault="00210EC7" w:rsidP="00210EC7">
            <w:pPr>
              <w:jc w:val="center"/>
              <w:rPr>
                <w:sz w:val="24"/>
                <w:szCs w:val="24"/>
              </w:rPr>
            </w:pPr>
            <w:r w:rsidRPr="00210EC7">
              <w:rPr>
                <w:sz w:val="24"/>
                <w:szCs w:val="24"/>
              </w:rPr>
              <w:t>0,0</w:t>
            </w:r>
          </w:p>
        </w:tc>
        <w:tc>
          <w:tcPr>
            <w:tcW w:w="489" w:type="pct"/>
            <w:tcBorders>
              <w:top w:val="nil"/>
              <w:left w:val="nil"/>
              <w:bottom w:val="single" w:sz="4" w:space="0" w:color="auto"/>
              <w:right w:val="single" w:sz="4" w:space="0" w:color="auto"/>
            </w:tcBorders>
            <w:shd w:val="clear" w:color="000000" w:fill="FFFFFF"/>
            <w:vAlign w:val="center"/>
            <w:hideMark/>
          </w:tcPr>
          <w:p w14:paraId="3967CBDC" w14:textId="77777777" w:rsidR="00210EC7" w:rsidRPr="00210EC7" w:rsidRDefault="00210EC7" w:rsidP="00210EC7">
            <w:pPr>
              <w:jc w:val="center"/>
              <w:rPr>
                <w:sz w:val="24"/>
                <w:szCs w:val="24"/>
              </w:rPr>
            </w:pPr>
            <w:r w:rsidRPr="00210EC7">
              <w:rPr>
                <w:sz w:val="24"/>
                <w:szCs w:val="24"/>
              </w:rPr>
              <w:t>0,0</w:t>
            </w:r>
          </w:p>
        </w:tc>
        <w:tc>
          <w:tcPr>
            <w:tcW w:w="527" w:type="pct"/>
            <w:tcBorders>
              <w:top w:val="nil"/>
              <w:left w:val="nil"/>
              <w:bottom w:val="single" w:sz="4" w:space="0" w:color="auto"/>
              <w:right w:val="single" w:sz="4" w:space="0" w:color="auto"/>
            </w:tcBorders>
            <w:shd w:val="clear" w:color="000000" w:fill="FFFFFF"/>
            <w:vAlign w:val="center"/>
            <w:hideMark/>
          </w:tcPr>
          <w:p w14:paraId="5E0480CD" w14:textId="0E9489F6" w:rsidR="00210EC7" w:rsidRPr="00210EC7" w:rsidRDefault="00210EC7" w:rsidP="00210EC7">
            <w:pPr>
              <w:jc w:val="center"/>
              <w:rPr>
                <w:sz w:val="24"/>
                <w:szCs w:val="24"/>
              </w:rPr>
            </w:pPr>
            <w:r w:rsidRPr="00210EC7">
              <w:rPr>
                <w:sz w:val="24"/>
                <w:szCs w:val="24"/>
              </w:rPr>
              <w:t>14 389,0</w:t>
            </w:r>
            <w:r w:rsidR="00B63B12">
              <w:rPr>
                <w:sz w:val="24"/>
                <w:szCs w:val="24"/>
              </w:rPr>
              <w:t>*</w:t>
            </w:r>
          </w:p>
        </w:tc>
      </w:tr>
      <w:tr w:rsidR="00210EC7" w:rsidRPr="00210EC7" w14:paraId="17BA22A3" w14:textId="77777777" w:rsidTr="00210EC7">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6311245" w14:textId="77777777" w:rsidR="00210EC7" w:rsidRPr="00210EC7" w:rsidRDefault="00210EC7" w:rsidP="00210EC7">
            <w:pPr>
              <w:rPr>
                <w:sz w:val="24"/>
                <w:szCs w:val="24"/>
              </w:rPr>
            </w:pPr>
            <w:r w:rsidRPr="00210EC7">
              <w:rPr>
                <w:sz w:val="24"/>
                <w:szCs w:val="24"/>
              </w:rPr>
              <w:t>Темп роста объема общей площади жилых домов, введенных в эксплуатацию за счет всех источников финансирования, к соответствующему периоду предыдущего года</w:t>
            </w:r>
          </w:p>
        </w:tc>
        <w:tc>
          <w:tcPr>
            <w:tcW w:w="306" w:type="pct"/>
            <w:tcBorders>
              <w:top w:val="nil"/>
              <w:left w:val="nil"/>
              <w:bottom w:val="single" w:sz="4" w:space="0" w:color="auto"/>
              <w:right w:val="single" w:sz="4" w:space="0" w:color="auto"/>
            </w:tcBorders>
            <w:shd w:val="clear" w:color="auto" w:fill="auto"/>
            <w:vAlign w:val="center"/>
            <w:hideMark/>
          </w:tcPr>
          <w:p w14:paraId="7396AC37"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7659C14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C59829C" w14:textId="77777777" w:rsidR="00210EC7" w:rsidRPr="00210EC7" w:rsidRDefault="00210EC7" w:rsidP="00210EC7">
            <w:pPr>
              <w:jc w:val="center"/>
              <w:rPr>
                <w:sz w:val="24"/>
                <w:szCs w:val="24"/>
              </w:rPr>
            </w:pPr>
            <w:r w:rsidRPr="00210EC7">
              <w:rPr>
                <w:sz w:val="24"/>
                <w:szCs w:val="24"/>
              </w:rPr>
              <w:t>0,0</w:t>
            </w:r>
          </w:p>
        </w:tc>
        <w:tc>
          <w:tcPr>
            <w:tcW w:w="489" w:type="pct"/>
            <w:tcBorders>
              <w:top w:val="nil"/>
              <w:left w:val="nil"/>
              <w:bottom w:val="single" w:sz="4" w:space="0" w:color="auto"/>
              <w:right w:val="single" w:sz="4" w:space="0" w:color="auto"/>
            </w:tcBorders>
            <w:shd w:val="clear" w:color="000000" w:fill="FFFFFF"/>
            <w:vAlign w:val="center"/>
            <w:hideMark/>
          </w:tcPr>
          <w:p w14:paraId="40F47A35" w14:textId="77777777" w:rsidR="00210EC7" w:rsidRPr="00210EC7" w:rsidRDefault="00210EC7" w:rsidP="00210EC7">
            <w:pPr>
              <w:jc w:val="center"/>
              <w:rPr>
                <w:sz w:val="24"/>
                <w:szCs w:val="24"/>
              </w:rPr>
            </w:pPr>
            <w:r w:rsidRPr="00210EC7">
              <w:rPr>
                <w:sz w:val="24"/>
                <w:szCs w:val="24"/>
              </w:rPr>
              <w:t>570,6</w:t>
            </w:r>
          </w:p>
        </w:tc>
        <w:tc>
          <w:tcPr>
            <w:tcW w:w="489" w:type="pct"/>
            <w:tcBorders>
              <w:top w:val="nil"/>
              <w:left w:val="nil"/>
              <w:bottom w:val="single" w:sz="4" w:space="0" w:color="auto"/>
              <w:right w:val="single" w:sz="4" w:space="0" w:color="auto"/>
            </w:tcBorders>
            <w:shd w:val="clear" w:color="000000" w:fill="FFFFFF"/>
            <w:vAlign w:val="center"/>
            <w:hideMark/>
          </w:tcPr>
          <w:p w14:paraId="7E010D81" w14:textId="77777777" w:rsidR="00210EC7" w:rsidRPr="00210EC7" w:rsidRDefault="00210EC7" w:rsidP="00210EC7">
            <w:pPr>
              <w:jc w:val="center"/>
              <w:rPr>
                <w:sz w:val="24"/>
                <w:szCs w:val="24"/>
              </w:rPr>
            </w:pPr>
            <w:r w:rsidRPr="00210EC7">
              <w:rPr>
                <w:sz w:val="24"/>
                <w:szCs w:val="24"/>
              </w:rPr>
              <w:t>0,0</w:t>
            </w:r>
          </w:p>
        </w:tc>
        <w:tc>
          <w:tcPr>
            <w:tcW w:w="489" w:type="pct"/>
            <w:tcBorders>
              <w:top w:val="nil"/>
              <w:left w:val="nil"/>
              <w:bottom w:val="single" w:sz="4" w:space="0" w:color="auto"/>
              <w:right w:val="single" w:sz="4" w:space="0" w:color="auto"/>
            </w:tcBorders>
            <w:shd w:val="clear" w:color="auto" w:fill="auto"/>
            <w:vAlign w:val="center"/>
            <w:hideMark/>
          </w:tcPr>
          <w:p w14:paraId="09700E4B" w14:textId="77777777" w:rsidR="00210EC7" w:rsidRPr="00210EC7" w:rsidRDefault="00210EC7" w:rsidP="00210EC7">
            <w:pPr>
              <w:jc w:val="center"/>
              <w:rPr>
                <w:sz w:val="24"/>
                <w:szCs w:val="24"/>
              </w:rPr>
            </w:pPr>
            <w:r w:rsidRPr="00210EC7">
              <w:rPr>
                <w:sz w:val="24"/>
                <w:szCs w:val="24"/>
              </w:rPr>
              <w:t>0,0</w:t>
            </w:r>
          </w:p>
        </w:tc>
        <w:tc>
          <w:tcPr>
            <w:tcW w:w="527" w:type="pct"/>
            <w:tcBorders>
              <w:top w:val="nil"/>
              <w:left w:val="nil"/>
              <w:bottom w:val="single" w:sz="4" w:space="0" w:color="auto"/>
              <w:right w:val="single" w:sz="4" w:space="0" w:color="auto"/>
            </w:tcBorders>
            <w:shd w:val="clear" w:color="auto" w:fill="auto"/>
            <w:vAlign w:val="center"/>
            <w:hideMark/>
          </w:tcPr>
          <w:p w14:paraId="2AE1139C" w14:textId="77777777" w:rsidR="00210EC7" w:rsidRPr="00210EC7" w:rsidRDefault="00210EC7" w:rsidP="00210EC7">
            <w:pPr>
              <w:jc w:val="center"/>
              <w:rPr>
                <w:sz w:val="24"/>
                <w:szCs w:val="24"/>
              </w:rPr>
            </w:pPr>
            <w:r w:rsidRPr="00210EC7">
              <w:rPr>
                <w:sz w:val="24"/>
                <w:szCs w:val="24"/>
              </w:rPr>
              <w:t>0,0</w:t>
            </w:r>
          </w:p>
        </w:tc>
      </w:tr>
      <w:tr w:rsidR="00210EC7" w:rsidRPr="00210EC7" w14:paraId="05B7BCE0"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ACF8E52" w14:textId="77777777" w:rsidR="00210EC7" w:rsidRPr="00210EC7" w:rsidRDefault="00210EC7" w:rsidP="00210EC7">
            <w:pPr>
              <w:rPr>
                <w:sz w:val="24"/>
                <w:szCs w:val="24"/>
              </w:rPr>
            </w:pPr>
            <w:r w:rsidRPr="00210EC7">
              <w:rPr>
                <w:sz w:val="24"/>
                <w:szCs w:val="24"/>
              </w:rPr>
              <w:t>Общая площадь жилых домов, введенных в эксплуатацию за счет всех источников финансирования, приходящаяся на 1 человека населения</w:t>
            </w:r>
          </w:p>
        </w:tc>
        <w:tc>
          <w:tcPr>
            <w:tcW w:w="306" w:type="pct"/>
            <w:tcBorders>
              <w:top w:val="nil"/>
              <w:left w:val="nil"/>
              <w:bottom w:val="single" w:sz="4" w:space="0" w:color="auto"/>
              <w:right w:val="single" w:sz="4" w:space="0" w:color="auto"/>
            </w:tcBorders>
            <w:shd w:val="clear" w:color="auto" w:fill="auto"/>
            <w:vAlign w:val="center"/>
            <w:hideMark/>
          </w:tcPr>
          <w:p w14:paraId="6793C816" w14:textId="77777777" w:rsidR="00210EC7" w:rsidRPr="00210EC7" w:rsidRDefault="00210EC7" w:rsidP="00210EC7">
            <w:pPr>
              <w:jc w:val="center"/>
              <w:rPr>
                <w:sz w:val="24"/>
                <w:szCs w:val="24"/>
              </w:rPr>
            </w:pPr>
            <w:r w:rsidRPr="00210EC7">
              <w:rPr>
                <w:sz w:val="24"/>
                <w:szCs w:val="24"/>
              </w:rPr>
              <w:t>кв. м.</w:t>
            </w:r>
          </w:p>
        </w:tc>
        <w:tc>
          <w:tcPr>
            <w:tcW w:w="290" w:type="pct"/>
            <w:tcBorders>
              <w:top w:val="nil"/>
              <w:left w:val="nil"/>
              <w:bottom w:val="single" w:sz="4" w:space="0" w:color="auto"/>
              <w:right w:val="single" w:sz="4" w:space="0" w:color="auto"/>
            </w:tcBorders>
            <w:shd w:val="clear" w:color="auto" w:fill="auto"/>
            <w:vAlign w:val="center"/>
            <w:hideMark/>
          </w:tcPr>
          <w:p w14:paraId="2B6FEE3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011FE30" w14:textId="77777777" w:rsidR="00210EC7" w:rsidRPr="00210EC7" w:rsidRDefault="00210EC7" w:rsidP="00210EC7">
            <w:pPr>
              <w:jc w:val="center"/>
              <w:rPr>
                <w:sz w:val="24"/>
                <w:szCs w:val="24"/>
              </w:rPr>
            </w:pPr>
            <w:r w:rsidRPr="00210EC7">
              <w:rPr>
                <w:sz w:val="24"/>
                <w:szCs w:val="24"/>
              </w:rPr>
              <w:t>3,3</w:t>
            </w:r>
          </w:p>
        </w:tc>
        <w:tc>
          <w:tcPr>
            <w:tcW w:w="489" w:type="pct"/>
            <w:tcBorders>
              <w:top w:val="nil"/>
              <w:left w:val="nil"/>
              <w:bottom w:val="single" w:sz="4" w:space="0" w:color="auto"/>
              <w:right w:val="single" w:sz="4" w:space="0" w:color="auto"/>
            </w:tcBorders>
            <w:shd w:val="clear" w:color="auto" w:fill="auto"/>
            <w:vAlign w:val="center"/>
            <w:hideMark/>
          </w:tcPr>
          <w:p w14:paraId="4D511AE1" w14:textId="77777777" w:rsidR="00210EC7" w:rsidRPr="00210EC7" w:rsidRDefault="00210EC7" w:rsidP="00210EC7">
            <w:pPr>
              <w:jc w:val="center"/>
              <w:rPr>
                <w:sz w:val="24"/>
                <w:szCs w:val="24"/>
              </w:rPr>
            </w:pPr>
            <w:r w:rsidRPr="00210EC7">
              <w:rPr>
                <w:sz w:val="24"/>
                <w:szCs w:val="24"/>
              </w:rPr>
              <w:t>18,5</w:t>
            </w:r>
          </w:p>
        </w:tc>
        <w:tc>
          <w:tcPr>
            <w:tcW w:w="489" w:type="pct"/>
            <w:tcBorders>
              <w:top w:val="nil"/>
              <w:left w:val="nil"/>
              <w:bottom w:val="single" w:sz="4" w:space="0" w:color="auto"/>
              <w:right w:val="single" w:sz="4" w:space="0" w:color="auto"/>
            </w:tcBorders>
            <w:shd w:val="clear" w:color="auto" w:fill="auto"/>
            <w:vAlign w:val="center"/>
            <w:hideMark/>
          </w:tcPr>
          <w:p w14:paraId="3B81005B" w14:textId="77777777" w:rsidR="00210EC7" w:rsidRPr="00210EC7" w:rsidRDefault="00210EC7" w:rsidP="00210EC7">
            <w:pPr>
              <w:jc w:val="center"/>
              <w:rPr>
                <w:sz w:val="24"/>
                <w:szCs w:val="24"/>
              </w:rPr>
            </w:pPr>
            <w:r w:rsidRPr="00210EC7">
              <w:rPr>
                <w:sz w:val="24"/>
                <w:szCs w:val="24"/>
              </w:rPr>
              <w:t>0,0</w:t>
            </w:r>
          </w:p>
        </w:tc>
        <w:tc>
          <w:tcPr>
            <w:tcW w:w="489" w:type="pct"/>
            <w:tcBorders>
              <w:top w:val="nil"/>
              <w:left w:val="nil"/>
              <w:bottom w:val="single" w:sz="4" w:space="0" w:color="auto"/>
              <w:right w:val="single" w:sz="4" w:space="0" w:color="auto"/>
            </w:tcBorders>
            <w:shd w:val="clear" w:color="auto" w:fill="auto"/>
            <w:vAlign w:val="center"/>
            <w:hideMark/>
          </w:tcPr>
          <w:p w14:paraId="5EF789A2" w14:textId="77777777" w:rsidR="00210EC7" w:rsidRPr="00210EC7" w:rsidRDefault="00210EC7" w:rsidP="00210EC7">
            <w:pPr>
              <w:jc w:val="center"/>
              <w:rPr>
                <w:sz w:val="24"/>
                <w:szCs w:val="24"/>
              </w:rPr>
            </w:pPr>
            <w:r w:rsidRPr="00210EC7">
              <w:rPr>
                <w:sz w:val="24"/>
                <w:szCs w:val="24"/>
              </w:rPr>
              <w:t>0,0</w:t>
            </w:r>
          </w:p>
        </w:tc>
        <w:tc>
          <w:tcPr>
            <w:tcW w:w="527" w:type="pct"/>
            <w:tcBorders>
              <w:top w:val="nil"/>
              <w:left w:val="nil"/>
              <w:bottom w:val="single" w:sz="4" w:space="0" w:color="auto"/>
              <w:right w:val="single" w:sz="4" w:space="0" w:color="auto"/>
            </w:tcBorders>
            <w:shd w:val="clear" w:color="auto" w:fill="auto"/>
            <w:vAlign w:val="center"/>
            <w:hideMark/>
          </w:tcPr>
          <w:p w14:paraId="5967FF3D" w14:textId="77777777" w:rsidR="00210EC7" w:rsidRPr="00210EC7" w:rsidRDefault="00210EC7" w:rsidP="00210EC7">
            <w:pPr>
              <w:jc w:val="center"/>
              <w:rPr>
                <w:sz w:val="24"/>
                <w:szCs w:val="24"/>
              </w:rPr>
            </w:pPr>
            <w:r w:rsidRPr="00210EC7">
              <w:rPr>
                <w:sz w:val="24"/>
                <w:szCs w:val="24"/>
              </w:rPr>
              <w:t>8,0</w:t>
            </w:r>
          </w:p>
        </w:tc>
      </w:tr>
      <w:tr w:rsidR="00210EC7" w:rsidRPr="00210EC7" w14:paraId="4230D533"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74D59E8F" w14:textId="77777777" w:rsidR="00210EC7" w:rsidRPr="00210EC7" w:rsidRDefault="00210EC7" w:rsidP="00210EC7">
            <w:pPr>
              <w:ind w:firstLineChars="200" w:firstLine="482"/>
              <w:rPr>
                <w:b/>
                <w:bCs/>
                <w:sz w:val="24"/>
                <w:szCs w:val="24"/>
              </w:rPr>
            </w:pPr>
            <w:r w:rsidRPr="00210EC7">
              <w:rPr>
                <w:b/>
                <w:bCs/>
                <w:sz w:val="24"/>
                <w:szCs w:val="24"/>
              </w:rPr>
              <w:t>Многоквартирные жилые дома на конец периода</w:t>
            </w:r>
          </w:p>
        </w:tc>
      </w:tr>
      <w:tr w:rsidR="00210EC7" w:rsidRPr="00210EC7" w14:paraId="453B0B7C"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66FEC1A" w14:textId="77777777" w:rsidR="00210EC7" w:rsidRPr="00210EC7" w:rsidRDefault="00210EC7" w:rsidP="00210EC7">
            <w:pPr>
              <w:rPr>
                <w:sz w:val="24"/>
                <w:szCs w:val="24"/>
              </w:rPr>
            </w:pPr>
            <w:r w:rsidRPr="00210EC7">
              <w:rPr>
                <w:sz w:val="24"/>
                <w:szCs w:val="24"/>
              </w:rPr>
              <w:t>Количество многоквартирных жилых домов</w:t>
            </w:r>
          </w:p>
        </w:tc>
        <w:tc>
          <w:tcPr>
            <w:tcW w:w="306" w:type="pct"/>
            <w:tcBorders>
              <w:top w:val="nil"/>
              <w:left w:val="nil"/>
              <w:bottom w:val="single" w:sz="4" w:space="0" w:color="auto"/>
              <w:right w:val="single" w:sz="4" w:space="0" w:color="auto"/>
            </w:tcBorders>
            <w:shd w:val="clear" w:color="auto" w:fill="auto"/>
            <w:vAlign w:val="center"/>
            <w:hideMark/>
          </w:tcPr>
          <w:p w14:paraId="6EC194D5"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377A51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0054AFB" w14:textId="77777777" w:rsidR="00210EC7" w:rsidRPr="00210EC7" w:rsidRDefault="00210EC7" w:rsidP="00210EC7">
            <w:pPr>
              <w:jc w:val="center"/>
              <w:rPr>
                <w:sz w:val="24"/>
                <w:szCs w:val="24"/>
              </w:rPr>
            </w:pPr>
            <w:r w:rsidRPr="00210EC7">
              <w:rPr>
                <w:sz w:val="24"/>
                <w:szCs w:val="24"/>
              </w:rPr>
              <w:t>853</w:t>
            </w:r>
          </w:p>
        </w:tc>
        <w:tc>
          <w:tcPr>
            <w:tcW w:w="489" w:type="pct"/>
            <w:tcBorders>
              <w:top w:val="nil"/>
              <w:left w:val="nil"/>
              <w:bottom w:val="single" w:sz="4" w:space="0" w:color="auto"/>
              <w:right w:val="single" w:sz="4" w:space="0" w:color="auto"/>
            </w:tcBorders>
            <w:shd w:val="clear" w:color="000000" w:fill="FFFFFF"/>
            <w:vAlign w:val="center"/>
            <w:hideMark/>
          </w:tcPr>
          <w:p w14:paraId="161A610B" w14:textId="77777777" w:rsidR="00210EC7" w:rsidRPr="00210EC7" w:rsidRDefault="00210EC7" w:rsidP="00210EC7">
            <w:pPr>
              <w:jc w:val="center"/>
              <w:rPr>
                <w:sz w:val="24"/>
                <w:szCs w:val="24"/>
              </w:rPr>
            </w:pPr>
            <w:r w:rsidRPr="00210EC7">
              <w:rPr>
                <w:sz w:val="24"/>
                <w:szCs w:val="24"/>
              </w:rPr>
              <w:t>860</w:t>
            </w:r>
          </w:p>
        </w:tc>
        <w:tc>
          <w:tcPr>
            <w:tcW w:w="489" w:type="pct"/>
            <w:tcBorders>
              <w:top w:val="nil"/>
              <w:left w:val="nil"/>
              <w:bottom w:val="single" w:sz="4" w:space="0" w:color="auto"/>
              <w:right w:val="single" w:sz="4" w:space="0" w:color="auto"/>
            </w:tcBorders>
            <w:shd w:val="clear" w:color="000000" w:fill="FFFFFF"/>
            <w:vAlign w:val="center"/>
            <w:hideMark/>
          </w:tcPr>
          <w:p w14:paraId="0D099F2B" w14:textId="77777777" w:rsidR="00210EC7" w:rsidRPr="00210EC7" w:rsidRDefault="00210EC7" w:rsidP="00210EC7">
            <w:pPr>
              <w:jc w:val="center"/>
              <w:rPr>
                <w:sz w:val="24"/>
                <w:szCs w:val="24"/>
              </w:rPr>
            </w:pPr>
            <w:r w:rsidRPr="00210EC7">
              <w:rPr>
                <w:sz w:val="24"/>
                <w:szCs w:val="24"/>
              </w:rPr>
              <w:t>857</w:t>
            </w:r>
          </w:p>
        </w:tc>
        <w:tc>
          <w:tcPr>
            <w:tcW w:w="489" w:type="pct"/>
            <w:tcBorders>
              <w:top w:val="nil"/>
              <w:left w:val="nil"/>
              <w:bottom w:val="single" w:sz="4" w:space="0" w:color="auto"/>
              <w:right w:val="single" w:sz="4" w:space="0" w:color="auto"/>
            </w:tcBorders>
            <w:shd w:val="clear" w:color="000000" w:fill="FFFFFF"/>
            <w:vAlign w:val="center"/>
            <w:hideMark/>
          </w:tcPr>
          <w:p w14:paraId="452BE2A1" w14:textId="77777777" w:rsidR="00210EC7" w:rsidRPr="00210EC7" w:rsidRDefault="00210EC7" w:rsidP="00210EC7">
            <w:pPr>
              <w:jc w:val="center"/>
              <w:rPr>
                <w:sz w:val="24"/>
                <w:szCs w:val="24"/>
              </w:rPr>
            </w:pPr>
            <w:r w:rsidRPr="00210EC7">
              <w:rPr>
                <w:sz w:val="24"/>
                <w:szCs w:val="24"/>
              </w:rPr>
              <w:t>853</w:t>
            </w:r>
          </w:p>
        </w:tc>
        <w:tc>
          <w:tcPr>
            <w:tcW w:w="527" w:type="pct"/>
            <w:tcBorders>
              <w:top w:val="nil"/>
              <w:left w:val="nil"/>
              <w:bottom w:val="single" w:sz="4" w:space="0" w:color="auto"/>
              <w:right w:val="single" w:sz="4" w:space="0" w:color="auto"/>
            </w:tcBorders>
            <w:shd w:val="clear" w:color="000000" w:fill="FFFFFF"/>
            <w:vAlign w:val="center"/>
            <w:hideMark/>
          </w:tcPr>
          <w:p w14:paraId="3FA20232" w14:textId="77777777" w:rsidR="00210EC7" w:rsidRPr="00210EC7" w:rsidRDefault="00210EC7" w:rsidP="00210EC7">
            <w:pPr>
              <w:jc w:val="center"/>
              <w:rPr>
                <w:sz w:val="24"/>
                <w:szCs w:val="24"/>
              </w:rPr>
            </w:pPr>
            <w:r w:rsidRPr="00210EC7">
              <w:rPr>
                <w:sz w:val="24"/>
                <w:szCs w:val="24"/>
              </w:rPr>
              <w:t>859</w:t>
            </w:r>
          </w:p>
        </w:tc>
      </w:tr>
      <w:tr w:rsidR="00210EC7" w:rsidRPr="00210EC7" w14:paraId="1D30363D"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05346D4A" w14:textId="77777777" w:rsidR="00210EC7" w:rsidRPr="00210EC7" w:rsidRDefault="00210EC7" w:rsidP="00210EC7">
            <w:pPr>
              <w:ind w:firstLineChars="200" w:firstLine="482"/>
              <w:rPr>
                <w:b/>
                <w:bCs/>
                <w:sz w:val="24"/>
                <w:szCs w:val="24"/>
              </w:rPr>
            </w:pPr>
            <w:r w:rsidRPr="00210EC7">
              <w:rPr>
                <w:b/>
                <w:bCs/>
                <w:sz w:val="24"/>
                <w:szCs w:val="24"/>
              </w:rPr>
              <w:t>Улучшение жилищных условий населения на конец периода</w:t>
            </w:r>
          </w:p>
        </w:tc>
        <w:tc>
          <w:tcPr>
            <w:tcW w:w="306" w:type="pct"/>
            <w:tcBorders>
              <w:top w:val="nil"/>
              <w:left w:val="nil"/>
              <w:bottom w:val="single" w:sz="4" w:space="0" w:color="auto"/>
              <w:right w:val="single" w:sz="4" w:space="0" w:color="auto"/>
            </w:tcBorders>
            <w:shd w:val="clear" w:color="000000" w:fill="CCCCFF"/>
            <w:vAlign w:val="center"/>
            <w:hideMark/>
          </w:tcPr>
          <w:p w14:paraId="4751702C" w14:textId="77777777" w:rsidR="00210EC7" w:rsidRPr="00210EC7" w:rsidRDefault="00210EC7" w:rsidP="00210EC7">
            <w:pPr>
              <w:ind w:firstLineChars="200" w:firstLine="482"/>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1A491BFB"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01C3376A"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9319F12"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FB04CE8"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6983492E" w14:textId="77777777" w:rsidR="00210EC7" w:rsidRPr="00210EC7" w:rsidRDefault="00210EC7" w:rsidP="00210EC7">
            <w:pPr>
              <w:ind w:firstLineChars="200" w:firstLine="482"/>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6C9B4EF0" w14:textId="77777777" w:rsidR="00210EC7" w:rsidRPr="00210EC7" w:rsidRDefault="00210EC7" w:rsidP="00210EC7">
            <w:pPr>
              <w:ind w:firstLineChars="200" w:firstLine="482"/>
              <w:rPr>
                <w:b/>
                <w:bCs/>
                <w:sz w:val="24"/>
                <w:szCs w:val="24"/>
              </w:rPr>
            </w:pPr>
            <w:r w:rsidRPr="00210EC7">
              <w:rPr>
                <w:b/>
                <w:bCs/>
                <w:sz w:val="24"/>
                <w:szCs w:val="24"/>
              </w:rPr>
              <w:t> </w:t>
            </w:r>
          </w:p>
        </w:tc>
      </w:tr>
      <w:tr w:rsidR="00210EC7" w:rsidRPr="00210EC7" w14:paraId="24210A06"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D9D8F1C" w14:textId="77777777" w:rsidR="00210EC7" w:rsidRPr="00210EC7" w:rsidRDefault="00210EC7" w:rsidP="00210EC7">
            <w:pPr>
              <w:rPr>
                <w:sz w:val="24"/>
                <w:szCs w:val="24"/>
              </w:rPr>
            </w:pPr>
            <w:r w:rsidRPr="00210EC7">
              <w:rPr>
                <w:sz w:val="24"/>
                <w:szCs w:val="24"/>
              </w:rPr>
              <w:t>Количество семей, состоящих на учете в качестве нуждающихся в жилых помещениях,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008813EC"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7F70E3A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28DB64BA" w14:textId="77777777" w:rsidR="00210EC7" w:rsidRPr="00210EC7" w:rsidRDefault="00210EC7" w:rsidP="00210EC7">
            <w:pPr>
              <w:jc w:val="center"/>
              <w:rPr>
                <w:sz w:val="24"/>
                <w:szCs w:val="24"/>
              </w:rPr>
            </w:pPr>
            <w:r w:rsidRPr="00210EC7">
              <w:rPr>
                <w:sz w:val="24"/>
                <w:szCs w:val="24"/>
              </w:rPr>
              <w:t>188</w:t>
            </w:r>
          </w:p>
        </w:tc>
        <w:tc>
          <w:tcPr>
            <w:tcW w:w="489" w:type="pct"/>
            <w:tcBorders>
              <w:top w:val="nil"/>
              <w:left w:val="nil"/>
              <w:bottom w:val="single" w:sz="4" w:space="0" w:color="auto"/>
              <w:right w:val="single" w:sz="4" w:space="0" w:color="auto"/>
            </w:tcBorders>
            <w:shd w:val="clear" w:color="000000" w:fill="FFFFFF"/>
            <w:vAlign w:val="center"/>
            <w:hideMark/>
          </w:tcPr>
          <w:p w14:paraId="03B402C6" w14:textId="77777777" w:rsidR="00210EC7" w:rsidRPr="00210EC7" w:rsidRDefault="00210EC7" w:rsidP="00210EC7">
            <w:pPr>
              <w:jc w:val="center"/>
              <w:rPr>
                <w:sz w:val="24"/>
                <w:szCs w:val="24"/>
              </w:rPr>
            </w:pPr>
            <w:r w:rsidRPr="00210EC7">
              <w:rPr>
                <w:sz w:val="24"/>
                <w:szCs w:val="24"/>
              </w:rPr>
              <w:t>188</w:t>
            </w:r>
          </w:p>
        </w:tc>
        <w:tc>
          <w:tcPr>
            <w:tcW w:w="489" w:type="pct"/>
            <w:tcBorders>
              <w:top w:val="nil"/>
              <w:left w:val="nil"/>
              <w:bottom w:val="single" w:sz="4" w:space="0" w:color="auto"/>
              <w:right w:val="single" w:sz="4" w:space="0" w:color="auto"/>
            </w:tcBorders>
            <w:shd w:val="clear" w:color="000000" w:fill="FFFFFF"/>
            <w:vAlign w:val="center"/>
            <w:hideMark/>
          </w:tcPr>
          <w:p w14:paraId="2BDB192F" w14:textId="77777777" w:rsidR="00210EC7" w:rsidRPr="00210EC7" w:rsidRDefault="00210EC7" w:rsidP="00210EC7">
            <w:pPr>
              <w:jc w:val="center"/>
              <w:rPr>
                <w:sz w:val="24"/>
                <w:szCs w:val="24"/>
              </w:rPr>
            </w:pPr>
            <w:r w:rsidRPr="00210EC7">
              <w:rPr>
                <w:sz w:val="24"/>
                <w:szCs w:val="24"/>
              </w:rPr>
              <w:t>188</w:t>
            </w:r>
          </w:p>
        </w:tc>
        <w:tc>
          <w:tcPr>
            <w:tcW w:w="489" w:type="pct"/>
            <w:tcBorders>
              <w:top w:val="nil"/>
              <w:left w:val="nil"/>
              <w:bottom w:val="single" w:sz="4" w:space="0" w:color="auto"/>
              <w:right w:val="single" w:sz="4" w:space="0" w:color="auto"/>
            </w:tcBorders>
            <w:shd w:val="clear" w:color="000000" w:fill="FFFFFF"/>
            <w:vAlign w:val="center"/>
            <w:hideMark/>
          </w:tcPr>
          <w:p w14:paraId="0F61DCD8" w14:textId="77777777" w:rsidR="00210EC7" w:rsidRPr="00210EC7" w:rsidRDefault="00210EC7" w:rsidP="00210EC7">
            <w:pPr>
              <w:jc w:val="center"/>
              <w:rPr>
                <w:sz w:val="24"/>
                <w:szCs w:val="24"/>
              </w:rPr>
            </w:pPr>
            <w:r w:rsidRPr="00210EC7">
              <w:rPr>
                <w:sz w:val="24"/>
                <w:szCs w:val="24"/>
              </w:rPr>
              <w:t>188</w:t>
            </w:r>
          </w:p>
        </w:tc>
        <w:tc>
          <w:tcPr>
            <w:tcW w:w="527" w:type="pct"/>
            <w:tcBorders>
              <w:top w:val="nil"/>
              <w:left w:val="nil"/>
              <w:bottom w:val="single" w:sz="4" w:space="0" w:color="auto"/>
              <w:right w:val="single" w:sz="4" w:space="0" w:color="auto"/>
            </w:tcBorders>
            <w:shd w:val="clear" w:color="auto" w:fill="auto"/>
            <w:vAlign w:val="center"/>
            <w:hideMark/>
          </w:tcPr>
          <w:p w14:paraId="386209DC" w14:textId="77777777" w:rsidR="00210EC7" w:rsidRPr="00210EC7" w:rsidRDefault="00210EC7" w:rsidP="00210EC7">
            <w:pPr>
              <w:jc w:val="center"/>
              <w:rPr>
                <w:sz w:val="24"/>
                <w:szCs w:val="24"/>
              </w:rPr>
            </w:pPr>
            <w:r w:rsidRPr="00210EC7">
              <w:rPr>
                <w:sz w:val="24"/>
                <w:szCs w:val="24"/>
              </w:rPr>
              <w:t>188</w:t>
            </w:r>
          </w:p>
        </w:tc>
      </w:tr>
      <w:tr w:rsidR="00210EC7" w:rsidRPr="00210EC7" w14:paraId="1F757113"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28A5E80" w14:textId="77777777" w:rsidR="00210EC7" w:rsidRPr="00210EC7" w:rsidRDefault="00210EC7" w:rsidP="00210EC7">
            <w:pPr>
              <w:rPr>
                <w:sz w:val="24"/>
                <w:szCs w:val="24"/>
              </w:rPr>
            </w:pPr>
            <w:r w:rsidRPr="00210EC7">
              <w:rPr>
                <w:sz w:val="24"/>
                <w:szCs w:val="24"/>
              </w:rPr>
              <w:t>Количество многодетных семей, состоящих на учете в качестве нуждающихся в жилых помещениях,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31581191"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AA6C2F1"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A91542C" w14:textId="77777777" w:rsidR="00210EC7" w:rsidRPr="00210EC7" w:rsidRDefault="00210EC7" w:rsidP="00210EC7">
            <w:pPr>
              <w:jc w:val="center"/>
              <w:rPr>
                <w:sz w:val="24"/>
                <w:szCs w:val="24"/>
              </w:rPr>
            </w:pPr>
            <w:r w:rsidRPr="00210EC7">
              <w:rPr>
                <w:sz w:val="24"/>
                <w:szCs w:val="24"/>
              </w:rPr>
              <w:t>6</w:t>
            </w:r>
          </w:p>
        </w:tc>
        <w:tc>
          <w:tcPr>
            <w:tcW w:w="489" w:type="pct"/>
            <w:tcBorders>
              <w:top w:val="nil"/>
              <w:left w:val="nil"/>
              <w:bottom w:val="single" w:sz="4" w:space="0" w:color="auto"/>
              <w:right w:val="single" w:sz="4" w:space="0" w:color="auto"/>
            </w:tcBorders>
            <w:shd w:val="clear" w:color="auto" w:fill="auto"/>
            <w:vAlign w:val="center"/>
            <w:hideMark/>
          </w:tcPr>
          <w:p w14:paraId="0456CD71" w14:textId="77777777" w:rsidR="00210EC7" w:rsidRPr="00210EC7" w:rsidRDefault="00210EC7" w:rsidP="00210EC7">
            <w:pPr>
              <w:jc w:val="center"/>
              <w:rPr>
                <w:sz w:val="24"/>
                <w:szCs w:val="24"/>
              </w:rPr>
            </w:pPr>
            <w:r w:rsidRPr="00210EC7">
              <w:rPr>
                <w:sz w:val="24"/>
                <w:szCs w:val="24"/>
              </w:rPr>
              <w:t>10</w:t>
            </w:r>
          </w:p>
        </w:tc>
        <w:tc>
          <w:tcPr>
            <w:tcW w:w="489" w:type="pct"/>
            <w:tcBorders>
              <w:top w:val="nil"/>
              <w:left w:val="nil"/>
              <w:bottom w:val="single" w:sz="4" w:space="0" w:color="auto"/>
              <w:right w:val="single" w:sz="4" w:space="0" w:color="auto"/>
            </w:tcBorders>
            <w:shd w:val="clear" w:color="auto" w:fill="auto"/>
            <w:vAlign w:val="center"/>
            <w:hideMark/>
          </w:tcPr>
          <w:p w14:paraId="11141709" w14:textId="77777777" w:rsidR="00210EC7" w:rsidRPr="00210EC7" w:rsidRDefault="00210EC7" w:rsidP="00210EC7">
            <w:pPr>
              <w:jc w:val="center"/>
              <w:rPr>
                <w:sz w:val="24"/>
                <w:szCs w:val="24"/>
              </w:rPr>
            </w:pPr>
            <w:r w:rsidRPr="00210EC7">
              <w:rPr>
                <w:sz w:val="24"/>
                <w:szCs w:val="24"/>
              </w:rPr>
              <w:t>10</w:t>
            </w:r>
          </w:p>
        </w:tc>
        <w:tc>
          <w:tcPr>
            <w:tcW w:w="489" w:type="pct"/>
            <w:tcBorders>
              <w:top w:val="nil"/>
              <w:left w:val="nil"/>
              <w:bottom w:val="single" w:sz="4" w:space="0" w:color="auto"/>
              <w:right w:val="single" w:sz="4" w:space="0" w:color="auto"/>
            </w:tcBorders>
            <w:shd w:val="clear" w:color="auto" w:fill="auto"/>
            <w:vAlign w:val="center"/>
            <w:hideMark/>
          </w:tcPr>
          <w:p w14:paraId="4AC46379" w14:textId="77777777" w:rsidR="00210EC7" w:rsidRPr="00210EC7" w:rsidRDefault="00210EC7" w:rsidP="00210EC7">
            <w:pPr>
              <w:jc w:val="center"/>
              <w:rPr>
                <w:sz w:val="24"/>
                <w:szCs w:val="24"/>
              </w:rPr>
            </w:pPr>
            <w:r w:rsidRPr="00210EC7">
              <w:rPr>
                <w:sz w:val="24"/>
                <w:szCs w:val="24"/>
              </w:rPr>
              <w:t>10</w:t>
            </w:r>
          </w:p>
        </w:tc>
        <w:tc>
          <w:tcPr>
            <w:tcW w:w="527" w:type="pct"/>
            <w:tcBorders>
              <w:top w:val="nil"/>
              <w:left w:val="nil"/>
              <w:bottom w:val="single" w:sz="4" w:space="0" w:color="auto"/>
              <w:right w:val="single" w:sz="4" w:space="0" w:color="auto"/>
            </w:tcBorders>
            <w:shd w:val="clear" w:color="auto" w:fill="auto"/>
            <w:vAlign w:val="center"/>
            <w:hideMark/>
          </w:tcPr>
          <w:p w14:paraId="6B29036E" w14:textId="77777777" w:rsidR="00210EC7" w:rsidRPr="00210EC7" w:rsidRDefault="00210EC7" w:rsidP="00210EC7">
            <w:pPr>
              <w:jc w:val="center"/>
              <w:rPr>
                <w:sz w:val="24"/>
                <w:szCs w:val="24"/>
              </w:rPr>
            </w:pPr>
            <w:r w:rsidRPr="00210EC7">
              <w:rPr>
                <w:sz w:val="24"/>
                <w:szCs w:val="24"/>
              </w:rPr>
              <w:t>10</w:t>
            </w:r>
          </w:p>
        </w:tc>
      </w:tr>
      <w:tr w:rsidR="00210EC7" w:rsidRPr="00210EC7" w14:paraId="691D7716"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77F9EC5" w14:textId="77777777" w:rsidR="00210EC7" w:rsidRPr="00210EC7" w:rsidRDefault="00210EC7" w:rsidP="00210EC7">
            <w:pPr>
              <w:rPr>
                <w:sz w:val="24"/>
                <w:szCs w:val="24"/>
              </w:rPr>
            </w:pPr>
            <w:r w:rsidRPr="00210EC7">
              <w:rPr>
                <w:sz w:val="24"/>
                <w:szCs w:val="24"/>
              </w:rPr>
              <w:t>Количество молодых семей, состоящих на учете в качестве нуждающихся в жилых помещениях,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75FAE699"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356D5F50"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FEE50E9" w14:textId="77777777" w:rsidR="00210EC7" w:rsidRPr="00210EC7" w:rsidRDefault="00210EC7" w:rsidP="00210EC7">
            <w:pPr>
              <w:jc w:val="center"/>
              <w:rPr>
                <w:sz w:val="24"/>
                <w:szCs w:val="24"/>
              </w:rPr>
            </w:pPr>
            <w:r w:rsidRPr="00210EC7">
              <w:rPr>
                <w:sz w:val="24"/>
                <w:szCs w:val="24"/>
              </w:rPr>
              <w:t>86</w:t>
            </w:r>
          </w:p>
        </w:tc>
        <w:tc>
          <w:tcPr>
            <w:tcW w:w="489" w:type="pct"/>
            <w:tcBorders>
              <w:top w:val="nil"/>
              <w:left w:val="nil"/>
              <w:bottom w:val="single" w:sz="4" w:space="0" w:color="auto"/>
              <w:right w:val="single" w:sz="4" w:space="0" w:color="auto"/>
            </w:tcBorders>
            <w:shd w:val="clear" w:color="auto" w:fill="auto"/>
            <w:vAlign w:val="center"/>
            <w:hideMark/>
          </w:tcPr>
          <w:p w14:paraId="34A2D41C" w14:textId="77777777" w:rsidR="00210EC7" w:rsidRPr="00210EC7" w:rsidRDefault="00210EC7" w:rsidP="00210EC7">
            <w:pPr>
              <w:jc w:val="center"/>
              <w:rPr>
                <w:sz w:val="24"/>
                <w:szCs w:val="24"/>
              </w:rPr>
            </w:pPr>
            <w:r w:rsidRPr="00210EC7">
              <w:rPr>
                <w:sz w:val="24"/>
                <w:szCs w:val="24"/>
              </w:rPr>
              <w:t>90</w:t>
            </w:r>
          </w:p>
        </w:tc>
        <w:tc>
          <w:tcPr>
            <w:tcW w:w="489" w:type="pct"/>
            <w:tcBorders>
              <w:top w:val="nil"/>
              <w:left w:val="nil"/>
              <w:bottom w:val="single" w:sz="4" w:space="0" w:color="auto"/>
              <w:right w:val="single" w:sz="4" w:space="0" w:color="auto"/>
            </w:tcBorders>
            <w:shd w:val="clear" w:color="auto" w:fill="auto"/>
            <w:vAlign w:val="center"/>
            <w:hideMark/>
          </w:tcPr>
          <w:p w14:paraId="65B00B5D" w14:textId="77777777" w:rsidR="00210EC7" w:rsidRPr="00210EC7" w:rsidRDefault="00210EC7" w:rsidP="00210EC7">
            <w:pPr>
              <w:jc w:val="center"/>
              <w:rPr>
                <w:sz w:val="24"/>
                <w:szCs w:val="24"/>
              </w:rPr>
            </w:pPr>
            <w:r w:rsidRPr="00210EC7">
              <w:rPr>
                <w:sz w:val="24"/>
                <w:szCs w:val="24"/>
              </w:rPr>
              <w:t>90</w:t>
            </w:r>
          </w:p>
        </w:tc>
        <w:tc>
          <w:tcPr>
            <w:tcW w:w="489" w:type="pct"/>
            <w:tcBorders>
              <w:top w:val="nil"/>
              <w:left w:val="nil"/>
              <w:bottom w:val="single" w:sz="4" w:space="0" w:color="auto"/>
              <w:right w:val="single" w:sz="4" w:space="0" w:color="auto"/>
            </w:tcBorders>
            <w:shd w:val="clear" w:color="auto" w:fill="auto"/>
            <w:vAlign w:val="center"/>
            <w:hideMark/>
          </w:tcPr>
          <w:p w14:paraId="2DB0DCC8" w14:textId="77777777" w:rsidR="00210EC7" w:rsidRPr="00210EC7" w:rsidRDefault="00210EC7" w:rsidP="00210EC7">
            <w:pPr>
              <w:jc w:val="center"/>
              <w:rPr>
                <w:sz w:val="24"/>
                <w:szCs w:val="24"/>
              </w:rPr>
            </w:pPr>
            <w:r w:rsidRPr="00210EC7">
              <w:rPr>
                <w:sz w:val="24"/>
                <w:szCs w:val="24"/>
              </w:rPr>
              <w:t>90</w:t>
            </w:r>
          </w:p>
        </w:tc>
        <w:tc>
          <w:tcPr>
            <w:tcW w:w="527" w:type="pct"/>
            <w:tcBorders>
              <w:top w:val="nil"/>
              <w:left w:val="nil"/>
              <w:bottom w:val="single" w:sz="4" w:space="0" w:color="auto"/>
              <w:right w:val="single" w:sz="4" w:space="0" w:color="auto"/>
            </w:tcBorders>
            <w:shd w:val="clear" w:color="auto" w:fill="auto"/>
            <w:vAlign w:val="center"/>
            <w:hideMark/>
          </w:tcPr>
          <w:p w14:paraId="7512B101" w14:textId="77777777" w:rsidR="00210EC7" w:rsidRPr="00210EC7" w:rsidRDefault="00210EC7" w:rsidP="00210EC7">
            <w:pPr>
              <w:jc w:val="center"/>
              <w:rPr>
                <w:sz w:val="24"/>
                <w:szCs w:val="24"/>
              </w:rPr>
            </w:pPr>
            <w:r w:rsidRPr="00210EC7">
              <w:rPr>
                <w:sz w:val="24"/>
                <w:szCs w:val="24"/>
              </w:rPr>
              <w:t>90</w:t>
            </w:r>
          </w:p>
        </w:tc>
      </w:tr>
      <w:tr w:rsidR="00210EC7" w:rsidRPr="00210EC7" w14:paraId="312D306B"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A6E6D6C" w14:textId="77777777" w:rsidR="00210EC7" w:rsidRPr="00210EC7" w:rsidRDefault="00210EC7" w:rsidP="00210EC7">
            <w:pPr>
              <w:rPr>
                <w:sz w:val="24"/>
                <w:szCs w:val="24"/>
              </w:rPr>
            </w:pPr>
            <w:r w:rsidRPr="00210EC7">
              <w:rPr>
                <w:sz w:val="24"/>
                <w:szCs w:val="24"/>
              </w:rPr>
              <w:t>Количество семей, получивших жилые помещения и улучшивших жилищные условия, за период</w:t>
            </w:r>
          </w:p>
        </w:tc>
        <w:tc>
          <w:tcPr>
            <w:tcW w:w="306" w:type="pct"/>
            <w:tcBorders>
              <w:top w:val="nil"/>
              <w:left w:val="nil"/>
              <w:bottom w:val="single" w:sz="4" w:space="0" w:color="auto"/>
              <w:right w:val="single" w:sz="4" w:space="0" w:color="auto"/>
            </w:tcBorders>
            <w:shd w:val="clear" w:color="auto" w:fill="auto"/>
            <w:vAlign w:val="center"/>
            <w:hideMark/>
          </w:tcPr>
          <w:p w14:paraId="69688752"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6A1C52B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B9F29D3" w14:textId="77777777" w:rsidR="00210EC7" w:rsidRPr="00210EC7" w:rsidRDefault="00210EC7" w:rsidP="00210EC7">
            <w:pPr>
              <w:jc w:val="center"/>
              <w:rPr>
                <w:sz w:val="24"/>
                <w:szCs w:val="24"/>
              </w:rPr>
            </w:pPr>
            <w:r w:rsidRPr="00210EC7">
              <w:rPr>
                <w:sz w:val="24"/>
                <w:szCs w:val="24"/>
              </w:rPr>
              <w:t>53</w:t>
            </w:r>
          </w:p>
        </w:tc>
        <w:tc>
          <w:tcPr>
            <w:tcW w:w="489" w:type="pct"/>
            <w:tcBorders>
              <w:top w:val="nil"/>
              <w:left w:val="nil"/>
              <w:bottom w:val="single" w:sz="4" w:space="0" w:color="auto"/>
              <w:right w:val="single" w:sz="4" w:space="0" w:color="auto"/>
            </w:tcBorders>
            <w:shd w:val="clear" w:color="auto" w:fill="auto"/>
            <w:vAlign w:val="center"/>
            <w:hideMark/>
          </w:tcPr>
          <w:p w14:paraId="04146596" w14:textId="77777777" w:rsidR="00210EC7" w:rsidRPr="00210EC7" w:rsidRDefault="00210EC7" w:rsidP="00210EC7">
            <w:pPr>
              <w:jc w:val="center"/>
              <w:rPr>
                <w:sz w:val="24"/>
                <w:szCs w:val="24"/>
              </w:rPr>
            </w:pPr>
            <w:r w:rsidRPr="00210EC7">
              <w:rPr>
                <w:sz w:val="24"/>
                <w:szCs w:val="24"/>
              </w:rPr>
              <w:t>50</w:t>
            </w:r>
          </w:p>
        </w:tc>
        <w:tc>
          <w:tcPr>
            <w:tcW w:w="489" w:type="pct"/>
            <w:tcBorders>
              <w:top w:val="nil"/>
              <w:left w:val="nil"/>
              <w:bottom w:val="single" w:sz="4" w:space="0" w:color="auto"/>
              <w:right w:val="single" w:sz="4" w:space="0" w:color="auto"/>
            </w:tcBorders>
            <w:shd w:val="clear" w:color="auto" w:fill="auto"/>
            <w:vAlign w:val="center"/>
            <w:hideMark/>
          </w:tcPr>
          <w:p w14:paraId="1D89EE7B" w14:textId="77777777" w:rsidR="00210EC7" w:rsidRPr="00210EC7" w:rsidRDefault="00210EC7" w:rsidP="00210EC7">
            <w:pPr>
              <w:jc w:val="center"/>
              <w:rPr>
                <w:sz w:val="24"/>
                <w:szCs w:val="24"/>
              </w:rPr>
            </w:pPr>
            <w:r w:rsidRPr="00210EC7">
              <w:rPr>
                <w:sz w:val="24"/>
                <w:szCs w:val="24"/>
              </w:rPr>
              <w:t>50</w:t>
            </w:r>
          </w:p>
        </w:tc>
        <w:tc>
          <w:tcPr>
            <w:tcW w:w="489" w:type="pct"/>
            <w:tcBorders>
              <w:top w:val="nil"/>
              <w:left w:val="nil"/>
              <w:bottom w:val="single" w:sz="4" w:space="0" w:color="auto"/>
              <w:right w:val="single" w:sz="4" w:space="0" w:color="auto"/>
            </w:tcBorders>
            <w:shd w:val="clear" w:color="auto" w:fill="auto"/>
            <w:vAlign w:val="center"/>
            <w:hideMark/>
          </w:tcPr>
          <w:p w14:paraId="4F8EA6FF" w14:textId="77777777" w:rsidR="00210EC7" w:rsidRPr="00210EC7" w:rsidRDefault="00210EC7" w:rsidP="00210EC7">
            <w:pPr>
              <w:jc w:val="center"/>
              <w:rPr>
                <w:sz w:val="24"/>
                <w:szCs w:val="24"/>
              </w:rPr>
            </w:pPr>
            <w:r w:rsidRPr="00210EC7">
              <w:rPr>
                <w:sz w:val="24"/>
                <w:szCs w:val="24"/>
              </w:rPr>
              <w:t>50</w:t>
            </w:r>
          </w:p>
        </w:tc>
        <w:tc>
          <w:tcPr>
            <w:tcW w:w="527" w:type="pct"/>
            <w:tcBorders>
              <w:top w:val="nil"/>
              <w:left w:val="nil"/>
              <w:bottom w:val="single" w:sz="4" w:space="0" w:color="auto"/>
              <w:right w:val="single" w:sz="4" w:space="0" w:color="auto"/>
            </w:tcBorders>
            <w:shd w:val="clear" w:color="auto" w:fill="auto"/>
            <w:vAlign w:val="center"/>
            <w:hideMark/>
          </w:tcPr>
          <w:p w14:paraId="2EA954F6" w14:textId="77777777" w:rsidR="00210EC7" w:rsidRPr="00210EC7" w:rsidRDefault="00210EC7" w:rsidP="00210EC7">
            <w:pPr>
              <w:jc w:val="center"/>
              <w:rPr>
                <w:sz w:val="24"/>
                <w:szCs w:val="24"/>
              </w:rPr>
            </w:pPr>
            <w:r w:rsidRPr="00210EC7">
              <w:rPr>
                <w:sz w:val="24"/>
                <w:szCs w:val="24"/>
              </w:rPr>
              <w:t>50</w:t>
            </w:r>
          </w:p>
        </w:tc>
      </w:tr>
      <w:tr w:rsidR="00210EC7" w:rsidRPr="00210EC7" w14:paraId="20BFB119"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DA7448D" w14:textId="77777777" w:rsidR="00210EC7" w:rsidRPr="00210EC7" w:rsidRDefault="00210EC7" w:rsidP="00210EC7">
            <w:pPr>
              <w:rPr>
                <w:sz w:val="24"/>
                <w:szCs w:val="24"/>
              </w:rPr>
            </w:pPr>
            <w:r w:rsidRPr="00210EC7">
              <w:rPr>
                <w:sz w:val="24"/>
                <w:szCs w:val="24"/>
              </w:rPr>
              <w:lastRenderedPageBreak/>
              <w:t>Количество многодетных семей, получивших жилые помещения и улучшивших жилищные условия, за период</w:t>
            </w:r>
          </w:p>
        </w:tc>
        <w:tc>
          <w:tcPr>
            <w:tcW w:w="306" w:type="pct"/>
            <w:tcBorders>
              <w:top w:val="nil"/>
              <w:left w:val="nil"/>
              <w:bottom w:val="single" w:sz="4" w:space="0" w:color="auto"/>
              <w:right w:val="single" w:sz="4" w:space="0" w:color="auto"/>
            </w:tcBorders>
            <w:shd w:val="clear" w:color="auto" w:fill="auto"/>
            <w:vAlign w:val="center"/>
            <w:hideMark/>
          </w:tcPr>
          <w:p w14:paraId="04FD9A3C"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012AE71"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7BAD2D5" w14:textId="77777777" w:rsidR="00210EC7" w:rsidRPr="00210EC7" w:rsidRDefault="00210EC7" w:rsidP="00210EC7">
            <w:pPr>
              <w:jc w:val="center"/>
              <w:rPr>
                <w:sz w:val="24"/>
                <w:szCs w:val="24"/>
              </w:rPr>
            </w:pPr>
            <w:r w:rsidRPr="00210EC7">
              <w:rPr>
                <w:sz w:val="24"/>
                <w:szCs w:val="24"/>
              </w:rPr>
              <w:t>10</w:t>
            </w:r>
          </w:p>
        </w:tc>
        <w:tc>
          <w:tcPr>
            <w:tcW w:w="489" w:type="pct"/>
            <w:tcBorders>
              <w:top w:val="nil"/>
              <w:left w:val="nil"/>
              <w:bottom w:val="single" w:sz="4" w:space="0" w:color="auto"/>
              <w:right w:val="single" w:sz="4" w:space="0" w:color="auto"/>
            </w:tcBorders>
            <w:shd w:val="clear" w:color="auto" w:fill="auto"/>
            <w:vAlign w:val="center"/>
            <w:hideMark/>
          </w:tcPr>
          <w:p w14:paraId="15370E8C" w14:textId="77777777" w:rsidR="00210EC7" w:rsidRPr="00210EC7" w:rsidRDefault="00210EC7" w:rsidP="00210EC7">
            <w:pPr>
              <w:jc w:val="center"/>
              <w:rPr>
                <w:sz w:val="24"/>
                <w:szCs w:val="24"/>
              </w:rPr>
            </w:pPr>
            <w:r w:rsidRPr="00210EC7">
              <w:rPr>
                <w:sz w:val="24"/>
                <w:szCs w:val="24"/>
              </w:rPr>
              <w:t>10</w:t>
            </w:r>
          </w:p>
        </w:tc>
        <w:tc>
          <w:tcPr>
            <w:tcW w:w="489" w:type="pct"/>
            <w:tcBorders>
              <w:top w:val="nil"/>
              <w:left w:val="nil"/>
              <w:bottom w:val="single" w:sz="4" w:space="0" w:color="auto"/>
              <w:right w:val="single" w:sz="4" w:space="0" w:color="auto"/>
            </w:tcBorders>
            <w:shd w:val="clear" w:color="auto" w:fill="auto"/>
            <w:vAlign w:val="center"/>
            <w:hideMark/>
          </w:tcPr>
          <w:p w14:paraId="7C35CA2D" w14:textId="77777777" w:rsidR="00210EC7" w:rsidRPr="00210EC7" w:rsidRDefault="00210EC7" w:rsidP="00210EC7">
            <w:pPr>
              <w:jc w:val="center"/>
              <w:rPr>
                <w:sz w:val="24"/>
                <w:szCs w:val="24"/>
              </w:rPr>
            </w:pPr>
            <w:r w:rsidRPr="00210EC7">
              <w:rPr>
                <w:sz w:val="24"/>
                <w:szCs w:val="24"/>
              </w:rPr>
              <w:t>10</w:t>
            </w:r>
          </w:p>
        </w:tc>
        <w:tc>
          <w:tcPr>
            <w:tcW w:w="489" w:type="pct"/>
            <w:tcBorders>
              <w:top w:val="nil"/>
              <w:left w:val="nil"/>
              <w:bottom w:val="single" w:sz="4" w:space="0" w:color="auto"/>
              <w:right w:val="single" w:sz="4" w:space="0" w:color="auto"/>
            </w:tcBorders>
            <w:shd w:val="clear" w:color="auto" w:fill="auto"/>
            <w:vAlign w:val="center"/>
            <w:hideMark/>
          </w:tcPr>
          <w:p w14:paraId="369A1ED4" w14:textId="77777777" w:rsidR="00210EC7" w:rsidRPr="00210EC7" w:rsidRDefault="00210EC7" w:rsidP="00210EC7">
            <w:pPr>
              <w:jc w:val="center"/>
              <w:rPr>
                <w:sz w:val="24"/>
                <w:szCs w:val="24"/>
              </w:rPr>
            </w:pPr>
            <w:r w:rsidRPr="00210EC7">
              <w:rPr>
                <w:sz w:val="24"/>
                <w:szCs w:val="24"/>
              </w:rPr>
              <w:t>10</w:t>
            </w:r>
          </w:p>
        </w:tc>
        <w:tc>
          <w:tcPr>
            <w:tcW w:w="527" w:type="pct"/>
            <w:tcBorders>
              <w:top w:val="nil"/>
              <w:left w:val="nil"/>
              <w:bottom w:val="single" w:sz="4" w:space="0" w:color="auto"/>
              <w:right w:val="single" w:sz="4" w:space="0" w:color="auto"/>
            </w:tcBorders>
            <w:shd w:val="clear" w:color="auto" w:fill="auto"/>
            <w:vAlign w:val="center"/>
            <w:hideMark/>
          </w:tcPr>
          <w:p w14:paraId="519D75DE" w14:textId="77777777" w:rsidR="00210EC7" w:rsidRPr="00210EC7" w:rsidRDefault="00210EC7" w:rsidP="00210EC7">
            <w:pPr>
              <w:jc w:val="center"/>
              <w:rPr>
                <w:sz w:val="24"/>
                <w:szCs w:val="24"/>
              </w:rPr>
            </w:pPr>
            <w:r w:rsidRPr="00210EC7">
              <w:rPr>
                <w:sz w:val="24"/>
                <w:szCs w:val="24"/>
              </w:rPr>
              <w:t>10</w:t>
            </w:r>
          </w:p>
        </w:tc>
      </w:tr>
      <w:tr w:rsidR="00210EC7" w:rsidRPr="00210EC7" w14:paraId="31038CEC"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4F9D1B0" w14:textId="77777777" w:rsidR="00210EC7" w:rsidRPr="00210EC7" w:rsidRDefault="00210EC7" w:rsidP="00210EC7">
            <w:pPr>
              <w:rPr>
                <w:sz w:val="24"/>
                <w:szCs w:val="24"/>
              </w:rPr>
            </w:pPr>
            <w:r w:rsidRPr="00210EC7">
              <w:rPr>
                <w:sz w:val="24"/>
                <w:szCs w:val="24"/>
              </w:rPr>
              <w:t>Количество молодых семей, получивших жилые помещения и улучшивших жилищные условия, за период</w:t>
            </w:r>
          </w:p>
        </w:tc>
        <w:tc>
          <w:tcPr>
            <w:tcW w:w="306" w:type="pct"/>
            <w:tcBorders>
              <w:top w:val="nil"/>
              <w:left w:val="nil"/>
              <w:bottom w:val="single" w:sz="4" w:space="0" w:color="auto"/>
              <w:right w:val="single" w:sz="4" w:space="0" w:color="auto"/>
            </w:tcBorders>
            <w:shd w:val="clear" w:color="auto" w:fill="auto"/>
            <w:vAlign w:val="center"/>
            <w:hideMark/>
          </w:tcPr>
          <w:p w14:paraId="2EEE4353"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0599A0B2"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1B68276" w14:textId="77777777" w:rsidR="00210EC7" w:rsidRPr="00210EC7" w:rsidRDefault="00210EC7" w:rsidP="00210EC7">
            <w:pPr>
              <w:jc w:val="center"/>
              <w:rPr>
                <w:sz w:val="24"/>
                <w:szCs w:val="24"/>
              </w:rPr>
            </w:pPr>
            <w:r w:rsidRPr="00210EC7">
              <w:rPr>
                <w:sz w:val="24"/>
                <w:szCs w:val="24"/>
              </w:rPr>
              <w:t>32</w:t>
            </w:r>
          </w:p>
        </w:tc>
        <w:tc>
          <w:tcPr>
            <w:tcW w:w="489" w:type="pct"/>
            <w:tcBorders>
              <w:top w:val="nil"/>
              <w:left w:val="nil"/>
              <w:bottom w:val="single" w:sz="4" w:space="0" w:color="auto"/>
              <w:right w:val="single" w:sz="4" w:space="0" w:color="auto"/>
            </w:tcBorders>
            <w:shd w:val="clear" w:color="auto" w:fill="auto"/>
            <w:vAlign w:val="center"/>
            <w:hideMark/>
          </w:tcPr>
          <w:p w14:paraId="01B7D2BF" w14:textId="77777777" w:rsidR="00210EC7" w:rsidRPr="00210EC7" w:rsidRDefault="00210EC7" w:rsidP="00210EC7">
            <w:pPr>
              <w:jc w:val="center"/>
              <w:rPr>
                <w:sz w:val="24"/>
                <w:szCs w:val="24"/>
              </w:rPr>
            </w:pPr>
            <w:r w:rsidRPr="00210EC7">
              <w:rPr>
                <w:sz w:val="24"/>
                <w:szCs w:val="24"/>
              </w:rPr>
              <w:t>25</w:t>
            </w:r>
          </w:p>
        </w:tc>
        <w:tc>
          <w:tcPr>
            <w:tcW w:w="489" w:type="pct"/>
            <w:tcBorders>
              <w:top w:val="nil"/>
              <w:left w:val="nil"/>
              <w:bottom w:val="single" w:sz="4" w:space="0" w:color="auto"/>
              <w:right w:val="single" w:sz="4" w:space="0" w:color="auto"/>
            </w:tcBorders>
            <w:shd w:val="clear" w:color="auto" w:fill="auto"/>
            <w:vAlign w:val="center"/>
            <w:hideMark/>
          </w:tcPr>
          <w:p w14:paraId="041C8FD4" w14:textId="77777777" w:rsidR="00210EC7" w:rsidRPr="00210EC7" w:rsidRDefault="00210EC7" w:rsidP="00210EC7">
            <w:pPr>
              <w:jc w:val="center"/>
              <w:rPr>
                <w:sz w:val="24"/>
                <w:szCs w:val="24"/>
              </w:rPr>
            </w:pPr>
            <w:r w:rsidRPr="00210EC7">
              <w:rPr>
                <w:sz w:val="24"/>
                <w:szCs w:val="24"/>
              </w:rPr>
              <w:t>25</w:t>
            </w:r>
          </w:p>
        </w:tc>
        <w:tc>
          <w:tcPr>
            <w:tcW w:w="489" w:type="pct"/>
            <w:tcBorders>
              <w:top w:val="nil"/>
              <w:left w:val="nil"/>
              <w:bottom w:val="single" w:sz="4" w:space="0" w:color="auto"/>
              <w:right w:val="single" w:sz="4" w:space="0" w:color="auto"/>
            </w:tcBorders>
            <w:shd w:val="clear" w:color="auto" w:fill="auto"/>
            <w:vAlign w:val="center"/>
            <w:hideMark/>
          </w:tcPr>
          <w:p w14:paraId="56C67276" w14:textId="77777777" w:rsidR="00210EC7" w:rsidRPr="00210EC7" w:rsidRDefault="00210EC7" w:rsidP="00210EC7">
            <w:pPr>
              <w:jc w:val="center"/>
              <w:rPr>
                <w:sz w:val="24"/>
                <w:szCs w:val="24"/>
              </w:rPr>
            </w:pPr>
            <w:r w:rsidRPr="00210EC7">
              <w:rPr>
                <w:sz w:val="24"/>
                <w:szCs w:val="24"/>
              </w:rPr>
              <w:t>25</w:t>
            </w:r>
          </w:p>
        </w:tc>
        <w:tc>
          <w:tcPr>
            <w:tcW w:w="527" w:type="pct"/>
            <w:tcBorders>
              <w:top w:val="nil"/>
              <w:left w:val="nil"/>
              <w:bottom w:val="single" w:sz="4" w:space="0" w:color="auto"/>
              <w:right w:val="single" w:sz="4" w:space="0" w:color="auto"/>
            </w:tcBorders>
            <w:shd w:val="clear" w:color="auto" w:fill="auto"/>
            <w:vAlign w:val="center"/>
            <w:hideMark/>
          </w:tcPr>
          <w:p w14:paraId="1621FD6A" w14:textId="77777777" w:rsidR="00210EC7" w:rsidRPr="00210EC7" w:rsidRDefault="00210EC7" w:rsidP="00210EC7">
            <w:pPr>
              <w:jc w:val="center"/>
              <w:rPr>
                <w:sz w:val="24"/>
                <w:szCs w:val="24"/>
              </w:rPr>
            </w:pPr>
            <w:r w:rsidRPr="00210EC7">
              <w:rPr>
                <w:sz w:val="24"/>
                <w:szCs w:val="24"/>
              </w:rPr>
              <w:t>25</w:t>
            </w:r>
          </w:p>
        </w:tc>
      </w:tr>
      <w:tr w:rsidR="00210EC7" w:rsidRPr="00210EC7" w14:paraId="06D4464F"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0420329" w14:textId="77777777" w:rsidR="00210EC7" w:rsidRPr="00210EC7" w:rsidRDefault="00210EC7" w:rsidP="00210EC7">
            <w:pPr>
              <w:rPr>
                <w:sz w:val="24"/>
                <w:szCs w:val="24"/>
              </w:rPr>
            </w:pPr>
            <w:r w:rsidRPr="00210EC7">
              <w:rPr>
                <w:sz w:val="24"/>
                <w:szCs w:val="24"/>
              </w:rPr>
              <w:t>Численность граждан, переселенных из аварийного жилищного фонда</w:t>
            </w:r>
          </w:p>
        </w:tc>
        <w:tc>
          <w:tcPr>
            <w:tcW w:w="306" w:type="pct"/>
            <w:tcBorders>
              <w:top w:val="nil"/>
              <w:left w:val="nil"/>
              <w:bottom w:val="single" w:sz="4" w:space="0" w:color="auto"/>
              <w:right w:val="single" w:sz="4" w:space="0" w:color="auto"/>
            </w:tcBorders>
            <w:shd w:val="clear" w:color="auto" w:fill="auto"/>
            <w:vAlign w:val="center"/>
            <w:hideMark/>
          </w:tcPr>
          <w:p w14:paraId="2F803C66"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6599DC4F"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5AA5B8EF" w14:textId="77777777" w:rsidR="00210EC7" w:rsidRPr="00210EC7" w:rsidRDefault="00210EC7" w:rsidP="00210EC7">
            <w:pPr>
              <w:jc w:val="center"/>
              <w:rPr>
                <w:sz w:val="24"/>
                <w:szCs w:val="24"/>
              </w:rPr>
            </w:pPr>
            <w:r w:rsidRPr="00210EC7">
              <w:rPr>
                <w:sz w:val="24"/>
                <w:szCs w:val="24"/>
              </w:rPr>
              <w:t>346</w:t>
            </w:r>
          </w:p>
        </w:tc>
        <w:tc>
          <w:tcPr>
            <w:tcW w:w="489" w:type="pct"/>
            <w:tcBorders>
              <w:top w:val="nil"/>
              <w:left w:val="nil"/>
              <w:bottom w:val="single" w:sz="4" w:space="0" w:color="auto"/>
              <w:right w:val="single" w:sz="4" w:space="0" w:color="auto"/>
            </w:tcBorders>
            <w:shd w:val="clear" w:color="auto" w:fill="auto"/>
            <w:vAlign w:val="center"/>
            <w:hideMark/>
          </w:tcPr>
          <w:p w14:paraId="22B49ACB"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5A31BCA"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D6DD724"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9E37A36" w14:textId="77777777" w:rsidR="00210EC7" w:rsidRPr="00210EC7" w:rsidRDefault="00210EC7" w:rsidP="00210EC7">
            <w:pPr>
              <w:jc w:val="center"/>
              <w:rPr>
                <w:sz w:val="24"/>
                <w:szCs w:val="24"/>
              </w:rPr>
            </w:pPr>
            <w:r w:rsidRPr="00210EC7">
              <w:rPr>
                <w:sz w:val="24"/>
                <w:szCs w:val="24"/>
              </w:rPr>
              <w:t>-</w:t>
            </w:r>
          </w:p>
        </w:tc>
      </w:tr>
      <w:tr w:rsidR="00210EC7" w:rsidRPr="00210EC7" w14:paraId="693816DE"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1899EC44" w14:textId="77777777" w:rsidR="00210EC7" w:rsidRPr="00210EC7" w:rsidRDefault="00210EC7" w:rsidP="00210EC7">
            <w:pPr>
              <w:ind w:firstLineChars="200" w:firstLine="482"/>
              <w:rPr>
                <w:b/>
                <w:bCs/>
                <w:sz w:val="24"/>
                <w:szCs w:val="24"/>
              </w:rPr>
            </w:pPr>
            <w:r w:rsidRPr="00210EC7">
              <w:rPr>
                <w:b/>
                <w:bCs/>
                <w:sz w:val="24"/>
                <w:szCs w:val="24"/>
              </w:rPr>
              <w:t>Коммунальное хозяйство</w:t>
            </w:r>
          </w:p>
        </w:tc>
        <w:tc>
          <w:tcPr>
            <w:tcW w:w="306" w:type="pct"/>
            <w:tcBorders>
              <w:top w:val="nil"/>
              <w:left w:val="nil"/>
              <w:bottom w:val="single" w:sz="4" w:space="0" w:color="auto"/>
              <w:right w:val="single" w:sz="4" w:space="0" w:color="auto"/>
            </w:tcBorders>
            <w:shd w:val="clear" w:color="000000" w:fill="CCCCFF"/>
            <w:vAlign w:val="center"/>
            <w:hideMark/>
          </w:tcPr>
          <w:p w14:paraId="64099C95" w14:textId="77777777" w:rsidR="00210EC7" w:rsidRPr="00210EC7" w:rsidRDefault="00210EC7" w:rsidP="00210EC7">
            <w:pPr>
              <w:ind w:firstLineChars="200" w:firstLine="482"/>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5FC8DC97"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7C36C3D"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F1C42C4"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A3A348A"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05FE7C16" w14:textId="77777777" w:rsidR="00210EC7" w:rsidRPr="00210EC7" w:rsidRDefault="00210EC7" w:rsidP="00210EC7">
            <w:pPr>
              <w:ind w:firstLineChars="200" w:firstLine="482"/>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0EEB0554" w14:textId="77777777" w:rsidR="00210EC7" w:rsidRPr="00210EC7" w:rsidRDefault="00210EC7" w:rsidP="00210EC7">
            <w:pPr>
              <w:ind w:firstLineChars="200" w:firstLine="482"/>
              <w:rPr>
                <w:b/>
                <w:bCs/>
                <w:sz w:val="24"/>
                <w:szCs w:val="24"/>
              </w:rPr>
            </w:pPr>
            <w:r w:rsidRPr="00210EC7">
              <w:rPr>
                <w:b/>
                <w:bCs/>
                <w:sz w:val="24"/>
                <w:szCs w:val="24"/>
              </w:rPr>
              <w:t> </w:t>
            </w:r>
          </w:p>
        </w:tc>
      </w:tr>
      <w:tr w:rsidR="00210EC7" w:rsidRPr="00210EC7" w14:paraId="1FBB648E"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7D23B0F" w14:textId="77777777" w:rsidR="00210EC7" w:rsidRPr="00210EC7" w:rsidRDefault="00210EC7" w:rsidP="00210EC7">
            <w:pPr>
              <w:rPr>
                <w:sz w:val="24"/>
                <w:szCs w:val="24"/>
              </w:rPr>
            </w:pPr>
            <w:r w:rsidRPr="00210EC7">
              <w:rPr>
                <w:sz w:val="24"/>
                <w:szCs w:val="24"/>
              </w:rPr>
              <w:t>Уровень износа коммунальной инфраструктуры</w:t>
            </w:r>
          </w:p>
        </w:tc>
        <w:tc>
          <w:tcPr>
            <w:tcW w:w="306" w:type="pct"/>
            <w:tcBorders>
              <w:top w:val="nil"/>
              <w:left w:val="nil"/>
              <w:bottom w:val="single" w:sz="4" w:space="0" w:color="auto"/>
              <w:right w:val="single" w:sz="4" w:space="0" w:color="auto"/>
            </w:tcBorders>
            <w:shd w:val="clear" w:color="auto" w:fill="auto"/>
            <w:vAlign w:val="center"/>
            <w:hideMark/>
          </w:tcPr>
          <w:p w14:paraId="47308451" w14:textId="77777777" w:rsidR="00210EC7" w:rsidRPr="00210EC7" w:rsidRDefault="00210EC7" w:rsidP="00210EC7">
            <w:pPr>
              <w:rPr>
                <w:sz w:val="24"/>
                <w:szCs w:val="24"/>
              </w:rPr>
            </w:pPr>
            <w:r w:rsidRPr="00210EC7">
              <w:rPr>
                <w:sz w:val="24"/>
                <w:szCs w:val="24"/>
              </w:rPr>
              <w:t xml:space="preserve">% </w:t>
            </w:r>
          </w:p>
        </w:tc>
        <w:tc>
          <w:tcPr>
            <w:tcW w:w="290" w:type="pct"/>
            <w:tcBorders>
              <w:top w:val="nil"/>
              <w:left w:val="nil"/>
              <w:bottom w:val="single" w:sz="4" w:space="0" w:color="auto"/>
              <w:right w:val="single" w:sz="4" w:space="0" w:color="auto"/>
            </w:tcBorders>
            <w:shd w:val="clear" w:color="auto" w:fill="auto"/>
            <w:vAlign w:val="center"/>
            <w:hideMark/>
          </w:tcPr>
          <w:p w14:paraId="2B50F769"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C3044C5" w14:textId="77777777" w:rsidR="00210EC7" w:rsidRPr="00210EC7" w:rsidRDefault="00210EC7" w:rsidP="00210EC7">
            <w:pPr>
              <w:jc w:val="center"/>
              <w:rPr>
                <w:sz w:val="24"/>
                <w:szCs w:val="24"/>
              </w:rPr>
            </w:pPr>
            <w:r w:rsidRPr="00210EC7">
              <w:rPr>
                <w:sz w:val="24"/>
                <w:szCs w:val="24"/>
              </w:rPr>
              <w:t>58,06</w:t>
            </w:r>
          </w:p>
        </w:tc>
        <w:tc>
          <w:tcPr>
            <w:tcW w:w="489" w:type="pct"/>
            <w:tcBorders>
              <w:top w:val="nil"/>
              <w:left w:val="nil"/>
              <w:bottom w:val="single" w:sz="4" w:space="0" w:color="auto"/>
              <w:right w:val="single" w:sz="4" w:space="0" w:color="auto"/>
            </w:tcBorders>
            <w:shd w:val="clear" w:color="auto" w:fill="auto"/>
            <w:vAlign w:val="center"/>
            <w:hideMark/>
          </w:tcPr>
          <w:p w14:paraId="42CB1A4D" w14:textId="77777777" w:rsidR="00210EC7" w:rsidRPr="00210EC7" w:rsidRDefault="00210EC7" w:rsidP="00210EC7">
            <w:pPr>
              <w:jc w:val="center"/>
              <w:rPr>
                <w:sz w:val="24"/>
                <w:szCs w:val="24"/>
              </w:rPr>
            </w:pPr>
            <w:r w:rsidRPr="00210EC7">
              <w:rPr>
                <w:sz w:val="24"/>
                <w:szCs w:val="24"/>
              </w:rPr>
              <w:t>58,06</w:t>
            </w:r>
          </w:p>
        </w:tc>
        <w:tc>
          <w:tcPr>
            <w:tcW w:w="489" w:type="pct"/>
            <w:tcBorders>
              <w:top w:val="nil"/>
              <w:left w:val="nil"/>
              <w:bottom w:val="single" w:sz="4" w:space="0" w:color="auto"/>
              <w:right w:val="single" w:sz="4" w:space="0" w:color="auto"/>
            </w:tcBorders>
            <w:shd w:val="clear" w:color="auto" w:fill="auto"/>
            <w:vAlign w:val="center"/>
            <w:hideMark/>
          </w:tcPr>
          <w:p w14:paraId="04BCC28F" w14:textId="77777777" w:rsidR="00210EC7" w:rsidRPr="00210EC7" w:rsidRDefault="00210EC7" w:rsidP="00210EC7">
            <w:pPr>
              <w:jc w:val="center"/>
              <w:rPr>
                <w:sz w:val="24"/>
                <w:szCs w:val="24"/>
              </w:rPr>
            </w:pPr>
            <w:r w:rsidRPr="00210EC7">
              <w:rPr>
                <w:sz w:val="24"/>
                <w:szCs w:val="24"/>
              </w:rPr>
              <w:t>58,06</w:t>
            </w:r>
          </w:p>
        </w:tc>
        <w:tc>
          <w:tcPr>
            <w:tcW w:w="489" w:type="pct"/>
            <w:tcBorders>
              <w:top w:val="nil"/>
              <w:left w:val="nil"/>
              <w:bottom w:val="single" w:sz="4" w:space="0" w:color="auto"/>
              <w:right w:val="single" w:sz="4" w:space="0" w:color="auto"/>
            </w:tcBorders>
            <w:shd w:val="clear" w:color="auto" w:fill="auto"/>
            <w:vAlign w:val="center"/>
            <w:hideMark/>
          </w:tcPr>
          <w:p w14:paraId="58809F78" w14:textId="77777777" w:rsidR="00210EC7" w:rsidRPr="00210EC7" w:rsidRDefault="00210EC7" w:rsidP="00210EC7">
            <w:pPr>
              <w:jc w:val="center"/>
              <w:rPr>
                <w:sz w:val="24"/>
                <w:szCs w:val="24"/>
              </w:rPr>
            </w:pPr>
            <w:r w:rsidRPr="00210EC7">
              <w:rPr>
                <w:sz w:val="24"/>
                <w:szCs w:val="24"/>
              </w:rPr>
              <w:t>58,06</w:t>
            </w:r>
          </w:p>
        </w:tc>
        <w:tc>
          <w:tcPr>
            <w:tcW w:w="527" w:type="pct"/>
            <w:tcBorders>
              <w:top w:val="nil"/>
              <w:left w:val="nil"/>
              <w:bottom w:val="single" w:sz="4" w:space="0" w:color="auto"/>
              <w:right w:val="single" w:sz="4" w:space="0" w:color="auto"/>
            </w:tcBorders>
            <w:shd w:val="clear" w:color="auto" w:fill="auto"/>
            <w:vAlign w:val="center"/>
            <w:hideMark/>
          </w:tcPr>
          <w:p w14:paraId="5972AF49" w14:textId="77777777" w:rsidR="00210EC7" w:rsidRPr="00210EC7" w:rsidRDefault="00210EC7" w:rsidP="00210EC7">
            <w:pPr>
              <w:jc w:val="center"/>
              <w:rPr>
                <w:sz w:val="24"/>
                <w:szCs w:val="24"/>
              </w:rPr>
            </w:pPr>
            <w:r w:rsidRPr="00210EC7">
              <w:rPr>
                <w:sz w:val="24"/>
                <w:szCs w:val="24"/>
              </w:rPr>
              <w:t>58,06</w:t>
            </w:r>
          </w:p>
        </w:tc>
      </w:tr>
      <w:tr w:rsidR="00210EC7" w:rsidRPr="00210EC7" w14:paraId="5D81D843"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730D57AD" w14:textId="77777777" w:rsidR="00210EC7" w:rsidRPr="00210EC7" w:rsidRDefault="00210EC7" w:rsidP="00210EC7">
            <w:pPr>
              <w:ind w:firstLineChars="200" w:firstLine="482"/>
              <w:rPr>
                <w:b/>
                <w:bCs/>
                <w:sz w:val="24"/>
                <w:szCs w:val="24"/>
              </w:rPr>
            </w:pPr>
            <w:r w:rsidRPr="00210EC7">
              <w:rPr>
                <w:b/>
                <w:bCs/>
                <w:sz w:val="24"/>
                <w:szCs w:val="24"/>
              </w:rPr>
              <w:t>Основные показатели реформы в жилищно-коммунальном хозяйстве</w:t>
            </w:r>
          </w:p>
        </w:tc>
        <w:tc>
          <w:tcPr>
            <w:tcW w:w="306" w:type="pct"/>
            <w:tcBorders>
              <w:top w:val="nil"/>
              <w:left w:val="nil"/>
              <w:bottom w:val="single" w:sz="4" w:space="0" w:color="auto"/>
              <w:right w:val="single" w:sz="4" w:space="0" w:color="auto"/>
            </w:tcBorders>
            <w:shd w:val="clear" w:color="000000" w:fill="CCCCFF"/>
            <w:vAlign w:val="center"/>
            <w:hideMark/>
          </w:tcPr>
          <w:p w14:paraId="61E97B9C" w14:textId="77777777" w:rsidR="00210EC7" w:rsidRPr="00210EC7" w:rsidRDefault="00210EC7" w:rsidP="00210EC7">
            <w:pPr>
              <w:ind w:firstLineChars="200" w:firstLine="482"/>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553801F0"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60AF2E1A"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B887416"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7CDA4542"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C9FE9F0" w14:textId="77777777" w:rsidR="00210EC7" w:rsidRPr="00210EC7" w:rsidRDefault="00210EC7" w:rsidP="00210EC7">
            <w:pPr>
              <w:ind w:firstLineChars="200" w:firstLine="482"/>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7DDE8ADA" w14:textId="77777777" w:rsidR="00210EC7" w:rsidRPr="00210EC7" w:rsidRDefault="00210EC7" w:rsidP="00210EC7">
            <w:pPr>
              <w:ind w:firstLineChars="200" w:firstLine="482"/>
              <w:rPr>
                <w:b/>
                <w:bCs/>
                <w:sz w:val="24"/>
                <w:szCs w:val="24"/>
              </w:rPr>
            </w:pPr>
            <w:r w:rsidRPr="00210EC7">
              <w:rPr>
                <w:b/>
                <w:bCs/>
                <w:sz w:val="24"/>
                <w:szCs w:val="24"/>
              </w:rPr>
              <w:t> </w:t>
            </w:r>
          </w:p>
        </w:tc>
      </w:tr>
      <w:tr w:rsidR="00210EC7" w:rsidRPr="00210EC7" w14:paraId="4DD7E049"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95260F9" w14:textId="77777777" w:rsidR="00210EC7" w:rsidRPr="00210EC7" w:rsidRDefault="00210EC7" w:rsidP="00210EC7">
            <w:pPr>
              <w:rPr>
                <w:sz w:val="24"/>
                <w:szCs w:val="24"/>
              </w:rPr>
            </w:pPr>
            <w:r w:rsidRPr="00210EC7">
              <w:rPr>
                <w:sz w:val="24"/>
                <w:szCs w:val="24"/>
              </w:rPr>
              <w:t xml:space="preserve">Количество организаций жилищно-коммунального комплекса </w:t>
            </w:r>
          </w:p>
        </w:tc>
        <w:tc>
          <w:tcPr>
            <w:tcW w:w="306" w:type="pct"/>
            <w:tcBorders>
              <w:top w:val="nil"/>
              <w:left w:val="nil"/>
              <w:bottom w:val="single" w:sz="4" w:space="0" w:color="auto"/>
              <w:right w:val="single" w:sz="4" w:space="0" w:color="auto"/>
            </w:tcBorders>
            <w:shd w:val="clear" w:color="auto" w:fill="auto"/>
            <w:vAlign w:val="center"/>
            <w:hideMark/>
          </w:tcPr>
          <w:p w14:paraId="485F1A1B"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03795BFF"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61CB0579" w14:textId="77777777" w:rsidR="00210EC7" w:rsidRPr="00210EC7" w:rsidRDefault="00210EC7" w:rsidP="00210EC7">
            <w:pPr>
              <w:jc w:val="center"/>
              <w:rPr>
                <w:sz w:val="24"/>
                <w:szCs w:val="24"/>
              </w:rPr>
            </w:pPr>
            <w:r w:rsidRPr="00210EC7">
              <w:rPr>
                <w:sz w:val="24"/>
                <w:szCs w:val="24"/>
              </w:rPr>
              <w:t>12</w:t>
            </w:r>
          </w:p>
        </w:tc>
        <w:tc>
          <w:tcPr>
            <w:tcW w:w="489" w:type="pct"/>
            <w:tcBorders>
              <w:top w:val="nil"/>
              <w:left w:val="nil"/>
              <w:bottom w:val="single" w:sz="4" w:space="0" w:color="auto"/>
              <w:right w:val="single" w:sz="4" w:space="0" w:color="auto"/>
            </w:tcBorders>
            <w:shd w:val="clear" w:color="auto" w:fill="auto"/>
            <w:vAlign w:val="center"/>
            <w:hideMark/>
          </w:tcPr>
          <w:p w14:paraId="449DE9DE"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7921CD9A"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0D972A0"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10F2A55" w14:textId="77777777" w:rsidR="00210EC7" w:rsidRPr="00210EC7" w:rsidRDefault="00210EC7" w:rsidP="00210EC7">
            <w:pPr>
              <w:jc w:val="center"/>
              <w:rPr>
                <w:sz w:val="24"/>
                <w:szCs w:val="24"/>
              </w:rPr>
            </w:pPr>
            <w:r w:rsidRPr="00210EC7">
              <w:rPr>
                <w:sz w:val="24"/>
                <w:szCs w:val="24"/>
              </w:rPr>
              <w:t>-</w:t>
            </w:r>
          </w:p>
        </w:tc>
      </w:tr>
      <w:tr w:rsidR="00210EC7" w:rsidRPr="00210EC7" w14:paraId="46FC72B7"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DC42F74" w14:textId="77777777" w:rsidR="00210EC7" w:rsidRPr="00210EC7" w:rsidRDefault="00210EC7" w:rsidP="00210EC7">
            <w:pPr>
              <w:rPr>
                <w:sz w:val="24"/>
                <w:szCs w:val="24"/>
              </w:rPr>
            </w:pPr>
            <w:r w:rsidRPr="00210EC7">
              <w:rPr>
                <w:sz w:val="24"/>
                <w:szCs w:val="24"/>
              </w:rPr>
              <w:t>Количество организаций коммунального комплекса</w:t>
            </w:r>
          </w:p>
        </w:tc>
        <w:tc>
          <w:tcPr>
            <w:tcW w:w="306" w:type="pct"/>
            <w:tcBorders>
              <w:top w:val="nil"/>
              <w:left w:val="nil"/>
              <w:bottom w:val="single" w:sz="4" w:space="0" w:color="auto"/>
              <w:right w:val="single" w:sz="4" w:space="0" w:color="auto"/>
            </w:tcBorders>
            <w:shd w:val="clear" w:color="auto" w:fill="auto"/>
            <w:vAlign w:val="center"/>
            <w:hideMark/>
          </w:tcPr>
          <w:p w14:paraId="1A5D544D"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0977DBD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638FCED" w14:textId="77777777" w:rsidR="00210EC7" w:rsidRPr="00210EC7" w:rsidRDefault="00210EC7" w:rsidP="00210EC7">
            <w:pPr>
              <w:jc w:val="center"/>
              <w:rPr>
                <w:sz w:val="24"/>
                <w:szCs w:val="24"/>
              </w:rPr>
            </w:pPr>
            <w:r w:rsidRPr="00210EC7">
              <w:rPr>
                <w:sz w:val="24"/>
                <w:szCs w:val="24"/>
              </w:rPr>
              <w:t>3</w:t>
            </w:r>
          </w:p>
        </w:tc>
        <w:tc>
          <w:tcPr>
            <w:tcW w:w="489" w:type="pct"/>
            <w:tcBorders>
              <w:top w:val="nil"/>
              <w:left w:val="nil"/>
              <w:bottom w:val="single" w:sz="4" w:space="0" w:color="auto"/>
              <w:right w:val="single" w:sz="4" w:space="0" w:color="auto"/>
            </w:tcBorders>
            <w:shd w:val="clear" w:color="auto" w:fill="auto"/>
            <w:vAlign w:val="center"/>
            <w:hideMark/>
          </w:tcPr>
          <w:p w14:paraId="634BF0AE" w14:textId="77777777" w:rsidR="00210EC7" w:rsidRPr="00210EC7" w:rsidRDefault="00210EC7" w:rsidP="00210EC7">
            <w:pPr>
              <w:jc w:val="center"/>
              <w:rPr>
                <w:sz w:val="24"/>
                <w:szCs w:val="24"/>
              </w:rPr>
            </w:pPr>
            <w:r w:rsidRPr="00210EC7">
              <w:rPr>
                <w:sz w:val="24"/>
                <w:szCs w:val="24"/>
              </w:rPr>
              <w:t>3</w:t>
            </w:r>
          </w:p>
        </w:tc>
        <w:tc>
          <w:tcPr>
            <w:tcW w:w="489" w:type="pct"/>
            <w:tcBorders>
              <w:top w:val="nil"/>
              <w:left w:val="nil"/>
              <w:bottom w:val="single" w:sz="4" w:space="0" w:color="auto"/>
              <w:right w:val="single" w:sz="4" w:space="0" w:color="auto"/>
            </w:tcBorders>
            <w:shd w:val="clear" w:color="auto" w:fill="auto"/>
            <w:vAlign w:val="center"/>
            <w:hideMark/>
          </w:tcPr>
          <w:p w14:paraId="735D2238" w14:textId="77777777" w:rsidR="00210EC7" w:rsidRPr="00210EC7" w:rsidRDefault="00210EC7" w:rsidP="00210EC7">
            <w:pPr>
              <w:jc w:val="center"/>
              <w:rPr>
                <w:sz w:val="24"/>
                <w:szCs w:val="24"/>
              </w:rPr>
            </w:pPr>
            <w:r w:rsidRPr="00210EC7">
              <w:rPr>
                <w:sz w:val="24"/>
                <w:szCs w:val="24"/>
              </w:rPr>
              <w:t>3</w:t>
            </w:r>
          </w:p>
        </w:tc>
        <w:tc>
          <w:tcPr>
            <w:tcW w:w="489" w:type="pct"/>
            <w:tcBorders>
              <w:top w:val="nil"/>
              <w:left w:val="nil"/>
              <w:bottom w:val="single" w:sz="4" w:space="0" w:color="auto"/>
              <w:right w:val="single" w:sz="4" w:space="0" w:color="auto"/>
            </w:tcBorders>
            <w:shd w:val="clear" w:color="auto" w:fill="auto"/>
            <w:vAlign w:val="center"/>
            <w:hideMark/>
          </w:tcPr>
          <w:p w14:paraId="56F6A478" w14:textId="77777777" w:rsidR="00210EC7" w:rsidRPr="00210EC7" w:rsidRDefault="00210EC7" w:rsidP="00210EC7">
            <w:pPr>
              <w:jc w:val="center"/>
              <w:rPr>
                <w:sz w:val="24"/>
                <w:szCs w:val="24"/>
              </w:rPr>
            </w:pPr>
            <w:r w:rsidRPr="00210EC7">
              <w:rPr>
                <w:sz w:val="24"/>
                <w:szCs w:val="24"/>
              </w:rPr>
              <w:t>3</w:t>
            </w:r>
          </w:p>
        </w:tc>
        <w:tc>
          <w:tcPr>
            <w:tcW w:w="527" w:type="pct"/>
            <w:tcBorders>
              <w:top w:val="nil"/>
              <w:left w:val="nil"/>
              <w:bottom w:val="single" w:sz="4" w:space="0" w:color="auto"/>
              <w:right w:val="single" w:sz="4" w:space="0" w:color="auto"/>
            </w:tcBorders>
            <w:shd w:val="clear" w:color="auto" w:fill="auto"/>
            <w:vAlign w:val="center"/>
            <w:hideMark/>
          </w:tcPr>
          <w:p w14:paraId="4F107F9C" w14:textId="77777777" w:rsidR="00210EC7" w:rsidRPr="00210EC7" w:rsidRDefault="00210EC7" w:rsidP="00210EC7">
            <w:pPr>
              <w:jc w:val="center"/>
              <w:rPr>
                <w:sz w:val="24"/>
                <w:szCs w:val="24"/>
              </w:rPr>
            </w:pPr>
            <w:r w:rsidRPr="00210EC7">
              <w:rPr>
                <w:sz w:val="24"/>
                <w:szCs w:val="24"/>
              </w:rPr>
              <w:t>3</w:t>
            </w:r>
          </w:p>
        </w:tc>
      </w:tr>
      <w:tr w:rsidR="00210EC7" w:rsidRPr="00210EC7" w14:paraId="24B9D02F" w14:textId="77777777" w:rsidTr="00271599">
        <w:trPr>
          <w:trHeight w:val="267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DC9B7A9" w14:textId="77777777" w:rsidR="00210EC7" w:rsidRPr="00210EC7" w:rsidRDefault="00210EC7" w:rsidP="00210EC7">
            <w:pPr>
              <w:rPr>
                <w:sz w:val="24"/>
                <w:szCs w:val="24"/>
              </w:rPr>
            </w:pPr>
            <w:r w:rsidRPr="00210EC7">
              <w:rPr>
                <w:sz w:val="24"/>
                <w:szCs w:val="24"/>
              </w:rPr>
              <w:t>Количество организаций коммунального комплекса, осуществляющих производство товаров, оказание услуг по водо-, тепло-, газа-, энергосбережению, водоотведению, очистке сточных вод, утилизации (захоронению) твердых бытовых отходов и использующих объектов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w:t>
            </w:r>
          </w:p>
        </w:tc>
        <w:tc>
          <w:tcPr>
            <w:tcW w:w="306" w:type="pct"/>
            <w:tcBorders>
              <w:top w:val="nil"/>
              <w:left w:val="nil"/>
              <w:bottom w:val="single" w:sz="4" w:space="0" w:color="auto"/>
              <w:right w:val="single" w:sz="4" w:space="0" w:color="auto"/>
            </w:tcBorders>
            <w:shd w:val="clear" w:color="auto" w:fill="auto"/>
            <w:vAlign w:val="center"/>
            <w:hideMark/>
          </w:tcPr>
          <w:p w14:paraId="1E97BECA"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3E7F108B"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BAA7113" w14:textId="77777777" w:rsidR="00210EC7" w:rsidRPr="00210EC7" w:rsidRDefault="00210EC7" w:rsidP="00210EC7">
            <w:pPr>
              <w:jc w:val="center"/>
              <w:rPr>
                <w:sz w:val="24"/>
                <w:szCs w:val="24"/>
              </w:rPr>
            </w:pPr>
            <w:r w:rsidRPr="00210EC7">
              <w:rPr>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44C0B1CE" w14:textId="77777777" w:rsidR="00210EC7" w:rsidRPr="00210EC7" w:rsidRDefault="00210EC7" w:rsidP="00210EC7">
            <w:pPr>
              <w:jc w:val="center"/>
              <w:rPr>
                <w:sz w:val="24"/>
                <w:szCs w:val="24"/>
              </w:rPr>
            </w:pPr>
            <w:r w:rsidRPr="00210EC7">
              <w:rPr>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2F7205C0" w14:textId="77777777" w:rsidR="00210EC7" w:rsidRPr="00210EC7" w:rsidRDefault="00210EC7" w:rsidP="00210EC7">
            <w:pPr>
              <w:jc w:val="center"/>
              <w:rPr>
                <w:sz w:val="24"/>
                <w:szCs w:val="24"/>
              </w:rPr>
            </w:pPr>
            <w:r w:rsidRPr="00210EC7">
              <w:rPr>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44536F64" w14:textId="77777777" w:rsidR="00210EC7" w:rsidRPr="00210EC7" w:rsidRDefault="00210EC7" w:rsidP="00210EC7">
            <w:pPr>
              <w:jc w:val="center"/>
              <w:rPr>
                <w:sz w:val="24"/>
                <w:szCs w:val="24"/>
              </w:rPr>
            </w:pPr>
            <w:r w:rsidRPr="00210EC7">
              <w:rPr>
                <w:sz w:val="24"/>
                <w:szCs w:val="24"/>
              </w:rPr>
              <w:t>2</w:t>
            </w:r>
          </w:p>
        </w:tc>
        <w:tc>
          <w:tcPr>
            <w:tcW w:w="527" w:type="pct"/>
            <w:tcBorders>
              <w:top w:val="nil"/>
              <w:left w:val="nil"/>
              <w:bottom w:val="single" w:sz="4" w:space="0" w:color="auto"/>
              <w:right w:val="single" w:sz="4" w:space="0" w:color="auto"/>
            </w:tcBorders>
            <w:shd w:val="clear" w:color="auto" w:fill="auto"/>
            <w:vAlign w:val="center"/>
            <w:hideMark/>
          </w:tcPr>
          <w:p w14:paraId="4FE52499" w14:textId="77777777" w:rsidR="00210EC7" w:rsidRPr="00210EC7" w:rsidRDefault="00210EC7" w:rsidP="00210EC7">
            <w:pPr>
              <w:jc w:val="center"/>
              <w:rPr>
                <w:sz w:val="24"/>
                <w:szCs w:val="24"/>
              </w:rPr>
            </w:pPr>
            <w:r w:rsidRPr="00210EC7">
              <w:rPr>
                <w:sz w:val="24"/>
                <w:szCs w:val="24"/>
              </w:rPr>
              <w:t>2</w:t>
            </w:r>
          </w:p>
        </w:tc>
      </w:tr>
      <w:tr w:rsidR="00210EC7" w:rsidRPr="00210EC7" w14:paraId="6D4732FD" w14:textId="77777777" w:rsidTr="00271599">
        <w:trPr>
          <w:trHeight w:val="117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774634F" w14:textId="77777777" w:rsidR="00210EC7" w:rsidRPr="00210EC7" w:rsidRDefault="00210EC7" w:rsidP="00210EC7">
            <w:pPr>
              <w:rPr>
                <w:sz w:val="24"/>
                <w:szCs w:val="24"/>
              </w:rPr>
            </w:pPr>
            <w:r w:rsidRPr="00210EC7">
              <w:rPr>
                <w:sz w:val="24"/>
                <w:szCs w:val="24"/>
              </w:rPr>
              <w:lastRenderedPageBreak/>
              <w:t>Общая сумма доходов исполнителей коммунальных услуг с учетом финансирования из бюджетов всех уровней</w:t>
            </w:r>
          </w:p>
        </w:tc>
        <w:tc>
          <w:tcPr>
            <w:tcW w:w="306" w:type="pct"/>
            <w:tcBorders>
              <w:top w:val="nil"/>
              <w:left w:val="nil"/>
              <w:bottom w:val="single" w:sz="4" w:space="0" w:color="auto"/>
              <w:right w:val="single" w:sz="4" w:space="0" w:color="auto"/>
            </w:tcBorders>
            <w:shd w:val="clear" w:color="auto" w:fill="auto"/>
            <w:vAlign w:val="center"/>
            <w:hideMark/>
          </w:tcPr>
          <w:p w14:paraId="17128513" w14:textId="77777777" w:rsidR="00210EC7" w:rsidRPr="00210EC7" w:rsidRDefault="00210EC7" w:rsidP="00210EC7">
            <w:pPr>
              <w:jc w:val="center"/>
              <w:rPr>
                <w:sz w:val="24"/>
                <w:szCs w:val="24"/>
              </w:rPr>
            </w:pPr>
            <w:r w:rsidRPr="00210EC7">
              <w:rPr>
                <w:sz w:val="24"/>
                <w:szCs w:val="24"/>
              </w:rPr>
              <w:t>тыс.руб.</w:t>
            </w:r>
          </w:p>
        </w:tc>
        <w:tc>
          <w:tcPr>
            <w:tcW w:w="290" w:type="pct"/>
            <w:tcBorders>
              <w:top w:val="nil"/>
              <w:left w:val="nil"/>
              <w:bottom w:val="single" w:sz="4" w:space="0" w:color="auto"/>
              <w:right w:val="single" w:sz="4" w:space="0" w:color="auto"/>
            </w:tcBorders>
            <w:shd w:val="clear" w:color="auto" w:fill="auto"/>
            <w:vAlign w:val="center"/>
            <w:hideMark/>
          </w:tcPr>
          <w:p w14:paraId="3C87E64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49AB485" w14:textId="77777777" w:rsidR="00210EC7" w:rsidRPr="00210EC7" w:rsidRDefault="00210EC7" w:rsidP="00210EC7">
            <w:pPr>
              <w:jc w:val="center"/>
              <w:rPr>
                <w:sz w:val="24"/>
                <w:szCs w:val="24"/>
              </w:rPr>
            </w:pPr>
            <w:r w:rsidRPr="00210EC7">
              <w:rPr>
                <w:sz w:val="24"/>
                <w:szCs w:val="24"/>
              </w:rPr>
              <w:t>3 339 057,1</w:t>
            </w:r>
          </w:p>
        </w:tc>
        <w:tc>
          <w:tcPr>
            <w:tcW w:w="489" w:type="pct"/>
            <w:tcBorders>
              <w:top w:val="nil"/>
              <w:left w:val="nil"/>
              <w:bottom w:val="single" w:sz="4" w:space="0" w:color="auto"/>
              <w:right w:val="single" w:sz="4" w:space="0" w:color="auto"/>
            </w:tcBorders>
            <w:shd w:val="clear" w:color="auto" w:fill="auto"/>
            <w:vAlign w:val="center"/>
            <w:hideMark/>
          </w:tcPr>
          <w:p w14:paraId="7E0C3405" w14:textId="77777777" w:rsidR="00210EC7" w:rsidRPr="00210EC7" w:rsidRDefault="00210EC7" w:rsidP="00210EC7">
            <w:pPr>
              <w:jc w:val="center"/>
              <w:rPr>
                <w:sz w:val="24"/>
                <w:szCs w:val="24"/>
              </w:rPr>
            </w:pPr>
            <w:r w:rsidRPr="00210EC7">
              <w:rPr>
                <w:sz w:val="24"/>
                <w:szCs w:val="24"/>
              </w:rPr>
              <w:t>3 596 164,5</w:t>
            </w:r>
          </w:p>
        </w:tc>
        <w:tc>
          <w:tcPr>
            <w:tcW w:w="489" w:type="pct"/>
            <w:tcBorders>
              <w:top w:val="nil"/>
              <w:left w:val="nil"/>
              <w:bottom w:val="single" w:sz="4" w:space="0" w:color="auto"/>
              <w:right w:val="single" w:sz="4" w:space="0" w:color="auto"/>
            </w:tcBorders>
            <w:shd w:val="clear" w:color="auto" w:fill="auto"/>
            <w:vAlign w:val="center"/>
            <w:hideMark/>
          </w:tcPr>
          <w:p w14:paraId="35349EA0" w14:textId="77777777" w:rsidR="00210EC7" w:rsidRPr="00210EC7" w:rsidRDefault="00210EC7" w:rsidP="00210EC7">
            <w:pPr>
              <w:jc w:val="center"/>
              <w:rPr>
                <w:sz w:val="24"/>
                <w:szCs w:val="24"/>
              </w:rPr>
            </w:pPr>
            <w:r w:rsidRPr="00210EC7">
              <w:rPr>
                <w:sz w:val="24"/>
                <w:szCs w:val="24"/>
              </w:rPr>
              <w:t>4 038 492,7</w:t>
            </w:r>
          </w:p>
        </w:tc>
        <w:tc>
          <w:tcPr>
            <w:tcW w:w="489" w:type="pct"/>
            <w:tcBorders>
              <w:top w:val="nil"/>
              <w:left w:val="nil"/>
              <w:bottom w:val="single" w:sz="4" w:space="0" w:color="auto"/>
              <w:right w:val="single" w:sz="4" w:space="0" w:color="auto"/>
            </w:tcBorders>
            <w:shd w:val="clear" w:color="auto" w:fill="auto"/>
            <w:vAlign w:val="center"/>
            <w:hideMark/>
          </w:tcPr>
          <w:p w14:paraId="3EB62EE0" w14:textId="77777777" w:rsidR="00210EC7" w:rsidRPr="00210EC7" w:rsidRDefault="00210EC7" w:rsidP="00210EC7">
            <w:pPr>
              <w:jc w:val="center"/>
              <w:rPr>
                <w:sz w:val="24"/>
                <w:szCs w:val="24"/>
              </w:rPr>
            </w:pPr>
            <w:r w:rsidRPr="00210EC7">
              <w:rPr>
                <w:sz w:val="24"/>
                <w:szCs w:val="24"/>
              </w:rPr>
              <w:t>4 381 764,6</w:t>
            </w:r>
          </w:p>
        </w:tc>
        <w:tc>
          <w:tcPr>
            <w:tcW w:w="527" w:type="pct"/>
            <w:tcBorders>
              <w:top w:val="nil"/>
              <w:left w:val="nil"/>
              <w:bottom w:val="single" w:sz="4" w:space="0" w:color="auto"/>
              <w:right w:val="single" w:sz="4" w:space="0" w:color="auto"/>
            </w:tcBorders>
            <w:shd w:val="clear" w:color="auto" w:fill="auto"/>
            <w:vAlign w:val="center"/>
            <w:hideMark/>
          </w:tcPr>
          <w:p w14:paraId="6E311D8A" w14:textId="77777777" w:rsidR="00210EC7" w:rsidRPr="00210EC7" w:rsidRDefault="00210EC7" w:rsidP="00210EC7">
            <w:pPr>
              <w:jc w:val="center"/>
              <w:rPr>
                <w:sz w:val="24"/>
                <w:szCs w:val="24"/>
              </w:rPr>
            </w:pPr>
            <w:r w:rsidRPr="00210EC7">
              <w:rPr>
                <w:sz w:val="24"/>
                <w:szCs w:val="24"/>
              </w:rPr>
              <w:t>4 605 234,6</w:t>
            </w:r>
          </w:p>
        </w:tc>
      </w:tr>
      <w:tr w:rsidR="00210EC7" w:rsidRPr="00210EC7" w14:paraId="24328030" w14:textId="77777777" w:rsidTr="00271599">
        <w:trPr>
          <w:trHeight w:val="69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F7BF77D" w14:textId="77777777" w:rsidR="00210EC7" w:rsidRPr="00210EC7" w:rsidRDefault="00210EC7" w:rsidP="00210EC7">
            <w:pPr>
              <w:rPr>
                <w:sz w:val="24"/>
                <w:szCs w:val="24"/>
              </w:rPr>
            </w:pPr>
            <w:r w:rsidRPr="00210EC7">
              <w:rPr>
                <w:sz w:val="24"/>
                <w:szCs w:val="24"/>
              </w:rPr>
              <w:t>Общая сумма доходов ресурсоснабжающих организаций от реализации ресурсов (услуг) с учетом финансирования из бюджетов всех уровней</w:t>
            </w:r>
          </w:p>
        </w:tc>
        <w:tc>
          <w:tcPr>
            <w:tcW w:w="306" w:type="pct"/>
            <w:tcBorders>
              <w:top w:val="nil"/>
              <w:left w:val="nil"/>
              <w:bottom w:val="single" w:sz="4" w:space="0" w:color="auto"/>
              <w:right w:val="single" w:sz="4" w:space="0" w:color="auto"/>
            </w:tcBorders>
            <w:shd w:val="clear" w:color="auto" w:fill="auto"/>
            <w:vAlign w:val="center"/>
            <w:hideMark/>
          </w:tcPr>
          <w:p w14:paraId="31D25FB0" w14:textId="77777777" w:rsidR="00210EC7" w:rsidRPr="00210EC7" w:rsidRDefault="00210EC7" w:rsidP="00210EC7">
            <w:pPr>
              <w:jc w:val="center"/>
              <w:rPr>
                <w:sz w:val="24"/>
                <w:szCs w:val="24"/>
              </w:rPr>
            </w:pPr>
            <w:r w:rsidRPr="00210EC7">
              <w:rPr>
                <w:sz w:val="24"/>
                <w:szCs w:val="24"/>
              </w:rPr>
              <w:t>тыс.руб.</w:t>
            </w:r>
          </w:p>
        </w:tc>
        <w:tc>
          <w:tcPr>
            <w:tcW w:w="290" w:type="pct"/>
            <w:tcBorders>
              <w:top w:val="nil"/>
              <w:left w:val="nil"/>
              <w:bottom w:val="single" w:sz="4" w:space="0" w:color="auto"/>
              <w:right w:val="single" w:sz="4" w:space="0" w:color="auto"/>
            </w:tcBorders>
            <w:shd w:val="clear" w:color="auto" w:fill="auto"/>
            <w:vAlign w:val="center"/>
            <w:hideMark/>
          </w:tcPr>
          <w:p w14:paraId="6EAD9E4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59E049A" w14:textId="77777777" w:rsidR="00210EC7" w:rsidRPr="00210EC7" w:rsidRDefault="00210EC7" w:rsidP="00210EC7">
            <w:pPr>
              <w:jc w:val="center"/>
              <w:rPr>
                <w:sz w:val="24"/>
                <w:szCs w:val="24"/>
              </w:rPr>
            </w:pPr>
            <w:r w:rsidRPr="00210EC7">
              <w:rPr>
                <w:sz w:val="24"/>
                <w:szCs w:val="24"/>
              </w:rPr>
              <w:t>30 443 426,1</w:t>
            </w:r>
          </w:p>
        </w:tc>
        <w:tc>
          <w:tcPr>
            <w:tcW w:w="489" w:type="pct"/>
            <w:tcBorders>
              <w:top w:val="nil"/>
              <w:left w:val="nil"/>
              <w:bottom w:val="single" w:sz="4" w:space="0" w:color="auto"/>
              <w:right w:val="single" w:sz="4" w:space="0" w:color="auto"/>
            </w:tcBorders>
            <w:shd w:val="clear" w:color="auto" w:fill="auto"/>
            <w:vAlign w:val="center"/>
            <w:hideMark/>
          </w:tcPr>
          <w:p w14:paraId="6A2356B1" w14:textId="77777777" w:rsidR="00210EC7" w:rsidRPr="00210EC7" w:rsidRDefault="00210EC7" w:rsidP="00210EC7">
            <w:pPr>
              <w:jc w:val="center"/>
              <w:rPr>
                <w:sz w:val="24"/>
                <w:szCs w:val="24"/>
              </w:rPr>
            </w:pPr>
            <w:r w:rsidRPr="00210EC7">
              <w:rPr>
                <w:sz w:val="24"/>
                <w:szCs w:val="24"/>
              </w:rPr>
              <w:t>32 787 569,9</w:t>
            </w:r>
          </w:p>
        </w:tc>
        <w:tc>
          <w:tcPr>
            <w:tcW w:w="489" w:type="pct"/>
            <w:tcBorders>
              <w:top w:val="nil"/>
              <w:left w:val="nil"/>
              <w:bottom w:val="single" w:sz="4" w:space="0" w:color="auto"/>
              <w:right w:val="single" w:sz="4" w:space="0" w:color="auto"/>
            </w:tcBorders>
            <w:shd w:val="clear" w:color="auto" w:fill="auto"/>
            <w:vAlign w:val="center"/>
            <w:hideMark/>
          </w:tcPr>
          <w:p w14:paraId="68C1C0D4" w14:textId="77777777" w:rsidR="00210EC7" w:rsidRPr="00210EC7" w:rsidRDefault="00210EC7" w:rsidP="00210EC7">
            <w:pPr>
              <w:jc w:val="center"/>
              <w:rPr>
                <w:sz w:val="24"/>
                <w:szCs w:val="24"/>
              </w:rPr>
            </w:pPr>
            <w:r w:rsidRPr="00210EC7">
              <w:rPr>
                <w:sz w:val="24"/>
                <w:szCs w:val="24"/>
              </w:rPr>
              <w:t>36 820 441,0</w:t>
            </w:r>
          </w:p>
        </w:tc>
        <w:tc>
          <w:tcPr>
            <w:tcW w:w="489" w:type="pct"/>
            <w:tcBorders>
              <w:top w:val="nil"/>
              <w:left w:val="nil"/>
              <w:bottom w:val="single" w:sz="4" w:space="0" w:color="auto"/>
              <w:right w:val="single" w:sz="4" w:space="0" w:color="auto"/>
            </w:tcBorders>
            <w:shd w:val="clear" w:color="auto" w:fill="auto"/>
            <w:vAlign w:val="center"/>
            <w:hideMark/>
          </w:tcPr>
          <w:p w14:paraId="6C0F80DF" w14:textId="77777777" w:rsidR="00210EC7" w:rsidRPr="00210EC7" w:rsidRDefault="00210EC7" w:rsidP="00210EC7">
            <w:pPr>
              <w:jc w:val="center"/>
              <w:rPr>
                <w:sz w:val="24"/>
                <w:szCs w:val="24"/>
              </w:rPr>
            </w:pPr>
            <w:r w:rsidRPr="00210EC7">
              <w:rPr>
                <w:sz w:val="24"/>
                <w:szCs w:val="24"/>
              </w:rPr>
              <w:t>39 950 178,5</w:t>
            </w:r>
          </w:p>
        </w:tc>
        <w:tc>
          <w:tcPr>
            <w:tcW w:w="527" w:type="pct"/>
            <w:tcBorders>
              <w:top w:val="nil"/>
              <w:left w:val="nil"/>
              <w:bottom w:val="single" w:sz="4" w:space="0" w:color="auto"/>
              <w:right w:val="single" w:sz="4" w:space="0" w:color="auto"/>
            </w:tcBorders>
            <w:shd w:val="clear" w:color="auto" w:fill="auto"/>
            <w:vAlign w:val="center"/>
            <w:hideMark/>
          </w:tcPr>
          <w:p w14:paraId="29CFCE85" w14:textId="77777777" w:rsidR="00210EC7" w:rsidRPr="00210EC7" w:rsidRDefault="00210EC7" w:rsidP="00210EC7">
            <w:pPr>
              <w:jc w:val="center"/>
              <w:rPr>
                <w:sz w:val="24"/>
                <w:szCs w:val="24"/>
              </w:rPr>
            </w:pPr>
            <w:r w:rsidRPr="00210EC7">
              <w:rPr>
                <w:sz w:val="24"/>
                <w:szCs w:val="24"/>
              </w:rPr>
              <w:t>41 987 637,6</w:t>
            </w:r>
          </w:p>
        </w:tc>
      </w:tr>
      <w:tr w:rsidR="00210EC7" w:rsidRPr="00210EC7" w14:paraId="3305D00B"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06C69EF" w14:textId="77777777" w:rsidR="00210EC7" w:rsidRPr="00210EC7" w:rsidRDefault="00210EC7" w:rsidP="00210EC7">
            <w:pPr>
              <w:rPr>
                <w:sz w:val="24"/>
                <w:szCs w:val="24"/>
              </w:rPr>
            </w:pPr>
            <w:r w:rsidRPr="00210EC7">
              <w:rPr>
                <w:sz w:val="24"/>
                <w:szCs w:val="24"/>
              </w:rPr>
              <w:t>Кредиторская задолженность ресурсоснабжающих организаций - задолженность за поставку топливно-энергетических ресурсов и холодную воду</w:t>
            </w:r>
          </w:p>
        </w:tc>
        <w:tc>
          <w:tcPr>
            <w:tcW w:w="306" w:type="pct"/>
            <w:tcBorders>
              <w:top w:val="nil"/>
              <w:left w:val="nil"/>
              <w:bottom w:val="single" w:sz="4" w:space="0" w:color="auto"/>
              <w:right w:val="single" w:sz="4" w:space="0" w:color="auto"/>
            </w:tcBorders>
            <w:shd w:val="clear" w:color="auto" w:fill="auto"/>
            <w:vAlign w:val="center"/>
            <w:hideMark/>
          </w:tcPr>
          <w:p w14:paraId="1A28CE04" w14:textId="77777777" w:rsidR="00210EC7" w:rsidRPr="00210EC7" w:rsidRDefault="00210EC7" w:rsidP="00210EC7">
            <w:pPr>
              <w:jc w:val="center"/>
              <w:rPr>
                <w:sz w:val="24"/>
                <w:szCs w:val="24"/>
              </w:rPr>
            </w:pPr>
            <w:r w:rsidRPr="00210EC7">
              <w:rPr>
                <w:sz w:val="24"/>
                <w:szCs w:val="24"/>
              </w:rPr>
              <w:t>тыс.руб.</w:t>
            </w:r>
          </w:p>
        </w:tc>
        <w:tc>
          <w:tcPr>
            <w:tcW w:w="290" w:type="pct"/>
            <w:tcBorders>
              <w:top w:val="nil"/>
              <w:left w:val="nil"/>
              <w:bottom w:val="single" w:sz="4" w:space="0" w:color="auto"/>
              <w:right w:val="single" w:sz="4" w:space="0" w:color="auto"/>
            </w:tcBorders>
            <w:shd w:val="clear" w:color="auto" w:fill="auto"/>
            <w:vAlign w:val="center"/>
            <w:hideMark/>
          </w:tcPr>
          <w:p w14:paraId="2A744147"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48F901C1" w14:textId="77777777" w:rsidR="00210EC7" w:rsidRPr="00210EC7" w:rsidRDefault="00210EC7" w:rsidP="00210EC7">
            <w:pPr>
              <w:jc w:val="center"/>
              <w:rPr>
                <w:sz w:val="24"/>
                <w:szCs w:val="24"/>
              </w:rPr>
            </w:pPr>
            <w:r w:rsidRPr="00210EC7">
              <w:rPr>
                <w:sz w:val="24"/>
                <w:szCs w:val="24"/>
              </w:rPr>
              <w:t>814 259,9</w:t>
            </w:r>
          </w:p>
        </w:tc>
        <w:tc>
          <w:tcPr>
            <w:tcW w:w="489" w:type="pct"/>
            <w:tcBorders>
              <w:top w:val="nil"/>
              <w:left w:val="nil"/>
              <w:bottom w:val="single" w:sz="4" w:space="0" w:color="auto"/>
              <w:right w:val="single" w:sz="4" w:space="0" w:color="auto"/>
            </w:tcBorders>
            <w:shd w:val="clear" w:color="auto" w:fill="auto"/>
            <w:vAlign w:val="center"/>
            <w:hideMark/>
          </w:tcPr>
          <w:p w14:paraId="13C53576"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FA0BC5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4674D73"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2A12EC73" w14:textId="77777777" w:rsidR="00210EC7" w:rsidRPr="00210EC7" w:rsidRDefault="00210EC7" w:rsidP="00210EC7">
            <w:pPr>
              <w:jc w:val="center"/>
              <w:rPr>
                <w:sz w:val="24"/>
                <w:szCs w:val="24"/>
              </w:rPr>
            </w:pPr>
            <w:r w:rsidRPr="00210EC7">
              <w:rPr>
                <w:sz w:val="24"/>
                <w:szCs w:val="24"/>
              </w:rPr>
              <w:t>-</w:t>
            </w:r>
          </w:p>
        </w:tc>
      </w:tr>
      <w:tr w:rsidR="00210EC7" w:rsidRPr="00210EC7" w14:paraId="67AE6B4B" w14:textId="77777777" w:rsidTr="00271599">
        <w:trPr>
          <w:trHeight w:val="79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10B0ECA" w14:textId="77777777" w:rsidR="00210EC7" w:rsidRPr="00210EC7" w:rsidRDefault="00210EC7" w:rsidP="00210EC7">
            <w:pPr>
              <w:rPr>
                <w:sz w:val="24"/>
                <w:szCs w:val="24"/>
              </w:rPr>
            </w:pPr>
            <w:r w:rsidRPr="00210EC7">
              <w:rPr>
                <w:sz w:val="24"/>
                <w:szCs w:val="24"/>
              </w:rPr>
              <w:t>Количество многоквартирных домов, собственники помещений которых должны выбрать способ управления многоквартирными домами</w:t>
            </w:r>
          </w:p>
        </w:tc>
        <w:tc>
          <w:tcPr>
            <w:tcW w:w="306" w:type="pct"/>
            <w:tcBorders>
              <w:top w:val="nil"/>
              <w:left w:val="nil"/>
              <w:bottom w:val="single" w:sz="4" w:space="0" w:color="auto"/>
              <w:right w:val="single" w:sz="4" w:space="0" w:color="auto"/>
            </w:tcBorders>
            <w:shd w:val="clear" w:color="auto" w:fill="auto"/>
            <w:vAlign w:val="center"/>
            <w:hideMark/>
          </w:tcPr>
          <w:p w14:paraId="2043183A"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49052F6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6F96371" w14:textId="77777777" w:rsidR="00210EC7" w:rsidRPr="00210EC7" w:rsidRDefault="00210EC7" w:rsidP="00210EC7">
            <w:pPr>
              <w:jc w:val="center"/>
              <w:rPr>
                <w:sz w:val="24"/>
                <w:szCs w:val="24"/>
              </w:rPr>
            </w:pPr>
            <w:r w:rsidRPr="00210EC7">
              <w:rPr>
                <w:sz w:val="24"/>
                <w:szCs w:val="24"/>
              </w:rPr>
              <w:t>853</w:t>
            </w:r>
          </w:p>
        </w:tc>
        <w:tc>
          <w:tcPr>
            <w:tcW w:w="489" w:type="pct"/>
            <w:tcBorders>
              <w:top w:val="nil"/>
              <w:left w:val="nil"/>
              <w:bottom w:val="single" w:sz="4" w:space="0" w:color="auto"/>
              <w:right w:val="single" w:sz="4" w:space="0" w:color="auto"/>
            </w:tcBorders>
            <w:shd w:val="clear" w:color="auto" w:fill="auto"/>
            <w:vAlign w:val="center"/>
            <w:hideMark/>
          </w:tcPr>
          <w:p w14:paraId="0868CB5C" w14:textId="77777777" w:rsidR="00210EC7" w:rsidRPr="00210EC7" w:rsidRDefault="00210EC7" w:rsidP="00210EC7">
            <w:pPr>
              <w:jc w:val="center"/>
              <w:rPr>
                <w:sz w:val="24"/>
                <w:szCs w:val="24"/>
              </w:rPr>
            </w:pPr>
            <w:r w:rsidRPr="00210EC7">
              <w:rPr>
                <w:sz w:val="24"/>
                <w:szCs w:val="24"/>
              </w:rPr>
              <w:t>854</w:t>
            </w:r>
          </w:p>
        </w:tc>
        <w:tc>
          <w:tcPr>
            <w:tcW w:w="489" w:type="pct"/>
            <w:tcBorders>
              <w:top w:val="nil"/>
              <w:left w:val="nil"/>
              <w:bottom w:val="single" w:sz="4" w:space="0" w:color="auto"/>
              <w:right w:val="single" w:sz="4" w:space="0" w:color="auto"/>
            </w:tcBorders>
            <w:shd w:val="clear" w:color="auto" w:fill="auto"/>
            <w:vAlign w:val="center"/>
            <w:hideMark/>
          </w:tcPr>
          <w:p w14:paraId="374E2BB7" w14:textId="77777777" w:rsidR="00210EC7" w:rsidRPr="00210EC7" w:rsidRDefault="00210EC7" w:rsidP="00210EC7">
            <w:pPr>
              <w:jc w:val="center"/>
              <w:rPr>
                <w:sz w:val="24"/>
                <w:szCs w:val="24"/>
              </w:rPr>
            </w:pPr>
            <w:r w:rsidRPr="00210EC7">
              <w:rPr>
                <w:sz w:val="24"/>
                <w:szCs w:val="24"/>
              </w:rPr>
              <w:t>853</w:t>
            </w:r>
          </w:p>
        </w:tc>
        <w:tc>
          <w:tcPr>
            <w:tcW w:w="489" w:type="pct"/>
            <w:tcBorders>
              <w:top w:val="nil"/>
              <w:left w:val="nil"/>
              <w:bottom w:val="single" w:sz="4" w:space="0" w:color="auto"/>
              <w:right w:val="single" w:sz="4" w:space="0" w:color="auto"/>
            </w:tcBorders>
            <w:shd w:val="clear" w:color="auto" w:fill="auto"/>
            <w:vAlign w:val="center"/>
            <w:hideMark/>
          </w:tcPr>
          <w:p w14:paraId="4CEFD429" w14:textId="77777777" w:rsidR="00210EC7" w:rsidRPr="00210EC7" w:rsidRDefault="00210EC7" w:rsidP="00210EC7">
            <w:pPr>
              <w:jc w:val="center"/>
              <w:rPr>
                <w:sz w:val="24"/>
                <w:szCs w:val="24"/>
              </w:rPr>
            </w:pPr>
            <w:r w:rsidRPr="00210EC7">
              <w:rPr>
                <w:sz w:val="24"/>
                <w:szCs w:val="24"/>
              </w:rPr>
              <w:t>853</w:t>
            </w:r>
          </w:p>
        </w:tc>
        <w:tc>
          <w:tcPr>
            <w:tcW w:w="527" w:type="pct"/>
            <w:tcBorders>
              <w:top w:val="nil"/>
              <w:left w:val="nil"/>
              <w:bottom w:val="single" w:sz="4" w:space="0" w:color="auto"/>
              <w:right w:val="single" w:sz="4" w:space="0" w:color="auto"/>
            </w:tcBorders>
            <w:shd w:val="clear" w:color="auto" w:fill="auto"/>
            <w:vAlign w:val="center"/>
            <w:hideMark/>
          </w:tcPr>
          <w:p w14:paraId="27AB0A14" w14:textId="77777777" w:rsidR="00210EC7" w:rsidRPr="00210EC7" w:rsidRDefault="00210EC7" w:rsidP="00210EC7">
            <w:pPr>
              <w:jc w:val="center"/>
              <w:rPr>
                <w:sz w:val="24"/>
                <w:szCs w:val="24"/>
              </w:rPr>
            </w:pPr>
            <w:r w:rsidRPr="00210EC7">
              <w:rPr>
                <w:sz w:val="24"/>
                <w:szCs w:val="24"/>
              </w:rPr>
              <w:t>859</w:t>
            </w:r>
          </w:p>
        </w:tc>
      </w:tr>
      <w:tr w:rsidR="00210EC7" w:rsidRPr="00210EC7" w14:paraId="7DF440BF"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95707C5" w14:textId="77777777" w:rsidR="00210EC7" w:rsidRPr="00210EC7" w:rsidRDefault="00210EC7" w:rsidP="00210EC7">
            <w:pPr>
              <w:rPr>
                <w:sz w:val="24"/>
                <w:szCs w:val="24"/>
              </w:rPr>
            </w:pPr>
            <w:r w:rsidRPr="00210EC7">
              <w:rPr>
                <w:sz w:val="24"/>
                <w:szCs w:val="24"/>
              </w:rPr>
              <w:t>Количество многоквартирных домов, собственники помещений которых выбрали и реализуют один из способов управления многоквартирным домом</w:t>
            </w:r>
          </w:p>
        </w:tc>
        <w:tc>
          <w:tcPr>
            <w:tcW w:w="306" w:type="pct"/>
            <w:tcBorders>
              <w:top w:val="nil"/>
              <w:left w:val="nil"/>
              <w:bottom w:val="single" w:sz="4" w:space="0" w:color="auto"/>
              <w:right w:val="single" w:sz="4" w:space="0" w:color="auto"/>
            </w:tcBorders>
            <w:shd w:val="clear" w:color="auto" w:fill="auto"/>
            <w:vAlign w:val="center"/>
            <w:hideMark/>
          </w:tcPr>
          <w:p w14:paraId="0AD1DD26"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301DA05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B9D29E1" w14:textId="77777777" w:rsidR="00210EC7" w:rsidRPr="00210EC7" w:rsidRDefault="00210EC7" w:rsidP="00210EC7">
            <w:pPr>
              <w:jc w:val="center"/>
              <w:rPr>
                <w:sz w:val="24"/>
                <w:szCs w:val="24"/>
              </w:rPr>
            </w:pPr>
            <w:r w:rsidRPr="00210EC7">
              <w:rPr>
                <w:sz w:val="24"/>
                <w:szCs w:val="24"/>
              </w:rPr>
              <w:t>849</w:t>
            </w:r>
          </w:p>
        </w:tc>
        <w:tc>
          <w:tcPr>
            <w:tcW w:w="489" w:type="pct"/>
            <w:tcBorders>
              <w:top w:val="nil"/>
              <w:left w:val="nil"/>
              <w:bottom w:val="single" w:sz="4" w:space="0" w:color="auto"/>
              <w:right w:val="single" w:sz="4" w:space="0" w:color="auto"/>
            </w:tcBorders>
            <w:shd w:val="clear" w:color="auto" w:fill="auto"/>
            <w:vAlign w:val="center"/>
            <w:hideMark/>
          </w:tcPr>
          <w:p w14:paraId="575C9BBE" w14:textId="77777777" w:rsidR="00210EC7" w:rsidRPr="00210EC7" w:rsidRDefault="00210EC7" w:rsidP="00210EC7">
            <w:pPr>
              <w:jc w:val="center"/>
              <w:rPr>
                <w:sz w:val="24"/>
                <w:szCs w:val="24"/>
              </w:rPr>
            </w:pPr>
            <w:r w:rsidRPr="00210EC7">
              <w:rPr>
                <w:sz w:val="24"/>
                <w:szCs w:val="24"/>
              </w:rPr>
              <w:t>846</w:t>
            </w:r>
          </w:p>
        </w:tc>
        <w:tc>
          <w:tcPr>
            <w:tcW w:w="489" w:type="pct"/>
            <w:tcBorders>
              <w:top w:val="nil"/>
              <w:left w:val="nil"/>
              <w:bottom w:val="single" w:sz="4" w:space="0" w:color="auto"/>
              <w:right w:val="single" w:sz="4" w:space="0" w:color="auto"/>
            </w:tcBorders>
            <w:shd w:val="clear" w:color="auto" w:fill="auto"/>
            <w:vAlign w:val="center"/>
            <w:hideMark/>
          </w:tcPr>
          <w:p w14:paraId="16CF9D5F" w14:textId="77777777" w:rsidR="00210EC7" w:rsidRPr="00210EC7" w:rsidRDefault="00210EC7" w:rsidP="00210EC7">
            <w:pPr>
              <w:jc w:val="center"/>
              <w:rPr>
                <w:sz w:val="24"/>
                <w:szCs w:val="24"/>
              </w:rPr>
            </w:pPr>
            <w:r w:rsidRPr="00210EC7">
              <w:rPr>
                <w:sz w:val="24"/>
                <w:szCs w:val="24"/>
              </w:rPr>
              <w:t>841</w:t>
            </w:r>
          </w:p>
        </w:tc>
        <w:tc>
          <w:tcPr>
            <w:tcW w:w="489" w:type="pct"/>
            <w:tcBorders>
              <w:top w:val="nil"/>
              <w:left w:val="nil"/>
              <w:bottom w:val="single" w:sz="4" w:space="0" w:color="auto"/>
              <w:right w:val="single" w:sz="4" w:space="0" w:color="auto"/>
            </w:tcBorders>
            <w:shd w:val="clear" w:color="auto" w:fill="auto"/>
            <w:vAlign w:val="center"/>
            <w:hideMark/>
          </w:tcPr>
          <w:p w14:paraId="35D4F4B8" w14:textId="77777777" w:rsidR="00210EC7" w:rsidRPr="00210EC7" w:rsidRDefault="00210EC7" w:rsidP="00210EC7">
            <w:pPr>
              <w:jc w:val="center"/>
              <w:rPr>
                <w:sz w:val="24"/>
                <w:szCs w:val="24"/>
              </w:rPr>
            </w:pPr>
            <w:r w:rsidRPr="00210EC7">
              <w:rPr>
                <w:sz w:val="24"/>
                <w:szCs w:val="24"/>
              </w:rPr>
              <w:t>841</w:t>
            </w:r>
          </w:p>
        </w:tc>
        <w:tc>
          <w:tcPr>
            <w:tcW w:w="527" w:type="pct"/>
            <w:tcBorders>
              <w:top w:val="nil"/>
              <w:left w:val="nil"/>
              <w:bottom w:val="single" w:sz="4" w:space="0" w:color="auto"/>
              <w:right w:val="single" w:sz="4" w:space="0" w:color="auto"/>
            </w:tcBorders>
            <w:shd w:val="clear" w:color="auto" w:fill="auto"/>
            <w:vAlign w:val="center"/>
            <w:hideMark/>
          </w:tcPr>
          <w:p w14:paraId="45BCFAF4" w14:textId="77777777" w:rsidR="00210EC7" w:rsidRPr="00210EC7" w:rsidRDefault="00210EC7" w:rsidP="00210EC7">
            <w:pPr>
              <w:jc w:val="center"/>
              <w:rPr>
                <w:sz w:val="24"/>
                <w:szCs w:val="24"/>
              </w:rPr>
            </w:pPr>
            <w:r w:rsidRPr="00210EC7">
              <w:rPr>
                <w:sz w:val="24"/>
                <w:szCs w:val="24"/>
              </w:rPr>
              <w:t>841</w:t>
            </w:r>
          </w:p>
        </w:tc>
      </w:tr>
      <w:tr w:rsidR="00210EC7" w:rsidRPr="00210EC7" w14:paraId="5BBF4067" w14:textId="77777777" w:rsidTr="00271599">
        <w:trPr>
          <w:trHeight w:val="100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E64E4FC" w14:textId="77777777" w:rsidR="00210EC7" w:rsidRPr="00210EC7" w:rsidRDefault="00210EC7" w:rsidP="00210EC7">
            <w:pPr>
              <w:rPr>
                <w:sz w:val="24"/>
                <w:szCs w:val="24"/>
              </w:rPr>
            </w:pPr>
            <w:r w:rsidRPr="00210EC7">
              <w:rPr>
                <w:sz w:val="24"/>
                <w:szCs w:val="24"/>
              </w:rPr>
              <w:t>Количество многоквартирных домов, собственники помещений в которых выбрали и реализуют способ управления - непосредственное управление многоквартирными домами</w:t>
            </w:r>
          </w:p>
        </w:tc>
        <w:tc>
          <w:tcPr>
            <w:tcW w:w="306" w:type="pct"/>
            <w:tcBorders>
              <w:top w:val="nil"/>
              <w:left w:val="nil"/>
              <w:bottom w:val="single" w:sz="4" w:space="0" w:color="auto"/>
              <w:right w:val="single" w:sz="4" w:space="0" w:color="auto"/>
            </w:tcBorders>
            <w:shd w:val="clear" w:color="auto" w:fill="auto"/>
            <w:vAlign w:val="center"/>
            <w:hideMark/>
          </w:tcPr>
          <w:p w14:paraId="1FB16C4B"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74943D6E"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76058A09"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4D8D7CD2"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47FA6060"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B5025C7"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7CC63A80" w14:textId="77777777" w:rsidR="00210EC7" w:rsidRPr="00210EC7" w:rsidRDefault="00210EC7" w:rsidP="00210EC7">
            <w:pPr>
              <w:jc w:val="center"/>
              <w:rPr>
                <w:sz w:val="24"/>
                <w:szCs w:val="24"/>
              </w:rPr>
            </w:pPr>
            <w:r w:rsidRPr="00210EC7">
              <w:rPr>
                <w:sz w:val="24"/>
                <w:szCs w:val="24"/>
              </w:rPr>
              <w:t>-</w:t>
            </w:r>
          </w:p>
        </w:tc>
      </w:tr>
      <w:tr w:rsidR="00210EC7" w:rsidRPr="00210EC7" w14:paraId="74986055"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1F383FD" w14:textId="77777777" w:rsidR="00210EC7" w:rsidRDefault="00210EC7" w:rsidP="00210EC7">
            <w:pPr>
              <w:rPr>
                <w:sz w:val="24"/>
                <w:szCs w:val="24"/>
              </w:rPr>
            </w:pPr>
            <w:r w:rsidRPr="00210EC7">
              <w:rPr>
                <w:sz w:val="24"/>
                <w:szCs w:val="24"/>
              </w:rPr>
              <w:t>Количество многоквартирных домов, собственники помещений в которых выбрали и реализуют способ управления - управление многоквартирными домами управляющей организацией</w:t>
            </w:r>
          </w:p>
          <w:p w14:paraId="53168BA7" w14:textId="1CBE0C88" w:rsidR="000039AA" w:rsidRPr="00210EC7" w:rsidRDefault="000039AA" w:rsidP="00210EC7">
            <w:pPr>
              <w:rPr>
                <w:sz w:val="24"/>
                <w:szCs w:val="24"/>
              </w:rPr>
            </w:pPr>
          </w:p>
        </w:tc>
        <w:tc>
          <w:tcPr>
            <w:tcW w:w="306" w:type="pct"/>
            <w:tcBorders>
              <w:top w:val="nil"/>
              <w:left w:val="nil"/>
              <w:bottom w:val="single" w:sz="4" w:space="0" w:color="auto"/>
              <w:right w:val="single" w:sz="4" w:space="0" w:color="auto"/>
            </w:tcBorders>
            <w:shd w:val="clear" w:color="auto" w:fill="auto"/>
            <w:vAlign w:val="center"/>
            <w:hideMark/>
          </w:tcPr>
          <w:p w14:paraId="22F87683"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30E74832"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33C98061" w14:textId="77777777" w:rsidR="00210EC7" w:rsidRPr="00210EC7" w:rsidRDefault="00210EC7" w:rsidP="00210EC7">
            <w:pPr>
              <w:jc w:val="center"/>
              <w:rPr>
                <w:sz w:val="24"/>
                <w:szCs w:val="24"/>
              </w:rPr>
            </w:pPr>
            <w:r w:rsidRPr="00210EC7">
              <w:rPr>
                <w:sz w:val="24"/>
                <w:szCs w:val="24"/>
              </w:rPr>
              <w:t>848</w:t>
            </w:r>
          </w:p>
        </w:tc>
        <w:tc>
          <w:tcPr>
            <w:tcW w:w="489" w:type="pct"/>
            <w:tcBorders>
              <w:top w:val="nil"/>
              <w:left w:val="nil"/>
              <w:bottom w:val="single" w:sz="4" w:space="0" w:color="auto"/>
              <w:right w:val="single" w:sz="4" w:space="0" w:color="auto"/>
            </w:tcBorders>
            <w:shd w:val="clear" w:color="auto" w:fill="auto"/>
            <w:vAlign w:val="center"/>
            <w:hideMark/>
          </w:tcPr>
          <w:p w14:paraId="544ED763"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FA9DC1C"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26E14A2"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341A6B6F" w14:textId="77777777" w:rsidR="00210EC7" w:rsidRPr="00210EC7" w:rsidRDefault="00210EC7" w:rsidP="00210EC7">
            <w:pPr>
              <w:jc w:val="center"/>
              <w:rPr>
                <w:sz w:val="24"/>
                <w:szCs w:val="24"/>
              </w:rPr>
            </w:pPr>
            <w:r w:rsidRPr="00210EC7">
              <w:rPr>
                <w:sz w:val="24"/>
                <w:szCs w:val="24"/>
              </w:rPr>
              <w:t>-</w:t>
            </w:r>
          </w:p>
        </w:tc>
      </w:tr>
      <w:tr w:rsidR="00210EC7" w:rsidRPr="00210EC7" w14:paraId="6C12AD61"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14B48302" w14:textId="77777777" w:rsidR="00210EC7" w:rsidRPr="00210EC7" w:rsidRDefault="00210EC7" w:rsidP="00210EC7">
            <w:pPr>
              <w:ind w:firstLineChars="100" w:firstLine="241"/>
              <w:rPr>
                <w:b/>
                <w:bCs/>
                <w:sz w:val="24"/>
                <w:szCs w:val="24"/>
              </w:rPr>
            </w:pPr>
            <w:r w:rsidRPr="00210EC7">
              <w:rPr>
                <w:b/>
                <w:bCs/>
                <w:sz w:val="24"/>
                <w:szCs w:val="24"/>
              </w:rPr>
              <w:lastRenderedPageBreak/>
              <w:t>Экология</w:t>
            </w:r>
          </w:p>
        </w:tc>
      </w:tr>
      <w:tr w:rsidR="00210EC7" w:rsidRPr="00210EC7" w14:paraId="0378CFA3"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3925149" w14:textId="77777777" w:rsidR="00210EC7" w:rsidRPr="00210EC7" w:rsidRDefault="00210EC7" w:rsidP="00210EC7">
            <w:pPr>
              <w:rPr>
                <w:sz w:val="24"/>
                <w:szCs w:val="24"/>
              </w:rPr>
            </w:pPr>
            <w:r w:rsidRPr="00210EC7">
              <w:rPr>
                <w:sz w:val="24"/>
                <w:szCs w:val="24"/>
              </w:rPr>
              <w:t>Вывезено за год твердых коммунальных отходов</w:t>
            </w:r>
          </w:p>
        </w:tc>
        <w:tc>
          <w:tcPr>
            <w:tcW w:w="306" w:type="pct"/>
            <w:tcBorders>
              <w:top w:val="nil"/>
              <w:left w:val="nil"/>
              <w:bottom w:val="single" w:sz="4" w:space="0" w:color="auto"/>
              <w:right w:val="single" w:sz="4" w:space="0" w:color="auto"/>
            </w:tcBorders>
            <w:shd w:val="clear" w:color="auto" w:fill="auto"/>
            <w:vAlign w:val="center"/>
            <w:hideMark/>
          </w:tcPr>
          <w:p w14:paraId="3F45187D" w14:textId="77777777" w:rsidR="00210EC7" w:rsidRPr="00210EC7" w:rsidRDefault="00210EC7" w:rsidP="00210EC7">
            <w:pPr>
              <w:rPr>
                <w:sz w:val="24"/>
                <w:szCs w:val="24"/>
              </w:rPr>
            </w:pPr>
            <w:r w:rsidRPr="00210EC7">
              <w:rPr>
                <w:sz w:val="24"/>
                <w:szCs w:val="24"/>
              </w:rPr>
              <w:t>тыс. куб. м.</w:t>
            </w:r>
          </w:p>
        </w:tc>
        <w:tc>
          <w:tcPr>
            <w:tcW w:w="290" w:type="pct"/>
            <w:tcBorders>
              <w:top w:val="nil"/>
              <w:left w:val="nil"/>
              <w:bottom w:val="single" w:sz="4" w:space="0" w:color="auto"/>
              <w:right w:val="single" w:sz="4" w:space="0" w:color="auto"/>
            </w:tcBorders>
            <w:shd w:val="clear" w:color="auto" w:fill="auto"/>
            <w:vAlign w:val="center"/>
            <w:hideMark/>
          </w:tcPr>
          <w:p w14:paraId="58C94B60"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3D5D8528" w14:textId="77777777" w:rsidR="00210EC7" w:rsidRPr="00210EC7" w:rsidRDefault="00210EC7" w:rsidP="00210EC7">
            <w:pPr>
              <w:jc w:val="center"/>
              <w:rPr>
                <w:sz w:val="24"/>
                <w:szCs w:val="24"/>
              </w:rPr>
            </w:pPr>
            <w:r w:rsidRPr="00210EC7">
              <w:rPr>
                <w:sz w:val="24"/>
                <w:szCs w:val="24"/>
              </w:rPr>
              <w:t>400</w:t>
            </w:r>
          </w:p>
        </w:tc>
        <w:tc>
          <w:tcPr>
            <w:tcW w:w="489" w:type="pct"/>
            <w:tcBorders>
              <w:top w:val="nil"/>
              <w:left w:val="nil"/>
              <w:bottom w:val="single" w:sz="4" w:space="0" w:color="auto"/>
              <w:right w:val="single" w:sz="4" w:space="0" w:color="auto"/>
            </w:tcBorders>
            <w:shd w:val="clear" w:color="auto" w:fill="auto"/>
            <w:vAlign w:val="center"/>
            <w:hideMark/>
          </w:tcPr>
          <w:p w14:paraId="47CA1CDB"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FC1E8C8"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D0C17B9"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13F6F099" w14:textId="77777777" w:rsidR="00210EC7" w:rsidRPr="00210EC7" w:rsidRDefault="00210EC7" w:rsidP="00210EC7">
            <w:pPr>
              <w:jc w:val="center"/>
              <w:rPr>
                <w:sz w:val="24"/>
                <w:szCs w:val="24"/>
              </w:rPr>
            </w:pPr>
            <w:r w:rsidRPr="00210EC7">
              <w:rPr>
                <w:sz w:val="24"/>
                <w:szCs w:val="24"/>
              </w:rPr>
              <w:t>-</w:t>
            </w:r>
          </w:p>
        </w:tc>
      </w:tr>
      <w:tr w:rsidR="00210EC7" w:rsidRPr="00210EC7" w14:paraId="57FFE8BA"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4CC26094" w14:textId="77777777" w:rsidR="00210EC7" w:rsidRPr="00210EC7" w:rsidRDefault="00210EC7" w:rsidP="00210EC7">
            <w:pPr>
              <w:ind w:firstLineChars="100" w:firstLine="241"/>
              <w:rPr>
                <w:b/>
                <w:bCs/>
                <w:sz w:val="24"/>
                <w:szCs w:val="24"/>
              </w:rPr>
            </w:pPr>
            <w:r w:rsidRPr="00210EC7">
              <w:rPr>
                <w:b/>
                <w:bCs/>
                <w:sz w:val="24"/>
                <w:szCs w:val="24"/>
              </w:rPr>
              <w:t xml:space="preserve">Транспорт </w:t>
            </w:r>
          </w:p>
        </w:tc>
      </w:tr>
      <w:tr w:rsidR="00210EC7" w:rsidRPr="00210EC7" w14:paraId="258408EF"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0F90150B" w14:textId="77777777" w:rsidR="00210EC7" w:rsidRPr="00210EC7" w:rsidRDefault="00210EC7" w:rsidP="00210EC7">
            <w:pPr>
              <w:ind w:firstLineChars="200" w:firstLine="482"/>
              <w:rPr>
                <w:b/>
                <w:bCs/>
                <w:sz w:val="24"/>
                <w:szCs w:val="24"/>
              </w:rPr>
            </w:pPr>
            <w:r w:rsidRPr="00210EC7">
              <w:rPr>
                <w:b/>
                <w:bCs/>
                <w:sz w:val="24"/>
                <w:szCs w:val="24"/>
              </w:rPr>
              <w:t>Дороги</w:t>
            </w:r>
          </w:p>
        </w:tc>
      </w:tr>
      <w:tr w:rsidR="00210EC7" w:rsidRPr="00210EC7" w14:paraId="73EFA182"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5578CAB" w14:textId="77777777" w:rsidR="00210EC7" w:rsidRPr="00210EC7" w:rsidRDefault="00210EC7" w:rsidP="00210EC7">
            <w:pPr>
              <w:rPr>
                <w:sz w:val="24"/>
                <w:szCs w:val="24"/>
              </w:rPr>
            </w:pPr>
            <w:r w:rsidRPr="00210EC7">
              <w:rPr>
                <w:sz w:val="24"/>
                <w:szCs w:val="24"/>
              </w:rPr>
              <w:t>Протяженность автомобильных дорог общего пользования всех форм собственности,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1ABC5FC7"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47B31F19"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3DBCD8B3" w14:textId="77777777" w:rsidR="00210EC7" w:rsidRPr="00210EC7" w:rsidRDefault="00210EC7" w:rsidP="00210EC7">
            <w:pPr>
              <w:jc w:val="center"/>
              <w:rPr>
                <w:sz w:val="24"/>
                <w:szCs w:val="24"/>
              </w:rPr>
            </w:pPr>
            <w:r w:rsidRPr="00210EC7">
              <w:rPr>
                <w:sz w:val="24"/>
                <w:szCs w:val="24"/>
              </w:rPr>
              <w:t>188,8</w:t>
            </w:r>
          </w:p>
        </w:tc>
        <w:tc>
          <w:tcPr>
            <w:tcW w:w="489" w:type="pct"/>
            <w:tcBorders>
              <w:top w:val="nil"/>
              <w:left w:val="nil"/>
              <w:bottom w:val="single" w:sz="4" w:space="0" w:color="auto"/>
              <w:right w:val="single" w:sz="4" w:space="0" w:color="auto"/>
            </w:tcBorders>
            <w:shd w:val="clear" w:color="auto" w:fill="auto"/>
            <w:vAlign w:val="center"/>
            <w:hideMark/>
          </w:tcPr>
          <w:p w14:paraId="10D223F8"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8BAABD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C606E7D"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7A7BA180" w14:textId="77777777" w:rsidR="00210EC7" w:rsidRPr="00210EC7" w:rsidRDefault="00210EC7" w:rsidP="00210EC7">
            <w:pPr>
              <w:jc w:val="center"/>
              <w:rPr>
                <w:sz w:val="24"/>
                <w:szCs w:val="24"/>
              </w:rPr>
            </w:pPr>
            <w:r w:rsidRPr="00210EC7">
              <w:rPr>
                <w:sz w:val="24"/>
                <w:szCs w:val="24"/>
              </w:rPr>
              <w:t>-</w:t>
            </w:r>
          </w:p>
        </w:tc>
      </w:tr>
      <w:tr w:rsidR="00210EC7" w:rsidRPr="00210EC7" w14:paraId="311CD500"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B13FBBA" w14:textId="77777777" w:rsidR="00210EC7" w:rsidRPr="00210EC7" w:rsidRDefault="00210EC7" w:rsidP="00210EC7">
            <w:pPr>
              <w:rPr>
                <w:sz w:val="24"/>
                <w:szCs w:val="24"/>
              </w:rPr>
            </w:pPr>
            <w:r w:rsidRPr="00210EC7">
              <w:rPr>
                <w:sz w:val="24"/>
                <w:szCs w:val="24"/>
              </w:rPr>
              <w:t>Протяженность автомобильных дорог общего пользования местного значения,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58ACE004"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7B1AE44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51B5388F" w14:textId="77777777" w:rsidR="00210EC7" w:rsidRPr="00210EC7" w:rsidRDefault="00210EC7" w:rsidP="00210EC7">
            <w:pPr>
              <w:jc w:val="center"/>
              <w:rPr>
                <w:sz w:val="24"/>
                <w:szCs w:val="24"/>
              </w:rPr>
            </w:pPr>
            <w:r w:rsidRPr="00210EC7">
              <w:rPr>
                <w:sz w:val="24"/>
                <w:szCs w:val="24"/>
              </w:rPr>
              <w:t>158,6</w:t>
            </w:r>
          </w:p>
        </w:tc>
        <w:tc>
          <w:tcPr>
            <w:tcW w:w="489" w:type="pct"/>
            <w:tcBorders>
              <w:top w:val="nil"/>
              <w:left w:val="nil"/>
              <w:bottom w:val="single" w:sz="4" w:space="0" w:color="auto"/>
              <w:right w:val="single" w:sz="4" w:space="0" w:color="auto"/>
            </w:tcBorders>
            <w:shd w:val="clear" w:color="auto" w:fill="auto"/>
            <w:vAlign w:val="center"/>
            <w:hideMark/>
          </w:tcPr>
          <w:p w14:paraId="3047B704" w14:textId="77777777" w:rsidR="00210EC7" w:rsidRPr="00210EC7" w:rsidRDefault="00210EC7" w:rsidP="00210EC7">
            <w:pPr>
              <w:jc w:val="center"/>
              <w:rPr>
                <w:sz w:val="24"/>
                <w:szCs w:val="24"/>
              </w:rPr>
            </w:pPr>
            <w:r w:rsidRPr="00210EC7">
              <w:rPr>
                <w:sz w:val="24"/>
                <w:szCs w:val="24"/>
              </w:rPr>
              <w:t>164,1</w:t>
            </w:r>
          </w:p>
        </w:tc>
        <w:tc>
          <w:tcPr>
            <w:tcW w:w="489" w:type="pct"/>
            <w:tcBorders>
              <w:top w:val="nil"/>
              <w:left w:val="nil"/>
              <w:bottom w:val="single" w:sz="4" w:space="0" w:color="auto"/>
              <w:right w:val="single" w:sz="4" w:space="0" w:color="auto"/>
            </w:tcBorders>
            <w:shd w:val="clear" w:color="000000" w:fill="FFFFFF"/>
            <w:vAlign w:val="center"/>
            <w:hideMark/>
          </w:tcPr>
          <w:p w14:paraId="4A44F1F7" w14:textId="77777777" w:rsidR="00210EC7" w:rsidRPr="00210EC7" w:rsidRDefault="00210EC7" w:rsidP="00210EC7">
            <w:pPr>
              <w:jc w:val="center"/>
              <w:rPr>
                <w:sz w:val="24"/>
                <w:szCs w:val="24"/>
              </w:rPr>
            </w:pPr>
            <w:r w:rsidRPr="00210EC7">
              <w:rPr>
                <w:sz w:val="24"/>
                <w:szCs w:val="24"/>
              </w:rPr>
              <w:t>166,7</w:t>
            </w:r>
          </w:p>
        </w:tc>
        <w:tc>
          <w:tcPr>
            <w:tcW w:w="489" w:type="pct"/>
            <w:tcBorders>
              <w:top w:val="nil"/>
              <w:left w:val="nil"/>
              <w:bottom w:val="single" w:sz="4" w:space="0" w:color="auto"/>
              <w:right w:val="single" w:sz="4" w:space="0" w:color="auto"/>
            </w:tcBorders>
            <w:shd w:val="clear" w:color="000000" w:fill="FFFFFF"/>
            <w:vAlign w:val="center"/>
            <w:hideMark/>
          </w:tcPr>
          <w:p w14:paraId="52035E95" w14:textId="77777777" w:rsidR="00210EC7" w:rsidRPr="00210EC7" w:rsidRDefault="00210EC7" w:rsidP="00210EC7">
            <w:pPr>
              <w:jc w:val="center"/>
              <w:rPr>
                <w:sz w:val="24"/>
                <w:szCs w:val="24"/>
              </w:rPr>
            </w:pPr>
            <w:r w:rsidRPr="00210EC7">
              <w:rPr>
                <w:sz w:val="24"/>
                <w:szCs w:val="24"/>
              </w:rPr>
              <w:t>166,7</w:t>
            </w:r>
          </w:p>
        </w:tc>
        <w:tc>
          <w:tcPr>
            <w:tcW w:w="527" w:type="pct"/>
            <w:tcBorders>
              <w:top w:val="nil"/>
              <w:left w:val="nil"/>
              <w:bottom w:val="single" w:sz="4" w:space="0" w:color="auto"/>
              <w:right w:val="single" w:sz="4" w:space="0" w:color="auto"/>
            </w:tcBorders>
            <w:shd w:val="clear" w:color="000000" w:fill="FFFFFF"/>
            <w:vAlign w:val="center"/>
            <w:hideMark/>
          </w:tcPr>
          <w:p w14:paraId="66504967" w14:textId="77777777" w:rsidR="00210EC7" w:rsidRPr="00210EC7" w:rsidRDefault="00210EC7" w:rsidP="00210EC7">
            <w:pPr>
              <w:jc w:val="center"/>
              <w:rPr>
                <w:sz w:val="24"/>
                <w:szCs w:val="24"/>
              </w:rPr>
            </w:pPr>
            <w:r w:rsidRPr="00210EC7">
              <w:rPr>
                <w:sz w:val="24"/>
                <w:szCs w:val="24"/>
              </w:rPr>
              <w:t>166,7</w:t>
            </w:r>
          </w:p>
        </w:tc>
      </w:tr>
      <w:tr w:rsidR="00210EC7" w:rsidRPr="00210EC7" w14:paraId="1F421DB1"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A244002" w14:textId="77777777" w:rsidR="00210EC7" w:rsidRPr="00210EC7" w:rsidRDefault="00210EC7" w:rsidP="00210EC7">
            <w:pPr>
              <w:rPr>
                <w:sz w:val="24"/>
                <w:szCs w:val="24"/>
              </w:rPr>
            </w:pPr>
            <w:r w:rsidRPr="00210EC7">
              <w:rPr>
                <w:sz w:val="24"/>
                <w:szCs w:val="24"/>
              </w:rPr>
              <w:t>Протяженность автомобильных дорог общего пользования местного значения с усовершенствованным типом покрытия,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1BB872DB"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0E1B0524"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3DA0F7CA" w14:textId="77777777" w:rsidR="00210EC7" w:rsidRPr="00210EC7" w:rsidRDefault="00210EC7" w:rsidP="00210EC7">
            <w:pPr>
              <w:jc w:val="center"/>
              <w:rPr>
                <w:sz w:val="24"/>
                <w:szCs w:val="24"/>
              </w:rPr>
            </w:pPr>
            <w:r w:rsidRPr="00210EC7">
              <w:rPr>
                <w:sz w:val="24"/>
                <w:szCs w:val="24"/>
              </w:rPr>
              <w:t>156,7</w:t>
            </w:r>
          </w:p>
        </w:tc>
        <w:tc>
          <w:tcPr>
            <w:tcW w:w="489" w:type="pct"/>
            <w:tcBorders>
              <w:top w:val="nil"/>
              <w:left w:val="nil"/>
              <w:bottom w:val="single" w:sz="4" w:space="0" w:color="auto"/>
              <w:right w:val="single" w:sz="4" w:space="0" w:color="auto"/>
            </w:tcBorders>
            <w:shd w:val="clear" w:color="auto" w:fill="auto"/>
            <w:vAlign w:val="center"/>
            <w:hideMark/>
          </w:tcPr>
          <w:p w14:paraId="634EE5A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4CE5A97"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B7641E6"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62CAF5BC" w14:textId="77777777" w:rsidR="00210EC7" w:rsidRPr="00210EC7" w:rsidRDefault="00210EC7" w:rsidP="00210EC7">
            <w:pPr>
              <w:jc w:val="center"/>
              <w:rPr>
                <w:sz w:val="24"/>
                <w:szCs w:val="24"/>
              </w:rPr>
            </w:pPr>
            <w:r w:rsidRPr="00210EC7">
              <w:rPr>
                <w:sz w:val="24"/>
                <w:szCs w:val="24"/>
              </w:rPr>
              <w:t>-</w:t>
            </w:r>
          </w:p>
        </w:tc>
      </w:tr>
      <w:tr w:rsidR="00210EC7" w:rsidRPr="00210EC7" w14:paraId="42C903DD"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679D476" w14:textId="77777777" w:rsidR="00210EC7" w:rsidRPr="00210EC7" w:rsidRDefault="00210EC7" w:rsidP="00210EC7">
            <w:pPr>
              <w:rPr>
                <w:sz w:val="24"/>
                <w:szCs w:val="24"/>
              </w:rPr>
            </w:pPr>
            <w:r w:rsidRPr="00210EC7">
              <w:rPr>
                <w:sz w:val="24"/>
                <w:szCs w:val="24"/>
              </w:rPr>
              <w:t>Протяженность автомобильных дорог общего пользования местного значения с переходным типом покрытия,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4AD87F72"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6E9E0450"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3F187157" w14:textId="77777777" w:rsidR="00210EC7" w:rsidRPr="00210EC7" w:rsidRDefault="00210EC7" w:rsidP="00210EC7">
            <w:pPr>
              <w:jc w:val="center"/>
              <w:rPr>
                <w:sz w:val="24"/>
                <w:szCs w:val="24"/>
              </w:rPr>
            </w:pPr>
            <w:r w:rsidRPr="00210EC7">
              <w:rPr>
                <w:sz w:val="24"/>
                <w:szCs w:val="24"/>
              </w:rPr>
              <w:t>1,9</w:t>
            </w:r>
          </w:p>
        </w:tc>
        <w:tc>
          <w:tcPr>
            <w:tcW w:w="489" w:type="pct"/>
            <w:tcBorders>
              <w:top w:val="nil"/>
              <w:left w:val="nil"/>
              <w:bottom w:val="single" w:sz="4" w:space="0" w:color="auto"/>
              <w:right w:val="single" w:sz="4" w:space="0" w:color="auto"/>
            </w:tcBorders>
            <w:shd w:val="clear" w:color="auto" w:fill="auto"/>
            <w:vAlign w:val="center"/>
            <w:hideMark/>
          </w:tcPr>
          <w:p w14:paraId="27C0EF3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FA71928"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87CE222"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29FBFA96" w14:textId="77777777" w:rsidR="00210EC7" w:rsidRPr="00210EC7" w:rsidRDefault="00210EC7" w:rsidP="00210EC7">
            <w:pPr>
              <w:jc w:val="center"/>
              <w:rPr>
                <w:sz w:val="24"/>
                <w:szCs w:val="24"/>
              </w:rPr>
            </w:pPr>
            <w:r w:rsidRPr="00210EC7">
              <w:rPr>
                <w:sz w:val="24"/>
                <w:szCs w:val="24"/>
              </w:rPr>
              <w:t>-</w:t>
            </w:r>
          </w:p>
        </w:tc>
      </w:tr>
      <w:tr w:rsidR="00210EC7" w:rsidRPr="00210EC7" w14:paraId="7FB9C4A3"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4A6180B" w14:textId="77777777" w:rsidR="00210EC7" w:rsidRPr="00210EC7" w:rsidRDefault="00210EC7" w:rsidP="00210EC7">
            <w:pPr>
              <w:rPr>
                <w:sz w:val="24"/>
                <w:szCs w:val="24"/>
              </w:rPr>
            </w:pPr>
            <w:r w:rsidRPr="00210EC7">
              <w:rPr>
                <w:sz w:val="24"/>
                <w:szCs w:val="24"/>
              </w:rPr>
              <w:t>Протяженность улично-дорожной сети поселений,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62F520E8"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70FC45FC"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1915CF5B" w14:textId="77777777" w:rsidR="00210EC7" w:rsidRPr="00210EC7" w:rsidRDefault="00210EC7" w:rsidP="00210EC7">
            <w:pPr>
              <w:jc w:val="center"/>
              <w:rPr>
                <w:sz w:val="24"/>
                <w:szCs w:val="24"/>
              </w:rPr>
            </w:pPr>
            <w:r w:rsidRPr="00210EC7">
              <w:rPr>
                <w:sz w:val="24"/>
                <w:szCs w:val="24"/>
              </w:rPr>
              <w:t>158,6</w:t>
            </w:r>
          </w:p>
        </w:tc>
        <w:tc>
          <w:tcPr>
            <w:tcW w:w="489" w:type="pct"/>
            <w:tcBorders>
              <w:top w:val="nil"/>
              <w:left w:val="nil"/>
              <w:bottom w:val="single" w:sz="4" w:space="0" w:color="auto"/>
              <w:right w:val="single" w:sz="4" w:space="0" w:color="auto"/>
            </w:tcBorders>
            <w:shd w:val="clear" w:color="auto" w:fill="auto"/>
            <w:vAlign w:val="center"/>
            <w:hideMark/>
          </w:tcPr>
          <w:p w14:paraId="74C0A4CE"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1D7F6F5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CE03ECB"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01D5BCD4" w14:textId="77777777" w:rsidR="00210EC7" w:rsidRPr="00210EC7" w:rsidRDefault="00210EC7" w:rsidP="00210EC7">
            <w:pPr>
              <w:jc w:val="center"/>
              <w:rPr>
                <w:sz w:val="24"/>
                <w:szCs w:val="24"/>
              </w:rPr>
            </w:pPr>
            <w:r w:rsidRPr="00210EC7">
              <w:rPr>
                <w:sz w:val="24"/>
                <w:szCs w:val="24"/>
              </w:rPr>
              <w:t>-</w:t>
            </w:r>
          </w:p>
        </w:tc>
      </w:tr>
      <w:tr w:rsidR="00210EC7" w:rsidRPr="00210EC7" w14:paraId="4CFBD278"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4B9A731" w14:textId="77777777" w:rsidR="00210EC7" w:rsidRPr="00210EC7" w:rsidRDefault="00210EC7" w:rsidP="00210EC7">
            <w:pPr>
              <w:rPr>
                <w:sz w:val="24"/>
                <w:szCs w:val="24"/>
              </w:rPr>
            </w:pPr>
            <w:r w:rsidRPr="00210EC7">
              <w:rPr>
                <w:sz w:val="24"/>
                <w:szCs w:val="24"/>
              </w:rPr>
              <w:t>Протяженность автомобильных дорог общего пользования всех форм собственности с твердым покрытием,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314FC4AA"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5C387AA2"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7DC580A0" w14:textId="77777777" w:rsidR="00210EC7" w:rsidRPr="00210EC7" w:rsidRDefault="00210EC7" w:rsidP="00210EC7">
            <w:pPr>
              <w:jc w:val="center"/>
              <w:rPr>
                <w:sz w:val="24"/>
                <w:szCs w:val="24"/>
              </w:rPr>
            </w:pPr>
            <w:r w:rsidRPr="00210EC7">
              <w:rPr>
                <w:sz w:val="24"/>
                <w:szCs w:val="24"/>
              </w:rPr>
              <w:t>188,8</w:t>
            </w:r>
          </w:p>
        </w:tc>
        <w:tc>
          <w:tcPr>
            <w:tcW w:w="489" w:type="pct"/>
            <w:tcBorders>
              <w:top w:val="nil"/>
              <w:left w:val="nil"/>
              <w:bottom w:val="single" w:sz="4" w:space="0" w:color="auto"/>
              <w:right w:val="single" w:sz="4" w:space="0" w:color="auto"/>
            </w:tcBorders>
            <w:shd w:val="clear" w:color="auto" w:fill="auto"/>
            <w:vAlign w:val="center"/>
            <w:hideMark/>
          </w:tcPr>
          <w:p w14:paraId="1CE469EC"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1C03684"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45F806C6"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728A2D6" w14:textId="77777777" w:rsidR="00210EC7" w:rsidRPr="00210EC7" w:rsidRDefault="00210EC7" w:rsidP="00210EC7">
            <w:pPr>
              <w:jc w:val="center"/>
              <w:rPr>
                <w:sz w:val="24"/>
                <w:szCs w:val="24"/>
              </w:rPr>
            </w:pPr>
            <w:r w:rsidRPr="00210EC7">
              <w:rPr>
                <w:sz w:val="24"/>
                <w:szCs w:val="24"/>
              </w:rPr>
              <w:t>-</w:t>
            </w:r>
          </w:p>
        </w:tc>
      </w:tr>
      <w:tr w:rsidR="00210EC7" w:rsidRPr="00210EC7" w14:paraId="2F47685B" w14:textId="77777777" w:rsidTr="00210EC7">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3C6208E" w14:textId="77777777" w:rsidR="00210EC7" w:rsidRPr="00210EC7" w:rsidRDefault="00210EC7" w:rsidP="00210EC7">
            <w:pPr>
              <w:rPr>
                <w:sz w:val="24"/>
                <w:szCs w:val="24"/>
              </w:rPr>
            </w:pPr>
            <w:r w:rsidRPr="00210EC7">
              <w:rPr>
                <w:sz w:val="24"/>
                <w:szCs w:val="24"/>
              </w:rPr>
              <w:t>Протяженность автомобильных дорог общего пользования местного значения с твердым покрытием,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12DBD50F"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16896277"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2F9323AE" w14:textId="77777777" w:rsidR="00210EC7" w:rsidRPr="00210EC7" w:rsidRDefault="00210EC7" w:rsidP="00210EC7">
            <w:pPr>
              <w:jc w:val="center"/>
              <w:rPr>
                <w:sz w:val="24"/>
                <w:szCs w:val="24"/>
              </w:rPr>
            </w:pPr>
            <w:r w:rsidRPr="00210EC7">
              <w:rPr>
                <w:sz w:val="24"/>
                <w:szCs w:val="24"/>
              </w:rPr>
              <w:t>158,6</w:t>
            </w:r>
          </w:p>
        </w:tc>
        <w:tc>
          <w:tcPr>
            <w:tcW w:w="489" w:type="pct"/>
            <w:tcBorders>
              <w:top w:val="nil"/>
              <w:left w:val="nil"/>
              <w:bottom w:val="single" w:sz="4" w:space="0" w:color="auto"/>
              <w:right w:val="single" w:sz="4" w:space="0" w:color="auto"/>
            </w:tcBorders>
            <w:shd w:val="clear" w:color="auto" w:fill="auto"/>
            <w:vAlign w:val="center"/>
            <w:hideMark/>
          </w:tcPr>
          <w:p w14:paraId="3ACCA9B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898CE91"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793963C5"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29B56744" w14:textId="77777777" w:rsidR="00210EC7" w:rsidRPr="00210EC7" w:rsidRDefault="00210EC7" w:rsidP="00210EC7">
            <w:pPr>
              <w:jc w:val="center"/>
              <w:rPr>
                <w:sz w:val="24"/>
                <w:szCs w:val="24"/>
              </w:rPr>
            </w:pPr>
            <w:r w:rsidRPr="00210EC7">
              <w:rPr>
                <w:sz w:val="24"/>
                <w:szCs w:val="24"/>
              </w:rPr>
              <w:t>-</w:t>
            </w:r>
          </w:p>
        </w:tc>
      </w:tr>
      <w:tr w:rsidR="00210EC7" w:rsidRPr="00210EC7" w14:paraId="32E9ADE0" w14:textId="77777777" w:rsidTr="00210EC7">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17B3DED" w14:textId="77777777" w:rsidR="00210EC7" w:rsidRPr="00210EC7" w:rsidRDefault="00210EC7" w:rsidP="00210EC7">
            <w:pPr>
              <w:rPr>
                <w:sz w:val="24"/>
                <w:szCs w:val="24"/>
              </w:rPr>
            </w:pPr>
            <w:r w:rsidRPr="00210EC7">
              <w:rPr>
                <w:sz w:val="24"/>
                <w:szCs w:val="24"/>
              </w:rPr>
              <w:t xml:space="preserve">Протяженность автомобильных дорог общего пользования местного значения с твердым </w:t>
            </w:r>
            <w:r w:rsidRPr="00210EC7">
              <w:rPr>
                <w:sz w:val="24"/>
                <w:szCs w:val="24"/>
              </w:rPr>
              <w:lastRenderedPageBreak/>
              <w:t>покрытием на конец периода - отремонтированных дорог</w:t>
            </w:r>
          </w:p>
        </w:tc>
        <w:tc>
          <w:tcPr>
            <w:tcW w:w="306" w:type="pct"/>
            <w:tcBorders>
              <w:top w:val="nil"/>
              <w:left w:val="nil"/>
              <w:bottom w:val="single" w:sz="4" w:space="0" w:color="auto"/>
              <w:right w:val="single" w:sz="4" w:space="0" w:color="auto"/>
            </w:tcBorders>
            <w:shd w:val="clear" w:color="auto" w:fill="auto"/>
            <w:vAlign w:val="center"/>
            <w:hideMark/>
          </w:tcPr>
          <w:p w14:paraId="5003A941" w14:textId="77777777" w:rsidR="00210EC7" w:rsidRPr="00210EC7" w:rsidRDefault="00210EC7" w:rsidP="00210EC7">
            <w:pPr>
              <w:jc w:val="center"/>
              <w:rPr>
                <w:sz w:val="24"/>
                <w:szCs w:val="24"/>
              </w:rPr>
            </w:pPr>
            <w:r w:rsidRPr="00210EC7">
              <w:rPr>
                <w:sz w:val="24"/>
                <w:szCs w:val="24"/>
              </w:rPr>
              <w:lastRenderedPageBreak/>
              <w:t>км</w:t>
            </w:r>
          </w:p>
        </w:tc>
        <w:tc>
          <w:tcPr>
            <w:tcW w:w="290" w:type="pct"/>
            <w:tcBorders>
              <w:top w:val="nil"/>
              <w:left w:val="nil"/>
              <w:bottom w:val="single" w:sz="4" w:space="0" w:color="auto"/>
              <w:right w:val="single" w:sz="4" w:space="0" w:color="auto"/>
            </w:tcBorders>
            <w:shd w:val="clear" w:color="auto" w:fill="auto"/>
            <w:vAlign w:val="center"/>
            <w:hideMark/>
          </w:tcPr>
          <w:p w14:paraId="3780FBA1"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6A42213C" w14:textId="77777777" w:rsidR="00210EC7" w:rsidRPr="00210EC7" w:rsidRDefault="00210EC7" w:rsidP="00210EC7">
            <w:pPr>
              <w:jc w:val="center"/>
              <w:rPr>
                <w:sz w:val="24"/>
                <w:szCs w:val="24"/>
              </w:rPr>
            </w:pPr>
            <w:r w:rsidRPr="00210EC7">
              <w:rPr>
                <w:sz w:val="24"/>
                <w:szCs w:val="24"/>
              </w:rPr>
              <w:t>24,4</w:t>
            </w:r>
          </w:p>
        </w:tc>
        <w:tc>
          <w:tcPr>
            <w:tcW w:w="489" w:type="pct"/>
            <w:tcBorders>
              <w:top w:val="nil"/>
              <w:left w:val="nil"/>
              <w:bottom w:val="single" w:sz="4" w:space="0" w:color="auto"/>
              <w:right w:val="single" w:sz="4" w:space="0" w:color="auto"/>
            </w:tcBorders>
            <w:shd w:val="clear" w:color="auto" w:fill="auto"/>
            <w:vAlign w:val="center"/>
            <w:hideMark/>
          </w:tcPr>
          <w:p w14:paraId="0601DB29"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104157A3"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5CBD458"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679DFC6C" w14:textId="77777777" w:rsidR="00210EC7" w:rsidRPr="00210EC7" w:rsidRDefault="00210EC7" w:rsidP="00210EC7">
            <w:pPr>
              <w:jc w:val="center"/>
              <w:rPr>
                <w:sz w:val="24"/>
                <w:szCs w:val="24"/>
              </w:rPr>
            </w:pPr>
            <w:r w:rsidRPr="00210EC7">
              <w:rPr>
                <w:sz w:val="24"/>
                <w:szCs w:val="24"/>
              </w:rPr>
              <w:t>-</w:t>
            </w:r>
          </w:p>
        </w:tc>
      </w:tr>
      <w:tr w:rsidR="00210EC7" w:rsidRPr="00210EC7" w14:paraId="51580B38"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9C040C4" w14:textId="77777777" w:rsidR="00210EC7" w:rsidRPr="00210EC7" w:rsidRDefault="00210EC7" w:rsidP="00210EC7">
            <w:pPr>
              <w:rPr>
                <w:sz w:val="24"/>
                <w:szCs w:val="24"/>
              </w:rPr>
            </w:pPr>
            <w:r w:rsidRPr="00210EC7">
              <w:rPr>
                <w:sz w:val="24"/>
                <w:szCs w:val="24"/>
              </w:rPr>
              <w:lastRenderedPageBreak/>
              <w:t>Протяженность автомобильных дорог общего пользования местного значения, не отвечающих нормативным требованиям,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6F818999"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5788B016"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1D81F6C" w14:textId="77777777" w:rsidR="00210EC7" w:rsidRPr="00210EC7" w:rsidRDefault="00210EC7" w:rsidP="00210EC7">
            <w:pPr>
              <w:jc w:val="center"/>
              <w:rPr>
                <w:sz w:val="24"/>
                <w:szCs w:val="24"/>
              </w:rPr>
            </w:pPr>
            <w:r w:rsidRPr="00210EC7">
              <w:rPr>
                <w:sz w:val="24"/>
                <w:szCs w:val="24"/>
              </w:rPr>
              <w:t>35,1</w:t>
            </w:r>
          </w:p>
        </w:tc>
        <w:tc>
          <w:tcPr>
            <w:tcW w:w="489" w:type="pct"/>
            <w:tcBorders>
              <w:top w:val="nil"/>
              <w:left w:val="nil"/>
              <w:bottom w:val="single" w:sz="4" w:space="0" w:color="auto"/>
              <w:right w:val="single" w:sz="4" w:space="0" w:color="auto"/>
            </w:tcBorders>
            <w:shd w:val="clear" w:color="auto" w:fill="auto"/>
            <w:vAlign w:val="center"/>
            <w:hideMark/>
          </w:tcPr>
          <w:p w14:paraId="4B3A4D7F" w14:textId="77777777" w:rsidR="00210EC7" w:rsidRPr="00210EC7" w:rsidRDefault="00210EC7" w:rsidP="00210EC7">
            <w:pPr>
              <w:jc w:val="center"/>
              <w:rPr>
                <w:sz w:val="24"/>
                <w:szCs w:val="24"/>
              </w:rPr>
            </w:pPr>
            <w:r w:rsidRPr="00210EC7">
              <w:rPr>
                <w:sz w:val="24"/>
                <w:szCs w:val="24"/>
              </w:rPr>
              <w:t>29,6</w:t>
            </w:r>
          </w:p>
        </w:tc>
        <w:tc>
          <w:tcPr>
            <w:tcW w:w="489" w:type="pct"/>
            <w:tcBorders>
              <w:top w:val="nil"/>
              <w:left w:val="nil"/>
              <w:bottom w:val="single" w:sz="4" w:space="0" w:color="auto"/>
              <w:right w:val="single" w:sz="4" w:space="0" w:color="auto"/>
            </w:tcBorders>
            <w:shd w:val="clear" w:color="auto" w:fill="auto"/>
            <w:vAlign w:val="center"/>
            <w:hideMark/>
          </w:tcPr>
          <w:p w14:paraId="16BBE41F" w14:textId="77777777" w:rsidR="00210EC7" w:rsidRPr="00210EC7" w:rsidRDefault="00210EC7" w:rsidP="00210EC7">
            <w:pPr>
              <w:jc w:val="center"/>
              <w:rPr>
                <w:sz w:val="24"/>
                <w:szCs w:val="24"/>
              </w:rPr>
            </w:pPr>
            <w:r w:rsidRPr="00210EC7">
              <w:rPr>
                <w:sz w:val="24"/>
                <w:szCs w:val="24"/>
              </w:rPr>
              <w:t>25,0</w:t>
            </w:r>
          </w:p>
        </w:tc>
        <w:tc>
          <w:tcPr>
            <w:tcW w:w="489" w:type="pct"/>
            <w:tcBorders>
              <w:top w:val="nil"/>
              <w:left w:val="nil"/>
              <w:bottom w:val="single" w:sz="4" w:space="0" w:color="auto"/>
              <w:right w:val="single" w:sz="4" w:space="0" w:color="auto"/>
            </w:tcBorders>
            <w:shd w:val="clear" w:color="auto" w:fill="auto"/>
            <w:vAlign w:val="center"/>
            <w:hideMark/>
          </w:tcPr>
          <w:p w14:paraId="412B2AB7" w14:textId="77777777" w:rsidR="00210EC7" w:rsidRPr="00210EC7" w:rsidRDefault="00210EC7" w:rsidP="00210EC7">
            <w:pPr>
              <w:jc w:val="center"/>
              <w:rPr>
                <w:sz w:val="24"/>
                <w:szCs w:val="24"/>
              </w:rPr>
            </w:pPr>
            <w:r w:rsidRPr="00210EC7">
              <w:rPr>
                <w:sz w:val="24"/>
                <w:szCs w:val="24"/>
              </w:rPr>
              <w:t>25,0</w:t>
            </w:r>
          </w:p>
        </w:tc>
        <w:tc>
          <w:tcPr>
            <w:tcW w:w="527" w:type="pct"/>
            <w:tcBorders>
              <w:top w:val="nil"/>
              <w:left w:val="nil"/>
              <w:bottom w:val="single" w:sz="4" w:space="0" w:color="auto"/>
              <w:right w:val="single" w:sz="4" w:space="0" w:color="auto"/>
            </w:tcBorders>
            <w:shd w:val="clear" w:color="auto" w:fill="auto"/>
            <w:vAlign w:val="center"/>
            <w:hideMark/>
          </w:tcPr>
          <w:p w14:paraId="301283D3" w14:textId="77777777" w:rsidR="00210EC7" w:rsidRPr="00210EC7" w:rsidRDefault="00210EC7" w:rsidP="00210EC7">
            <w:pPr>
              <w:jc w:val="center"/>
              <w:rPr>
                <w:sz w:val="24"/>
                <w:szCs w:val="24"/>
              </w:rPr>
            </w:pPr>
            <w:r w:rsidRPr="00210EC7">
              <w:rPr>
                <w:sz w:val="24"/>
                <w:szCs w:val="24"/>
              </w:rPr>
              <w:t>25,0</w:t>
            </w:r>
          </w:p>
        </w:tc>
      </w:tr>
      <w:tr w:rsidR="00210EC7" w:rsidRPr="00210EC7" w14:paraId="0D967E4F"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9B34DD1" w14:textId="77777777" w:rsidR="00210EC7" w:rsidRPr="00210EC7" w:rsidRDefault="00210EC7" w:rsidP="00210EC7">
            <w:pPr>
              <w:rPr>
                <w:sz w:val="24"/>
                <w:szCs w:val="24"/>
              </w:rPr>
            </w:pPr>
            <w:r w:rsidRPr="00210EC7">
              <w:rPr>
                <w:sz w:val="24"/>
                <w:szCs w:val="24"/>
              </w:rPr>
              <w:t>Количество населенных пунктов не обеспеченных автодорожной связью</w:t>
            </w:r>
          </w:p>
        </w:tc>
        <w:tc>
          <w:tcPr>
            <w:tcW w:w="306" w:type="pct"/>
            <w:tcBorders>
              <w:top w:val="nil"/>
              <w:left w:val="nil"/>
              <w:bottom w:val="single" w:sz="4" w:space="0" w:color="auto"/>
              <w:right w:val="single" w:sz="4" w:space="0" w:color="auto"/>
            </w:tcBorders>
            <w:shd w:val="clear" w:color="auto" w:fill="auto"/>
            <w:vAlign w:val="center"/>
            <w:hideMark/>
          </w:tcPr>
          <w:p w14:paraId="2EBD2909"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29DC1D81"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7C64B287"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3E21EEFD"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36DA22D2"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976B3FE"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09E41216" w14:textId="77777777" w:rsidR="00210EC7" w:rsidRPr="00210EC7" w:rsidRDefault="00210EC7" w:rsidP="00210EC7">
            <w:pPr>
              <w:jc w:val="center"/>
              <w:rPr>
                <w:sz w:val="24"/>
                <w:szCs w:val="24"/>
              </w:rPr>
            </w:pPr>
            <w:r w:rsidRPr="00210EC7">
              <w:rPr>
                <w:sz w:val="24"/>
                <w:szCs w:val="24"/>
              </w:rPr>
              <w:t>-</w:t>
            </w:r>
          </w:p>
        </w:tc>
      </w:tr>
      <w:tr w:rsidR="00210EC7" w:rsidRPr="00210EC7" w14:paraId="5E107262"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61784589" w14:textId="77777777" w:rsidR="00210EC7" w:rsidRPr="00210EC7" w:rsidRDefault="00210EC7" w:rsidP="00210EC7">
            <w:pPr>
              <w:ind w:firstLineChars="300" w:firstLine="723"/>
              <w:rPr>
                <w:b/>
                <w:bCs/>
                <w:sz w:val="24"/>
                <w:szCs w:val="24"/>
              </w:rPr>
            </w:pPr>
            <w:r w:rsidRPr="00210EC7">
              <w:rPr>
                <w:b/>
                <w:bCs/>
                <w:sz w:val="24"/>
                <w:szCs w:val="24"/>
              </w:rPr>
              <w:t>Пассажироперевозки</w:t>
            </w:r>
          </w:p>
        </w:tc>
      </w:tr>
      <w:tr w:rsidR="00210EC7" w:rsidRPr="00210EC7" w14:paraId="1253856D" w14:textId="77777777" w:rsidTr="00210EC7">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800FCBC" w14:textId="77777777" w:rsidR="00210EC7" w:rsidRPr="00210EC7" w:rsidRDefault="00210EC7" w:rsidP="00210EC7">
            <w:pPr>
              <w:rPr>
                <w:sz w:val="24"/>
                <w:szCs w:val="24"/>
              </w:rPr>
            </w:pPr>
            <w:r w:rsidRPr="00210EC7">
              <w:rPr>
                <w:sz w:val="24"/>
                <w:szCs w:val="24"/>
              </w:rPr>
              <w:t>Количество технически исправных транспортных средств муниципальной формы собственности, предназначенных для обслуживания маршрутов общего пользования,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18EC77B0"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42B8680A"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377C1DF3" w14:textId="77777777" w:rsidR="00210EC7" w:rsidRPr="00210EC7" w:rsidRDefault="00210EC7" w:rsidP="00210EC7">
            <w:pPr>
              <w:jc w:val="center"/>
              <w:rPr>
                <w:sz w:val="24"/>
                <w:szCs w:val="24"/>
              </w:rPr>
            </w:pPr>
            <w:r w:rsidRPr="00210EC7">
              <w:rPr>
                <w:sz w:val="24"/>
                <w:szCs w:val="24"/>
              </w:rPr>
              <w:t>170</w:t>
            </w:r>
          </w:p>
        </w:tc>
        <w:tc>
          <w:tcPr>
            <w:tcW w:w="489" w:type="pct"/>
            <w:tcBorders>
              <w:top w:val="nil"/>
              <w:left w:val="nil"/>
              <w:bottom w:val="single" w:sz="4" w:space="0" w:color="auto"/>
              <w:right w:val="single" w:sz="4" w:space="0" w:color="auto"/>
            </w:tcBorders>
            <w:shd w:val="clear" w:color="auto" w:fill="auto"/>
            <w:vAlign w:val="center"/>
            <w:hideMark/>
          </w:tcPr>
          <w:p w14:paraId="2F95D6B5"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25AB905"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D78B170"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6A3BC723" w14:textId="77777777" w:rsidR="00210EC7" w:rsidRPr="00210EC7" w:rsidRDefault="00210EC7" w:rsidP="00210EC7">
            <w:pPr>
              <w:jc w:val="center"/>
              <w:rPr>
                <w:sz w:val="24"/>
                <w:szCs w:val="24"/>
              </w:rPr>
            </w:pPr>
            <w:r w:rsidRPr="00210EC7">
              <w:rPr>
                <w:sz w:val="24"/>
                <w:szCs w:val="24"/>
              </w:rPr>
              <w:t>-</w:t>
            </w:r>
          </w:p>
        </w:tc>
      </w:tr>
      <w:tr w:rsidR="00210EC7" w:rsidRPr="00210EC7" w14:paraId="03A147E7" w14:textId="77777777" w:rsidTr="00210EC7">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93255CE" w14:textId="77777777" w:rsidR="00210EC7" w:rsidRPr="00210EC7" w:rsidRDefault="00210EC7" w:rsidP="00210EC7">
            <w:pPr>
              <w:rPr>
                <w:sz w:val="24"/>
                <w:szCs w:val="24"/>
              </w:rPr>
            </w:pPr>
            <w:r w:rsidRPr="00210EC7">
              <w:rPr>
                <w:sz w:val="24"/>
                <w:szCs w:val="24"/>
              </w:rPr>
              <w:t>Количество технически исправных автобусов, муниципальной формы собственности, предназначенных для обслуживания маршрутов общего пользования,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0B1283F3"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605CB906"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000000" w:fill="FFFFFF"/>
            <w:vAlign w:val="center"/>
            <w:hideMark/>
          </w:tcPr>
          <w:p w14:paraId="6032FA69" w14:textId="77777777" w:rsidR="00210EC7" w:rsidRPr="00210EC7" w:rsidRDefault="00210EC7" w:rsidP="00210EC7">
            <w:pPr>
              <w:jc w:val="center"/>
              <w:rPr>
                <w:sz w:val="24"/>
                <w:szCs w:val="24"/>
              </w:rPr>
            </w:pPr>
            <w:r w:rsidRPr="00210EC7">
              <w:rPr>
                <w:sz w:val="24"/>
                <w:szCs w:val="24"/>
              </w:rPr>
              <w:t>170</w:t>
            </w:r>
          </w:p>
        </w:tc>
        <w:tc>
          <w:tcPr>
            <w:tcW w:w="489" w:type="pct"/>
            <w:tcBorders>
              <w:top w:val="nil"/>
              <w:left w:val="nil"/>
              <w:bottom w:val="single" w:sz="4" w:space="0" w:color="auto"/>
              <w:right w:val="single" w:sz="4" w:space="0" w:color="auto"/>
            </w:tcBorders>
            <w:shd w:val="clear" w:color="auto" w:fill="auto"/>
            <w:vAlign w:val="center"/>
            <w:hideMark/>
          </w:tcPr>
          <w:p w14:paraId="1EBD892E"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84466ED"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32D7B4D"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22DFED5A" w14:textId="77777777" w:rsidR="00210EC7" w:rsidRPr="00210EC7" w:rsidRDefault="00210EC7" w:rsidP="00210EC7">
            <w:pPr>
              <w:jc w:val="center"/>
              <w:rPr>
                <w:sz w:val="24"/>
                <w:szCs w:val="24"/>
              </w:rPr>
            </w:pPr>
            <w:r w:rsidRPr="00210EC7">
              <w:rPr>
                <w:sz w:val="24"/>
                <w:szCs w:val="24"/>
              </w:rPr>
              <w:t>-</w:t>
            </w:r>
          </w:p>
        </w:tc>
      </w:tr>
      <w:tr w:rsidR="00210EC7" w:rsidRPr="00210EC7" w14:paraId="279F7AF3"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D5010DA" w14:textId="77777777" w:rsidR="00210EC7" w:rsidRPr="00210EC7" w:rsidRDefault="00210EC7" w:rsidP="00210EC7">
            <w:pPr>
              <w:rPr>
                <w:sz w:val="24"/>
                <w:szCs w:val="24"/>
              </w:rPr>
            </w:pPr>
            <w:r w:rsidRPr="00210EC7">
              <w:rPr>
                <w:sz w:val="24"/>
                <w:szCs w:val="24"/>
              </w:rPr>
              <w:t>Количество автобусов (маршрутных таксомоторов) физических лиц, привлеченных для работы на маршрутах общего пользования,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63A37447"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0B0B604"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66437258" w14:textId="77777777" w:rsidR="00210EC7" w:rsidRPr="00210EC7" w:rsidRDefault="00210EC7" w:rsidP="00210EC7">
            <w:pPr>
              <w:jc w:val="center"/>
              <w:rPr>
                <w:sz w:val="24"/>
                <w:szCs w:val="24"/>
              </w:rPr>
            </w:pPr>
            <w:r w:rsidRPr="00210EC7">
              <w:rPr>
                <w:sz w:val="24"/>
                <w:szCs w:val="24"/>
              </w:rPr>
              <w:t>43</w:t>
            </w:r>
          </w:p>
        </w:tc>
        <w:tc>
          <w:tcPr>
            <w:tcW w:w="489" w:type="pct"/>
            <w:tcBorders>
              <w:top w:val="nil"/>
              <w:left w:val="nil"/>
              <w:bottom w:val="single" w:sz="4" w:space="0" w:color="auto"/>
              <w:right w:val="single" w:sz="4" w:space="0" w:color="auto"/>
            </w:tcBorders>
            <w:shd w:val="clear" w:color="auto" w:fill="auto"/>
            <w:vAlign w:val="center"/>
            <w:hideMark/>
          </w:tcPr>
          <w:p w14:paraId="44869154"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79822AEA"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11B54653"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7257A69B" w14:textId="77777777" w:rsidR="00210EC7" w:rsidRPr="00210EC7" w:rsidRDefault="00210EC7" w:rsidP="00210EC7">
            <w:pPr>
              <w:jc w:val="center"/>
              <w:rPr>
                <w:sz w:val="24"/>
                <w:szCs w:val="24"/>
              </w:rPr>
            </w:pPr>
            <w:r w:rsidRPr="00210EC7">
              <w:rPr>
                <w:sz w:val="24"/>
                <w:szCs w:val="24"/>
              </w:rPr>
              <w:t>-</w:t>
            </w:r>
          </w:p>
        </w:tc>
      </w:tr>
      <w:tr w:rsidR="00210EC7" w:rsidRPr="00210EC7" w14:paraId="0144FE31"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C3C92D2" w14:textId="77777777" w:rsidR="00210EC7" w:rsidRPr="00210EC7" w:rsidRDefault="00210EC7" w:rsidP="00210EC7">
            <w:pPr>
              <w:rPr>
                <w:sz w:val="24"/>
                <w:szCs w:val="24"/>
              </w:rPr>
            </w:pPr>
            <w:r w:rsidRPr="00210EC7">
              <w:rPr>
                <w:sz w:val="24"/>
                <w:szCs w:val="24"/>
              </w:rPr>
              <w:t>Количество автобусных маршрутов</w:t>
            </w:r>
          </w:p>
        </w:tc>
        <w:tc>
          <w:tcPr>
            <w:tcW w:w="306" w:type="pct"/>
            <w:tcBorders>
              <w:top w:val="nil"/>
              <w:left w:val="nil"/>
              <w:bottom w:val="single" w:sz="4" w:space="0" w:color="auto"/>
              <w:right w:val="single" w:sz="4" w:space="0" w:color="auto"/>
            </w:tcBorders>
            <w:shd w:val="clear" w:color="auto" w:fill="auto"/>
            <w:vAlign w:val="center"/>
            <w:hideMark/>
          </w:tcPr>
          <w:p w14:paraId="2AD95443"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6E825D3D"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1A3FD144" w14:textId="77777777" w:rsidR="00210EC7" w:rsidRPr="00210EC7" w:rsidRDefault="00210EC7" w:rsidP="00210EC7">
            <w:pPr>
              <w:jc w:val="center"/>
              <w:rPr>
                <w:sz w:val="24"/>
                <w:szCs w:val="24"/>
              </w:rPr>
            </w:pPr>
            <w:r w:rsidRPr="00210EC7">
              <w:rPr>
                <w:sz w:val="24"/>
                <w:szCs w:val="24"/>
              </w:rPr>
              <w:t>29</w:t>
            </w:r>
          </w:p>
        </w:tc>
        <w:tc>
          <w:tcPr>
            <w:tcW w:w="489" w:type="pct"/>
            <w:tcBorders>
              <w:top w:val="nil"/>
              <w:left w:val="nil"/>
              <w:bottom w:val="single" w:sz="4" w:space="0" w:color="auto"/>
              <w:right w:val="single" w:sz="4" w:space="0" w:color="auto"/>
            </w:tcBorders>
            <w:shd w:val="clear" w:color="auto" w:fill="auto"/>
            <w:vAlign w:val="center"/>
            <w:hideMark/>
          </w:tcPr>
          <w:p w14:paraId="1D4BEAF5"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48176E6"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75BB0A60"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238A0741" w14:textId="77777777" w:rsidR="00210EC7" w:rsidRPr="00210EC7" w:rsidRDefault="00210EC7" w:rsidP="00210EC7">
            <w:pPr>
              <w:jc w:val="center"/>
              <w:rPr>
                <w:sz w:val="24"/>
                <w:szCs w:val="24"/>
              </w:rPr>
            </w:pPr>
            <w:r w:rsidRPr="00210EC7">
              <w:rPr>
                <w:sz w:val="24"/>
                <w:szCs w:val="24"/>
              </w:rPr>
              <w:t>-</w:t>
            </w:r>
          </w:p>
        </w:tc>
      </w:tr>
      <w:tr w:rsidR="00210EC7" w:rsidRPr="00210EC7" w14:paraId="432948DA"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ED84C68" w14:textId="77777777" w:rsidR="00210EC7" w:rsidRPr="00210EC7" w:rsidRDefault="00210EC7" w:rsidP="00210EC7">
            <w:pPr>
              <w:rPr>
                <w:sz w:val="24"/>
                <w:szCs w:val="24"/>
              </w:rPr>
            </w:pPr>
            <w:r w:rsidRPr="00210EC7">
              <w:rPr>
                <w:sz w:val="24"/>
                <w:szCs w:val="24"/>
              </w:rPr>
              <w:t>Количество автобусных маршрутов в городском и пригородном сообщении</w:t>
            </w:r>
          </w:p>
        </w:tc>
        <w:tc>
          <w:tcPr>
            <w:tcW w:w="306" w:type="pct"/>
            <w:tcBorders>
              <w:top w:val="nil"/>
              <w:left w:val="nil"/>
              <w:bottom w:val="single" w:sz="4" w:space="0" w:color="auto"/>
              <w:right w:val="single" w:sz="4" w:space="0" w:color="auto"/>
            </w:tcBorders>
            <w:shd w:val="clear" w:color="auto" w:fill="auto"/>
            <w:vAlign w:val="center"/>
            <w:hideMark/>
          </w:tcPr>
          <w:p w14:paraId="5AF80ADF"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78C5F130"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5CC2B905" w14:textId="77777777" w:rsidR="00210EC7" w:rsidRPr="00210EC7" w:rsidRDefault="00210EC7" w:rsidP="00210EC7">
            <w:pPr>
              <w:jc w:val="center"/>
              <w:rPr>
                <w:sz w:val="24"/>
                <w:szCs w:val="24"/>
              </w:rPr>
            </w:pPr>
            <w:r w:rsidRPr="00210EC7">
              <w:rPr>
                <w:sz w:val="24"/>
                <w:szCs w:val="24"/>
              </w:rPr>
              <w:t>29</w:t>
            </w:r>
          </w:p>
        </w:tc>
        <w:tc>
          <w:tcPr>
            <w:tcW w:w="489" w:type="pct"/>
            <w:tcBorders>
              <w:top w:val="nil"/>
              <w:left w:val="nil"/>
              <w:bottom w:val="single" w:sz="4" w:space="0" w:color="auto"/>
              <w:right w:val="single" w:sz="4" w:space="0" w:color="auto"/>
            </w:tcBorders>
            <w:shd w:val="clear" w:color="auto" w:fill="auto"/>
            <w:vAlign w:val="center"/>
            <w:hideMark/>
          </w:tcPr>
          <w:p w14:paraId="3540D4F3"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133649D8"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4BB9599"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4B66D5EA" w14:textId="77777777" w:rsidR="00210EC7" w:rsidRPr="00210EC7" w:rsidRDefault="00210EC7" w:rsidP="00210EC7">
            <w:pPr>
              <w:jc w:val="center"/>
              <w:rPr>
                <w:sz w:val="24"/>
                <w:szCs w:val="24"/>
              </w:rPr>
            </w:pPr>
            <w:r w:rsidRPr="00210EC7">
              <w:rPr>
                <w:sz w:val="24"/>
                <w:szCs w:val="24"/>
              </w:rPr>
              <w:t>-</w:t>
            </w:r>
          </w:p>
        </w:tc>
      </w:tr>
      <w:tr w:rsidR="00210EC7" w:rsidRPr="00210EC7" w14:paraId="5A0C429D"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1DC9AAE" w14:textId="77777777" w:rsidR="00210EC7" w:rsidRPr="00210EC7" w:rsidRDefault="00210EC7" w:rsidP="00210EC7">
            <w:pPr>
              <w:rPr>
                <w:sz w:val="24"/>
                <w:szCs w:val="24"/>
              </w:rPr>
            </w:pPr>
            <w:r w:rsidRPr="00210EC7">
              <w:rPr>
                <w:sz w:val="24"/>
                <w:szCs w:val="24"/>
              </w:rPr>
              <w:t>Количество автобусных маршрутов в городском и пригородном сообщении, на которых представляется проезд по единым социальным проездным билетам</w:t>
            </w:r>
          </w:p>
        </w:tc>
        <w:tc>
          <w:tcPr>
            <w:tcW w:w="306" w:type="pct"/>
            <w:tcBorders>
              <w:top w:val="nil"/>
              <w:left w:val="nil"/>
              <w:bottom w:val="single" w:sz="4" w:space="0" w:color="auto"/>
              <w:right w:val="single" w:sz="4" w:space="0" w:color="auto"/>
            </w:tcBorders>
            <w:shd w:val="clear" w:color="auto" w:fill="auto"/>
            <w:vAlign w:val="center"/>
            <w:hideMark/>
          </w:tcPr>
          <w:p w14:paraId="2726C3A1"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52BB6BB"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490DE319" w14:textId="77777777" w:rsidR="00210EC7" w:rsidRPr="00210EC7" w:rsidRDefault="00210EC7" w:rsidP="00210EC7">
            <w:pPr>
              <w:jc w:val="center"/>
              <w:rPr>
                <w:sz w:val="24"/>
                <w:szCs w:val="24"/>
              </w:rPr>
            </w:pPr>
            <w:r w:rsidRPr="00210EC7">
              <w:rPr>
                <w:sz w:val="24"/>
                <w:szCs w:val="24"/>
              </w:rPr>
              <w:t>29</w:t>
            </w:r>
          </w:p>
        </w:tc>
        <w:tc>
          <w:tcPr>
            <w:tcW w:w="489" w:type="pct"/>
            <w:tcBorders>
              <w:top w:val="nil"/>
              <w:left w:val="nil"/>
              <w:bottom w:val="single" w:sz="4" w:space="0" w:color="auto"/>
              <w:right w:val="single" w:sz="4" w:space="0" w:color="auto"/>
            </w:tcBorders>
            <w:shd w:val="clear" w:color="auto" w:fill="auto"/>
            <w:vAlign w:val="center"/>
            <w:hideMark/>
          </w:tcPr>
          <w:p w14:paraId="34CE14A4"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0FABA42"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DC85849"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9EFA7FC" w14:textId="77777777" w:rsidR="00210EC7" w:rsidRPr="00210EC7" w:rsidRDefault="00210EC7" w:rsidP="00210EC7">
            <w:pPr>
              <w:jc w:val="center"/>
              <w:rPr>
                <w:sz w:val="24"/>
                <w:szCs w:val="24"/>
              </w:rPr>
            </w:pPr>
            <w:r w:rsidRPr="00210EC7">
              <w:rPr>
                <w:sz w:val="24"/>
                <w:szCs w:val="24"/>
              </w:rPr>
              <w:t>-</w:t>
            </w:r>
          </w:p>
        </w:tc>
      </w:tr>
      <w:tr w:rsidR="00210EC7" w:rsidRPr="00210EC7" w14:paraId="1CA19656"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3647999" w14:textId="77777777" w:rsidR="00210EC7" w:rsidRPr="00210EC7" w:rsidRDefault="00210EC7" w:rsidP="00210EC7">
            <w:pPr>
              <w:rPr>
                <w:sz w:val="24"/>
                <w:szCs w:val="24"/>
              </w:rPr>
            </w:pPr>
            <w:r w:rsidRPr="00210EC7">
              <w:rPr>
                <w:sz w:val="24"/>
                <w:szCs w:val="24"/>
              </w:rPr>
              <w:t>Протяженность автобусных маршрутов</w:t>
            </w:r>
          </w:p>
        </w:tc>
        <w:tc>
          <w:tcPr>
            <w:tcW w:w="306" w:type="pct"/>
            <w:tcBorders>
              <w:top w:val="nil"/>
              <w:left w:val="nil"/>
              <w:bottom w:val="single" w:sz="4" w:space="0" w:color="auto"/>
              <w:right w:val="single" w:sz="4" w:space="0" w:color="auto"/>
            </w:tcBorders>
            <w:shd w:val="clear" w:color="auto" w:fill="auto"/>
            <w:vAlign w:val="center"/>
            <w:hideMark/>
          </w:tcPr>
          <w:p w14:paraId="6099A006" w14:textId="77777777" w:rsidR="00210EC7" w:rsidRPr="00210EC7" w:rsidRDefault="00210EC7" w:rsidP="00210EC7">
            <w:pPr>
              <w:jc w:val="center"/>
              <w:rPr>
                <w:sz w:val="24"/>
                <w:szCs w:val="24"/>
              </w:rPr>
            </w:pPr>
            <w:r w:rsidRPr="00210EC7">
              <w:rPr>
                <w:sz w:val="24"/>
                <w:szCs w:val="24"/>
              </w:rPr>
              <w:t>км</w:t>
            </w:r>
          </w:p>
        </w:tc>
        <w:tc>
          <w:tcPr>
            <w:tcW w:w="290" w:type="pct"/>
            <w:tcBorders>
              <w:top w:val="nil"/>
              <w:left w:val="nil"/>
              <w:bottom w:val="single" w:sz="4" w:space="0" w:color="auto"/>
              <w:right w:val="single" w:sz="4" w:space="0" w:color="auto"/>
            </w:tcBorders>
            <w:shd w:val="clear" w:color="auto" w:fill="auto"/>
            <w:vAlign w:val="center"/>
            <w:hideMark/>
          </w:tcPr>
          <w:p w14:paraId="009CDDED"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1CFA751D" w14:textId="77777777" w:rsidR="00210EC7" w:rsidRPr="00210EC7" w:rsidRDefault="00210EC7" w:rsidP="00210EC7">
            <w:pPr>
              <w:jc w:val="center"/>
              <w:rPr>
                <w:sz w:val="24"/>
                <w:szCs w:val="24"/>
              </w:rPr>
            </w:pPr>
            <w:r w:rsidRPr="00210EC7">
              <w:rPr>
                <w:sz w:val="24"/>
                <w:szCs w:val="24"/>
              </w:rPr>
              <w:t>442,0</w:t>
            </w:r>
          </w:p>
        </w:tc>
        <w:tc>
          <w:tcPr>
            <w:tcW w:w="489" w:type="pct"/>
            <w:tcBorders>
              <w:top w:val="nil"/>
              <w:left w:val="nil"/>
              <w:bottom w:val="single" w:sz="4" w:space="0" w:color="auto"/>
              <w:right w:val="single" w:sz="4" w:space="0" w:color="auto"/>
            </w:tcBorders>
            <w:shd w:val="clear" w:color="auto" w:fill="auto"/>
            <w:vAlign w:val="center"/>
            <w:hideMark/>
          </w:tcPr>
          <w:p w14:paraId="4F6B8CDD"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C07C985"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1CAE390"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F88C2AF" w14:textId="77777777" w:rsidR="00210EC7" w:rsidRPr="00210EC7" w:rsidRDefault="00210EC7" w:rsidP="00210EC7">
            <w:pPr>
              <w:jc w:val="center"/>
              <w:rPr>
                <w:sz w:val="24"/>
                <w:szCs w:val="24"/>
              </w:rPr>
            </w:pPr>
            <w:r w:rsidRPr="00210EC7">
              <w:rPr>
                <w:sz w:val="24"/>
                <w:szCs w:val="24"/>
              </w:rPr>
              <w:t>-</w:t>
            </w:r>
          </w:p>
        </w:tc>
      </w:tr>
      <w:tr w:rsidR="00210EC7" w:rsidRPr="00210EC7" w14:paraId="7813F500"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E1114CA" w14:textId="77777777" w:rsidR="00210EC7" w:rsidRPr="00210EC7" w:rsidRDefault="00210EC7" w:rsidP="00210EC7">
            <w:pPr>
              <w:rPr>
                <w:sz w:val="24"/>
                <w:szCs w:val="24"/>
              </w:rPr>
            </w:pPr>
            <w:r w:rsidRPr="00210EC7">
              <w:rPr>
                <w:sz w:val="24"/>
                <w:szCs w:val="24"/>
              </w:rPr>
              <w:lastRenderedPageBreak/>
              <w:t>Количество перевозчиков на автомобильном пассажирском транспорте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70578862"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6918134E"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5BA99357" w14:textId="77777777" w:rsidR="00210EC7" w:rsidRPr="00210EC7" w:rsidRDefault="00210EC7" w:rsidP="00210EC7">
            <w:pPr>
              <w:jc w:val="center"/>
              <w:rPr>
                <w:sz w:val="24"/>
                <w:szCs w:val="24"/>
              </w:rPr>
            </w:pPr>
            <w:r w:rsidRPr="00210EC7">
              <w:rPr>
                <w:sz w:val="24"/>
                <w:szCs w:val="24"/>
              </w:rPr>
              <w:t>5</w:t>
            </w:r>
          </w:p>
        </w:tc>
        <w:tc>
          <w:tcPr>
            <w:tcW w:w="489" w:type="pct"/>
            <w:tcBorders>
              <w:top w:val="nil"/>
              <w:left w:val="nil"/>
              <w:bottom w:val="single" w:sz="4" w:space="0" w:color="auto"/>
              <w:right w:val="single" w:sz="4" w:space="0" w:color="auto"/>
            </w:tcBorders>
            <w:shd w:val="clear" w:color="auto" w:fill="auto"/>
            <w:vAlign w:val="center"/>
            <w:hideMark/>
          </w:tcPr>
          <w:p w14:paraId="1386620D"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56C405A"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44ED75F1"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64D26FB2" w14:textId="77777777" w:rsidR="00210EC7" w:rsidRPr="00210EC7" w:rsidRDefault="00210EC7" w:rsidP="00210EC7">
            <w:pPr>
              <w:jc w:val="center"/>
              <w:rPr>
                <w:sz w:val="24"/>
                <w:szCs w:val="24"/>
              </w:rPr>
            </w:pPr>
            <w:r w:rsidRPr="00210EC7">
              <w:rPr>
                <w:sz w:val="24"/>
                <w:szCs w:val="24"/>
              </w:rPr>
              <w:t>-</w:t>
            </w:r>
          </w:p>
        </w:tc>
      </w:tr>
      <w:tr w:rsidR="00210EC7" w:rsidRPr="00210EC7" w14:paraId="00741888"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0AAEC13" w14:textId="77777777" w:rsidR="00210EC7" w:rsidRPr="00210EC7" w:rsidRDefault="00210EC7" w:rsidP="00210EC7">
            <w:pPr>
              <w:rPr>
                <w:sz w:val="24"/>
                <w:szCs w:val="24"/>
              </w:rPr>
            </w:pPr>
            <w:r w:rsidRPr="00210EC7">
              <w:rPr>
                <w:sz w:val="24"/>
                <w:szCs w:val="24"/>
              </w:rPr>
              <w:t>Количество перевезенных (отправленных) пассажиров всеми видами транспорта</w:t>
            </w:r>
          </w:p>
        </w:tc>
        <w:tc>
          <w:tcPr>
            <w:tcW w:w="306" w:type="pct"/>
            <w:tcBorders>
              <w:top w:val="nil"/>
              <w:left w:val="nil"/>
              <w:bottom w:val="single" w:sz="4" w:space="0" w:color="auto"/>
              <w:right w:val="single" w:sz="4" w:space="0" w:color="auto"/>
            </w:tcBorders>
            <w:shd w:val="clear" w:color="auto" w:fill="auto"/>
            <w:vAlign w:val="center"/>
            <w:hideMark/>
          </w:tcPr>
          <w:p w14:paraId="282F5E1C" w14:textId="77777777" w:rsidR="00210EC7" w:rsidRPr="00210EC7" w:rsidRDefault="00210EC7" w:rsidP="00210EC7">
            <w:pPr>
              <w:jc w:val="center"/>
              <w:rPr>
                <w:sz w:val="24"/>
                <w:szCs w:val="24"/>
              </w:rPr>
            </w:pPr>
            <w:r w:rsidRPr="00210EC7">
              <w:rPr>
                <w:sz w:val="24"/>
                <w:szCs w:val="24"/>
              </w:rPr>
              <w:t>тыс.чел.</w:t>
            </w:r>
          </w:p>
        </w:tc>
        <w:tc>
          <w:tcPr>
            <w:tcW w:w="290" w:type="pct"/>
            <w:tcBorders>
              <w:top w:val="nil"/>
              <w:left w:val="nil"/>
              <w:bottom w:val="single" w:sz="4" w:space="0" w:color="auto"/>
              <w:right w:val="single" w:sz="4" w:space="0" w:color="auto"/>
            </w:tcBorders>
            <w:shd w:val="clear" w:color="auto" w:fill="auto"/>
            <w:vAlign w:val="center"/>
            <w:hideMark/>
          </w:tcPr>
          <w:p w14:paraId="3C3A1D68"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1C86F254" w14:textId="77777777" w:rsidR="00210EC7" w:rsidRPr="00210EC7" w:rsidRDefault="00210EC7" w:rsidP="00210EC7">
            <w:pPr>
              <w:jc w:val="center"/>
              <w:rPr>
                <w:sz w:val="24"/>
                <w:szCs w:val="24"/>
              </w:rPr>
            </w:pPr>
            <w:r w:rsidRPr="00210EC7">
              <w:rPr>
                <w:sz w:val="24"/>
                <w:szCs w:val="24"/>
              </w:rPr>
              <w:t>17 751,9</w:t>
            </w:r>
          </w:p>
        </w:tc>
        <w:tc>
          <w:tcPr>
            <w:tcW w:w="489" w:type="pct"/>
            <w:tcBorders>
              <w:top w:val="nil"/>
              <w:left w:val="nil"/>
              <w:bottom w:val="single" w:sz="4" w:space="0" w:color="auto"/>
              <w:right w:val="single" w:sz="4" w:space="0" w:color="auto"/>
            </w:tcBorders>
            <w:shd w:val="clear" w:color="auto" w:fill="auto"/>
            <w:vAlign w:val="center"/>
            <w:hideMark/>
          </w:tcPr>
          <w:p w14:paraId="000B484D"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4BE165E6"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210EFDAD"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5726A426" w14:textId="77777777" w:rsidR="00210EC7" w:rsidRPr="00210EC7" w:rsidRDefault="00210EC7" w:rsidP="00210EC7">
            <w:pPr>
              <w:jc w:val="center"/>
              <w:rPr>
                <w:sz w:val="24"/>
                <w:szCs w:val="24"/>
              </w:rPr>
            </w:pPr>
            <w:r w:rsidRPr="00210EC7">
              <w:rPr>
                <w:sz w:val="24"/>
                <w:szCs w:val="24"/>
              </w:rPr>
              <w:t>-</w:t>
            </w:r>
          </w:p>
        </w:tc>
      </w:tr>
      <w:tr w:rsidR="00210EC7" w:rsidRPr="00210EC7" w14:paraId="3CD4F866"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0DDBAE7" w14:textId="77777777" w:rsidR="00210EC7" w:rsidRPr="00210EC7" w:rsidRDefault="00210EC7" w:rsidP="00210EC7">
            <w:pPr>
              <w:rPr>
                <w:sz w:val="24"/>
                <w:szCs w:val="24"/>
              </w:rPr>
            </w:pPr>
            <w:r w:rsidRPr="00210EC7">
              <w:rPr>
                <w:sz w:val="24"/>
                <w:szCs w:val="24"/>
              </w:rPr>
              <w:t>Количество перевезенных (отправленных) пассажиров автомобильным транспортом</w:t>
            </w:r>
          </w:p>
        </w:tc>
        <w:tc>
          <w:tcPr>
            <w:tcW w:w="306" w:type="pct"/>
            <w:tcBorders>
              <w:top w:val="nil"/>
              <w:left w:val="nil"/>
              <w:bottom w:val="single" w:sz="4" w:space="0" w:color="auto"/>
              <w:right w:val="single" w:sz="4" w:space="0" w:color="auto"/>
            </w:tcBorders>
            <w:shd w:val="clear" w:color="auto" w:fill="auto"/>
            <w:vAlign w:val="center"/>
            <w:hideMark/>
          </w:tcPr>
          <w:p w14:paraId="5557EAD0" w14:textId="77777777" w:rsidR="00210EC7" w:rsidRPr="00210EC7" w:rsidRDefault="00210EC7" w:rsidP="00210EC7">
            <w:pPr>
              <w:jc w:val="center"/>
              <w:rPr>
                <w:sz w:val="24"/>
                <w:szCs w:val="24"/>
              </w:rPr>
            </w:pPr>
            <w:r w:rsidRPr="00210EC7">
              <w:rPr>
                <w:sz w:val="24"/>
                <w:szCs w:val="24"/>
              </w:rPr>
              <w:t>тыс.чел.</w:t>
            </w:r>
          </w:p>
        </w:tc>
        <w:tc>
          <w:tcPr>
            <w:tcW w:w="290" w:type="pct"/>
            <w:tcBorders>
              <w:top w:val="nil"/>
              <w:left w:val="nil"/>
              <w:bottom w:val="single" w:sz="4" w:space="0" w:color="auto"/>
              <w:right w:val="single" w:sz="4" w:space="0" w:color="auto"/>
            </w:tcBorders>
            <w:shd w:val="clear" w:color="auto" w:fill="auto"/>
            <w:vAlign w:val="center"/>
            <w:hideMark/>
          </w:tcPr>
          <w:p w14:paraId="28D80A10"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0306C08A" w14:textId="77777777" w:rsidR="00210EC7" w:rsidRPr="00210EC7" w:rsidRDefault="00210EC7" w:rsidP="00210EC7">
            <w:pPr>
              <w:jc w:val="center"/>
              <w:rPr>
                <w:sz w:val="24"/>
                <w:szCs w:val="24"/>
              </w:rPr>
            </w:pPr>
            <w:r w:rsidRPr="00210EC7">
              <w:rPr>
                <w:sz w:val="24"/>
                <w:szCs w:val="24"/>
              </w:rPr>
              <w:t>17 289,9</w:t>
            </w:r>
          </w:p>
        </w:tc>
        <w:tc>
          <w:tcPr>
            <w:tcW w:w="489" w:type="pct"/>
            <w:tcBorders>
              <w:top w:val="nil"/>
              <w:left w:val="nil"/>
              <w:bottom w:val="single" w:sz="4" w:space="0" w:color="auto"/>
              <w:right w:val="single" w:sz="4" w:space="0" w:color="auto"/>
            </w:tcBorders>
            <w:shd w:val="clear" w:color="auto" w:fill="auto"/>
            <w:vAlign w:val="center"/>
            <w:hideMark/>
          </w:tcPr>
          <w:p w14:paraId="35150E81"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3DA3054"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47CB93D"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1FDB583E" w14:textId="77777777" w:rsidR="00210EC7" w:rsidRPr="00210EC7" w:rsidRDefault="00210EC7" w:rsidP="00210EC7">
            <w:pPr>
              <w:jc w:val="center"/>
              <w:rPr>
                <w:sz w:val="24"/>
                <w:szCs w:val="24"/>
              </w:rPr>
            </w:pPr>
            <w:r w:rsidRPr="00210EC7">
              <w:rPr>
                <w:sz w:val="24"/>
                <w:szCs w:val="24"/>
              </w:rPr>
              <w:t>-</w:t>
            </w:r>
          </w:p>
        </w:tc>
      </w:tr>
      <w:tr w:rsidR="00210EC7" w:rsidRPr="00210EC7" w14:paraId="61A401F6"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14A2B88" w14:textId="77777777" w:rsidR="00210EC7" w:rsidRPr="00210EC7" w:rsidRDefault="00210EC7" w:rsidP="00210EC7">
            <w:pPr>
              <w:rPr>
                <w:sz w:val="24"/>
                <w:szCs w:val="24"/>
              </w:rPr>
            </w:pPr>
            <w:r w:rsidRPr="00210EC7">
              <w:rPr>
                <w:sz w:val="24"/>
                <w:szCs w:val="24"/>
              </w:rPr>
              <w:t>Количество перевезенных (отправленных) пассажиров воздушным транспортом</w:t>
            </w:r>
          </w:p>
        </w:tc>
        <w:tc>
          <w:tcPr>
            <w:tcW w:w="306" w:type="pct"/>
            <w:tcBorders>
              <w:top w:val="nil"/>
              <w:left w:val="nil"/>
              <w:bottom w:val="single" w:sz="4" w:space="0" w:color="auto"/>
              <w:right w:val="single" w:sz="4" w:space="0" w:color="auto"/>
            </w:tcBorders>
            <w:shd w:val="clear" w:color="auto" w:fill="auto"/>
            <w:vAlign w:val="center"/>
            <w:hideMark/>
          </w:tcPr>
          <w:p w14:paraId="2574EF61" w14:textId="77777777" w:rsidR="00210EC7" w:rsidRPr="00210EC7" w:rsidRDefault="00210EC7" w:rsidP="00210EC7">
            <w:pPr>
              <w:jc w:val="center"/>
              <w:rPr>
                <w:sz w:val="24"/>
                <w:szCs w:val="24"/>
              </w:rPr>
            </w:pPr>
            <w:r w:rsidRPr="00210EC7">
              <w:rPr>
                <w:sz w:val="24"/>
                <w:szCs w:val="24"/>
              </w:rPr>
              <w:t>тыс.чел.</w:t>
            </w:r>
          </w:p>
        </w:tc>
        <w:tc>
          <w:tcPr>
            <w:tcW w:w="290" w:type="pct"/>
            <w:tcBorders>
              <w:top w:val="nil"/>
              <w:left w:val="nil"/>
              <w:bottom w:val="single" w:sz="4" w:space="0" w:color="auto"/>
              <w:right w:val="single" w:sz="4" w:space="0" w:color="auto"/>
            </w:tcBorders>
            <w:shd w:val="clear" w:color="auto" w:fill="auto"/>
            <w:vAlign w:val="center"/>
            <w:hideMark/>
          </w:tcPr>
          <w:p w14:paraId="12101017"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0D461082" w14:textId="77777777" w:rsidR="00210EC7" w:rsidRPr="00210EC7" w:rsidRDefault="00210EC7" w:rsidP="00210EC7">
            <w:pPr>
              <w:jc w:val="center"/>
              <w:rPr>
                <w:sz w:val="24"/>
                <w:szCs w:val="24"/>
              </w:rPr>
            </w:pPr>
            <w:r w:rsidRPr="00210EC7">
              <w:rPr>
                <w:sz w:val="24"/>
                <w:szCs w:val="24"/>
              </w:rPr>
              <w:t>462,0</w:t>
            </w:r>
          </w:p>
        </w:tc>
        <w:tc>
          <w:tcPr>
            <w:tcW w:w="489" w:type="pct"/>
            <w:tcBorders>
              <w:top w:val="nil"/>
              <w:left w:val="nil"/>
              <w:bottom w:val="single" w:sz="4" w:space="0" w:color="auto"/>
              <w:right w:val="single" w:sz="4" w:space="0" w:color="auto"/>
            </w:tcBorders>
            <w:shd w:val="clear" w:color="auto" w:fill="auto"/>
            <w:vAlign w:val="center"/>
            <w:hideMark/>
          </w:tcPr>
          <w:p w14:paraId="53F41003"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5171330"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7147F8F1"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712633F4" w14:textId="77777777" w:rsidR="00210EC7" w:rsidRPr="00210EC7" w:rsidRDefault="00210EC7" w:rsidP="00210EC7">
            <w:pPr>
              <w:jc w:val="center"/>
              <w:rPr>
                <w:sz w:val="24"/>
                <w:szCs w:val="24"/>
              </w:rPr>
            </w:pPr>
            <w:r w:rsidRPr="00210EC7">
              <w:rPr>
                <w:sz w:val="24"/>
                <w:szCs w:val="24"/>
              </w:rPr>
              <w:t>-</w:t>
            </w:r>
          </w:p>
        </w:tc>
      </w:tr>
      <w:tr w:rsidR="00210EC7" w:rsidRPr="00210EC7" w14:paraId="74CBB4B5"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BEC30FA" w14:textId="77777777" w:rsidR="00210EC7" w:rsidRPr="00210EC7" w:rsidRDefault="00210EC7" w:rsidP="00210EC7">
            <w:pPr>
              <w:rPr>
                <w:sz w:val="24"/>
                <w:szCs w:val="24"/>
              </w:rPr>
            </w:pPr>
            <w:r w:rsidRPr="00210EC7">
              <w:rPr>
                <w:sz w:val="24"/>
                <w:szCs w:val="24"/>
              </w:rPr>
              <w:t>Пассажирооборот автомобильного транспорта</w:t>
            </w:r>
          </w:p>
        </w:tc>
        <w:tc>
          <w:tcPr>
            <w:tcW w:w="306" w:type="pct"/>
            <w:tcBorders>
              <w:top w:val="nil"/>
              <w:left w:val="nil"/>
              <w:bottom w:val="single" w:sz="4" w:space="0" w:color="auto"/>
              <w:right w:val="single" w:sz="4" w:space="0" w:color="auto"/>
            </w:tcBorders>
            <w:shd w:val="clear" w:color="auto" w:fill="auto"/>
            <w:vAlign w:val="center"/>
            <w:hideMark/>
          </w:tcPr>
          <w:p w14:paraId="5F1FD543" w14:textId="77777777" w:rsidR="00210EC7" w:rsidRPr="00210EC7" w:rsidRDefault="00210EC7" w:rsidP="00210EC7">
            <w:pPr>
              <w:jc w:val="center"/>
              <w:rPr>
                <w:sz w:val="24"/>
                <w:szCs w:val="24"/>
              </w:rPr>
            </w:pPr>
            <w:r w:rsidRPr="00210EC7">
              <w:rPr>
                <w:sz w:val="24"/>
                <w:szCs w:val="24"/>
              </w:rPr>
              <w:t>млн.пасс.-км</w:t>
            </w:r>
          </w:p>
        </w:tc>
        <w:tc>
          <w:tcPr>
            <w:tcW w:w="290" w:type="pct"/>
            <w:tcBorders>
              <w:top w:val="nil"/>
              <w:left w:val="nil"/>
              <w:bottom w:val="single" w:sz="4" w:space="0" w:color="auto"/>
              <w:right w:val="single" w:sz="4" w:space="0" w:color="auto"/>
            </w:tcBorders>
            <w:shd w:val="clear" w:color="auto" w:fill="auto"/>
            <w:vAlign w:val="center"/>
            <w:hideMark/>
          </w:tcPr>
          <w:p w14:paraId="634561A6"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77C0163C" w14:textId="77777777" w:rsidR="00210EC7" w:rsidRPr="00210EC7" w:rsidRDefault="00210EC7" w:rsidP="00210EC7">
            <w:pPr>
              <w:jc w:val="center"/>
              <w:rPr>
                <w:sz w:val="24"/>
                <w:szCs w:val="24"/>
              </w:rPr>
            </w:pPr>
            <w:r w:rsidRPr="00210EC7">
              <w:rPr>
                <w:sz w:val="24"/>
                <w:szCs w:val="24"/>
              </w:rPr>
              <w:t>149,4</w:t>
            </w:r>
          </w:p>
        </w:tc>
        <w:tc>
          <w:tcPr>
            <w:tcW w:w="489" w:type="pct"/>
            <w:tcBorders>
              <w:top w:val="nil"/>
              <w:left w:val="nil"/>
              <w:bottom w:val="single" w:sz="4" w:space="0" w:color="auto"/>
              <w:right w:val="single" w:sz="4" w:space="0" w:color="auto"/>
            </w:tcBorders>
            <w:shd w:val="clear" w:color="auto" w:fill="auto"/>
            <w:vAlign w:val="center"/>
            <w:hideMark/>
          </w:tcPr>
          <w:p w14:paraId="1F220272"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76C4929F"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6E39DB57"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3CA082EE" w14:textId="77777777" w:rsidR="00210EC7" w:rsidRPr="00210EC7" w:rsidRDefault="00210EC7" w:rsidP="00210EC7">
            <w:pPr>
              <w:jc w:val="center"/>
              <w:rPr>
                <w:sz w:val="24"/>
                <w:szCs w:val="24"/>
              </w:rPr>
            </w:pPr>
            <w:r w:rsidRPr="00210EC7">
              <w:rPr>
                <w:sz w:val="24"/>
                <w:szCs w:val="24"/>
              </w:rPr>
              <w:t>-</w:t>
            </w:r>
          </w:p>
        </w:tc>
      </w:tr>
      <w:tr w:rsidR="00210EC7" w:rsidRPr="00210EC7" w14:paraId="4E89DE7A"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45E07233" w14:textId="77777777" w:rsidR="00210EC7" w:rsidRPr="00210EC7" w:rsidRDefault="00210EC7" w:rsidP="00210EC7">
            <w:pPr>
              <w:ind w:firstLineChars="100" w:firstLine="241"/>
              <w:rPr>
                <w:b/>
                <w:bCs/>
                <w:sz w:val="24"/>
                <w:szCs w:val="24"/>
              </w:rPr>
            </w:pPr>
            <w:r w:rsidRPr="00210EC7">
              <w:rPr>
                <w:b/>
                <w:bCs/>
                <w:sz w:val="24"/>
                <w:szCs w:val="24"/>
              </w:rPr>
              <w:t>Торговля, общественное питание, предоставление платных услуг</w:t>
            </w:r>
          </w:p>
        </w:tc>
      </w:tr>
      <w:tr w:rsidR="00210EC7" w:rsidRPr="00210EC7" w14:paraId="1CA12BD3"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A28C0E5" w14:textId="77777777" w:rsidR="00210EC7" w:rsidRPr="00210EC7" w:rsidRDefault="00210EC7" w:rsidP="00210EC7">
            <w:pPr>
              <w:rPr>
                <w:sz w:val="24"/>
                <w:szCs w:val="24"/>
              </w:rPr>
            </w:pPr>
            <w:r w:rsidRPr="00210EC7">
              <w:rPr>
                <w:sz w:val="24"/>
                <w:szCs w:val="24"/>
              </w:rPr>
              <w:t>Оборот розничной торговли</w:t>
            </w:r>
          </w:p>
        </w:tc>
        <w:tc>
          <w:tcPr>
            <w:tcW w:w="306" w:type="pct"/>
            <w:tcBorders>
              <w:top w:val="nil"/>
              <w:left w:val="nil"/>
              <w:bottom w:val="single" w:sz="4" w:space="0" w:color="auto"/>
              <w:right w:val="single" w:sz="4" w:space="0" w:color="auto"/>
            </w:tcBorders>
            <w:shd w:val="clear" w:color="auto" w:fill="auto"/>
            <w:vAlign w:val="center"/>
            <w:hideMark/>
          </w:tcPr>
          <w:p w14:paraId="287CCB1D"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5688DAAB"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B39C8BB" w14:textId="77777777" w:rsidR="00210EC7" w:rsidRPr="00210EC7" w:rsidRDefault="00210EC7" w:rsidP="00210EC7">
            <w:pPr>
              <w:jc w:val="center"/>
              <w:rPr>
                <w:sz w:val="24"/>
                <w:szCs w:val="24"/>
              </w:rPr>
            </w:pPr>
            <w:r w:rsidRPr="00210EC7">
              <w:rPr>
                <w:sz w:val="24"/>
                <w:szCs w:val="24"/>
              </w:rPr>
              <w:t>62,6</w:t>
            </w:r>
          </w:p>
        </w:tc>
        <w:tc>
          <w:tcPr>
            <w:tcW w:w="489" w:type="pct"/>
            <w:tcBorders>
              <w:top w:val="nil"/>
              <w:left w:val="nil"/>
              <w:bottom w:val="single" w:sz="4" w:space="0" w:color="auto"/>
              <w:right w:val="single" w:sz="4" w:space="0" w:color="auto"/>
            </w:tcBorders>
            <w:shd w:val="clear" w:color="auto" w:fill="auto"/>
            <w:vAlign w:val="center"/>
            <w:hideMark/>
          </w:tcPr>
          <w:p w14:paraId="52D69C61" w14:textId="77777777" w:rsidR="00210EC7" w:rsidRPr="00210EC7" w:rsidRDefault="00210EC7" w:rsidP="00210EC7">
            <w:pPr>
              <w:jc w:val="center"/>
              <w:rPr>
                <w:sz w:val="24"/>
                <w:szCs w:val="24"/>
              </w:rPr>
            </w:pPr>
            <w:r w:rsidRPr="00210EC7">
              <w:rPr>
                <w:sz w:val="24"/>
                <w:szCs w:val="24"/>
              </w:rPr>
              <w:t>70,4</w:t>
            </w:r>
          </w:p>
        </w:tc>
        <w:tc>
          <w:tcPr>
            <w:tcW w:w="489" w:type="pct"/>
            <w:tcBorders>
              <w:top w:val="nil"/>
              <w:left w:val="nil"/>
              <w:bottom w:val="single" w:sz="4" w:space="0" w:color="auto"/>
              <w:right w:val="single" w:sz="4" w:space="0" w:color="auto"/>
            </w:tcBorders>
            <w:shd w:val="clear" w:color="auto" w:fill="auto"/>
            <w:vAlign w:val="center"/>
            <w:hideMark/>
          </w:tcPr>
          <w:p w14:paraId="0E3A050A" w14:textId="77777777" w:rsidR="00210EC7" w:rsidRPr="00210EC7" w:rsidRDefault="00210EC7" w:rsidP="00210EC7">
            <w:pPr>
              <w:jc w:val="center"/>
              <w:rPr>
                <w:sz w:val="24"/>
                <w:szCs w:val="24"/>
              </w:rPr>
            </w:pPr>
            <w:r w:rsidRPr="00210EC7">
              <w:rPr>
                <w:sz w:val="24"/>
                <w:szCs w:val="24"/>
              </w:rPr>
              <w:t>77,9</w:t>
            </w:r>
          </w:p>
        </w:tc>
        <w:tc>
          <w:tcPr>
            <w:tcW w:w="489" w:type="pct"/>
            <w:tcBorders>
              <w:top w:val="nil"/>
              <w:left w:val="nil"/>
              <w:bottom w:val="single" w:sz="4" w:space="0" w:color="auto"/>
              <w:right w:val="single" w:sz="4" w:space="0" w:color="auto"/>
            </w:tcBorders>
            <w:shd w:val="clear" w:color="auto" w:fill="auto"/>
            <w:vAlign w:val="center"/>
            <w:hideMark/>
          </w:tcPr>
          <w:p w14:paraId="62E01544" w14:textId="77777777" w:rsidR="00210EC7" w:rsidRPr="00210EC7" w:rsidRDefault="00210EC7" w:rsidP="00210EC7">
            <w:pPr>
              <w:jc w:val="center"/>
              <w:rPr>
                <w:sz w:val="24"/>
                <w:szCs w:val="24"/>
              </w:rPr>
            </w:pPr>
            <w:r w:rsidRPr="00210EC7">
              <w:rPr>
                <w:sz w:val="24"/>
                <w:szCs w:val="24"/>
              </w:rPr>
              <w:t>85,0</w:t>
            </w:r>
          </w:p>
        </w:tc>
        <w:tc>
          <w:tcPr>
            <w:tcW w:w="527" w:type="pct"/>
            <w:tcBorders>
              <w:top w:val="nil"/>
              <w:left w:val="nil"/>
              <w:bottom w:val="single" w:sz="4" w:space="0" w:color="auto"/>
              <w:right w:val="single" w:sz="4" w:space="0" w:color="auto"/>
            </w:tcBorders>
            <w:shd w:val="clear" w:color="auto" w:fill="auto"/>
            <w:vAlign w:val="center"/>
            <w:hideMark/>
          </w:tcPr>
          <w:p w14:paraId="499CBA3A" w14:textId="77777777" w:rsidR="00210EC7" w:rsidRPr="00210EC7" w:rsidRDefault="00210EC7" w:rsidP="00210EC7">
            <w:pPr>
              <w:jc w:val="center"/>
              <w:rPr>
                <w:sz w:val="24"/>
                <w:szCs w:val="24"/>
              </w:rPr>
            </w:pPr>
            <w:r w:rsidRPr="00210EC7">
              <w:rPr>
                <w:sz w:val="24"/>
                <w:szCs w:val="24"/>
              </w:rPr>
              <w:t>91,7</w:t>
            </w:r>
          </w:p>
        </w:tc>
      </w:tr>
      <w:tr w:rsidR="00210EC7" w:rsidRPr="00210EC7" w14:paraId="7F92BD0C"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E1AEE94" w14:textId="77777777" w:rsidR="00210EC7" w:rsidRPr="00210EC7" w:rsidRDefault="00210EC7" w:rsidP="00210EC7">
            <w:pPr>
              <w:rPr>
                <w:i/>
                <w:iCs/>
                <w:sz w:val="24"/>
                <w:szCs w:val="24"/>
              </w:rPr>
            </w:pPr>
            <w:r w:rsidRPr="00210EC7">
              <w:rPr>
                <w:i/>
                <w:iCs/>
                <w:sz w:val="24"/>
                <w:szCs w:val="24"/>
              </w:rPr>
              <w:t>Темп роста оборота розничной торговли к предыдущему году</w:t>
            </w:r>
          </w:p>
        </w:tc>
        <w:tc>
          <w:tcPr>
            <w:tcW w:w="306" w:type="pct"/>
            <w:tcBorders>
              <w:top w:val="nil"/>
              <w:left w:val="nil"/>
              <w:bottom w:val="single" w:sz="4" w:space="0" w:color="auto"/>
              <w:right w:val="single" w:sz="4" w:space="0" w:color="auto"/>
            </w:tcBorders>
            <w:shd w:val="clear" w:color="auto" w:fill="auto"/>
            <w:vAlign w:val="center"/>
            <w:hideMark/>
          </w:tcPr>
          <w:p w14:paraId="1A3F950F"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14462C81"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63261259" w14:textId="77777777" w:rsidR="00210EC7" w:rsidRPr="00210EC7" w:rsidRDefault="00210EC7" w:rsidP="00210EC7">
            <w:pPr>
              <w:jc w:val="center"/>
              <w:rPr>
                <w:sz w:val="24"/>
                <w:szCs w:val="24"/>
              </w:rPr>
            </w:pPr>
            <w:r w:rsidRPr="00210EC7">
              <w:rPr>
                <w:sz w:val="24"/>
                <w:szCs w:val="24"/>
              </w:rPr>
              <w:t>114,7</w:t>
            </w:r>
          </w:p>
        </w:tc>
        <w:tc>
          <w:tcPr>
            <w:tcW w:w="489" w:type="pct"/>
            <w:tcBorders>
              <w:top w:val="nil"/>
              <w:left w:val="nil"/>
              <w:bottom w:val="single" w:sz="4" w:space="0" w:color="auto"/>
              <w:right w:val="single" w:sz="4" w:space="0" w:color="auto"/>
            </w:tcBorders>
            <w:shd w:val="clear" w:color="000000" w:fill="FFFFFF"/>
            <w:vAlign w:val="center"/>
            <w:hideMark/>
          </w:tcPr>
          <w:p w14:paraId="469AD718" w14:textId="77777777" w:rsidR="00210EC7" w:rsidRPr="00210EC7" w:rsidRDefault="00210EC7" w:rsidP="00210EC7">
            <w:pPr>
              <w:jc w:val="center"/>
              <w:rPr>
                <w:sz w:val="24"/>
                <w:szCs w:val="24"/>
              </w:rPr>
            </w:pPr>
            <w:r w:rsidRPr="00210EC7">
              <w:rPr>
                <w:sz w:val="24"/>
                <w:szCs w:val="24"/>
              </w:rPr>
              <w:t>112,5</w:t>
            </w:r>
          </w:p>
        </w:tc>
        <w:tc>
          <w:tcPr>
            <w:tcW w:w="489" w:type="pct"/>
            <w:tcBorders>
              <w:top w:val="nil"/>
              <w:left w:val="nil"/>
              <w:bottom w:val="single" w:sz="4" w:space="0" w:color="auto"/>
              <w:right w:val="single" w:sz="4" w:space="0" w:color="auto"/>
            </w:tcBorders>
            <w:shd w:val="clear" w:color="000000" w:fill="FFFFFF"/>
            <w:vAlign w:val="center"/>
            <w:hideMark/>
          </w:tcPr>
          <w:p w14:paraId="3D3A89BD" w14:textId="77777777" w:rsidR="00210EC7" w:rsidRPr="00210EC7" w:rsidRDefault="00210EC7" w:rsidP="00210EC7">
            <w:pPr>
              <w:jc w:val="center"/>
              <w:rPr>
                <w:sz w:val="24"/>
                <w:szCs w:val="24"/>
              </w:rPr>
            </w:pPr>
            <w:r w:rsidRPr="00210EC7">
              <w:rPr>
                <w:sz w:val="24"/>
                <w:szCs w:val="24"/>
              </w:rPr>
              <w:t>110,7</w:t>
            </w:r>
          </w:p>
        </w:tc>
        <w:tc>
          <w:tcPr>
            <w:tcW w:w="489" w:type="pct"/>
            <w:tcBorders>
              <w:top w:val="nil"/>
              <w:left w:val="nil"/>
              <w:bottom w:val="single" w:sz="4" w:space="0" w:color="auto"/>
              <w:right w:val="single" w:sz="4" w:space="0" w:color="auto"/>
            </w:tcBorders>
            <w:shd w:val="clear" w:color="000000" w:fill="FFFFFF"/>
            <w:vAlign w:val="center"/>
            <w:hideMark/>
          </w:tcPr>
          <w:p w14:paraId="09C2DF38" w14:textId="77777777" w:rsidR="00210EC7" w:rsidRPr="00210EC7" w:rsidRDefault="00210EC7" w:rsidP="00210EC7">
            <w:pPr>
              <w:jc w:val="center"/>
              <w:rPr>
                <w:sz w:val="24"/>
                <w:szCs w:val="24"/>
              </w:rPr>
            </w:pPr>
            <w:r w:rsidRPr="00210EC7">
              <w:rPr>
                <w:sz w:val="24"/>
                <w:szCs w:val="24"/>
              </w:rPr>
              <w:t>109,1</w:t>
            </w:r>
          </w:p>
        </w:tc>
        <w:tc>
          <w:tcPr>
            <w:tcW w:w="527" w:type="pct"/>
            <w:tcBorders>
              <w:top w:val="nil"/>
              <w:left w:val="nil"/>
              <w:bottom w:val="single" w:sz="4" w:space="0" w:color="auto"/>
              <w:right w:val="single" w:sz="4" w:space="0" w:color="auto"/>
            </w:tcBorders>
            <w:shd w:val="clear" w:color="000000" w:fill="FFFFFF"/>
            <w:vAlign w:val="center"/>
            <w:hideMark/>
          </w:tcPr>
          <w:p w14:paraId="13FA2CBB" w14:textId="77777777" w:rsidR="00210EC7" w:rsidRPr="00210EC7" w:rsidRDefault="00210EC7" w:rsidP="00210EC7">
            <w:pPr>
              <w:jc w:val="center"/>
              <w:rPr>
                <w:sz w:val="24"/>
                <w:szCs w:val="24"/>
              </w:rPr>
            </w:pPr>
            <w:r w:rsidRPr="00210EC7">
              <w:rPr>
                <w:sz w:val="24"/>
                <w:szCs w:val="24"/>
              </w:rPr>
              <w:t>107,9</w:t>
            </w:r>
          </w:p>
        </w:tc>
      </w:tr>
      <w:tr w:rsidR="00210EC7" w:rsidRPr="00210EC7" w14:paraId="194DB971"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B6B81A0" w14:textId="77777777" w:rsidR="00210EC7" w:rsidRPr="00210EC7" w:rsidRDefault="00210EC7" w:rsidP="00210EC7">
            <w:pPr>
              <w:rPr>
                <w:sz w:val="24"/>
                <w:szCs w:val="24"/>
              </w:rPr>
            </w:pPr>
            <w:r w:rsidRPr="00210EC7">
              <w:rPr>
                <w:sz w:val="24"/>
                <w:szCs w:val="24"/>
              </w:rPr>
              <w:t xml:space="preserve">Оборот общественного питания </w:t>
            </w:r>
          </w:p>
        </w:tc>
        <w:tc>
          <w:tcPr>
            <w:tcW w:w="306" w:type="pct"/>
            <w:tcBorders>
              <w:top w:val="nil"/>
              <w:left w:val="nil"/>
              <w:bottom w:val="single" w:sz="4" w:space="0" w:color="auto"/>
              <w:right w:val="single" w:sz="4" w:space="0" w:color="auto"/>
            </w:tcBorders>
            <w:shd w:val="clear" w:color="auto" w:fill="auto"/>
            <w:vAlign w:val="center"/>
            <w:hideMark/>
          </w:tcPr>
          <w:p w14:paraId="2658B22A"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33B7C356"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2BCD780F" w14:textId="77777777" w:rsidR="00210EC7" w:rsidRPr="00210EC7" w:rsidRDefault="00210EC7" w:rsidP="00210EC7">
            <w:pPr>
              <w:jc w:val="center"/>
              <w:rPr>
                <w:sz w:val="24"/>
                <w:szCs w:val="24"/>
              </w:rPr>
            </w:pPr>
            <w:r w:rsidRPr="00210EC7">
              <w:rPr>
                <w:sz w:val="24"/>
                <w:szCs w:val="24"/>
              </w:rPr>
              <w:t>8,6</w:t>
            </w:r>
          </w:p>
        </w:tc>
        <w:tc>
          <w:tcPr>
            <w:tcW w:w="489" w:type="pct"/>
            <w:tcBorders>
              <w:top w:val="nil"/>
              <w:left w:val="nil"/>
              <w:bottom w:val="single" w:sz="4" w:space="0" w:color="auto"/>
              <w:right w:val="single" w:sz="4" w:space="0" w:color="auto"/>
            </w:tcBorders>
            <w:shd w:val="clear" w:color="000000" w:fill="FFFFFF"/>
            <w:vAlign w:val="center"/>
            <w:hideMark/>
          </w:tcPr>
          <w:p w14:paraId="0483ABAC" w14:textId="77777777" w:rsidR="00210EC7" w:rsidRPr="00210EC7" w:rsidRDefault="00210EC7" w:rsidP="00210EC7">
            <w:pPr>
              <w:jc w:val="center"/>
              <w:rPr>
                <w:sz w:val="24"/>
                <w:szCs w:val="24"/>
              </w:rPr>
            </w:pPr>
            <w:r w:rsidRPr="00210EC7">
              <w:rPr>
                <w:sz w:val="24"/>
                <w:szCs w:val="24"/>
              </w:rPr>
              <w:t>9,9</w:t>
            </w:r>
          </w:p>
        </w:tc>
        <w:tc>
          <w:tcPr>
            <w:tcW w:w="489" w:type="pct"/>
            <w:tcBorders>
              <w:top w:val="nil"/>
              <w:left w:val="nil"/>
              <w:bottom w:val="single" w:sz="4" w:space="0" w:color="auto"/>
              <w:right w:val="single" w:sz="4" w:space="0" w:color="auto"/>
            </w:tcBorders>
            <w:shd w:val="clear" w:color="000000" w:fill="FFFFFF"/>
            <w:vAlign w:val="center"/>
            <w:hideMark/>
          </w:tcPr>
          <w:p w14:paraId="4A5D9F41" w14:textId="77777777" w:rsidR="00210EC7" w:rsidRPr="00210EC7" w:rsidRDefault="00210EC7" w:rsidP="00210EC7">
            <w:pPr>
              <w:jc w:val="center"/>
              <w:rPr>
                <w:sz w:val="24"/>
                <w:szCs w:val="24"/>
              </w:rPr>
            </w:pPr>
            <w:r w:rsidRPr="00210EC7">
              <w:rPr>
                <w:sz w:val="24"/>
                <w:szCs w:val="24"/>
              </w:rPr>
              <w:t>10,9</w:t>
            </w:r>
          </w:p>
        </w:tc>
        <w:tc>
          <w:tcPr>
            <w:tcW w:w="489" w:type="pct"/>
            <w:tcBorders>
              <w:top w:val="nil"/>
              <w:left w:val="nil"/>
              <w:bottom w:val="single" w:sz="4" w:space="0" w:color="auto"/>
              <w:right w:val="single" w:sz="4" w:space="0" w:color="auto"/>
            </w:tcBorders>
            <w:shd w:val="clear" w:color="000000" w:fill="FFFFFF"/>
            <w:vAlign w:val="center"/>
            <w:hideMark/>
          </w:tcPr>
          <w:p w14:paraId="04B35C2E" w14:textId="77777777" w:rsidR="00210EC7" w:rsidRPr="00210EC7" w:rsidRDefault="00210EC7" w:rsidP="00210EC7">
            <w:pPr>
              <w:jc w:val="center"/>
              <w:rPr>
                <w:sz w:val="24"/>
                <w:szCs w:val="24"/>
              </w:rPr>
            </w:pPr>
            <w:r w:rsidRPr="00210EC7">
              <w:rPr>
                <w:sz w:val="24"/>
                <w:szCs w:val="24"/>
              </w:rPr>
              <w:t>11,7</w:t>
            </w:r>
          </w:p>
        </w:tc>
        <w:tc>
          <w:tcPr>
            <w:tcW w:w="527" w:type="pct"/>
            <w:tcBorders>
              <w:top w:val="nil"/>
              <w:left w:val="nil"/>
              <w:bottom w:val="single" w:sz="4" w:space="0" w:color="auto"/>
              <w:right w:val="single" w:sz="4" w:space="0" w:color="auto"/>
            </w:tcBorders>
            <w:shd w:val="clear" w:color="000000" w:fill="FFFFFF"/>
            <w:vAlign w:val="center"/>
            <w:hideMark/>
          </w:tcPr>
          <w:p w14:paraId="6FE402D6" w14:textId="77777777" w:rsidR="00210EC7" w:rsidRPr="00210EC7" w:rsidRDefault="00210EC7" w:rsidP="00210EC7">
            <w:pPr>
              <w:jc w:val="center"/>
              <w:rPr>
                <w:sz w:val="24"/>
                <w:szCs w:val="24"/>
              </w:rPr>
            </w:pPr>
            <w:r w:rsidRPr="00210EC7">
              <w:rPr>
                <w:sz w:val="24"/>
                <w:szCs w:val="24"/>
              </w:rPr>
              <w:t>12,7</w:t>
            </w:r>
          </w:p>
        </w:tc>
      </w:tr>
      <w:tr w:rsidR="00210EC7" w:rsidRPr="00210EC7" w14:paraId="3C06506A"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5CFD487" w14:textId="77777777" w:rsidR="00210EC7" w:rsidRPr="00210EC7" w:rsidRDefault="00210EC7" w:rsidP="00210EC7">
            <w:pPr>
              <w:rPr>
                <w:i/>
                <w:iCs/>
                <w:sz w:val="24"/>
                <w:szCs w:val="24"/>
              </w:rPr>
            </w:pPr>
            <w:r w:rsidRPr="00210EC7">
              <w:rPr>
                <w:i/>
                <w:iCs/>
                <w:sz w:val="24"/>
                <w:szCs w:val="24"/>
              </w:rPr>
              <w:t>Темп роста оборота общественного питания к предыдущему году</w:t>
            </w:r>
          </w:p>
        </w:tc>
        <w:tc>
          <w:tcPr>
            <w:tcW w:w="306" w:type="pct"/>
            <w:tcBorders>
              <w:top w:val="nil"/>
              <w:left w:val="nil"/>
              <w:bottom w:val="single" w:sz="4" w:space="0" w:color="auto"/>
              <w:right w:val="single" w:sz="4" w:space="0" w:color="auto"/>
            </w:tcBorders>
            <w:shd w:val="clear" w:color="auto" w:fill="auto"/>
            <w:vAlign w:val="center"/>
            <w:hideMark/>
          </w:tcPr>
          <w:p w14:paraId="21192CE4"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5DDBE53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57F66120" w14:textId="77777777" w:rsidR="00210EC7" w:rsidRPr="00210EC7" w:rsidRDefault="00210EC7" w:rsidP="00210EC7">
            <w:pPr>
              <w:jc w:val="center"/>
              <w:rPr>
                <w:sz w:val="24"/>
                <w:szCs w:val="24"/>
              </w:rPr>
            </w:pPr>
            <w:r w:rsidRPr="00210EC7">
              <w:rPr>
                <w:sz w:val="24"/>
                <w:szCs w:val="24"/>
              </w:rPr>
              <w:t>111,7</w:t>
            </w:r>
          </w:p>
        </w:tc>
        <w:tc>
          <w:tcPr>
            <w:tcW w:w="489" w:type="pct"/>
            <w:tcBorders>
              <w:top w:val="nil"/>
              <w:left w:val="nil"/>
              <w:bottom w:val="single" w:sz="4" w:space="0" w:color="auto"/>
              <w:right w:val="single" w:sz="4" w:space="0" w:color="auto"/>
            </w:tcBorders>
            <w:shd w:val="clear" w:color="000000" w:fill="FFFFFF"/>
            <w:vAlign w:val="center"/>
            <w:hideMark/>
          </w:tcPr>
          <w:p w14:paraId="21F8EE28" w14:textId="77777777" w:rsidR="00210EC7" w:rsidRPr="00210EC7" w:rsidRDefault="00210EC7" w:rsidP="00210EC7">
            <w:pPr>
              <w:jc w:val="center"/>
              <w:rPr>
                <w:sz w:val="24"/>
                <w:szCs w:val="24"/>
              </w:rPr>
            </w:pPr>
            <w:r w:rsidRPr="00210EC7">
              <w:rPr>
                <w:sz w:val="24"/>
                <w:szCs w:val="24"/>
              </w:rPr>
              <w:t>115,1</w:t>
            </w:r>
          </w:p>
        </w:tc>
        <w:tc>
          <w:tcPr>
            <w:tcW w:w="489" w:type="pct"/>
            <w:tcBorders>
              <w:top w:val="nil"/>
              <w:left w:val="nil"/>
              <w:bottom w:val="single" w:sz="4" w:space="0" w:color="auto"/>
              <w:right w:val="single" w:sz="4" w:space="0" w:color="auto"/>
            </w:tcBorders>
            <w:shd w:val="clear" w:color="000000" w:fill="FFFFFF"/>
            <w:vAlign w:val="center"/>
            <w:hideMark/>
          </w:tcPr>
          <w:p w14:paraId="65D52CBA" w14:textId="77777777" w:rsidR="00210EC7" w:rsidRPr="00210EC7" w:rsidRDefault="00210EC7" w:rsidP="00210EC7">
            <w:pPr>
              <w:jc w:val="center"/>
              <w:rPr>
                <w:sz w:val="24"/>
                <w:szCs w:val="24"/>
              </w:rPr>
            </w:pPr>
            <w:r w:rsidRPr="00210EC7">
              <w:rPr>
                <w:sz w:val="24"/>
                <w:szCs w:val="24"/>
              </w:rPr>
              <w:t>110,1</w:t>
            </w:r>
          </w:p>
        </w:tc>
        <w:tc>
          <w:tcPr>
            <w:tcW w:w="489" w:type="pct"/>
            <w:tcBorders>
              <w:top w:val="nil"/>
              <w:left w:val="nil"/>
              <w:bottom w:val="single" w:sz="4" w:space="0" w:color="auto"/>
              <w:right w:val="single" w:sz="4" w:space="0" w:color="auto"/>
            </w:tcBorders>
            <w:shd w:val="clear" w:color="000000" w:fill="FFFFFF"/>
            <w:vAlign w:val="center"/>
            <w:hideMark/>
          </w:tcPr>
          <w:p w14:paraId="3E21BE40" w14:textId="77777777" w:rsidR="00210EC7" w:rsidRPr="00210EC7" w:rsidRDefault="00210EC7" w:rsidP="00210EC7">
            <w:pPr>
              <w:jc w:val="center"/>
              <w:rPr>
                <w:sz w:val="24"/>
                <w:szCs w:val="24"/>
              </w:rPr>
            </w:pPr>
            <w:r w:rsidRPr="00210EC7">
              <w:rPr>
                <w:sz w:val="24"/>
                <w:szCs w:val="24"/>
              </w:rPr>
              <w:t>107,3</w:t>
            </w:r>
          </w:p>
        </w:tc>
        <w:tc>
          <w:tcPr>
            <w:tcW w:w="527" w:type="pct"/>
            <w:tcBorders>
              <w:top w:val="nil"/>
              <w:left w:val="nil"/>
              <w:bottom w:val="single" w:sz="4" w:space="0" w:color="auto"/>
              <w:right w:val="single" w:sz="4" w:space="0" w:color="auto"/>
            </w:tcBorders>
            <w:shd w:val="clear" w:color="000000" w:fill="FFFFFF"/>
            <w:vAlign w:val="center"/>
            <w:hideMark/>
          </w:tcPr>
          <w:p w14:paraId="2F8C7F8F" w14:textId="77777777" w:rsidR="00210EC7" w:rsidRPr="00210EC7" w:rsidRDefault="00210EC7" w:rsidP="00210EC7">
            <w:pPr>
              <w:jc w:val="center"/>
              <w:rPr>
                <w:sz w:val="24"/>
                <w:szCs w:val="24"/>
              </w:rPr>
            </w:pPr>
            <w:r w:rsidRPr="00210EC7">
              <w:rPr>
                <w:sz w:val="24"/>
                <w:szCs w:val="24"/>
              </w:rPr>
              <w:t>108,5</w:t>
            </w:r>
          </w:p>
        </w:tc>
      </w:tr>
      <w:tr w:rsidR="00210EC7" w:rsidRPr="00210EC7" w14:paraId="09CDCCFD"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947C693" w14:textId="77777777" w:rsidR="00210EC7" w:rsidRPr="00210EC7" w:rsidRDefault="00210EC7" w:rsidP="00210EC7">
            <w:pPr>
              <w:rPr>
                <w:sz w:val="24"/>
                <w:szCs w:val="24"/>
              </w:rPr>
            </w:pPr>
            <w:r w:rsidRPr="00210EC7">
              <w:rPr>
                <w:sz w:val="24"/>
                <w:szCs w:val="24"/>
              </w:rPr>
              <w:t>Объем платных услуг, оказанных населению</w:t>
            </w:r>
          </w:p>
        </w:tc>
        <w:tc>
          <w:tcPr>
            <w:tcW w:w="306" w:type="pct"/>
            <w:tcBorders>
              <w:top w:val="nil"/>
              <w:left w:val="nil"/>
              <w:bottom w:val="single" w:sz="4" w:space="0" w:color="auto"/>
              <w:right w:val="single" w:sz="4" w:space="0" w:color="auto"/>
            </w:tcBorders>
            <w:shd w:val="clear" w:color="auto" w:fill="auto"/>
            <w:vAlign w:val="center"/>
            <w:hideMark/>
          </w:tcPr>
          <w:p w14:paraId="3199EDF7" w14:textId="77777777" w:rsidR="00210EC7" w:rsidRPr="00210EC7" w:rsidRDefault="00210EC7" w:rsidP="00210EC7">
            <w:pPr>
              <w:jc w:val="center"/>
              <w:rPr>
                <w:sz w:val="24"/>
                <w:szCs w:val="24"/>
              </w:rPr>
            </w:pPr>
            <w:r w:rsidRPr="00210EC7">
              <w:rPr>
                <w:sz w:val="24"/>
                <w:szCs w:val="24"/>
              </w:rPr>
              <w:t>млрд руб.</w:t>
            </w:r>
          </w:p>
        </w:tc>
        <w:tc>
          <w:tcPr>
            <w:tcW w:w="290" w:type="pct"/>
            <w:tcBorders>
              <w:top w:val="nil"/>
              <w:left w:val="nil"/>
              <w:bottom w:val="single" w:sz="4" w:space="0" w:color="auto"/>
              <w:right w:val="single" w:sz="4" w:space="0" w:color="auto"/>
            </w:tcBorders>
            <w:shd w:val="clear" w:color="auto" w:fill="auto"/>
            <w:vAlign w:val="center"/>
            <w:hideMark/>
          </w:tcPr>
          <w:p w14:paraId="794ADA2B"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47A0A1BA" w14:textId="77777777" w:rsidR="00210EC7" w:rsidRPr="00210EC7" w:rsidRDefault="00210EC7" w:rsidP="00210EC7">
            <w:pPr>
              <w:jc w:val="center"/>
              <w:rPr>
                <w:sz w:val="24"/>
                <w:szCs w:val="24"/>
              </w:rPr>
            </w:pPr>
            <w:r w:rsidRPr="00210EC7">
              <w:rPr>
                <w:sz w:val="24"/>
                <w:szCs w:val="24"/>
              </w:rPr>
              <w:t>30,3</w:t>
            </w:r>
          </w:p>
        </w:tc>
        <w:tc>
          <w:tcPr>
            <w:tcW w:w="489" w:type="pct"/>
            <w:tcBorders>
              <w:top w:val="nil"/>
              <w:left w:val="nil"/>
              <w:bottom w:val="single" w:sz="4" w:space="0" w:color="auto"/>
              <w:right w:val="single" w:sz="4" w:space="0" w:color="auto"/>
            </w:tcBorders>
            <w:shd w:val="clear" w:color="000000" w:fill="FFFFFF"/>
            <w:vAlign w:val="center"/>
            <w:hideMark/>
          </w:tcPr>
          <w:p w14:paraId="78692B04" w14:textId="77777777" w:rsidR="00210EC7" w:rsidRPr="00210EC7" w:rsidRDefault="00210EC7" w:rsidP="00210EC7">
            <w:pPr>
              <w:jc w:val="center"/>
              <w:rPr>
                <w:sz w:val="24"/>
                <w:szCs w:val="24"/>
              </w:rPr>
            </w:pPr>
            <w:r w:rsidRPr="00210EC7">
              <w:rPr>
                <w:sz w:val="24"/>
                <w:szCs w:val="24"/>
              </w:rPr>
              <w:t>34,1</w:t>
            </w:r>
          </w:p>
        </w:tc>
        <w:tc>
          <w:tcPr>
            <w:tcW w:w="489" w:type="pct"/>
            <w:tcBorders>
              <w:top w:val="nil"/>
              <w:left w:val="nil"/>
              <w:bottom w:val="single" w:sz="4" w:space="0" w:color="auto"/>
              <w:right w:val="single" w:sz="4" w:space="0" w:color="auto"/>
            </w:tcBorders>
            <w:shd w:val="clear" w:color="000000" w:fill="FFFFFF"/>
            <w:vAlign w:val="center"/>
            <w:hideMark/>
          </w:tcPr>
          <w:p w14:paraId="75A43F79" w14:textId="77777777" w:rsidR="00210EC7" w:rsidRPr="00210EC7" w:rsidRDefault="00210EC7" w:rsidP="00210EC7">
            <w:pPr>
              <w:jc w:val="center"/>
              <w:rPr>
                <w:sz w:val="24"/>
                <w:szCs w:val="24"/>
              </w:rPr>
            </w:pPr>
            <w:r w:rsidRPr="00210EC7">
              <w:rPr>
                <w:sz w:val="24"/>
                <w:szCs w:val="24"/>
              </w:rPr>
              <w:t>37,2</w:t>
            </w:r>
          </w:p>
        </w:tc>
        <w:tc>
          <w:tcPr>
            <w:tcW w:w="489" w:type="pct"/>
            <w:tcBorders>
              <w:top w:val="nil"/>
              <w:left w:val="nil"/>
              <w:bottom w:val="single" w:sz="4" w:space="0" w:color="auto"/>
              <w:right w:val="single" w:sz="4" w:space="0" w:color="auto"/>
            </w:tcBorders>
            <w:shd w:val="clear" w:color="000000" w:fill="FFFFFF"/>
            <w:vAlign w:val="center"/>
            <w:hideMark/>
          </w:tcPr>
          <w:p w14:paraId="3923EB16" w14:textId="77777777" w:rsidR="00210EC7" w:rsidRPr="00210EC7" w:rsidRDefault="00210EC7" w:rsidP="00210EC7">
            <w:pPr>
              <w:jc w:val="center"/>
              <w:rPr>
                <w:sz w:val="24"/>
                <w:szCs w:val="24"/>
              </w:rPr>
            </w:pPr>
            <w:r w:rsidRPr="00210EC7">
              <w:rPr>
                <w:sz w:val="24"/>
                <w:szCs w:val="24"/>
              </w:rPr>
              <w:t>39,6</w:t>
            </w:r>
          </w:p>
        </w:tc>
        <w:tc>
          <w:tcPr>
            <w:tcW w:w="527" w:type="pct"/>
            <w:tcBorders>
              <w:top w:val="nil"/>
              <w:left w:val="nil"/>
              <w:bottom w:val="single" w:sz="4" w:space="0" w:color="auto"/>
              <w:right w:val="single" w:sz="4" w:space="0" w:color="auto"/>
            </w:tcBorders>
            <w:shd w:val="clear" w:color="000000" w:fill="FFFFFF"/>
            <w:vAlign w:val="center"/>
            <w:hideMark/>
          </w:tcPr>
          <w:p w14:paraId="31FE74A6" w14:textId="77777777" w:rsidR="00210EC7" w:rsidRPr="00210EC7" w:rsidRDefault="00210EC7" w:rsidP="00210EC7">
            <w:pPr>
              <w:jc w:val="center"/>
              <w:rPr>
                <w:sz w:val="24"/>
                <w:szCs w:val="24"/>
              </w:rPr>
            </w:pPr>
            <w:r w:rsidRPr="00210EC7">
              <w:rPr>
                <w:sz w:val="24"/>
                <w:szCs w:val="24"/>
              </w:rPr>
              <w:t>42,2</w:t>
            </w:r>
          </w:p>
        </w:tc>
      </w:tr>
      <w:tr w:rsidR="00210EC7" w:rsidRPr="00210EC7" w14:paraId="0442DBE1" w14:textId="77777777" w:rsidTr="00210EC7">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73DC0BB" w14:textId="77777777" w:rsidR="00210EC7" w:rsidRPr="00210EC7" w:rsidRDefault="00210EC7" w:rsidP="00210EC7">
            <w:pPr>
              <w:rPr>
                <w:i/>
                <w:iCs/>
                <w:sz w:val="24"/>
                <w:szCs w:val="24"/>
              </w:rPr>
            </w:pPr>
            <w:r w:rsidRPr="00210EC7">
              <w:rPr>
                <w:i/>
                <w:iCs/>
                <w:sz w:val="24"/>
                <w:szCs w:val="24"/>
              </w:rPr>
              <w:t>Темп роста объема платных услуг к предыдущему году</w:t>
            </w:r>
          </w:p>
        </w:tc>
        <w:tc>
          <w:tcPr>
            <w:tcW w:w="306" w:type="pct"/>
            <w:tcBorders>
              <w:top w:val="nil"/>
              <w:left w:val="nil"/>
              <w:bottom w:val="single" w:sz="4" w:space="0" w:color="auto"/>
              <w:right w:val="single" w:sz="4" w:space="0" w:color="auto"/>
            </w:tcBorders>
            <w:shd w:val="clear" w:color="auto" w:fill="auto"/>
            <w:vAlign w:val="center"/>
            <w:hideMark/>
          </w:tcPr>
          <w:p w14:paraId="57178FF6"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3DFABBE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000000" w:fill="FFFFFF"/>
            <w:vAlign w:val="center"/>
            <w:hideMark/>
          </w:tcPr>
          <w:p w14:paraId="5706E667" w14:textId="77777777" w:rsidR="00210EC7" w:rsidRPr="00210EC7" w:rsidRDefault="00210EC7" w:rsidP="00210EC7">
            <w:pPr>
              <w:jc w:val="center"/>
              <w:rPr>
                <w:sz w:val="24"/>
                <w:szCs w:val="24"/>
              </w:rPr>
            </w:pPr>
            <w:r w:rsidRPr="00210EC7">
              <w:rPr>
                <w:sz w:val="24"/>
                <w:szCs w:val="24"/>
              </w:rPr>
              <w:t>110,2</w:t>
            </w:r>
          </w:p>
        </w:tc>
        <w:tc>
          <w:tcPr>
            <w:tcW w:w="489" w:type="pct"/>
            <w:tcBorders>
              <w:top w:val="nil"/>
              <w:left w:val="nil"/>
              <w:bottom w:val="single" w:sz="4" w:space="0" w:color="auto"/>
              <w:right w:val="single" w:sz="4" w:space="0" w:color="auto"/>
            </w:tcBorders>
            <w:shd w:val="clear" w:color="000000" w:fill="FFFFFF"/>
            <w:vAlign w:val="center"/>
            <w:hideMark/>
          </w:tcPr>
          <w:p w14:paraId="3EC1EFAF" w14:textId="77777777" w:rsidR="00210EC7" w:rsidRPr="00210EC7" w:rsidRDefault="00210EC7" w:rsidP="00210EC7">
            <w:pPr>
              <w:jc w:val="center"/>
              <w:rPr>
                <w:sz w:val="24"/>
                <w:szCs w:val="24"/>
              </w:rPr>
            </w:pPr>
            <w:r w:rsidRPr="00210EC7">
              <w:rPr>
                <w:sz w:val="24"/>
                <w:szCs w:val="24"/>
              </w:rPr>
              <w:t>112,5</w:t>
            </w:r>
          </w:p>
        </w:tc>
        <w:tc>
          <w:tcPr>
            <w:tcW w:w="489" w:type="pct"/>
            <w:tcBorders>
              <w:top w:val="nil"/>
              <w:left w:val="nil"/>
              <w:bottom w:val="single" w:sz="4" w:space="0" w:color="auto"/>
              <w:right w:val="single" w:sz="4" w:space="0" w:color="auto"/>
            </w:tcBorders>
            <w:shd w:val="clear" w:color="000000" w:fill="FFFFFF"/>
            <w:vAlign w:val="center"/>
            <w:hideMark/>
          </w:tcPr>
          <w:p w14:paraId="3114E67D" w14:textId="77777777" w:rsidR="00210EC7" w:rsidRPr="00210EC7" w:rsidRDefault="00210EC7" w:rsidP="00210EC7">
            <w:pPr>
              <w:jc w:val="center"/>
              <w:rPr>
                <w:sz w:val="24"/>
                <w:szCs w:val="24"/>
              </w:rPr>
            </w:pPr>
            <w:r w:rsidRPr="00210EC7">
              <w:rPr>
                <w:sz w:val="24"/>
                <w:szCs w:val="24"/>
              </w:rPr>
              <w:t>109,1</w:t>
            </w:r>
          </w:p>
        </w:tc>
        <w:tc>
          <w:tcPr>
            <w:tcW w:w="489" w:type="pct"/>
            <w:tcBorders>
              <w:top w:val="nil"/>
              <w:left w:val="nil"/>
              <w:bottom w:val="single" w:sz="4" w:space="0" w:color="auto"/>
              <w:right w:val="single" w:sz="4" w:space="0" w:color="auto"/>
            </w:tcBorders>
            <w:shd w:val="clear" w:color="000000" w:fill="FFFFFF"/>
            <w:vAlign w:val="center"/>
            <w:hideMark/>
          </w:tcPr>
          <w:p w14:paraId="09DB220E" w14:textId="77777777" w:rsidR="00210EC7" w:rsidRPr="00210EC7" w:rsidRDefault="00210EC7" w:rsidP="00210EC7">
            <w:pPr>
              <w:jc w:val="center"/>
              <w:rPr>
                <w:sz w:val="24"/>
                <w:szCs w:val="24"/>
              </w:rPr>
            </w:pPr>
            <w:r w:rsidRPr="00210EC7">
              <w:rPr>
                <w:sz w:val="24"/>
                <w:szCs w:val="24"/>
              </w:rPr>
              <w:t>106,5</w:t>
            </w:r>
          </w:p>
        </w:tc>
        <w:tc>
          <w:tcPr>
            <w:tcW w:w="527" w:type="pct"/>
            <w:tcBorders>
              <w:top w:val="nil"/>
              <w:left w:val="nil"/>
              <w:bottom w:val="single" w:sz="4" w:space="0" w:color="auto"/>
              <w:right w:val="single" w:sz="4" w:space="0" w:color="auto"/>
            </w:tcBorders>
            <w:shd w:val="clear" w:color="000000" w:fill="FFFFFF"/>
            <w:vAlign w:val="center"/>
            <w:hideMark/>
          </w:tcPr>
          <w:p w14:paraId="36B621FE" w14:textId="77777777" w:rsidR="00210EC7" w:rsidRPr="00210EC7" w:rsidRDefault="00210EC7" w:rsidP="00210EC7">
            <w:pPr>
              <w:jc w:val="center"/>
              <w:rPr>
                <w:sz w:val="24"/>
                <w:szCs w:val="24"/>
              </w:rPr>
            </w:pPr>
            <w:r w:rsidRPr="00210EC7">
              <w:rPr>
                <w:sz w:val="24"/>
                <w:szCs w:val="24"/>
              </w:rPr>
              <w:t>106,5</w:t>
            </w:r>
          </w:p>
        </w:tc>
      </w:tr>
      <w:tr w:rsidR="00210EC7" w:rsidRPr="00210EC7" w14:paraId="755D600A"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13F9E89C" w14:textId="77777777" w:rsidR="00210EC7" w:rsidRPr="00210EC7" w:rsidRDefault="00210EC7" w:rsidP="00210EC7">
            <w:pPr>
              <w:ind w:firstLineChars="100" w:firstLine="241"/>
              <w:rPr>
                <w:b/>
                <w:bCs/>
                <w:sz w:val="24"/>
                <w:szCs w:val="24"/>
              </w:rPr>
            </w:pPr>
            <w:r w:rsidRPr="00210EC7">
              <w:rPr>
                <w:b/>
                <w:bCs/>
                <w:sz w:val="24"/>
                <w:szCs w:val="24"/>
              </w:rPr>
              <w:t>Образование</w:t>
            </w:r>
          </w:p>
        </w:tc>
      </w:tr>
      <w:tr w:rsidR="00210EC7" w:rsidRPr="00210EC7" w14:paraId="58F29D2A" w14:textId="77777777" w:rsidTr="00271599">
        <w:trPr>
          <w:trHeight w:val="69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A3A68C1" w14:textId="77777777" w:rsidR="00210EC7" w:rsidRPr="00210EC7" w:rsidRDefault="00210EC7" w:rsidP="00210EC7">
            <w:pPr>
              <w:rPr>
                <w:sz w:val="24"/>
                <w:szCs w:val="24"/>
              </w:rPr>
            </w:pPr>
            <w:r w:rsidRPr="00210EC7">
              <w:rPr>
                <w:sz w:val="24"/>
                <w:szCs w:val="24"/>
              </w:rPr>
              <w:t>Количество образовательных организаций муниципальной формы собственности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4DD1772C"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77D5C2A0"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E9866B0" w14:textId="77777777" w:rsidR="00210EC7" w:rsidRPr="00210EC7" w:rsidRDefault="00210EC7" w:rsidP="00210EC7">
            <w:pPr>
              <w:jc w:val="center"/>
              <w:rPr>
                <w:sz w:val="24"/>
                <w:szCs w:val="24"/>
              </w:rPr>
            </w:pPr>
            <w:r w:rsidRPr="00210EC7">
              <w:rPr>
                <w:sz w:val="24"/>
                <w:szCs w:val="24"/>
              </w:rPr>
              <w:t>80</w:t>
            </w:r>
          </w:p>
        </w:tc>
        <w:tc>
          <w:tcPr>
            <w:tcW w:w="489" w:type="pct"/>
            <w:tcBorders>
              <w:top w:val="nil"/>
              <w:left w:val="nil"/>
              <w:bottom w:val="single" w:sz="4" w:space="0" w:color="auto"/>
              <w:right w:val="single" w:sz="4" w:space="0" w:color="auto"/>
            </w:tcBorders>
            <w:shd w:val="clear" w:color="auto" w:fill="auto"/>
            <w:vAlign w:val="center"/>
            <w:hideMark/>
          </w:tcPr>
          <w:p w14:paraId="17A863CD" w14:textId="77777777" w:rsidR="00210EC7" w:rsidRPr="00210EC7" w:rsidRDefault="00210EC7" w:rsidP="00210EC7">
            <w:pPr>
              <w:jc w:val="center"/>
              <w:rPr>
                <w:sz w:val="24"/>
                <w:szCs w:val="24"/>
              </w:rPr>
            </w:pPr>
            <w:r w:rsidRPr="00210EC7">
              <w:rPr>
                <w:sz w:val="24"/>
                <w:szCs w:val="24"/>
              </w:rPr>
              <w:t>80</w:t>
            </w:r>
          </w:p>
        </w:tc>
        <w:tc>
          <w:tcPr>
            <w:tcW w:w="489" w:type="pct"/>
            <w:tcBorders>
              <w:top w:val="nil"/>
              <w:left w:val="nil"/>
              <w:bottom w:val="single" w:sz="4" w:space="0" w:color="auto"/>
              <w:right w:val="single" w:sz="4" w:space="0" w:color="auto"/>
            </w:tcBorders>
            <w:shd w:val="clear" w:color="auto" w:fill="auto"/>
            <w:vAlign w:val="center"/>
            <w:hideMark/>
          </w:tcPr>
          <w:p w14:paraId="32097E99" w14:textId="77777777" w:rsidR="00210EC7" w:rsidRPr="00210EC7" w:rsidRDefault="00210EC7" w:rsidP="00210EC7">
            <w:pPr>
              <w:jc w:val="center"/>
              <w:rPr>
                <w:sz w:val="24"/>
                <w:szCs w:val="24"/>
              </w:rPr>
            </w:pPr>
            <w:r w:rsidRPr="00210EC7">
              <w:rPr>
                <w:sz w:val="24"/>
                <w:szCs w:val="24"/>
              </w:rPr>
              <w:t>79</w:t>
            </w:r>
          </w:p>
        </w:tc>
        <w:tc>
          <w:tcPr>
            <w:tcW w:w="489" w:type="pct"/>
            <w:tcBorders>
              <w:top w:val="nil"/>
              <w:left w:val="nil"/>
              <w:bottom w:val="single" w:sz="4" w:space="0" w:color="auto"/>
              <w:right w:val="single" w:sz="4" w:space="0" w:color="auto"/>
            </w:tcBorders>
            <w:shd w:val="clear" w:color="auto" w:fill="auto"/>
            <w:vAlign w:val="center"/>
            <w:hideMark/>
          </w:tcPr>
          <w:p w14:paraId="314A863B" w14:textId="77777777" w:rsidR="00210EC7" w:rsidRPr="00210EC7" w:rsidRDefault="00210EC7" w:rsidP="00210EC7">
            <w:pPr>
              <w:jc w:val="center"/>
              <w:rPr>
                <w:sz w:val="24"/>
                <w:szCs w:val="24"/>
              </w:rPr>
            </w:pPr>
            <w:r w:rsidRPr="00210EC7">
              <w:rPr>
                <w:sz w:val="24"/>
                <w:szCs w:val="24"/>
              </w:rPr>
              <w:t>79</w:t>
            </w:r>
          </w:p>
        </w:tc>
        <w:tc>
          <w:tcPr>
            <w:tcW w:w="527" w:type="pct"/>
            <w:tcBorders>
              <w:top w:val="nil"/>
              <w:left w:val="nil"/>
              <w:bottom w:val="single" w:sz="4" w:space="0" w:color="auto"/>
              <w:right w:val="single" w:sz="4" w:space="0" w:color="auto"/>
            </w:tcBorders>
            <w:shd w:val="clear" w:color="auto" w:fill="auto"/>
            <w:vAlign w:val="center"/>
            <w:hideMark/>
          </w:tcPr>
          <w:p w14:paraId="130C4653" w14:textId="77777777" w:rsidR="00210EC7" w:rsidRPr="00210EC7" w:rsidRDefault="00210EC7" w:rsidP="00210EC7">
            <w:pPr>
              <w:jc w:val="center"/>
              <w:rPr>
                <w:sz w:val="24"/>
                <w:szCs w:val="24"/>
              </w:rPr>
            </w:pPr>
            <w:r w:rsidRPr="00210EC7">
              <w:rPr>
                <w:sz w:val="24"/>
                <w:szCs w:val="24"/>
              </w:rPr>
              <w:t>79</w:t>
            </w:r>
          </w:p>
        </w:tc>
      </w:tr>
      <w:tr w:rsidR="00210EC7" w:rsidRPr="00210EC7" w14:paraId="64477472" w14:textId="77777777" w:rsidTr="00271599">
        <w:trPr>
          <w:trHeight w:val="315"/>
        </w:trPr>
        <w:tc>
          <w:tcPr>
            <w:tcW w:w="5000" w:type="pct"/>
            <w:gridSpan w:val="8"/>
            <w:tcBorders>
              <w:top w:val="single" w:sz="4" w:space="0" w:color="auto"/>
              <w:left w:val="single" w:sz="4" w:space="0" w:color="auto"/>
              <w:bottom w:val="single" w:sz="4" w:space="0" w:color="auto"/>
              <w:right w:val="single" w:sz="4" w:space="0" w:color="auto"/>
            </w:tcBorders>
            <w:shd w:val="clear" w:color="000000" w:fill="CCCCFF"/>
            <w:vAlign w:val="center"/>
            <w:hideMark/>
          </w:tcPr>
          <w:p w14:paraId="6E844B3E" w14:textId="77777777" w:rsidR="00210EC7" w:rsidRPr="00210EC7" w:rsidRDefault="00210EC7" w:rsidP="00210EC7">
            <w:pPr>
              <w:ind w:firstLineChars="200" w:firstLine="482"/>
              <w:rPr>
                <w:b/>
                <w:bCs/>
                <w:sz w:val="24"/>
                <w:szCs w:val="24"/>
              </w:rPr>
            </w:pPr>
            <w:r w:rsidRPr="00210EC7">
              <w:rPr>
                <w:b/>
                <w:bCs/>
                <w:sz w:val="24"/>
                <w:szCs w:val="24"/>
              </w:rPr>
              <w:t>Дошкольное образование</w:t>
            </w:r>
          </w:p>
        </w:tc>
      </w:tr>
      <w:tr w:rsidR="00210EC7" w:rsidRPr="00210EC7" w14:paraId="583D562F"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44B1B0C" w14:textId="77777777" w:rsidR="00210EC7" w:rsidRPr="00210EC7" w:rsidRDefault="00210EC7" w:rsidP="00210EC7">
            <w:pPr>
              <w:rPr>
                <w:sz w:val="24"/>
                <w:szCs w:val="24"/>
              </w:rPr>
            </w:pPr>
            <w:r w:rsidRPr="00210EC7">
              <w:rPr>
                <w:sz w:val="24"/>
                <w:szCs w:val="24"/>
              </w:rPr>
              <w:t xml:space="preserve">Количество дошкольных образовательных организаций муниципальной формы </w:t>
            </w:r>
            <w:r w:rsidRPr="00210EC7">
              <w:rPr>
                <w:sz w:val="24"/>
                <w:szCs w:val="24"/>
              </w:rPr>
              <w:lastRenderedPageBreak/>
              <w:t>собственности (без учета филиалов),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705968D5" w14:textId="77777777" w:rsidR="00210EC7" w:rsidRPr="00210EC7" w:rsidRDefault="00210EC7" w:rsidP="00210EC7">
            <w:pPr>
              <w:jc w:val="center"/>
              <w:rPr>
                <w:sz w:val="24"/>
                <w:szCs w:val="24"/>
              </w:rPr>
            </w:pPr>
            <w:r w:rsidRPr="00210EC7">
              <w:rPr>
                <w:sz w:val="24"/>
                <w:szCs w:val="24"/>
              </w:rPr>
              <w:lastRenderedPageBreak/>
              <w:t>ед.</w:t>
            </w:r>
          </w:p>
        </w:tc>
        <w:tc>
          <w:tcPr>
            <w:tcW w:w="290" w:type="pct"/>
            <w:tcBorders>
              <w:top w:val="nil"/>
              <w:left w:val="nil"/>
              <w:bottom w:val="single" w:sz="4" w:space="0" w:color="auto"/>
              <w:right w:val="single" w:sz="4" w:space="0" w:color="auto"/>
            </w:tcBorders>
            <w:shd w:val="clear" w:color="auto" w:fill="auto"/>
            <w:vAlign w:val="center"/>
            <w:hideMark/>
          </w:tcPr>
          <w:p w14:paraId="3117AC8A"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442F908" w14:textId="77777777" w:rsidR="00210EC7" w:rsidRPr="00210EC7" w:rsidRDefault="00210EC7" w:rsidP="00210EC7">
            <w:pPr>
              <w:jc w:val="center"/>
              <w:rPr>
                <w:color w:val="000000"/>
                <w:sz w:val="24"/>
                <w:szCs w:val="24"/>
              </w:rPr>
            </w:pPr>
            <w:r w:rsidRPr="00210EC7">
              <w:rPr>
                <w:color w:val="000000"/>
                <w:sz w:val="24"/>
                <w:szCs w:val="24"/>
              </w:rPr>
              <w:t>38</w:t>
            </w:r>
          </w:p>
        </w:tc>
        <w:tc>
          <w:tcPr>
            <w:tcW w:w="489" w:type="pct"/>
            <w:tcBorders>
              <w:top w:val="nil"/>
              <w:left w:val="nil"/>
              <w:bottom w:val="single" w:sz="4" w:space="0" w:color="auto"/>
              <w:right w:val="single" w:sz="4" w:space="0" w:color="auto"/>
            </w:tcBorders>
            <w:shd w:val="clear" w:color="auto" w:fill="auto"/>
            <w:vAlign w:val="center"/>
            <w:hideMark/>
          </w:tcPr>
          <w:p w14:paraId="48588C03" w14:textId="77777777" w:rsidR="00210EC7" w:rsidRPr="00210EC7" w:rsidRDefault="00210EC7" w:rsidP="00210EC7">
            <w:pPr>
              <w:jc w:val="center"/>
              <w:rPr>
                <w:sz w:val="24"/>
                <w:szCs w:val="24"/>
              </w:rPr>
            </w:pPr>
            <w:r w:rsidRPr="00210EC7">
              <w:rPr>
                <w:sz w:val="24"/>
                <w:szCs w:val="24"/>
              </w:rPr>
              <w:t>38</w:t>
            </w:r>
          </w:p>
        </w:tc>
        <w:tc>
          <w:tcPr>
            <w:tcW w:w="489" w:type="pct"/>
            <w:tcBorders>
              <w:top w:val="nil"/>
              <w:left w:val="nil"/>
              <w:bottom w:val="single" w:sz="4" w:space="0" w:color="auto"/>
              <w:right w:val="single" w:sz="4" w:space="0" w:color="auto"/>
            </w:tcBorders>
            <w:shd w:val="clear" w:color="auto" w:fill="auto"/>
            <w:vAlign w:val="center"/>
            <w:hideMark/>
          </w:tcPr>
          <w:p w14:paraId="08001C58" w14:textId="77777777" w:rsidR="00210EC7" w:rsidRPr="00210EC7" w:rsidRDefault="00210EC7" w:rsidP="00210EC7">
            <w:pPr>
              <w:jc w:val="center"/>
              <w:rPr>
                <w:sz w:val="24"/>
                <w:szCs w:val="24"/>
              </w:rPr>
            </w:pPr>
            <w:r w:rsidRPr="00210EC7">
              <w:rPr>
                <w:sz w:val="24"/>
                <w:szCs w:val="24"/>
              </w:rPr>
              <w:t>37</w:t>
            </w:r>
          </w:p>
        </w:tc>
        <w:tc>
          <w:tcPr>
            <w:tcW w:w="489" w:type="pct"/>
            <w:tcBorders>
              <w:top w:val="nil"/>
              <w:left w:val="nil"/>
              <w:bottom w:val="single" w:sz="4" w:space="0" w:color="auto"/>
              <w:right w:val="single" w:sz="4" w:space="0" w:color="auto"/>
            </w:tcBorders>
            <w:shd w:val="clear" w:color="auto" w:fill="auto"/>
            <w:vAlign w:val="center"/>
            <w:hideMark/>
          </w:tcPr>
          <w:p w14:paraId="074C19DD" w14:textId="77777777" w:rsidR="00210EC7" w:rsidRPr="00210EC7" w:rsidRDefault="00210EC7" w:rsidP="00210EC7">
            <w:pPr>
              <w:jc w:val="center"/>
              <w:rPr>
                <w:sz w:val="24"/>
                <w:szCs w:val="24"/>
              </w:rPr>
            </w:pPr>
            <w:r w:rsidRPr="00210EC7">
              <w:rPr>
                <w:sz w:val="24"/>
                <w:szCs w:val="24"/>
              </w:rPr>
              <w:t>37</w:t>
            </w:r>
          </w:p>
        </w:tc>
        <w:tc>
          <w:tcPr>
            <w:tcW w:w="527" w:type="pct"/>
            <w:tcBorders>
              <w:top w:val="nil"/>
              <w:left w:val="nil"/>
              <w:bottom w:val="single" w:sz="4" w:space="0" w:color="auto"/>
              <w:right w:val="single" w:sz="4" w:space="0" w:color="auto"/>
            </w:tcBorders>
            <w:shd w:val="clear" w:color="auto" w:fill="auto"/>
            <w:vAlign w:val="center"/>
            <w:hideMark/>
          </w:tcPr>
          <w:p w14:paraId="0D88E81D" w14:textId="77777777" w:rsidR="00210EC7" w:rsidRPr="00210EC7" w:rsidRDefault="00210EC7" w:rsidP="00210EC7">
            <w:pPr>
              <w:jc w:val="center"/>
              <w:rPr>
                <w:sz w:val="24"/>
                <w:szCs w:val="24"/>
              </w:rPr>
            </w:pPr>
            <w:r w:rsidRPr="00210EC7">
              <w:rPr>
                <w:sz w:val="24"/>
                <w:szCs w:val="24"/>
              </w:rPr>
              <w:t>37</w:t>
            </w:r>
          </w:p>
        </w:tc>
      </w:tr>
      <w:tr w:rsidR="00210EC7" w:rsidRPr="00210EC7" w14:paraId="07394BEF"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4202503" w14:textId="77777777" w:rsidR="00210EC7" w:rsidRPr="00210EC7" w:rsidRDefault="00210EC7" w:rsidP="00210EC7">
            <w:pPr>
              <w:rPr>
                <w:sz w:val="24"/>
                <w:szCs w:val="24"/>
              </w:rPr>
            </w:pPr>
            <w:r w:rsidRPr="00210EC7">
              <w:rPr>
                <w:sz w:val="24"/>
                <w:szCs w:val="24"/>
              </w:rPr>
              <w:lastRenderedPageBreak/>
              <w:t>Количество мест в дошкольных образовательных организациях муниципальной формы собственности (с учетом филиалов),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2038B910" w14:textId="77777777" w:rsidR="00210EC7" w:rsidRPr="00210EC7" w:rsidRDefault="00210EC7" w:rsidP="00210EC7">
            <w:pPr>
              <w:jc w:val="center"/>
              <w:rPr>
                <w:sz w:val="24"/>
                <w:szCs w:val="24"/>
              </w:rPr>
            </w:pPr>
            <w:r w:rsidRPr="00210EC7">
              <w:rPr>
                <w:sz w:val="24"/>
                <w:szCs w:val="24"/>
              </w:rPr>
              <w:t>мест</w:t>
            </w:r>
          </w:p>
        </w:tc>
        <w:tc>
          <w:tcPr>
            <w:tcW w:w="290" w:type="pct"/>
            <w:tcBorders>
              <w:top w:val="nil"/>
              <w:left w:val="nil"/>
              <w:bottom w:val="single" w:sz="4" w:space="0" w:color="auto"/>
              <w:right w:val="single" w:sz="4" w:space="0" w:color="auto"/>
            </w:tcBorders>
            <w:shd w:val="clear" w:color="auto" w:fill="auto"/>
            <w:vAlign w:val="center"/>
            <w:hideMark/>
          </w:tcPr>
          <w:p w14:paraId="3B204D8A"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14B7FD9" w14:textId="77777777" w:rsidR="00210EC7" w:rsidRPr="00210EC7" w:rsidRDefault="00210EC7" w:rsidP="00210EC7">
            <w:pPr>
              <w:jc w:val="center"/>
              <w:rPr>
                <w:color w:val="000000"/>
                <w:sz w:val="24"/>
                <w:szCs w:val="24"/>
              </w:rPr>
            </w:pPr>
            <w:r w:rsidRPr="00210EC7">
              <w:rPr>
                <w:color w:val="000000"/>
                <w:sz w:val="24"/>
                <w:szCs w:val="24"/>
              </w:rPr>
              <w:t>12 259</w:t>
            </w:r>
          </w:p>
        </w:tc>
        <w:tc>
          <w:tcPr>
            <w:tcW w:w="489" w:type="pct"/>
            <w:tcBorders>
              <w:top w:val="nil"/>
              <w:left w:val="nil"/>
              <w:bottom w:val="single" w:sz="4" w:space="0" w:color="auto"/>
              <w:right w:val="single" w:sz="4" w:space="0" w:color="auto"/>
            </w:tcBorders>
            <w:shd w:val="clear" w:color="auto" w:fill="auto"/>
            <w:vAlign w:val="center"/>
            <w:hideMark/>
          </w:tcPr>
          <w:p w14:paraId="28748412" w14:textId="77777777" w:rsidR="00210EC7" w:rsidRPr="00210EC7" w:rsidRDefault="00210EC7" w:rsidP="00210EC7">
            <w:pPr>
              <w:jc w:val="center"/>
              <w:rPr>
                <w:sz w:val="24"/>
                <w:szCs w:val="24"/>
              </w:rPr>
            </w:pPr>
            <w:r w:rsidRPr="00210EC7">
              <w:rPr>
                <w:sz w:val="24"/>
                <w:szCs w:val="24"/>
              </w:rPr>
              <w:t>12 092</w:t>
            </w:r>
          </w:p>
        </w:tc>
        <w:tc>
          <w:tcPr>
            <w:tcW w:w="489" w:type="pct"/>
            <w:tcBorders>
              <w:top w:val="nil"/>
              <w:left w:val="nil"/>
              <w:bottom w:val="single" w:sz="4" w:space="0" w:color="auto"/>
              <w:right w:val="single" w:sz="4" w:space="0" w:color="auto"/>
            </w:tcBorders>
            <w:shd w:val="clear" w:color="auto" w:fill="auto"/>
            <w:vAlign w:val="center"/>
            <w:hideMark/>
          </w:tcPr>
          <w:p w14:paraId="18FB7105" w14:textId="77777777" w:rsidR="00210EC7" w:rsidRPr="00210EC7" w:rsidRDefault="00210EC7" w:rsidP="00210EC7">
            <w:pPr>
              <w:jc w:val="center"/>
              <w:rPr>
                <w:sz w:val="24"/>
                <w:szCs w:val="24"/>
              </w:rPr>
            </w:pPr>
            <w:r w:rsidRPr="00210EC7">
              <w:rPr>
                <w:sz w:val="24"/>
                <w:szCs w:val="24"/>
              </w:rPr>
              <w:t>12 092</w:t>
            </w:r>
          </w:p>
        </w:tc>
        <w:tc>
          <w:tcPr>
            <w:tcW w:w="489" w:type="pct"/>
            <w:tcBorders>
              <w:top w:val="nil"/>
              <w:left w:val="nil"/>
              <w:bottom w:val="single" w:sz="4" w:space="0" w:color="auto"/>
              <w:right w:val="single" w:sz="4" w:space="0" w:color="auto"/>
            </w:tcBorders>
            <w:shd w:val="clear" w:color="auto" w:fill="auto"/>
            <w:vAlign w:val="center"/>
            <w:hideMark/>
          </w:tcPr>
          <w:p w14:paraId="012B956D" w14:textId="77777777" w:rsidR="00210EC7" w:rsidRPr="00210EC7" w:rsidRDefault="00210EC7" w:rsidP="00210EC7">
            <w:pPr>
              <w:jc w:val="center"/>
              <w:rPr>
                <w:sz w:val="24"/>
                <w:szCs w:val="24"/>
              </w:rPr>
            </w:pPr>
            <w:r w:rsidRPr="00210EC7">
              <w:rPr>
                <w:sz w:val="24"/>
                <w:szCs w:val="24"/>
              </w:rPr>
              <w:t>12 092</w:t>
            </w:r>
          </w:p>
        </w:tc>
        <w:tc>
          <w:tcPr>
            <w:tcW w:w="527" w:type="pct"/>
            <w:tcBorders>
              <w:top w:val="nil"/>
              <w:left w:val="nil"/>
              <w:bottom w:val="single" w:sz="4" w:space="0" w:color="auto"/>
              <w:right w:val="single" w:sz="4" w:space="0" w:color="auto"/>
            </w:tcBorders>
            <w:shd w:val="clear" w:color="auto" w:fill="auto"/>
            <w:vAlign w:val="center"/>
            <w:hideMark/>
          </w:tcPr>
          <w:p w14:paraId="00102A74" w14:textId="77777777" w:rsidR="00210EC7" w:rsidRPr="00210EC7" w:rsidRDefault="00210EC7" w:rsidP="00210EC7">
            <w:pPr>
              <w:jc w:val="center"/>
              <w:rPr>
                <w:sz w:val="24"/>
                <w:szCs w:val="24"/>
              </w:rPr>
            </w:pPr>
            <w:r w:rsidRPr="00210EC7">
              <w:rPr>
                <w:sz w:val="24"/>
                <w:szCs w:val="24"/>
              </w:rPr>
              <w:t>12 092</w:t>
            </w:r>
          </w:p>
        </w:tc>
      </w:tr>
      <w:tr w:rsidR="00210EC7" w:rsidRPr="00210EC7" w14:paraId="04CCCDC8"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C22B9BF" w14:textId="77777777" w:rsidR="00210EC7" w:rsidRPr="00210EC7" w:rsidRDefault="00210EC7" w:rsidP="00210EC7">
            <w:pPr>
              <w:rPr>
                <w:sz w:val="24"/>
                <w:szCs w:val="24"/>
              </w:rPr>
            </w:pPr>
            <w:r w:rsidRPr="00210EC7">
              <w:rPr>
                <w:sz w:val="24"/>
                <w:szCs w:val="24"/>
              </w:rPr>
              <w:t>Численность воспитанников в дошкольных образовательных организациях муниципальной формы собственности (с учетом филиалов),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1B3C9E4C"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F91883F"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D24D366" w14:textId="77777777" w:rsidR="00210EC7" w:rsidRPr="00210EC7" w:rsidRDefault="00210EC7" w:rsidP="00210EC7">
            <w:pPr>
              <w:jc w:val="center"/>
              <w:rPr>
                <w:color w:val="000000"/>
                <w:sz w:val="24"/>
                <w:szCs w:val="24"/>
              </w:rPr>
            </w:pPr>
            <w:r w:rsidRPr="00210EC7">
              <w:rPr>
                <w:color w:val="000000"/>
                <w:sz w:val="24"/>
                <w:szCs w:val="24"/>
              </w:rPr>
              <w:t>11 821</w:t>
            </w:r>
          </w:p>
        </w:tc>
        <w:tc>
          <w:tcPr>
            <w:tcW w:w="489" w:type="pct"/>
            <w:tcBorders>
              <w:top w:val="nil"/>
              <w:left w:val="nil"/>
              <w:bottom w:val="single" w:sz="4" w:space="0" w:color="auto"/>
              <w:right w:val="single" w:sz="4" w:space="0" w:color="auto"/>
            </w:tcBorders>
            <w:shd w:val="clear" w:color="auto" w:fill="auto"/>
            <w:vAlign w:val="center"/>
            <w:hideMark/>
          </w:tcPr>
          <w:p w14:paraId="58CEA2EE" w14:textId="77777777" w:rsidR="00210EC7" w:rsidRPr="00210EC7" w:rsidRDefault="00210EC7" w:rsidP="00210EC7">
            <w:pPr>
              <w:jc w:val="center"/>
              <w:rPr>
                <w:sz w:val="24"/>
                <w:szCs w:val="24"/>
              </w:rPr>
            </w:pPr>
            <w:r w:rsidRPr="00210EC7">
              <w:rPr>
                <w:sz w:val="24"/>
                <w:szCs w:val="24"/>
              </w:rPr>
              <w:t>11 383</w:t>
            </w:r>
          </w:p>
        </w:tc>
        <w:tc>
          <w:tcPr>
            <w:tcW w:w="489" w:type="pct"/>
            <w:tcBorders>
              <w:top w:val="nil"/>
              <w:left w:val="nil"/>
              <w:bottom w:val="single" w:sz="4" w:space="0" w:color="auto"/>
              <w:right w:val="single" w:sz="4" w:space="0" w:color="auto"/>
            </w:tcBorders>
            <w:shd w:val="clear" w:color="auto" w:fill="auto"/>
            <w:vAlign w:val="center"/>
            <w:hideMark/>
          </w:tcPr>
          <w:p w14:paraId="0A4D6B1E" w14:textId="77777777" w:rsidR="00210EC7" w:rsidRPr="00210EC7" w:rsidRDefault="00210EC7" w:rsidP="00210EC7">
            <w:pPr>
              <w:jc w:val="center"/>
              <w:rPr>
                <w:sz w:val="24"/>
                <w:szCs w:val="24"/>
              </w:rPr>
            </w:pPr>
            <w:r w:rsidRPr="00210EC7">
              <w:rPr>
                <w:sz w:val="24"/>
                <w:szCs w:val="24"/>
              </w:rPr>
              <w:t>11 619</w:t>
            </w:r>
          </w:p>
        </w:tc>
        <w:tc>
          <w:tcPr>
            <w:tcW w:w="489" w:type="pct"/>
            <w:tcBorders>
              <w:top w:val="nil"/>
              <w:left w:val="nil"/>
              <w:bottom w:val="single" w:sz="4" w:space="0" w:color="auto"/>
              <w:right w:val="single" w:sz="4" w:space="0" w:color="auto"/>
            </w:tcBorders>
            <w:shd w:val="clear" w:color="auto" w:fill="auto"/>
            <w:vAlign w:val="center"/>
            <w:hideMark/>
          </w:tcPr>
          <w:p w14:paraId="57130B87" w14:textId="77777777" w:rsidR="00210EC7" w:rsidRPr="00210EC7" w:rsidRDefault="00210EC7" w:rsidP="00210EC7">
            <w:pPr>
              <w:jc w:val="center"/>
              <w:rPr>
                <w:sz w:val="24"/>
                <w:szCs w:val="24"/>
              </w:rPr>
            </w:pPr>
            <w:r w:rsidRPr="00210EC7">
              <w:rPr>
                <w:sz w:val="24"/>
                <w:szCs w:val="24"/>
              </w:rPr>
              <w:t>11 619</w:t>
            </w:r>
          </w:p>
        </w:tc>
        <w:tc>
          <w:tcPr>
            <w:tcW w:w="527" w:type="pct"/>
            <w:tcBorders>
              <w:top w:val="nil"/>
              <w:left w:val="nil"/>
              <w:bottom w:val="single" w:sz="4" w:space="0" w:color="auto"/>
              <w:right w:val="single" w:sz="4" w:space="0" w:color="auto"/>
            </w:tcBorders>
            <w:shd w:val="clear" w:color="auto" w:fill="auto"/>
            <w:vAlign w:val="center"/>
            <w:hideMark/>
          </w:tcPr>
          <w:p w14:paraId="10AE2BA3" w14:textId="77777777" w:rsidR="00210EC7" w:rsidRPr="00210EC7" w:rsidRDefault="00210EC7" w:rsidP="00210EC7">
            <w:pPr>
              <w:jc w:val="center"/>
              <w:rPr>
                <w:sz w:val="24"/>
                <w:szCs w:val="24"/>
              </w:rPr>
            </w:pPr>
            <w:r w:rsidRPr="00210EC7">
              <w:rPr>
                <w:sz w:val="24"/>
                <w:szCs w:val="24"/>
              </w:rPr>
              <w:t>11 619</w:t>
            </w:r>
          </w:p>
        </w:tc>
      </w:tr>
      <w:tr w:rsidR="00210EC7" w:rsidRPr="00210EC7" w14:paraId="57AE2F7A" w14:textId="77777777" w:rsidTr="00271599">
        <w:trPr>
          <w:trHeight w:val="157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FFF22A9" w14:textId="77777777" w:rsidR="00210EC7" w:rsidRPr="00210EC7" w:rsidRDefault="00210EC7" w:rsidP="00210EC7">
            <w:pPr>
              <w:rPr>
                <w:sz w:val="24"/>
                <w:szCs w:val="24"/>
              </w:rPr>
            </w:pPr>
            <w:r w:rsidRPr="00210EC7">
              <w:rPr>
                <w:sz w:val="24"/>
                <w:szCs w:val="24"/>
              </w:rPr>
              <w:t>Численность детей в возрасте от 3 до 7 лет (с учетом детей 7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всех форм собственности,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39E17F4B"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ADD282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15B2E93" w14:textId="77777777" w:rsidR="00210EC7" w:rsidRPr="00210EC7" w:rsidRDefault="00210EC7" w:rsidP="00210EC7">
            <w:pPr>
              <w:jc w:val="center"/>
              <w:rPr>
                <w:color w:val="000000"/>
                <w:sz w:val="24"/>
                <w:szCs w:val="24"/>
              </w:rPr>
            </w:pPr>
            <w:r w:rsidRPr="00210EC7">
              <w:rPr>
                <w:color w:val="000000"/>
                <w:sz w:val="24"/>
                <w:szCs w:val="24"/>
              </w:rPr>
              <w:t>9 198</w:t>
            </w:r>
          </w:p>
        </w:tc>
        <w:tc>
          <w:tcPr>
            <w:tcW w:w="489" w:type="pct"/>
            <w:tcBorders>
              <w:top w:val="nil"/>
              <w:left w:val="nil"/>
              <w:bottom w:val="single" w:sz="4" w:space="0" w:color="auto"/>
              <w:right w:val="single" w:sz="4" w:space="0" w:color="auto"/>
            </w:tcBorders>
            <w:shd w:val="clear" w:color="auto" w:fill="auto"/>
            <w:vAlign w:val="center"/>
            <w:hideMark/>
          </w:tcPr>
          <w:p w14:paraId="12168A48" w14:textId="77777777" w:rsidR="00210EC7" w:rsidRPr="00210EC7" w:rsidRDefault="00210EC7" w:rsidP="00210EC7">
            <w:pPr>
              <w:jc w:val="center"/>
              <w:rPr>
                <w:sz w:val="24"/>
                <w:szCs w:val="24"/>
              </w:rPr>
            </w:pPr>
            <w:r w:rsidRPr="00210EC7">
              <w:rPr>
                <w:sz w:val="24"/>
                <w:szCs w:val="24"/>
              </w:rPr>
              <w:t>8 589</w:t>
            </w:r>
          </w:p>
        </w:tc>
        <w:tc>
          <w:tcPr>
            <w:tcW w:w="489" w:type="pct"/>
            <w:tcBorders>
              <w:top w:val="nil"/>
              <w:left w:val="nil"/>
              <w:bottom w:val="single" w:sz="4" w:space="0" w:color="auto"/>
              <w:right w:val="single" w:sz="4" w:space="0" w:color="auto"/>
            </w:tcBorders>
            <w:shd w:val="clear" w:color="auto" w:fill="auto"/>
            <w:vAlign w:val="center"/>
            <w:hideMark/>
          </w:tcPr>
          <w:p w14:paraId="05C3AD93" w14:textId="77777777" w:rsidR="00210EC7" w:rsidRPr="00210EC7" w:rsidRDefault="00210EC7" w:rsidP="00210EC7">
            <w:pPr>
              <w:jc w:val="center"/>
              <w:rPr>
                <w:sz w:val="24"/>
                <w:szCs w:val="24"/>
              </w:rPr>
            </w:pPr>
            <w:r w:rsidRPr="00210EC7">
              <w:rPr>
                <w:sz w:val="24"/>
                <w:szCs w:val="24"/>
              </w:rPr>
              <w:t>8 789</w:t>
            </w:r>
          </w:p>
        </w:tc>
        <w:tc>
          <w:tcPr>
            <w:tcW w:w="489" w:type="pct"/>
            <w:tcBorders>
              <w:top w:val="nil"/>
              <w:left w:val="nil"/>
              <w:bottom w:val="single" w:sz="4" w:space="0" w:color="auto"/>
              <w:right w:val="single" w:sz="4" w:space="0" w:color="auto"/>
            </w:tcBorders>
            <w:shd w:val="clear" w:color="auto" w:fill="auto"/>
            <w:vAlign w:val="center"/>
            <w:hideMark/>
          </w:tcPr>
          <w:p w14:paraId="3EE68378" w14:textId="77777777" w:rsidR="00210EC7" w:rsidRPr="00210EC7" w:rsidRDefault="00210EC7" w:rsidP="00210EC7">
            <w:pPr>
              <w:jc w:val="center"/>
              <w:rPr>
                <w:sz w:val="24"/>
                <w:szCs w:val="24"/>
              </w:rPr>
            </w:pPr>
            <w:r w:rsidRPr="00210EC7">
              <w:rPr>
                <w:sz w:val="24"/>
                <w:szCs w:val="24"/>
              </w:rPr>
              <w:t>8 789</w:t>
            </w:r>
          </w:p>
        </w:tc>
        <w:tc>
          <w:tcPr>
            <w:tcW w:w="527" w:type="pct"/>
            <w:tcBorders>
              <w:top w:val="nil"/>
              <w:left w:val="nil"/>
              <w:bottom w:val="single" w:sz="4" w:space="0" w:color="auto"/>
              <w:right w:val="single" w:sz="4" w:space="0" w:color="auto"/>
            </w:tcBorders>
            <w:shd w:val="clear" w:color="auto" w:fill="auto"/>
            <w:vAlign w:val="center"/>
            <w:hideMark/>
          </w:tcPr>
          <w:p w14:paraId="2C4E6CBC" w14:textId="77777777" w:rsidR="00210EC7" w:rsidRPr="00210EC7" w:rsidRDefault="00210EC7" w:rsidP="00210EC7">
            <w:pPr>
              <w:jc w:val="center"/>
              <w:rPr>
                <w:sz w:val="24"/>
                <w:szCs w:val="24"/>
              </w:rPr>
            </w:pPr>
            <w:r w:rsidRPr="00210EC7">
              <w:rPr>
                <w:sz w:val="24"/>
                <w:szCs w:val="24"/>
              </w:rPr>
              <w:t>8 789</w:t>
            </w:r>
          </w:p>
        </w:tc>
      </w:tr>
      <w:tr w:rsidR="00210EC7" w:rsidRPr="00210EC7" w14:paraId="43033F7B" w14:textId="77777777" w:rsidTr="00271599">
        <w:trPr>
          <w:trHeight w:val="157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850BAB6" w14:textId="77777777" w:rsidR="00210EC7" w:rsidRDefault="00210EC7" w:rsidP="00210EC7">
            <w:pPr>
              <w:rPr>
                <w:sz w:val="24"/>
                <w:szCs w:val="24"/>
              </w:rPr>
            </w:pPr>
            <w:r w:rsidRPr="00210EC7">
              <w:rPr>
                <w:sz w:val="24"/>
                <w:szCs w:val="24"/>
              </w:rPr>
              <w:t>Численность детей в возрасте от 1 до 6 лет, получающих дошкольную образовательную услугу и (или) услугу по их содержанию в организациях, осуществляющих образовательную деятельность по образовательным программам дошкольного образования, присмотр и уход за детьми, муниципальной формы собственности, на конец периода</w:t>
            </w:r>
          </w:p>
          <w:p w14:paraId="255EC1ED" w14:textId="77777777" w:rsidR="000039AA" w:rsidRDefault="000039AA" w:rsidP="00210EC7">
            <w:pPr>
              <w:rPr>
                <w:sz w:val="24"/>
                <w:szCs w:val="24"/>
              </w:rPr>
            </w:pPr>
          </w:p>
          <w:p w14:paraId="550669B3" w14:textId="77777777" w:rsidR="000039AA" w:rsidRDefault="000039AA" w:rsidP="00210EC7">
            <w:pPr>
              <w:rPr>
                <w:sz w:val="24"/>
                <w:szCs w:val="24"/>
              </w:rPr>
            </w:pPr>
          </w:p>
          <w:p w14:paraId="50604A97" w14:textId="421C5C1C" w:rsidR="000039AA" w:rsidRPr="00210EC7" w:rsidRDefault="000039AA" w:rsidP="00210EC7">
            <w:pPr>
              <w:rPr>
                <w:sz w:val="24"/>
                <w:szCs w:val="24"/>
              </w:rPr>
            </w:pPr>
          </w:p>
        </w:tc>
        <w:tc>
          <w:tcPr>
            <w:tcW w:w="306" w:type="pct"/>
            <w:tcBorders>
              <w:top w:val="nil"/>
              <w:left w:val="nil"/>
              <w:bottom w:val="single" w:sz="4" w:space="0" w:color="auto"/>
              <w:right w:val="single" w:sz="4" w:space="0" w:color="auto"/>
            </w:tcBorders>
            <w:shd w:val="clear" w:color="auto" w:fill="auto"/>
            <w:vAlign w:val="center"/>
            <w:hideMark/>
          </w:tcPr>
          <w:p w14:paraId="191A5295"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21DEDBC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DA2E764" w14:textId="77777777" w:rsidR="00210EC7" w:rsidRPr="00210EC7" w:rsidRDefault="00210EC7" w:rsidP="00210EC7">
            <w:pPr>
              <w:jc w:val="center"/>
              <w:rPr>
                <w:color w:val="000000"/>
                <w:sz w:val="24"/>
                <w:szCs w:val="24"/>
              </w:rPr>
            </w:pPr>
            <w:r w:rsidRPr="00210EC7">
              <w:rPr>
                <w:color w:val="000000"/>
                <w:sz w:val="24"/>
                <w:szCs w:val="24"/>
              </w:rPr>
              <w:t>11 553</w:t>
            </w:r>
          </w:p>
        </w:tc>
        <w:tc>
          <w:tcPr>
            <w:tcW w:w="489" w:type="pct"/>
            <w:tcBorders>
              <w:top w:val="nil"/>
              <w:left w:val="nil"/>
              <w:bottom w:val="single" w:sz="4" w:space="0" w:color="auto"/>
              <w:right w:val="single" w:sz="4" w:space="0" w:color="auto"/>
            </w:tcBorders>
            <w:shd w:val="clear" w:color="auto" w:fill="auto"/>
            <w:vAlign w:val="center"/>
            <w:hideMark/>
          </w:tcPr>
          <w:p w14:paraId="6D93CFB3" w14:textId="77777777" w:rsidR="00210EC7" w:rsidRPr="00210EC7" w:rsidRDefault="00210EC7" w:rsidP="00210EC7">
            <w:pPr>
              <w:jc w:val="center"/>
              <w:rPr>
                <w:sz w:val="24"/>
                <w:szCs w:val="24"/>
              </w:rPr>
            </w:pPr>
            <w:r w:rsidRPr="00210EC7">
              <w:rPr>
                <w:sz w:val="24"/>
                <w:szCs w:val="24"/>
              </w:rPr>
              <w:t>11 183</w:t>
            </w:r>
          </w:p>
        </w:tc>
        <w:tc>
          <w:tcPr>
            <w:tcW w:w="489" w:type="pct"/>
            <w:tcBorders>
              <w:top w:val="nil"/>
              <w:left w:val="nil"/>
              <w:bottom w:val="single" w:sz="4" w:space="0" w:color="auto"/>
              <w:right w:val="single" w:sz="4" w:space="0" w:color="auto"/>
            </w:tcBorders>
            <w:shd w:val="clear" w:color="auto" w:fill="auto"/>
            <w:vAlign w:val="center"/>
            <w:hideMark/>
          </w:tcPr>
          <w:p w14:paraId="5A940747" w14:textId="77777777" w:rsidR="00210EC7" w:rsidRPr="00210EC7" w:rsidRDefault="00210EC7" w:rsidP="00210EC7">
            <w:pPr>
              <w:jc w:val="center"/>
              <w:rPr>
                <w:sz w:val="24"/>
                <w:szCs w:val="24"/>
              </w:rPr>
            </w:pPr>
            <w:r w:rsidRPr="00210EC7">
              <w:rPr>
                <w:sz w:val="24"/>
                <w:szCs w:val="24"/>
              </w:rPr>
              <w:t>11 333</w:t>
            </w:r>
          </w:p>
        </w:tc>
        <w:tc>
          <w:tcPr>
            <w:tcW w:w="489" w:type="pct"/>
            <w:tcBorders>
              <w:top w:val="nil"/>
              <w:left w:val="nil"/>
              <w:bottom w:val="single" w:sz="4" w:space="0" w:color="auto"/>
              <w:right w:val="single" w:sz="4" w:space="0" w:color="auto"/>
            </w:tcBorders>
            <w:shd w:val="clear" w:color="auto" w:fill="auto"/>
            <w:vAlign w:val="center"/>
            <w:hideMark/>
          </w:tcPr>
          <w:p w14:paraId="7BE8155E" w14:textId="77777777" w:rsidR="00210EC7" w:rsidRPr="00210EC7" w:rsidRDefault="00210EC7" w:rsidP="00210EC7">
            <w:pPr>
              <w:jc w:val="center"/>
              <w:rPr>
                <w:sz w:val="24"/>
                <w:szCs w:val="24"/>
              </w:rPr>
            </w:pPr>
            <w:r w:rsidRPr="00210EC7">
              <w:rPr>
                <w:sz w:val="24"/>
                <w:szCs w:val="24"/>
              </w:rPr>
              <w:t>11 333</w:t>
            </w:r>
          </w:p>
        </w:tc>
        <w:tc>
          <w:tcPr>
            <w:tcW w:w="527" w:type="pct"/>
            <w:tcBorders>
              <w:top w:val="nil"/>
              <w:left w:val="nil"/>
              <w:bottom w:val="single" w:sz="4" w:space="0" w:color="auto"/>
              <w:right w:val="single" w:sz="4" w:space="0" w:color="auto"/>
            </w:tcBorders>
            <w:shd w:val="clear" w:color="auto" w:fill="auto"/>
            <w:vAlign w:val="center"/>
            <w:hideMark/>
          </w:tcPr>
          <w:p w14:paraId="1188AA8B" w14:textId="77777777" w:rsidR="00210EC7" w:rsidRPr="00210EC7" w:rsidRDefault="00210EC7" w:rsidP="00210EC7">
            <w:pPr>
              <w:jc w:val="center"/>
              <w:rPr>
                <w:sz w:val="24"/>
                <w:szCs w:val="24"/>
              </w:rPr>
            </w:pPr>
            <w:r w:rsidRPr="00210EC7">
              <w:rPr>
                <w:sz w:val="24"/>
                <w:szCs w:val="24"/>
              </w:rPr>
              <w:t>11 333</w:t>
            </w:r>
          </w:p>
        </w:tc>
      </w:tr>
      <w:tr w:rsidR="00210EC7" w:rsidRPr="00210EC7" w14:paraId="52FC18BA"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6EA7393B" w14:textId="77777777" w:rsidR="00210EC7" w:rsidRPr="00210EC7" w:rsidRDefault="00210EC7" w:rsidP="00210EC7">
            <w:pPr>
              <w:ind w:firstLineChars="200" w:firstLine="482"/>
              <w:rPr>
                <w:b/>
                <w:bCs/>
                <w:sz w:val="24"/>
                <w:szCs w:val="24"/>
              </w:rPr>
            </w:pPr>
            <w:r w:rsidRPr="00210EC7">
              <w:rPr>
                <w:b/>
                <w:bCs/>
                <w:sz w:val="24"/>
                <w:szCs w:val="24"/>
              </w:rPr>
              <w:lastRenderedPageBreak/>
              <w:t>Общее образование</w:t>
            </w:r>
          </w:p>
        </w:tc>
        <w:tc>
          <w:tcPr>
            <w:tcW w:w="306" w:type="pct"/>
            <w:tcBorders>
              <w:top w:val="nil"/>
              <w:left w:val="nil"/>
              <w:bottom w:val="single" w:sz="4" w:space="0" w:color="auto"/>
              <w:right w:val="single" w:sz="4" w:space="0" w:color="auto"/>
            </w:tcBorders>
            <w:shd w:val="clear" w:color="000000" w:fill="CCCCFF"/>
            <w:vAlign w:val="center"/>
            <w:hideMark/>
          </w:tcPr>
          <w:p w14:paraId="204B8DB0" w14:textId="77777777" w:rsidR="00210EC7" w:rsidRPr="00210EC7" w:rsidRDefault="00210EC7" w:rsidP="00210EC7">
            <w:pPr>
              <w:ind w:firstLineChars="200" w:firstLine="482"/>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0D875928"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1C73FA32"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28521F84"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718FCC23" w14:textId="77777777" w:rsidR="00210EC7" w:rsidRPr="00210EC7" w:rsidRDefault="00210EC7" w:rsidP="00210EC7">
            <w:pPr>
              <w:ind w:firstLineChars="200" w:firstLine="482"/>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4975BF8" w14:textId="77777777" w:rsidR="00210EC7" w:rsidRPr="00210EC7" w:rsidRDefault="00210EC7" w:rsidP="00210EC7">
            <w:pPr>
              <w:ind w:firstLineChars="200" w:firstLine="482"/>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2DAFF94F" w14:textId="77777777" w:rsidR="00210EC7" w:rsidRPr="00210EC7" w:rsidRDefault="00210EC7" w:rsidP="00210EC7">
            <w:pPr>
              <w:ind w:firstLineChars="200" w:firstLine="482"/>
              <w:rPr>
                <w:b/>
                <w:bCs/>
                <w:sz w:val="24"/>
                <w:szCs w:val="24"/>
              </w:rPr>
            </w:pPr>
            <w:r w:rsidRPr="00210EC7">
              <w:rPr>
                <w:b/>
                <w:bCs/>
                <w:sz w:val="24"/>
                <w:szCs w:val="24"/>
              </w:rPr>
              <w:t> </w:t>
            </w:r>
          </w:p>
        </w:tc>
      </w:tr>
      <w:tr w:rsidR="00210EC7" w:rsidRPr="00210EC7" w14:paraId="742303C3"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C4D66EC" w14:textId="77777777" w:rsidR="00210EC7" w:rsidRPr="00210EC7" w:rsidRDefault="00210EC7" w:rsidP="00210EC7">
            <w:pPr>
              <w:rPr>
                <w:sz w:val="24"/>
                <w:szCs w:val="24"/>
              </w:rPr>
            </w:pPr>
            <w:r w:rsidRPr="00210EC7">
              <w:rPr>
                <w:sz w:val="24"/>
                <w:szCs w:val="24"/>
              </w:rPr>
              <w:t>Количество организаций муниципальной формы собственности, осуществляющих образовательную деятельность по образовательным программам начального, основного и среднего общего образования,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30722CEC"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273234A0"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C199E43" w14:textId="77777777" w:rsidR="00210EC7" w:rsidRPr="00210EC7" w:rsidRDefault="00210EC7" w:rsidP="00210EC7">
            <w:pPr>
              <w:jc w:val="center"/>
              <w:rPr>
                <w:color w:val="000000"/>
                <w:sz w:val="24"/>
                <w:szCs w:val="24"/>
              </w:rPr>
            </w:pPr>
            <w:r w:rsidRPr="00210EC7">
              <w:rPr>
                <w:color w:val="000000"/>
                <w:sz w:val="24"/>
                <w:szCs w:val="24"/>
              </w:rPr>
              <w:t>36</w:t>
            </w:r>
          </w:p>
        </w:tc>
        <w:tc>
          <w:tcPr>
            <w:tcW w:w="489" w:type="pct"/>
            <w:tcBorders>
              <w:top w:val="nil"/>
              <w:left w:val="nil"/>
              <w:bottom w:val="single" w:sz="4" w:space="0" w:color="auto"/>
              <w:right w:val="single" w:sz="4" w:space="0" w:color="auto"/>
            </w:tcBorders>
            <w:shd w:val="clear" w:color="auto" w:fill="auto"/>
            <w:vAlign w:val="center"/>
            <w:hideMark/>
          </w:tcPr>
          <w:p w14:paraId="0DD95CC4" w14:textId="77777777" w:rsidR="00210EC7" w:rsidRPr="00210EC7" w:rsidRDefault="00210EC7" w:rsidP="00210EC7">
            <w:pPr>
              <w:jc w:val="center"/>
              <w:rPr>
                <w:sz w:val="24"/>
                <w:szCs w:val="24"/>
              </w:rPr>
            </w:pPr>
            <w:r w:rsidRPr="00210EC7">
              <w:rPr>
                <w:sz w:val="24"/>
                <w:szCs w:val="24"/>
              </w:rPr>
              <w:t>36</w:t>
            </w:r>
          </w:p>
        </w:tc>
        <w:tc>
          <w:tcPr>
            <w:tcW w:w="489" w:type="pct"/>
            <w:tcBorders>
              <w:top w:val="nil"/>
              <w:left w:val="nil"/>
              <w:bottom w:val="single" w:sz="4" w:space="0" w:color="auto"/>
              <w:right w:val="single" w:sz="4" w:space="0" w:color="auto"/>
            </w:tcBorders>
            <w:shd w:val="clear" w:color="auto" w:fill="auto"/>
            <w:vAlign w:val="center"/>
            <w:hideMark/>
          </w:tcPr>
          <w:p w14:paraId="66C8784F" w14:textId="77777777" w:rsidR="00210EC7" w:rsidRPr="00210EC7" w:rsidRDefault="00210EC7" w:rsidP="00210EC7">
            <w:pPr>
              <w:jc w:val="center"/>
              <w:rPr>
                <w:sz w:val="24"/>
                <w:szCs w:val="24"/>
              </w:rPr>
            </w:pPr>
            <w:r w:rsidRPr="00210EC7">
              <w:rPr>
                <w:sz w:val="24"/>
                <w:szCs w:val="24"/>
              </w:rPr>
              <w:t>36</w:t>
            </w:r>
          </w:p>
        </w:tc>
        <w:tc>
          <w:tcPr>
            <w:tcW w:w="489" w:type="pct"/>
            <w:tcBorders>
              <w:top w:val="nil"/>
              <w:left w:val="nil"/>
              <w:bottom w:val="single" w:sz="4" w:space="0" w:color="auto"/>
              <w:right w:val="single" w:sz="4" w:space="0" w:color="auto"/>
            </w:tcBorders>
            <w:shd w:val="clear" w:color="auto" w:fill="auto"/>
            <w:vAlign w:val="center"/>
            <w:hideMark/>
          </w:tcPr>
          <w:p w14:paraId="33BC55E0" w14:textId="77777777" w:rsidR="00210EC7" w:rsidRPr="00210EC7" w:rsidRDefault="00210EC7" w:rsidP="00210EC7">
            <w:pPr>
              <w:jc w:val="center"/>
              <w:rPr>
                <w:sz w:val="24"/>
                <w:szCs w:val="24"/>
              </w:rPr>
            </w:pPr>
            <w:r w:rsidRPr="00210EC7">
              <w:rPr>
                <w:sz w:val="24"/>
                <w:szCs w:val="24"/>
              </w:rPr>
              <w:t>36</w:t>
            </w:r>
          </w:p>
        </w:tc>
        <w:tc>
          <w:tcPr>
            <w:tcW w:w="527" w:type="pct"/>
            <w:tcBorders>
              <w:top w:val="nil"/>
              <w:left w:val="nil"/>
              <w:bottom w:val="single" w:sz="4" w:space="0" w:color="auto"/>
              <w:right w:val="single" w:sz="4" w:space="0" w:color="auto"/>
            </w:tcBorders>
            <w:shd w:val="clear" w:color="auto" w:fill="auto"/>
            <w:vAlign w:val="center"/>
            <w:hideMark/>
          </w:tcPr>
          <w:p w14:paraId="5B3750C9" w14:textId="77777777" w:rsidR="00210EC7" w:rsidRPr="00210EC7" w:rsidRDefault="00210EC7" w:rsidP="00210EC7">
            <w:pPr>
              <w:jc w:val="center"/>
              <w:rPr>
                <w:sz w:val="24"/>
                <w:szCs w:val="24"/>
              </w:rPr>
            </w:pPr>
            <w:r w:rsidRPr="00210EC7">
              <w:rPr>
                <w:sz w:val="24"/>
                <w:szCs w:val="24"/>
              </w:rPr>
              <w:t>36</w:t>
            </w:r>
          </w:p>
        </w:tc>
      </w:tr>
      <w:tr w:rsidR="00210EC7" w:rsidRPr="00210EC7" w14:paraId="3663989E"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E543A62" w14:textId="77777777" w:rsidR="00210EC7" w:rsidRPr="00210EC7" w:rsidRDefault="00210EC7" w:rsidP="00210EC7">
            <w:pPr>
              <w:rPr>
                <w:sz w:val="24"/>
                <w:szCs w:val="24"/>
              </w:rPr>
            </w:pPr>
            <w:r w:rsidRPr="00210EC7">
              <w:rPr>
                <w:sz w:val="24"/>
                <w:szCs w:val="24"/>
              </w:rPr>
              <w:t>Количество зданий и сооружений общеобразовательных организаций муниципальной формы собственности, требующих реконструкции</w:t>
            </w:r>
          </w:p>
        </w:tc>
        <w:tc>
          <w:tcPr>
            <w:tcW w:w="306" w:type="pct"/>
            <w:tcBorders>
              <w:top w:val="nil"/>
              <w:left w:val="nil"/>
              <w:bottom w:val="single" w:sz="4" w:space="0" w:color="auto"/>
              <w:right w:val="single" w:sz="4" w:space="0" w:color="auto"/>
            </w:tcBorders>
            <w:shd w:val="clear" w:color="auto" w:fill="auto"/>
            <w:vAlign w:val="center"/>
            <w:hideMark/>
          </w:tcPr>
          <w:p w14:paraId="0050CD32"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36DCB9E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CD58CDE" w14:textId="77777777" w:rsidR="00210EC7" w:rsidRPr="00210EC7" w:rsidRDefault="00210EC7" w:rsidP="00210EC7">
            <w:pPr>
              <w:jc w:val="center"/>
              <w:rPr>
                <w:color w:val="000000"/>
                <w:sz w:val="24"/>
                <w:szCs w:val="24"/>
              </w:rPr>
            </w:pPr>
            <w:r w:rsidRPr="00210EC7">
              <w:rPr>
                <w:color w:val="000000"/>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378A0BB9" w14:textId="77777777" w:rsidR="00210EC7" w:rsidRPr="00210EC7" w:rsidRDefault="00210EC7" w:rsidP="00210EC7">
            <w:pPr>
              <w:jc w:val="center"/>
              <w:rPr>
                <w:sz w:val="24"/>
                <w:szCs w:val="24"/>
              </w:rPr>
            </w:pPr>
            <w:r w:rsidRPr="00210EC7">
              <w:rPr>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45F08156" w14:textId="77777777" w:rsidR="00210EC7" w:rsidRPr="00210EC7" w:rsidRDefault="00210EC7" w:rsidP="00210EC7">
            <w:pPr>
              <w:jc w:val="center"/>
              <w:rPr>
                <w:sz w:val="24"/>
                <w:szCs w:val="24"/>
              </w:rPr>
            </w:pPr>
            <w:r w:rsidRPr="00210EC7">
              <w:rPr>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369EA4DF" w14:textId="77777777" w:rsidR="00210EC7" w:rsidRPr="00210EC7" w:rsidRDefault="00210EC7" w:rsidP="00210EC7">
            <w:pPr>
              <w:jc w:val="center"/>
              <w:rPr>
                <w:sz w:val="24"/>
                <w:szCs w:val="24"/>
              </w:rPr>
            </w:pPr>
            <w:r w:rsidRPr="00210EC7">
              <w:rPr>
                <w:sz w:val="24"/>
                <w:szCs w:val="24"/>
              </w:rPr>
              <w:t>0</w:t>
            </w:r>
          </w:p>
        </w:tc>
        <w:tc>
          <w:tcPr>
            <w:tcW w:w="527" w:type="pct"/>
            <w:tcBorders>
              <w:top w:val="nil"/>
              <w:left w:val="nil"/>
              <w:bottom w:val="single" w:sz="4" w:space="0" w:color="auto"/>
              <w:right w:val="single" w:sz="4" w:space="0" w:color="auto"/>
            </w:tcBorders>
            <w:shd w:val="clear" w:color="auto" w:fill="auto"/>
            <w:vAlign w:val="center"/>
            <w:hideMark/>
          </w:tcPr>
          <w:p w14:paraId="7F27D6AD" w14:textId="77777777" w:rsidR="00210EC7" w:rsidRPr="00210EC7" w:rsidRDefault="00210EC7" w:rsidP="00210EC7">
            <w:pPr>
              <w:jc w:val="center"/>
              <w:rPr>
                <w:sz w:val="24"/>
                <w:szCs w:val="24"/>
              </w:rPr>
            </w:pPr>
            <w:r w:rsidRPr="00210EC7">
              <w:rPr>
                <w:sz w:val="24"/>
                <w:szCs w:val="24"/>
              </w:rPr>
              <w:t>0</w:t>
            </w:r>
          </w:p>
        </w:tc>
      </w:tr>
      <w:tr w:rsidR="00210EC7" w:rsidRPr="00210EC7" w14:paraId="15CDFAE0"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5E2C349" w14:textId="77777777" w:rsidR="00210EC7" w:rsidRPr="00210EC7" w:rsidRDefault="00210EC7" w:rsidP="00210EC7">
            <w:pPr>
              <w:rPr>
                <w:sz w:val="24"/>
                <w:szCs w:val="24"/>
              </w:rPr>
            </w:pPr>
            <w:r w:rsidRPr="00210EC7">
              <w:rPr>
                <w:sz w:val="24"/>
                <w:szCs w:val="24"/>
              </w:rPr>
              <w:t>Количество зданий и сооружений общеобразовательных организаций муниципальной формы собственности, требующих капитального ремонта</w:t>
            </w:r>
          </w:p>
        </w:tc>
        <w:tc>
          <w:tcPr>
            <w:tcW w:w="306" w:type="pct"/>
            <w:tcBorders>
              <w:top w:val="nil"/>
              <w:left w:val="nil"/>
              <w:bottom w:val="single" w:sz="4" w:space="0" w:color="auto"/>
              <w:right w:val="single" w:sz="4" w:space="0" w:color="auto"/>
            </w:tcBorders>
            <w:shd w:val="clear" w:color="auto" w:fill="auto"/>
            <w:vAlign w:val="center"/>
            <w:hideMark/>
          </w:tcPr>
          <w:p w14:paraId="076A91DA"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E6A12D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6628ABD" w14:textId="77777777" w:rsidR="00210EC7" w:rsidRPr="00210EC7" w:rsidRDefault="00210EC7" w:rsidP="00210EC7">
            <w:pPr>
              <w:jc w:val="center"/>
              <w:rPr>
                <w:color w:val="000000"/>
                <w:sz w:val="24"/>
                <w:szCs w:val="24"/>
              </w:rPr>
            </w:pPr>
            <w:r w:rsidRPr="00210EC7">
              <w:rPr>
                <w:color w:val="000000"/>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6D71686C" w14:textId="77777777" w:rsidR="00210EC7" w:rsidRPr="00210EC7" w:rsidRDefault="00210EC7" w:rsidP="00210EC7">
            <w:pPr>
              <w:jc w:val="center"/>
              <w:rPr>
                <w:sz w:val="24"/>
                <w:szCs w:val="24"/>
              </w:rPr>
            </w:pPr>
            <w:r w:rsidRPr="00210EC7">
              <w:rPr>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32BFE96D" w14:textId="77777777" w:rsidR="00210EC7" w:rsidRPr="00210EC7" w:rsidRDefault="00210EC7" w:rsidP="00210EC7">
            <w:pPr>
              <w:jc w:val="center"/>
              <w:rPr>
                <w:sz w:val="24"/>
                <w:szCs w:val="24"/>
              </w:rPr>
            </w:pPr>
            <w:r w:rsidRPr="00210EC7">
              <w:rPr>
                <w:sz w:val="24"/>
                <w:szCs w:val="24"/>
              </w:rPr>
              <w:t>0</w:t>
            </w:r>
          </w:p>
        </w:tc>
        <w:tc>
          <w:tcPr>
            <w:tcW w:w="489" w:type="pct"/>
            <w:tcBorders>
              <w:top w:val="nil"/>
              <w:left w:val="nil"/>
              <w:bottom w:val="single" w:sz="4" w:space="0" w:color="auto"/>
              <w:right w:val="single" w:sz="4" w:space="0" w:color="auto"/>
            </w:tcBorders>
            <w:shd w:val="clear" w:color="auto" w:fill="auto"/>
            <w:vAlign w:val="center"/>
            <w:hideMark/>
          </w:tcPr>
          <w:p w14:paraId="076ACD8C" w14:textId="77777777" w:rsidR="00210EC7" w:rsidRPr="00210EC7" w:rsidRDefault="00210EC7" w:rsidP="00210EC7">
            <w:pPr>
              <w:jc w:val="center"/>
              <w:rPr>
                <w:sz w:val="24"/>
                <w:szCs w:val="24"/>
              </w:rPr>
            </w:pPr>
            <w:r w:rsidRPr="00210EC7">
              <w:rPr>
                <w:sz w:val="24"/>
                <w:szCs w:val="24"/>
              </w:rPr>
              <w:t>0</w:t>
            </w:r>
          </w:p>
        </w:tc>
        <w:tc>
          <w:tcPr>
            <w:tcW w:w="527" w:type="pct"/>
            <w:tcBorders>
              <w:top w:val="nil"/>
              <w:left w:val="nil"/>
              <w:bottom w:val="single" w:sz="4" w:space="0" w:color="auto"/>
              <w:right w:val="single" w:sz="4" w:space="0" w:color="auto"/>
            </w:tcBorders>
            <w:shd w:val="clear" w:color="auto" w:fill="auto"/>
            <w:vAlign w:val="center"/>
            <w:hideMark/>
          </w:tcPr>
          <w:p w14:paraId="275C2A42" w14:textId="77777777" w:rsidR="00210EC7" w:rsidRPr="00210EC7" w:rsidRDefault="00210EC7" w:rsidP="00210EC7">
            <w:pPr>
              <w:jc w:val="center"/>
              <w:rPr>
                <w:sz w:val="24"/>
                <w:szCs w:val="24"/>
              </w:rPr>
            </w:pPr>
            <w:r w:rsidRPr="00210EC7">
              <w:rPr>
                <w:sz w:val="24"/>
                <w:szCs w:val="24"/>
              </w:rPr>
              <w:t>0</w:t>
            </w:r>
          </w:p>
        </w:tc>
      </w:tr>
      <w:tr w:rsidR="00210EC7" w:rsidRPr="00210EC7" w14:paraId="4F4975B8"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A1E0F23" w14:textId="77777777" w:rsidR="00210EC7" w:rsidRPr="00210EC7" w:rsidRDefault="00210EC7" w:rsidP="00210EC7">
            <w:pPr>
              <w:rPr>
                <w:sz w:val="24"/>
                <w:szCs w:val="24"/>
              </w:rPr>
            </w:pPr>
            <w:r w:rsidRPr="00210EC7">
              <w:rPr>
                <w:sz w:val="24"/>
                <w:szCs w:val="24"/>
              </w:rPr>
              <w:t>Численность учащихся в организациях муниципальной формы собственности, осуществляющих образовательную деятельность по образовательным программам начального, основного и среднего общего образования,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0E376831"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EA4D54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497B8FA" w14:textId="77777777" w:rsidR="00210EC7" w:rsidRPr="00210EC7" w:rsidRDefault="00210EC7" w:rsidP="00210EC7">
            <w:pPr>
              <w:jc w:val="center"/>
              <w:rPr>
                <w:color w:val="000000"/>
                <w:sz w:val="24"/>
                <w:szCs w:val="24"/>
              </w:rPr>
            </w:pPr>
            <w:r w:rsidRPr="00210EC7">
              <w:rPr>
                <w:color w:val="000000"/>
                <w:sz w:val="24"/>
                <w:szCs w:val="24"/>
              </w:rPr>
              <w:t>24 499</w:t>
            </w:r>
          </w:p>
        </w:tc>
        <w:tc>
          <w:tcPr>
            <w:tcW w:w="489" w:type="pct"/>
            <w:tcBorders>
              <w:top w:val="nil"/>
              <w:left w:val="nil"/>
              <w:bottom w:val="single" w:sz="4" w:space="0" w:color="auto"/>
              <w:right w:val="single" w:sz="4" w:space="0" w:color="auto"/>
            </w:tcBorders>
            <w:shd w:val="clear" w:color="auto" w:fill="auto"/>
            <w:vAlign w:val="center"/>
            <w:hideMark/>
          </w:tcPr>
          <w:p w14:paraId="1BA005BF" w14:textId="77777777" w:rsidR="00210EC7" w:rsidRPr="00210EC7" w:rsidRDefault="00210EC7" w:rsidP="00210EC7">
            <w:pPr>
              <w:jc w:val="center"/>
              <w:rPr>
                <w:sz w:val="24"/>
                <w:szCs w:val="24"/>
              </w:rPr>
            </w:pPr>
            <w:r w:rsidRPr="00210EC7">
              <w:rPr>
                <w:sz w:val="24"/>
                <w:szCs w:val="24"/>
              </w:rPr>
              <w:t>23 957</w:t>
            </w:r>
          </w:p>
        </w:tc>
        <w:tc>
          <w:tcPr>
            <w:tcW w:w="489" w:type="pct"/>
            <w:tcBorders>
              <w:top w:val="nil"/>
              <w:left w:val="nil"/>
              <w:bottom w:val="single" w:sz="4" w:space="0" w:color="auto"/>
              <w:right w:val="single" w:sz="4" w:space="0" w:color="auto"/>
            </w:tcBorders>
            <w:shd w:val="clear" w:color="auto" w:fill="auto"/>
            <w:vAlign w:val="center"/>
            <w:hideMark/>
          </w:tcPr>
          <w:p w14:paraId="65092955" w14:textId="77777777" w:rsidR="00210EC7" w:rsidRPr="00210EC7" w:rsidRDefault="00210EC7" w:rsidP="00210EC7">
            <w:pPr>
              <w:jc w:val="center"/>
              <w:rPr>
                <w:sz w:val="24"/>
                <w:szCs w:val="24"/>
              </w:rPr>
            </w:pPr>
            <w:r w:rsidRPr="00210EC7">
              <w:rPr>
                <w:sz w:val="24"/>
                <w:szCs w:val="24"/>
              </w:rPr>
              <w:t>23 600</w:t>
            </w:r>
          </w:p>
        </w:tc>
        <w:tc>
          <w:tcPr>
            <w:tcW w:w="489" w:type="pct"/>
            <w:tcBorders>
              <w:top w:val="nil"/>
              <w:left w:val="nil"/>
              <w:bottom w:val="single" w:sz="4" w:space="0" w:color="auto"/>
              <w:right w:val="single" w:sz="4" w:space="0" w:color="auto"/>
            </w:tcBorders>
            <w:shd w:val="clear" w:color="auto" w:fill="auto"/>
            <w:vAlign w:val="center"/>
            <w:hideMark/>
          </w:tcPr>
          <w:p w14:paraId="2B837D85" w14:textId="77777777" w:rsidR="00210EC7" w:rsidRPr="00210EC7" w:rsidRDefault="00210EC7" w:rsidP="00210EC7">
            <w:pPr>
              <w:jc w:val="center"/>
              <w:rPr>
                <w:sz w:val="24"/>
                <w:szCs w:val="24"/>
              </w:rPr>
            </w:pPr>
            <w:r w:rsidRPr="00210EC7">
              <w:rPr>
                <w:sz w:val="24"/>
                <w:szCs w:val="24"/>
              </w:rPr>
              <w:t>23 400</w:t>
            </w:r>
          </w:p>
        </w:tc>
        <w:tc>
          <w:tcPr>
            <w:tcW w:w="527" w:type="pct"/>
            <w:tcBorders>
              <w:top w:val="nil"/>
              <w:left w:val="nil"/>
              <w:bottom w:val="single" w:sz="4" w:space="0" w:color="auto"/>
              <w:right w:val="single" w:sz="4" w:space="0" w:color="auto"/>
            </w:tcBorders>
            <w:shd w:val="clear" w:color="auto" w:fill="auto"/>
            <w:vAlign w:val="center"/>
            <w:hideMark/>
          </w:tcPr>
          <w:p w14:paraId="6E731069" w14:textId="77777777" w:rsidR="00210EC7" w:rsidRPr="00210EC7" w:rsidRDefault="00210EC7" w:rsidP="00210EC7">
            <w:pPr>
              <w:jc w:val="center"/>
              <w:rPr>
                <w:sz w:val="24"/>
                <w:szCs w:val="24"/>
              </w:rPr>
            </w:pPr>
            <w:r w:rsidRPr="00210EC7">
              <w:rPr>
                <w:sz w:val="24"/>
                <w:szCs w:val="24"/>
              </w:rPr>
              <w:t>23 200</w:t>
            </w:r>
          </w:p>
        </w:tc>
      </w:tr>
      <w:tr w:rsidR="00210EC7" w:rsidRPr="00210EC7" w14:paraId="7701625B"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035EB22" w14:textId="77777777" w:rsidR="00210EC7" w:rsidRPr="00210EC7" w:rsidRDefault="00210EC7" w:rsidP="00210EC7">
            <w:pPr>
              <w:rPr>
                <w:sz w:val="24"/>
                <w:szCs w:val="24"/>
              </w:rPr>
            </w:pPr>
            <w:r w:rsidRPr="00210EC7">
              <w:rPr>
                <w:sz w:val="24"/>
                <w:szCs w:val="24"/>
              </w:rPr>
              <w:t>Численность учащихся в дневных образовательных организациях муниципальной формы собственности занимающихся во вторую (третью) смену,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3F8A68A5"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3BDD4DFF"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405F120" w14:textId="77777777" w:rsidR="00210EC7" w:rsidRPr="00210EC7" w:rsidRDefault="00210EC7" w:rsidP="00210EC7">
            <w:pPr>
              <w:jc w:val="center"/>
              <w:rPr>
                <w:color w:val="000000"/>
                <w:sz w:val="24"/>
                <w:szCs w:val="24"/>
              </w:rPr>
            </w:pPr>
            <w:r w:rsidRPr="00210EC7">
              <w:rPr>
                <w:color w:val="000000"/>
                <w:sz w:val="24"/>
                <w:szCs w:val="24"/>
              </w:rPr>
              <w:t>2 022</w:t>
            </w:r>
          </w:p>
        </w:tc>
        <w:tc>
          <w:tcPr>
            <w:tcW w:w="489" w:type="pct"/>
            <w:tcBorders>
              <w:top w:val="nil"/>
              <w:left w:val="nil"/>
              <w:bottom w:val="single" w:sz="4" w:space="0" w:color="auto"/>
              <w:right w:val="single" w:sz="4" w:space="0" w:color="auto"/>
            </w:tcBorders>
            <w:shd w:val="clear" w:color="auto" w:fill="auto"/>
            <w:vAlign w:val="center"/>
            <w:hideMark/>
          </w:tcPr>
          <w:p w14:paraId="63002905" w14:textId="77777777" w:rsidR="00210EC7" w:rsidRPr="00210EC7" w:rsidRDefault="00210EC7" w:rsidP="00210EC7">
            <w:pPr>
              <w:jc w:val="center"/>
              <w:rPr>
                <w:sz w:val="24"/>
                <w:szCs w:val="24"/>
              </w:rPr>
            </w:pPr>
            <w:r w:rsidRPr="00210EC7">
              <w:rPr>
                <w:sz w:val="24"/>
                <w:szCs w:val="24"/>
              </w:rPr>
              <w:t>1 705</w:t>
            </w:r>
          </w:p>
        </w:tc>
        <w:tc>
          <w:tcPr>
            <w:tcW w:w="489" w:type="pct"/>
            <w:tcBorders>
              <w:top w:val="nil"/>
              <w:left w:val="nil"/>
              <w:bottom w:val="single" w:sz="4" w:space="0" w:color="auto"/>
              <w:right w:val="single" w:sz="4" w:space="0" w:color="auto"/>
            </w:tcBorders>
            <w:shd w:val="clear" w:color="auto" w:fill="auto"/>
            <w:vAlign w:val="center"/>
            <w:hideMark/>
          </w:tcPr>
          <w:p w14:paraId="1832A133" w14:textId="77777777" w:rsidR="00210EC7" w:rsidRPr="00210EC7" w:rsidRDefault="00210EC7" w:rsidP="00210EC7">
            <w:pPr>
              <w:jc w:val="center"/>
              <w:rPr>
                <w:sz w:val="24"/>
                <w:szCs w:val="24"/>
              </w:rPr>
            </w:pPr>
            <w:r w:rsidRPr="00210EC7">
              <w:rPr>
                <w:sz w:val="24"/>
                <w:szCs w:val="24"/>
              </w:rPr>
              <w:t>1 500</w:t>
            </w:r>
          </w:p>
        </w:tc>
        <w:tc>
          <w:tcPr>
            <w:tcW w:w="489" w:type="pct"/>
            <w:tcBorders>
              <w:top w:val="nil"/>
              <w:left w:val="nil"/>
              <w:bottom w:val="single" w:sz="4" w:space="0" w:color="auto"/>
              <w:right w:val="single" w:sz="4" w:space="0" w:color="auto"/>
            </w:tcBorders>
            <w:shd w:val="clear" w:color="auto" w:fill="auto"/>
            <w:vAlign w:val="center"/>
            <w:hideMark/>
          </w:tcPr>
          <w:p w14:paraId="695EE915" w14:textId="77777777" w:rsidR="00210EC7" w:rsidRPr="00210EC7" w:rsidRDefault="00210EC7" w:rsidP="00210EC7">
            <w:pPr>
              <w:jc w:val="center"/>
              <w:rPr>
                <w:sz w:val="24"/>
                <w:szCs w:val="24"/>
              </w:rPr>
            </w:pPr>
            <w:r w:rsidRPr="00210EC7">
              <w:rPr>
                <w:sz w:val="24"/>
                <w:szCs w:val="24"/>
              </w:rPr>
              <w:t>1 300</w:t>
            </w:r>
          </w:p>
        </w:tc>
        <w:tc>
          <w:tcPr>
            <w:tcW w:w="527" w:type="pct"/>
            <w:tcBorders>
              <w:top w:val="nil"/>
              <w:left w:val="nil"/>
              <w:bottom w:val="single" w:sz="4" w:space="0" w:color="auto"/>
              <w:right w:val="single" w:sz="4" w:space="0" w:color="auto"/>
            </w:tcBorders>
            <w:shd w:val="clear" w:color="auto" w:fill="auto"/>
            <w:vAlign w:val="center"/>
            <w:hideMark/>
          </w:tcPr>
          <w:p w14:paraId="7920B65F" w14:textId="77777777" w:rsidR="00210EC7" w:rsidRPr="00210EC7" w:rsidRDefault="00210EC7" w:rsidP="00210EC7">
            <w:pPr>
              <w:jc w:val="center"/>
              <w:rPr>
                <w:sz w:val="24"/>
                <w:szCs w:val="24"/>
              </w:rPr>
            </w:pPr>
            <w:r w:rsidRPr="00210EC7">
              <w:rPr>
                <w:sz w:val="24"/>
                <w:szCs w:val="24"/>
              </w:rPr>
              <w:t>1 100</w:t>
            </w:r>
          </w:p>
        </w:tc>
      </w:tr>
      <w:tr w:rsidR="00210EC7" w:rsidRPr="00210EC7" w14:paraId="72C1533E"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B27230A" w14:textId="77777777" w:rsidR="00210EC7" w:rsidRPr="00210EC7" w:rsidRDefault="00210EC7" w:rsidP="00210EC7">
            <w:pPr>
              <w:rPr>
                <w:sz w:val="24"/>
                <w:szCs w:val="24"/>
              </w:rPr>
            </w:pPr>
            <w:r w:rsidRPr="00210EC7">
              <w:rPr>
                <w:sz w:val="24"/>
                <w:szCs w:val="24"/>
              </w:rPr>
              <w:t>Численность выпускников 9 классов общеобразовательных организаций муниципальной формы собственности, на конец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7777F259"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4F99379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3F788D5" w14:textId="77777777" w:rsidR="00210EC7" w:rsidRPr="00210EC7" w:rsidRDefault="00210EC7" w:rsidP="00210EC7">
            <w:pPr>
              <w:jc w:val="center"/>
              <w:rPr>
                <w:color w:val="000000"/>
                <w:sz w:val="24"/>
                <w:szCs w:val="24"/>
              </w:rPr>
            </w:pPr>
            <w:r w:rsidRPr="00210EC7">
              <w:rPr>
                <w:color w:val="000000"/>
                <w:sz w:val="24"/>
                <w:szCs w:val="24"/>
              </w:rPr>
              <w:t>2 147</w:t>
            </w:r>
          </w:p>
        </w:tc>
        <w:tc>
          <w:tcPr>
            <w:tcW w:w="489" w:type="pct"/>
            <w:tcBorders>
              <w:top w:val="nil"/>
              <w:left w:val="nil"/>
              <w:bottom w:val="single" w:sz="4" w:space="0" w:color="auto"/>
              <w:right w:val="single" w:sz="4" w:space="0" w:color="auto"/>
            </w:tcBorders>
            <w:shd w:val="clear" w:color="auto" w:fill="auto"/>
            <w:vAlign w:val="center"/>
            <w:hideMark/>
          </w:tcPr>
          <w:p w14:paraId="0A492474" w14:textId="77777777" w:rsidR="00210EC7" w:rsidRPr="00210EC7" w:rsidRDefault="00210EC7" w:rsidP="00210EC7">
            <w:pPr>
              <w:jc w:val="center"/>
              <w:rPr>
                <w:sz w:val="24"/>
                <w:szCs w:val="24"/>
              </w:rPr>
            </w:pPr>
            <w:r w:rsidRPr="00210EC7">
              <w:rPr>
                <w:sz w:val="24"/>
                <w:szCs w:val="24"/>
              </w:rPr>
              <w:t>2 236</w:t>
            </w:r>
          </w:p>
        </w:tc>
        <w:tc>
          <w:tcPr>
            <w:tcW w:w="489" w:type="pct"/>
            <w:tcBorders>
              <w:top w:val="nil"/>
              <w:left w:val="nil"/>
              <w:bottom w:val="single" w:sz="4" w:space="0" w:color="auto"/>
              <w:right w:val="single" w:sz="4" w:space="0" w:color="auto"/>
            </w:tcBorders>
            <w:shd w:val="clear" w:color="auto" w:fill="auto"/>
            <w:vAlign w:val="center"/>
            <w:hideMark/>
          </w:tcPr>
          <w:p w14:paraId="33083E26" w14:textId="77777777" w:rsidR="00210EC7" w:rsidRPr="00210EC7" w:rsidRDefault="00210EC7" w:rsidP="00210EC7">
            <w:pPr>
              <w:jc w:val="center"/>
              <w:rPr>
                <w:sz w:val="24"/>
                <w:szCs w:val="24"/>
              </w:rPr>
            </w:pPr>
            <w:r w:rsidRPr="00210EC7">
              <w:rPr>
                <w:sz w:val="24"/>
                <w:szCs w:val="24"/>
              </w:rPr>
              <w:t>2 250</w:t>
            </w:r>
          </w:p>
        </w:tc>
        <w:tc>
          <w:tcPr>
            <w:tcW w:w="489" w:type="pct"/>
            <w:tcBorders>
              <w:top w:val="nil"/>
              <w:left w:val="nil"/>
              <w:bottom w:val="single" w:sz="4" w:space="0" w:color="auto"/>
              <w:right w:val="single" w:sz="4" w:space="0" w:color="auto"/>
            </w:tcBorders>
            <w:shd w:val="clear" w:color="auto" w:fill="auto"/>
            <w:vAlign w:val="center"/>
            <w:hideMark/>
          </w:tcPr>
          <w:p w14:paraId="5E4500A2" w14:textId="77777777" w:rsidR="00210EC7" w:rsidRPr="00210EC7" w:rsidRDefault="00210EC7" w:rsidP="00210EC7">
            <w:pPr>
              <w:jc w:val="center"/>
              <w:rPr>
                <w:sz w:val="24"/>
                <w:szCs w:val="24"/>
              </w:rPr>
            </w:pPr>
            <w:r w:rsidRPr="00210EC7">
              <w:rPr>
                <w:sz w:val="24"/>
                <w:szCs w:val="24"/>
              </w:rPr>
              <w:t>2 200</w:t>
            </w:r>
          </w:p>
        </w:tc>
        <w:tc>
          <w:tcPr>
            <w:tcW w:w="527" w:type="pct"/>
            <w:tcBorders>
              <w:top w:val="nil"/>
              <w:left w:val="nil"/>
              <w:bottom w:val="single" w:sz="4" w:space="0" w:color="auto"/>
              <w:right w:val="single" w:sz="4" w:space="0" w:color="auto"/>
            </w:tcBorders>
            <w:shd w:val="clear" w:color="auto" w:fill="auto"/>
            <w:vAlign w:val="center"/>
            <w:hideMark/>
          </w:tcPr>
          <w:p w14:paraId="183635F9" w14:textId="77777777" w:rsidR="00210EC7" w:rsidRPr="00210EC7" w:rsidRDefault="00210EC7" w:rsidP="00210EC7">
            <w:pPr>
              <w:jc w:val="center"/>
              <w:rPr>
                <w:sz w:val="24"/>
                <w:szCs w:val="24"/>
              </w:rPr>
            </w:pPr>
            <w:r w:rsidRPr="00210EC7">
              <w:rPr>
                <w:sz w:val="24"/>
                <w:szCs w:val="24"/>
              </w:rPr>
              <w:t>2 150</w:t>
            </w:r>
          </w:p>
        </w:tc>
      </w:tr>
      <w:tr w:rsidR="00210EC7" w:rsidRPr="00210EC7" w14:paraId="277DE3FB"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DA35DCB" w14:textId="77777777" w:rsidR="00210EC7" w:rsidRPr="00210EC7" w:rsidRDefault="00210EC7" w:rsidP="00210EC7">
            <w:pPr>
              <w:rPr>
                <w:sz w:val="24"/>
                <w:szCs w:val="24"/>
              </w:rPr>
            </w:pPr>
            <w:r w:rsidRPr="00210EC7">
              <w:rPr>
                <w:sz w:val="24"/>
                <w:szCs w:val="24"/>
              </w:rPr>
              <w:lastRenderedPageBreak/>
              <w:t>Численность выпускников 11 классов общеобразовательных организаций муниципальной формы собственности, на конец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7F5220B7"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0CBE02F2"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083B821" w14:textId="77777777" w:rsidR="00210EC7" w:rsidRPr="00210EC7" w:rsidRDefault="00210EC7" w:rsidP="00210EC7">
            <w:pPr>
              <w:jc w:val="center"/>
              <w:rPr>
                <w:color w:val="000000"/>
                <w:sz w:val="24"/>
                <w:szCs w:val="24"/>
              </w:rPr>
            </w:pPr>
            <w:r w:rsidRPr="00210EC7">
              <w:rPr>
                <w:color w:val="000000"/>
                <w:sz w:val="24"/>
                <w:szCs w:val="24"/>
              </w:rPr>
              <w:t>1 088</w:t>
            </w:r>
          </w:p>
        </w:tc>
        <w:tc>
          <w:tcPr>
            <w:tcW w:w="489" w:type="pct"/>
            <w:tcBorders>
              <w:top w:val="nil"/>
              <w:left w:val="nil"/>
              <w:bottom w:val="single" w:sz="4" w:space="0" w:color="auto"/>
              <w:right w:val="single" w:sz="4" w:space="0" w:color="auto"/>
            </w:tcBorders>
            <w:shd w:val="clear" w:color="auto" w:fill="auto"/>
            <w:vAlign w:val="center"/>
            <w:hideMark/>
          </w:tcPr>
          <w:p w14:paraId="083BCF5D" w14:textId="77777777" w:rsidR="00210EC7" w:rsidRPr="00210EC7" w:rsidRDefault="00210EC7" w:rsidP="00210EC7">
            <w:pPr>
              <w:jc w:val="center"/>
              <w:rPr>
                <w:sz w:val="24"/>
                <w:szCs w:val="24"/>
              </w:rPr>
            </w:pPr>
            <w:r w:rsidRPr="00210EC7">
              <w:rPr>
                <w:sz w:val="24"/>
                <w:szCs w:val="24"/>
              </w:rPr>
              <w:t>1 024</w:t>
            </w:r>
          </w:p>
        </w:tc>
        <w:tc>
          <w:tcPr>
            <w:tcW w:w="489" w:type="pct"/>
            <w:tcBorders>
              <w:top w:val="nil"/>
              <w:left w:val="nil"/>
              <w:bottom w:val="single" w:sz="4" w:space="0" w:color="auto"/>
              <w:right w:val="single" w:sz="4" w:space="0" w:color="auto"/>
            </w:tcBorders>
            <w:shd w:val="clear" w:color="auto" w:fill="auto"/>
            <w:vAlign w:val="center"/>
            <w:hideMark/>
          </w:tcPr>
          <w:p w14:paraId="798EE28C" w14:textId="77777777" w:rsidR="00210EC7" w:rsidRPr="00210EC7" w:rsidRDefault="00210EC7" w:rsidP="00210EC7">
            <w:pPr>
              <w:jc w:val="center"/>
              <w:rPr>
                <w:sz w:val="24"/>
                <w:szCs w:val="24"/>
              </w:rPr>
            </w:pPr>
            <w:r w:rsidRPr="00210EC7">
              <w:rPr>
                <w:sz w:val="24"/>
                <w:szCs w:val="24"/>
              </w:rPr>
              <w:t>1 050</w:t>
            </w:r>
          </w:p>
        </w:tc>
        <w:tc>
          <w:tcPr>
            <w:tcW w:w="489" w:type="pct"/>
            <w:tcBorders>
              <w:top w:val="nil"/>
              <w:left w:val="nil"/>
              <w:bottom w:val="single" w:sz="4" w:space="0" w:color="auto"/>
              <w:right w:val="single" w:sz="4" w:space="0" w:color="auto"/>
            </w:tcBorders>
            <w:shd w:val="clear" w:color="auto" w:fill="auto"/>
            <w:vAlign w:val="center"/>
            <w:hideMark/>
          </w:tcPr>
          <w:p w14:paraId="799604CD" w14:textId="77777777" w:rsidR="00210EC7" w:rsidRPr="00210EC7" w:rsidRDefault="00210EC7" w:rsidP="00210EC7">
            <w:pPr>
              <w:jc w:val="center"/>
              <w:rPr>
                <w:sz w:val="24"/>
                <w:szCs w:val="24"/>
              </w:rPr>
            </w:pPr>
            <w:r w:rsidRPr="00210EC7">
              <w:rPr>
                <w:sz w:val="24"/>
                <w:szCs w:val="24"/>
              </w:rPr>
              <w:t>1 000</w:t>
            </w:r>
          </w:p>
        </w:tc>
        <w:tc>
          <w:tcPr>
            <w:tcW w:w="527" w:type="pct"/>
            <w:tcBorders>
              <w:top w:val="nil"/>
              <w:left w:val="nil"/>
              <w:bottom w:val="single" w:sz="4" w:space="0" w:color="auto"/>
              <w:right w:val="single" w:sz="4" w:space="0" w:color="auto"/>
            </w:tcBorders>
            <w:shd w:val="clear" w:color="auto" w:fill="auto"/>
            <w:vAlign w:val="center"/>
            <w:hideMark/>
          </w:tcPr>
          <w:p w14:paraId="0B4314B4" w14:textId="77777777" w:rsidR="00210EC7" w:rsidRPr="00210EC7" w:rsidRDefault="00210EC7" w:rsidP="00210EC7">
            <w:pPr>
              <w:jc w:val="center"/>
              <w:rPr>
                <w:sz w:val="24"/>
                <w:szCs w:val="24"/>
              </w:rPr>
            </w:pPr>
            <w:r w:rsidRPr="00210EC7">
              <w:rPr>
                <w:sz w:val="24"/>
                <w:szCs w:val="24"/>
              </w:rPr>
              <w:t>1 000</w:t>
            </w:r>
          </w:p>
        </w:tc>
      </w:tr>
      <w:tr w:rsidR="00210EC7" w:rsidRPr="00210EC7" w14:paraId="1A95FFB7"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239FDC91" w14:textId="77777777" w:rsidR="00210EC7" w:rsidRPr="00210EC7" w:rsidRDefault="00210EC7" w:rsidP="00210EC7">
            <w:pPr>
              <w:ind w:firstLineChars="300" w:firstLine="723"/>
              <w:rPr>
                <w:b/>
                <w:bCs/>
                <w:sz w:val="24"/>
                <w:szCs w:val="24"/>
              </w:rPr>
            </w:pPr>
            <w:r w:rsidRPr="00210EC7">
              <w:rPr>
                <w:b/>
                <w:bCs/>
                <w:sz w:val="24"/>
                <w:szCs w:val="24"/>
              </w:rPr>
              <w:t>Учреждения дополнительного образования</w:t>
            </w:r>
          </w:p>
        </w:tc>
        <w:tc>
          <w:tcPr>
            <w:tcW w:w="306" w:type="pct"/>
            <w:tcBorders>
              <w:top w:val="nil"/>
              <w:left w:val="nil"/>
              <w:bottom w:val="single" w:sz="4" w:space="0" w:color="auto"/>
              <w:right w:val="single" w:sz="4" w:space="0" w:color="auto"/>
            </w:tcBorders>
            <w:shd w:val="clear" w:color="000000" w:fill="CCCCFF"/>
            <w:vAlign w:val="center"/>
            <w:hideMark/>
          </w:tcPr>
          <w:p w14:paraId="46DD6BFC" w14:textId="77777777" w:rsidR="00210EC7" w:rsidRPr="00210EC7" w:rsidRDefault="00210EC7" w:rsidP="00210EC7">
            <w:pPr>
              <w:ind w:firstLineChars="300" w:firstLine="723"/>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37847D10"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70BE9278"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A06069E"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438D382"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03170297" w14:textId="77777777" w:rsidR="00210EC7" w:rsidRPr="00210EC7" w:rsidRDefault="00210EC7" w:rsidP="00210EC7">
            <w:pPr>
              <w:ind w:firstLineChars="300" w:firstLine="723"/>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24CAFE99" w14:textId="77777777" w:rsidR="00210EC7" w:rsidRPr="00210EC7" w:rsidRDefault="00210EC7" w:rsidP="00210EC7">
            <w:pPr>
              <w:ind w:firstLineChars="300" w:firstLine="723"/>
              <w:rPr>
                <w:b/>
                <w:bCs/>
                <w:sz w:val="24"/>
                <w:szCs w:val="24"/>
              </w:rPr>
            </w:pPr>
            <w:r w:rsidRPr="00210EC7">
              <w:rPr>
                <w:b/>
                <w:bCs/>
                <w:sz w:val="24"/>
                <w:szCs w:val="24"/>
              </w:rPr>
              <w:t> </w:t>
            </w:r>
          </w:p>
        </w:tc>
      </w:tr>
      <w:tr w:rsidR="00210EC7" w:rsidRPr="00210EC7" w14:paraId="0DE00BC1"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77FC894" w14:textId="77777777" w:rsidR="00210EC7" w:rsidRPr="00210EC7" w:rsidRDefault="00210EC7" w:rsidP="00210EC7">
            <w:pPr>
              <w:rPr>
                <w:sz w:val="24"/>
                <w:szCs w:val="24"/>
              </w:rPr>
            </w:pPr>
            <w:r w:rsidRPr="00210EC7">
              <w:rPr>
                <w:sz w:val="24"/>
                <w:szCs w:val="24"/>
              </w:rPr>
              <w:t>Количество учреждений дополнительного образования детей муниципальной формы собственности, находящихся в ведении органа управления образования,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4C3E98FA"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87F860A"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F45F197" w14:textId="77777777" w:rsidR="00210EC7" w:rsidRPr="00210EC7" w:rsidRDefault="00210EC7" w:rsidP="00210EC7">
            <w:pPr>
              <w:jc w:val="center"/>
              <w:rPr>
                <w:sz w:val="24"/>
                <w:szCs w:val="24"/>
              </w:rPr>
            </w:pPr>
            <w:r w:rsidRPr="00210EC7">
              <w:rPr>
                <w:sz w:val="24"/>
                <w:szCs w:val="24"/>
              </w:rPr>
              <w:t>6</w:t>
            </w:r>
          </w:p>
        </w:tc>
        <w:tc>
          <w:tcPr>
            <w:tcW w:w="489" w:type="pct"/>
            <w:tcBorders>
              <w:top w:val="nil"/>
              <w:left w:val="nil"/>
              <w:bottom w:val="single" w:sz="4" w:space="0" w:color="auto"/>
              <w:right w:val="single" w:sz="4" w:space="0" w:color="auto"/>
            </w:tcBorders>
            <w:shd w:val="clear" w:color="auto" w:fill="auto"/>
            <w:vAlign w:val="center"/>
            <w:hideMark/>
          </w:tcPr>
          <w:p w14:paraId="69522464" w14:textId="77777777" w:rsidR="00210EC7" w:rsidRPr="00210EC7" w:rsidRDefault="00210EC7" w:rsidP="00210EC7">
            <w:pPr>
              <w:jc w:val="center"/>
              <w:rPr>
                <w:sz w:val="24"/>
                <w:szCs w:val="24"/>
              </w:rPr>
            </w:pPr>
            <w:r w:rsidRPr="00210EC7">
              <w:rPr>
                <w:sz w:val="24"/>
                <w:szCs w:val="24"/>
              </w:rPr>
              <w:t>6</w:t>
            </w:r>
          </w:p>
        </w:tc>
        <w:tc>
          <w:tcPr>
            <w:tcW w:w="489" w:type="pct"/>
            <w:tcBorders>
              <w:top w:val="nil"/>
              <w:left w:val="nil"/>
              <w:bottom w:val="single" w:sz="4" w:space="0" w:color="auto"/>
              <w:right w:val="single" w:sz="4" w:space="0" w:color="auto"/>
            </w:tcBorders>
            <w:shd w:val="clear" w:color="auto" w:fill="auto"/>
            <w:vAlign w:val="center"/>
            <w:hideMark/>
          </w:tcPr>
          <w:p w14:paraId="0F4AF7F5" w14:textId="77777777" w:rsidR="00210EC7" w:rsidRPr="00210EC7" w:rsidRDefault="00210EC7" w:rsidP="00210EC7">
            <w:pPr>
              <w:jc w:val="center"/>
              <w:rPr>
                <w:sz w:val="24"/>
                <w:szCs w:val="24"/>
              </w:rPr>
            </w:pPr>
            <w:r w:rsidRPr="00210EC7">
              <w:rPr>
                <w:sz w:val="24"/>
                <w:szCs w:val="24"/>
              </w:rPr>
              <w:t>6</w:t>
            </w:r>
          </w:p>
        </w:tc>
        <w:tc>
          <w:tcPr>
            <w:tcW w:w="489" w:type="pct"/>
            <w:tcBorders>
              <w:top w:val="nil"/>
              <w:left w:val="nil"/>
              <w:bottom w:val="single" w:sz="4" w:space="0" w:color="auto"/>
              <w:right w:val="single" w:sz="4" w:space="0" w:color="auto"/>
            </w:tcBorders>
            <w:shd w:val="clear" w:color="auto" w:fill="auto"/>
            <w:vAlign w:val="center"/>
            <w:hideMark/>
          </w:tcPr>
          <w:p w14:paraId="4A172D7F" w14:textId="77777777" w:rsidR="00210EC7" w:rsidRPr="00210EC7" w:rsidRDefault="00210EC7" w:rsidP="00210EC7">
            <w:pPr>
              <w:jc w:val="center"/>
              <w:rPr>
                <w:sz w:val="24"/>
                <w:szCs w:val="24"/>
              </w:rPr>
            </w:pPr>
            <w:r w:rsidRPr="00210EC7">
              <w:rPr>
                <w:sz w:val="24"/>
                <w:szCs w:val="24"/>
              </w:rPr>
              <w:t>6</w:t>
            </w:r>
          </w:p>
        </w:tc>
        <w:tc>
          <w:tcPr>
            <w:tcW w:w="527" w:type="pct"/>
            <w:tcBorders>
              <w:top w:val="nil"/>
              <w:left w:val="nil"/>
              <w:bottom w:val="single" w:sz="4" w:space="0" w:color="auto"/>
              <w:right w:val="single" w:sz="4" w:space="0" w:color="auto"/>
            </w:tcBorders>
            <w:shd w:val="clear" w:color="auto" w:fill="auto"/>
            <w:vAlign w:val="center"/>
            <w:hideMark/>
          </w:tcPr>
          <w:p w14:paraId="76394384" w14:textId="77777777" w:rsidR="00210EC7" w:rsidRPr="00210EC7" w:rsidRDefault="00210EC7" w:rsidP="00210EC7">
            <w:pPr>
              <w:jc w:val="center"/>
              <w:rPr>
                <w:sz w:val="24"/>
                <w:szCs w:val="24"/>
              </w:rPr>
            </w:pPr>
            <w:r w:rsidRPr="00210EC7">
              <w:rPr>
                <w:sz w:val="24"/>
                <w:szCs w:val="24"/>
              </w:rPr>
              <w:t>6</w:t>
            </w:r>
          </w:p>
        </w:tc>
      </w:tr>
      <w:tr w:rsidR="00210EC7" w:rsidRPr="00210EC7" w14:paraId="5C656C13"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72F94B2" w14:textId="77777777" w:rsidR="00210EC7" w:rsidRPr="00210EC7" w:rsidRDefault="00210EC7" w:rsidP="00210EC7">
            <w:pPr>
              <w:rPr>
                <w:sz w:val="24"/>
                <w:szCs w:val="24"/>
              </w:rPr>
            </w:pPr>
            <w:r w:rsidRPr="00210EC7">
              <w:rPr>
                <w:sz w:val="24"/>
                <w:szCs w:val="24"/>
              </w:rPr>
              <w:t>Количество учреждений дополнительного образования детей муниципальной формы собственности, находящихся в ведении органа управления культуры,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2768699A"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6BA7F2D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51CF1C9" w14:textId="77777777" w:rsidR="00210EC7" w:rsidRPr="00210EC7" w:rsidRDefault="00210EC7" w:rsidP="00210EC7">
            <w:pPr>
              <w:jc w:val="center"/>
              <w:rPr>
                <w:sz w:val="24"/>
                <w:szCs w:val="24"/>
              </w:rPr>
            </w:pPr>
            <w:r w:rsidRPr="00210EC7">
              <w:rPr>
                <w:sz w:val="24"/>
                <w:szCs w:val="24"/>
              </w:rPr>
              <w:t>6</w:t>
            </w:r>
          </w:p>
        </w:tc>
        <w:tc>
          <w:tcPr>
            <w:tcW w:w="489" w:type="pct"/>
            <w:tcBorders>
              <w:top w:val="nil"/>
              <w:left w:val="nil"/>
              <w:bottom w:val="single" w:sz="4" w:space="0" w:color="auto"/>
              <w:right w:val="single" w:sz="4" w:space="0" w:color="auto"/>
            </w:tcBorders>
            <w:shd w:val="clear" w:color="auto" w:fill="auto"/>
            <w:vAlign w:val="center"/>
            <w:hideMark/>
          </w:tcPr>
          <w:p w14:paraId="62747C44" w14:textId="77777777" w:rsidR="00210EC7" w:rsidRPr="00210EC7" w:rsidRDefault="00210EC7" w:rsidP="00210EC7">
            <w:pPr>
              <w:jc w:val="center"/>
              <w:rPr>
                <w:sz w:val="24"/>
                <w:szCs w:val="24"/>
              </w:rPr>
            </w:pPr>
            <w:r w:rsidRPr="00210EC7">
              <w:rPr>
                <w:sz w:val="24"/>
                <w:szCs w:val="24"/>
              </w:rPr>
              <w:t>6</w:t>
            </w:r>
          </w:p>
        </w:tc>
        <w:tc>
          <w:tcPr>
            <w:tcW w:w="489" w:type="pct"/>
            <w:tcBorders>
              <w:top w:val="nil"/>
              <w:left w:val="nil"/>
              <w:bottom w:val="single" w:sz="4" w:space="0" w:color="auto"/>
              <w:right w:val="single" w:sz="4" w:space="0" w:color="auto"/>
            </w:tcBorders>
            <w:shd w:val="clear" w:color="auto" w:fill="auto"/>
            <w:vAlign w:val="center"/>
            <w:hideMark/>
          </w:tcPr>
          <w:p w14:paraId="29D02B26" w14:textId="77777777" w:rsidR="00210EC7" w:rsidRPr="00210EC7" w:rsidRDefault="00210EC7" w:rsidP="00210EC7">
            <w:pPr>
              <w:jc w:val="center"/>
              <w:rPr>
                <w:color w:val="000000"/>
                <w:sz w:val="24"/>
                <w:szCs w:val="24"/>
              </w:rPr>
            </w:pPr>
            <w:r w:rsidRPr="00210EC7">
              <w:rPr>
                <w:color w:val="000000"/>
                <w:sz w:val="24"/>
                <w:szCs w:val="24"/>
              </w:rPr>
              <w:t>6</w:t>
            </w:r>
          </w:p>
        </w:tc>
        <w:tc>
          <w:tcPr>
            <w:tcW w:w="489" w:type="pct"/>
            <w:tcBorders>
              <w:top w:val="nil"/>
              <w:left w:val="nil"/>
              <w:bottom w:val="single" w:sz="4" w:space="0" w:color="auto"/>
              <w:right w:val="single" w:sz="4" w:space="0" w:color="auto"/>
            </w:tcBorders>
            <w:shd w:val="clear" w:color="auto" w:fill="auto"/>
            <w:vAlign w:val="center"/>
            <w:hideMark/>
          </w:tcPr>
          <w:p w14:paraId="3214209B" w14:textId="77777777" w:rsidR="00210EC7" w:rsidRPr="00210EC7" w:rsidRDefault="00210EC7" w:rsidP="00210EC7">
            <w:pPr>
              <w:jc w:val="center"/>
              <w:rPr>
                <w:color w:val="000000"/>
                <w:sz w:val="24"/>
                <w:szCs w:val="24"/>
              </w:rPr>
            </w:pPr>
            <w:r w:rsidRPr="00210EC7">
              <w:rPr>
                <w:color w:val="000000"/>
                <w:sz w:val="24"/>
                <w:szCs w:val="24"/>
              </w:rPr>
              <w:t>6</w:t>
            </w:r>
          </w:p>
        </w:tc>
        <w:tc>
          <w:tcPr>
            <w:tcW w:w="527" w:type="pct"/>
            <w:tcBorders>
              <w:top w:val="nil"/>
              <w:left w:val="nil"/>
              <w:bottom w:val="single" w:sz="4" w:space="0" w:color="auto"/>
              <w:right w:val="single" w:sz="4" w:space="0" w:color="auto"/>
            </w:tcBorders>
            <w:shd w:val="clear" w:color="auto" w:fill="auto"/>
            <w:vAlign w:val="center"/>
            <w:hideMark/>
          </w:tcPr>
          <w:p w14:paraId="49339EF1" w14:textId="77777777" w:rsidR="00210EC7" w:rsidRPr="00210EC7" w:rsidRDefault="00210EC7" w:rsidP="00210EC7">
            <w:pPr>
              <w:jc w:val="center"/>
              <w:rPr>
                <w:color w:val="000000"/>
                <w:sz w:val="24"/>
                <w:szCs w:val="24"/>
              </w:rPr>
            </w:pPr>
            <w:r w:rsidRPr="00210EC7">
              <w:rPr>
                <w:color w:val="000000"/>
                <w:sz w:val="24"/>
                <w:szCs w:val="24"/>
              </w:rPr>
              <w:t>6</w:t>
            </w:r>
          </w:p>
        </w:tc>
      </w:tr>
      <w:tr w:rsidR="00210EC7" w:rsidRPr="00210EC7" w14:paraId="41A4DBAF"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9EFFDA7" w14:textId="77777777" w:rsidR="00210EC7" w:rsidRPr="00210EC7" w:rsidRDefault="00210EC7" w:rsidP="00210EC7">
            <w:pPr>
              <w:rPr>
                <w:sz w:val="24"/>
                <w:szCs w:val="24"/>
              </w:rPr>
            </w:pPr>
            <w:r w:rsidRPr="00210EC7">
              <w:rPr>
                <w:sz w:val="24"/>
                <w:szCs w:val="24"/>
              </w:rPr>
              <w:t>Количество спортивных школ всех форм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46E2C6F6"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04F7964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94DADAA" w14:textId="77777777" w:rsidR="00210EC7" w:rsidRPr="00210EC7" w:rsidRDefault="00210EC7" w:rsidP="00210EC7">
            <w:pPr>
              <w:jc w:val="center"/>
              <w:rPr>
                <w:sz w:val="24"/>
                <w:szCs w:val="24"/>
              </w:rPr>
            </w:pPr>
            <w:r w:rsidRPr="00210EC7">
              <w:rPr>
                <w:sz w:val="24"/>
                <w:szCs w:val="24"/>
              </w:rPr>
              <w:t>9</w:t>
            </w:r>
          </w:p>
        </w:tc>
        <w:tc>
          <w:tcPr>
            <w:tcW w:w="489" w:type="pct"/>
            <w:tcBorders>
              <w:top w:val="nil"/>
              <w:left w:val="nil"/>
              <w:bottom w:val="single" w:sz="4" w:space="0" w:color="auto"/>
              <w:right w:val="single" w:sz="4" w:space="0" w:color="auto"/>
            </w:tcBorders>
            <w:shd w:val="clear" w:color="auto" w:fill="auto"/>
            <w:vAlign w:val="center"/>
            <w:hideMark/>
          </w:tcPr>
          <w:p w14:paraId="240C143F" w14:textId="77777777" w:rsidR="00210EC7" w:rsidRPr="00210EC7" w:rsidRDefault="00210EC7" w:rsidP="00210EC7">
            <w:pPr>
              <w:jc w:val="center"/>
              <w:rPr>
                <w:sz w:val="24"/>
                <w:szCs w:val="24"/>
              </w:rPr>
            </w:pPr>
            <w:r w:rsidRPr="00210EC7">
              <w:rPr>
                <w:sz w:val="24"/>
                <w:szCs w:val="24"/>
              </w:rPr>
              <w:t>9</w:t>
            </w:r>
          </w:p>
        </w:tc>
        <w:tc>
          <w:tcPr>
            <w:tcW w:w="489" w:type="pct"/>
            <w:tcBorders>
              <w:top w:val="nil"/>
              <w:left w:val="nil"/>
              <w:bottom w:val="single" w:sz="4" w:space="0" w:color="auto"/>
              <w:right w:val="single" w:sz="4" w:space="0" w:color="auto"/>
            </w:tcBorders>
            <w:shd w:val="clear" w:color="auto" w:fill="auto"/>
            <w:vAlign w:val="center"/>
            <w:hideMark/>
          </w:tcPr>
          <w:p w14:paraId="7E718548" w14:textId="77777777" w:rsidR="00210EC7" w:rsidRPr="00210EC7" w:rsidRDefault="00210EC7" w:rsidP="00210EC7">
            <w:pPr>
              <w:jc w:val="center"/>
              <w:rPr>
                <w:sz w:val="24"/>
                <w:szCs w:val="24"/>
              </w:rPr>
            </w:pPr>
            <w:r w:rsidRPr="00210EC7">
              <w:rPr>
                <w:sz w:val="24"/>
                <w:szCs w:val="24"/>
              </w:rPr>
              <w:t>9</w:t>
            </w:r>
          </w:p>
        </w:tc>
        <w:tc>
          <w:tcPr>
            <w:tcW w:w="489" w:type="pct"/>
            <w:tcBorders>
              <w:top w:val="nil"/>
              <w:left w:val="nil"/>
              <w:bottom w:val="single" w:sz="4" w:space="0" w:color="auto"/>
              <w:right w:val="single" w:sz="4" w:space="0" w:color="auto"/>
            </w:tcBorders>
            <w:shd w:val="clear" w:color="auto" w:fill="auto"/>
            <w:vAlign w:val="center"/>
            <w:hideMark/>
          </w:tcPr>
          <w:p w14:paraId="64131789" w14:textId="77777777" w:rsidR="00210EC7" w:rsidRPr="00210EC7" w:rsidRDefault="00210EC7" w:rsidP="00210EC7">
            <w:pPr>
              <w:jc w:val="center"/>
              <w:rPr>
                <w:sz w:val="24"/>
                <w:szCs w:val="24"/>
              </w:rPr>
            </w:pPr>
            <w:r w:rsidRPr="00210EC7">
              <w:rPr>
                <w:sz w:val="24"/>
                <w:szCs w:val="24"/>
              </w:rPr>
              <w:t>9</w:t>
            </w:r>
          </w:p>
        </w:tc>
        <w:tc>
          <w:tcPr>
            <w:tcW w:w="527" w:type="pct"/>
            <w:tcBorders>
              <w:top w:val="nil"/>
              <w:left w:val="nil"/>
              <w:bottom w:val="single" w:sz="4" w:space="0" w:color="auto"/>
              <w:right w:val="single" w:sz="4" w:space="0" w:color="auto"/>
            </w:tcBorders>
            <w:shd w:val="clear" w:color="auto" w:fill="auto"/>
            <w:vAlign w:val="center"/>
            <w:hideMark/>
          </w:tcPr>
          <w:p w14:paraId="4B7AD0B0" w14:textId="77777777" w:rsidR="00210EC7" w:rsidRPr="00210EC7" w:rsidRDefault="00210EC7" w:rsidP="00210EC7">
            <w:pPr>
              <w:jc w:val="center"/>
              <w:rPr>
                <w:sz w:val="24"/>
                <w:szCs w:val="24"/>
              </w:rPr>
            </w:pPr>
            <w:r w:rsidRPr="00210EC7">
              <w:rPr>
                <w:sz w:val="24"/>
                <w:szCs w:val="24"/>
              </w:rPr>
              <w:t>9</w:t>
            </w:r>
          </w:p>
        </w:tc>
      </w:tr>
      <w:tr w:rsidR="00210EC7" w:rsidRPr="00210EC7" w14:paraId="1AA935D2"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C8CAA0E" w14:textId="77777777" w:rsidR="00210EC7" w:rsidRPr="00210EC7" w:rsidRDefault="00210EC7" w:rsidP="00210EC7">
            <w:pPr>
              <w:rPr>
                <w:sz w:val="24"/>
                <w:szCs w:val="24"/>
              </w:rPr>
            </w:pPr>
            <w:r w:rsidRPr="00210EC7">
              <w:rPr>
                <w:sz w:val="24"/>
                <w:szCs w:val="24"/>
              </w:rPr>
              <w:t>Численность детей, получающих услуги по дополнительному образованию в учреждениях дополнительного образования муниципальной формы собственности, находящихся в ведении системы образования,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6B64C0FC"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34C84F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9952C6D" w14:textId="77777777" w:rsidR="00210EC7" w:rsidRPr="00210EC7" w:rsidRDefault="00210EC7" w:rsidP="00210EC7">
            <w:pPr>
              <w:jc w:val="center"/>
              <w:rPr>
                <w:sz w:val="24"/>
                <w:szCs w:val="24"/>
              </w:rPr>
            </w:pPr>
            <w:r w:rsidRPr="00210EC7">
              <w:rPr>
                <w:sz w:val="24"/>
                <w:szCs w:val="24"/>
              </w:rPr>
              <w:t>9 322</w:t>
            </w:r>
          </w:p>
        </w:tc>
        <w:tc>
          <w:tcPr>
            <w:tcW w:w="489" w:type="pct"/>
            <w:tcBorders>
              <w:top w:val="nil"/>
              <w:left w:val="nil"/>
              <w:bottom w:val="single" w:sz="4" w:space="0" w:color="auto"/>
              <w:right w:val="single" w:sz="4" w:space="0" w:color="auto"/>
            </w:tcBorders>
            <w:shd w:val="clear" w:color="auto" w:fill="auto"/>
            <w:vAlign w:val="center"/>
            <w:hideMark/>
          </w:tcPr>
          <w:p w14:paraId="6AD63CBE" w14:textId="77777777" w:rsidR="00210EC7" w:rsidRPr="00210EC7" w:rsidRDefault="00210EC7" w:rsidP="00210EC7">
            <w:pPr>
              <w:jc w:val="center"/>
              <w:rPr>
                <w:sz w:val="24"/>
                <w:szCs w:val="24"/>
              </w:rPr>
            </w:pPr>
            <w:r w:rsidRPr="00210EC7">
              <w:rPr>
                <w:sz w:val="24"/>
                <w:szCs w:val="24"/>
              </w:rPr>
              <w:t>8 947</w:t>
            </w:r>
          </w:p>
        </w:tc>
        <w:tc>
          <w:tcPr>
            <w:tcW w:w="489" w:type="pct"/>
            <w:tcBorders>
              <w:top w:val="nil"/>
              <w:left w:val="nil"/>
              <w:bottom w:val="single" w:sz="4" w:space="0" w:color="auto"/>
              <w:right w:val="single" w:sz="4" w:space="0" w:color="auto"/>
            </w:tcBorders>
            <w:shd w:val="clear" w:color="auto" w:fill="auto"/>
            <w:vAlign w:val="center"/>
            <w:hideMark/>
          </w:tcPr>
          <w:p w14:paraId="37E53BA3" w14:textId="77777777" w:rsidR="00210EC7" w:rsidRPr="00210EC7" w:rsidRDefault="00210EC7" w:rsidP="00210EC7">
            <w:pPr>
              <w:jc w:val="center"/>
              <w:rPr>
                <w:color w:val="000000"/>
                <w:sz w:val="24"/>
                <w:szCs w:val="24"/>
              </w:rPr>
            </w:pPr>
            <w:r w:rsidRPr="00210EC7">
              <w:rPr>
                <w:color w:val="000000"/>
                <w:sz w:val="24"/>
                <w:szCs w:val="24"/>
              </w:rPr>
              <w:t>9 304</w:t>
            </w:r>
          </w:p>
        </w:tc>
        <w:tc>
          <w:tcPr>
            <w:tcW w:w="489" w:type="pct"/>
            <w:tcBorders>
              <w:top w:val="nil"/>
              <w:left w:val="nil"/>
              <w:bottom w:val="single" w:sz="4" w:space="0" w:color="auto"/>
              <w:right w:val="single" w:sz="4" w:space="0" w:color="auto"/>
            </w:tcBorders>
            <w:shd w:val="clear" w:color="auto" w:fill="auto"/>
            <w:vAlign w:val="center"/>
            <w:hideMark/>
          </w:tcPr>
          <w:p w14:paraId="702DA45E" w14:textId="77777777" w:rsidR="00210EC7" w:rsidRPr="00210EC7" w:rsidRDefault="00210EC7" w:rsidP="00210EC7">
            <w:pPr>
              <w:jc w:val="center"/>
              <w:rPr>
                <w:color w:val="000000"/>
                <w:sz w:val="24"/>
                <w:szCs w:val="24"/>
              </w:rPr>
            </w:pPr>
            <w:r w:rsidRPr="00210EC7">
              <w:rPr>
                <w:color w:val="000000"/>
                <w:sz w:val="24"/>
                <w:szCs w:val="24"/>
              </w:rPr>
              <w:t>9 304</w:t>
            </w:r>
          </w:p>
        </w:tc>
        <w:tc>
          <w:tcPr>
            <w:tcW w:w="527" w:type="pct"/>
            <w:tcBorders>
              <w:top w:val="nil"/>
              <w:left w:val="nil"/>
              <w:bottom w:val="single" w:sz="4" w:space="0" w:color="auto"/>
              <w:right w:val="single" w:sz="4" w:space="0" w:color="auto"/>
            </w:tcBorders>
            <w:shd w:val="clear" w:color="auto" w:fill="auto"/>
            <w:vAlign w:val="center"/>
            <w:hideMark/>
          </w:tcPr>
          <w:p w14:paraId="2207A748" w14:textId="77777777" w:rsidR="00210EC7" w:rsidRPr="00210EC7" w:rsidRDefault="00210EC7" w:rsidP="00210EC7">
            <w:pPr>
              <w:jc w:val="center"/>
              <w:rPr>
                <w:color w:val="000000"/>
                <w:sz w:val="24"/>
                <w:szCs w:val="24"/>
              </w:rPr>
            </w:pPr>
            <w:r w:rsidRPr="00210EC7">
              <w:rPr>
                <w:color w:val="000000"/>
                <w:sz w:val="24"/>
                <w:szCs w:val="24"/>
              </w:rPr>
              <w:t>9 304</w:t>
            </w:r>
          </w:p>
        </w:tc>
      </w:tr>
      <w:tr w:rsidR="00210EC7" w:rsidRPr="00210EC7" w14:paraId="1469EF74" w14:textId="77777777" w:rsidTr="00271599">
        <w:trPr>
          <w:trHeight w:val="126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88289C3" w14:textId="77777777" w:rsidR="00210EC7" w:rsidRPr="00210EC7" w:rsidRDefault="00210EC7" w:rsidP="00210EC7">
            <w:pPr>
              <w:rPr>
                <w:sz w:val="24"/>
                <w:szCs w:val="24"/>
              </w:rPr>
            </w:pPr>
            <w:r w:rsidRPr="00210EC7">
              <w:rPr>
                <w:sz w:val="24"/>
                <w:szCs w:val="24"/>
              </w:rPr>
              <w:t>Численность детей, получающих услуги по дополнительному образованию в учреждениях дополнительного образования муниципальной формы собственности, находящихся в ведении системы культуры, на начало учебного года</w:t>
            </w:r>
          </w:p>
        </w:tc>
        <w:tc>
          <w:tcPr>
            <w:tcW w:w="306" w:type="pct"/>
            <w:tcBorders>
              <w:top w:val="nil"/>
              <w:left w:val="nil"/>
              <w:bottom w:val="single" w:sz="4" w:space="0" w:color="auto"/>
              <w:right w:val="single" w:sz="4" w:space="0" w:color="auto"/>
            </w:tcBorders>
            <w:shd w:val="clear" w:color="auto" w:fill="auto"/>
            <w:vAlign w:val="center"/>
            <w:hideMark/>
          </w:tcPr>
          <w:p w14:paraId="72EBDAD3"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5D36BA7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79BB9E7" w14:textId="77777777" w:rsidR="00210EC7" w:rsidRPr="00210EC7" w:rsidRDefault="00210EC7" w:rsidP="00210EC7">
            <w:pPr>
              <w:jc w:val="center"/>
              <w:rPr>
                <w:color w:val="000000"/>
                <w:sz w:val="24"/>
                <w:szCs w:val="24"/>
              </w:rPr>
            </w:pPr>
            <w:r w:rsidRPr="00210EC7">
              <w:rPr>
                <w:color w:val="000000"/>
                <w:sz w:val="24"/>
                <w:szCs w:val="24"/>
              </w:rPr>
              <w:t>2 395</w:t>
            </w:r>
          </w:p>
        </w:tc>
        <w:tc>
          <w:tcPr>
            <w:tcW w:w="489" w:type="pct"/>
            <w:tcBorders>
              <w:top w:val="nil"/>
              <w:left w:val="nil"/>
              <w:bottom w:val="single" w:sz="4" w:space="0" w:color="auto"/>
              <w:right w:val="single" w:sz="4" w:space="0" w:color="auto"/>
            </w:tcBorders>
            <w:shd w:val="clear" w:color="auto" w:fill="auto"/>
            <w:vAlign w:val="center"/>
            <w:hideMark/>
          </w:tcPr>
          <w:p w14:paraId="4C378A84" w14:textId="77777777" w:rsidR="00210EC7" w:rsidRPr="00210EC7" w:rsidRDefault="00210EC7" w:rsidP="00210EC7">
            <w:pPr>
              <w:jc w:val="center"/>
              <w:rPr>
                <w:sz w:val="24"/>
                <w:szCs w:val="24"/>
              </w:rPr>
            </w:pPr>
            <w:r w:rsidRPr="00210EC7">
              <w:rPr>
                <w:sz w:val="24"/>
                <w:szCs w:val="24"/>
              </w:rPr>
              <w:t>2 403</w:t>
            </w:r>
          </w:p>
        </w:tc>
        <w:tc>
          <w:tcPr>
            <w:tcW w:w="489" w:type="pct"/>
            <w:tcBorders>
              <w:top w:val="nil"/>
              <w:left w:val="nil"/>
              <w:bottom w:val="single" w:sz="4" w:space="0" w:color="auto"/>
              <w:right w:val="single" w:sz="4" w:space="0" w:color="auto"/>
            </w:tcBorders>
            <w:shd w:val="clear" w:color="auto" w:fill="auto"/>
            <w:vAlign w:val="center"/>
            <w:hideMark/>
          </w:tcPr>
          <w:p w14:paraId="09C9BB41" w14:textId="77777777" w:rsidR="00210EC7" w:rsidRPr="00210EC7" w:rsidRDefault="00210EC7" w:rsidP="00210EC7">
            <w:pPr>
              <w:jc w:val="center"/>
              <w:rPr>
                <w:sz w:val="24"/>
                <w:szCs w:val="24"/>
              </w:rPr>
            </w:pPr>
            <w:r w:rsidRPr="00210EC7">
              <w:rPr>
                <w:sz w:val="24"/>
                <w:szCs w:val="24"/>
              </w:rPr>
              <w:t>2 403</w:t>
            </w:r>
          </w:p>
        </w:tc>
        <w:tc>
          <w:tcPr>
            <w:tcW w:w="489" w:type="pct"/>
            <w:tcBorders>
              <w:top w:val="nil"/>
              <w:left w:val="nil"/>
              <w:bottom w:val="single" w:sz="4" w:space="0" w:color="auto"/>
              <w:right w:val="single" w:sz="4" w:space="0" w:color="auto"/>
            </w:tcBorders>
            <w:shd w:val="clear" w:color="auto" w:fill="auto"/>
            <w:vAlign w:val="center"/>
            <w:hideMark/>
          </w:tcPr>
          <w:p w14:paraId="1B21632A" w14:textId="77777777" w:rsidR="00210EC7" w:rsidRPr="00210EC7" w:rsidRDefault="00210EC7" w:rsidP="00210EC7">
            <w:pPr>
              <w:jc w:val="center"/>
              <w:rPr>
                <w:sz w:val="24"/>
                <w:szCs w:val="24"/>
              </w:rPr>
            </w:pPr>
            <w:r w:rsidRPr="00210EC7">
              <w:rPr>
                <w:sz w:val="24"/>
                <w:szCs w:val="24"/>
              </w:rPr>
              <w:t>2 403</w:t>
            </w:r>
          </w:p>
        </w:tc>
        <w:tc>
          <w:tcPr>
            <w:tcW w:w="527" w:type="pct"/>
            <w:tcBorders>
              <w:top w:val="nil"/>
              <w:left w:val="nil"/>
              <w:bottom w:val="single" w:sz="4" w:space="0" w:color="auto"/>
              <w:right w:val="single" w:sz="4" w:space="0" w:color="auto"/>
            </w:tcBorders>
            <w:shd w:val="clear" w:color="auto" w:fill="auto"/>
            <w:vAlign w:val="center"/>
            <w:hideMark/>
          </w:tcPr>
          <w:p w14:paraId="6AE5FEB9" w14:textId="77777777" w:rsidR="00210EC7" w:rsidRPr="00210EC7" w:rsidRDefault="00210EC7" w:rsidP="00210EC7">
            <w:pPr>
              <w:jc w:val="center"/>
              <w:rPr>
                <w:sz w:val="24"/>
                <w:szCs w:val="24"/>
              </w:rPr>
            </w:pPr>
            <w:r w:rsidRPr="00210EC7">
              <w:rPr>
                <w:sz w:val="24"/>
                <w:szCs w:val="24"/>
              </w:rPr>
              <w:t>2 403</w:t>
            </w:r>
          </w:p>
        </w:tc>
      </w:tr>
      <w:tr w:rsidR="00210EC7" w:rsidRPr="00210EC7" w14:paraId="22085030"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F13EC83" w14:textId="77777777" w:rsidR="00210EC7" w:rsidRPr="00210EC7" w:rsidRDefault="00210EC7" w:rsidP="00210EC7">
            <w:pPr>
              <w:rPr>
                <w:sz w:val="24"/>
                <w:szCs w:val="24"/>
              </w:rPr>
            </w:pPr>
            <w:r w:rsidRPr="00210EC7">
              <w:rPr>
                <w:sz w:val="24"/>
                <w:szCs w:val="24"/>
              </w:rPr>
              <w:t>Численность занимающихся в спортивных школах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7A654058"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962593F"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D06814D" w14:textId="77777777" w:rsidR="00210EC7" w:rsidRPr="00210EC7" w:rsidRDefault="00210EC7" w:rsidP="00210EC7">
            <w:pPr>
              <w:jc w:val="center"/>
              <w:rPr>
                <w:sz w:val="24"/>
                <w:szCs w:val="24"/>
              </w:rPr>
            </w:pPr>
            <w:r w:rsidRPr="00210EC7">
              <w:rPr>
                <w:sz w:val="24"/>
                <w:szCs w:val="24"/>
              </w:rPr>
              <w:t>4 845</w:t>
            </w:r>
          </w:p>
        </w:tc>
        <w:tc>
          <w:tcPr>
            <w:tcW w:w="489" w:type="pct"/>
            <w:tcBorders>
              <w:top w:val="nil"/>
              <w:left w:val="nil"/>
              <w:bottom w:val="single" w:sz="4" w:space="0" w:color="auto"/>
              <w:right w:val="single" w:sz="4" w:space="0" w:color="auto"/>
            </w:tcBorders>
            <w:shd w:val="clear" w:color="auto" w:fill="auto"/>
            <w:vAlign w:val="center"/>
            <w:hideMark/>
          </w:tcPr>
          <w:p w14:paraId="2D9B68C0" w14:textId="77777777" w:rsidR="00210EC7" w:rsidRPr="00210EC7" w:rsidRDefault="00210EC7" w:rsidP="00210EC7">
            <w:pPr>
              <w:jc w:val="center"/>
              <w:rPr>
                <w:sz w:val="24"/>
                <w:szCs w:val="24"/>
              </w:rPr>
            </w:pPr>
            <w:r w:rsidRPr="00210EC7">
              <w:rPr>
                <w:sz w:val="24"/>
                <w:szCs w:val="24"/>
              </w:rPr>
              <w:t>4 985</w:t>
            </w:r>
          </w:p>
        </w:tc>
        <w:tc>
          <w:tcPr>
            <w:tcW w:w="489" w:type="pct"/>
            <w:tcBorders>
              <w:top w:val="nil"/>
              <w:left w:val="nil"/>
              <w:bottom w:val="single" w:sz="4" w:space="0" w:color="auto"/>
              <w:right w:val="single" w:sz="4" w:space="0" w:color="auto"/>
            </w:tcBorders>
            <w:shd w:val="clear" w:color="auto" w:fill="auto"/>
            <w:vAlign w:val="center"/>
            <w:hideMark/>
          </w:tcPr>
          <w:p w14:paraId="3E0E584E" w14:textId="77777777" w:rsidR="00210EC7" w:rsidRPr="00210EC7" w:rsidRDefault="00210EC7" w:rsidP="00210EC7">
            <w:pPr>
              <w:jc w:val="center"/>
              <w:rPr>
                <w:sz w:val="24"/>
                <w:szCs w:val="24"/>
              </w:rPr>
            </w:pPr>
            <w:r w:rsidRPr="00210EC7">
              <w:rPr>
                <w:sz w:val="24"/>
                <w:szCs w:val="24"/>
              </w:rPr>
              <w:t>4 900</w:t>
            </w:r>
          </w:p>
        </w:tc>
        <w:tc>
          <w:tcPr>
            <w:tcW w:w="489" w:type="pct"/>
            <w:tcBorders>
              <w:top w:val="nil"/>
              <w:left w:val="nil"/>
              <w:bottom w:val="single" w:sz="4" w:space="0" w:color="auto"/>
              <w:right w:val="single" w:sz="4" w:space="0" w:color="auto"/>
            </w:tcBorders>
            <w:shd w:val="clear" w:color="auto" w:fill="auto"/>
            <w:vAlign w:val="center"/>
            <w:hideMark/>
          </w:tcPr>
          <w:p w14:paraId="475E77E9" w14:textId="77777777" w:rsidR="00210EC7" w:rsidRPr="00210EC7" w:rsidRDefault="00210EC7" w:rsidP="00210EC7">
            <w:pPr>
              <w:jc w:val="center"/>
              <w:rPr>
                <w:sz w:val="24"/>
                <w:szCs w:val="24"/>
              </w:rPr>
            </w:pPr>
            <w:r w:rsidRPr="00210EC7">
              <w:rPr>
                <w:sz w:val="24"/>
                <w:szCs w:val="24"/>
              </w:rPr>
              <w:t>4 900</w:t>
            </w:r>
          </w:p>
        </w:tc>
        <w:tc>
          <w:tcPr>
            <w:tcW w:w="527" w:type="pct"/>
            <w:tcBorders>
              <w:top w:val="nil"/>
              <w:left w:val="nil"/>
              <w:bottom w:val="single" w:sz="4" w:space="0" w:color="auto"/>
              <w:right w:val="single" w:sz="4" w:space="0" w:color="auto"/>
            </w:tcBorders>
            <w:shd w:val="clear" w:color="auto" w:fill="auto"/>
            <w:vAlign w:val="center"/>
            <w:hideMark/>
          </w:tcPr>
          <w:p w14:paraId="0E2AFBBE" w14:textId="77777777" w:rsidR="00210EC7" w:rsidRPr="00210EC7" w:rsidRDefault="00210EC7" w:rsidP="00210EC7">
            <w:pPr>
              <w:jc w:val="center"/>
              <w:rPr>
                <w:sz w:val="24"/>
                <w:szCs w:val="24"/>
              </w:rPr>
            </w:pPr>
            <w:r w:rsidRPr="00210EC7">
              <w:rPr>
                <w:sz w:val="24"/>
                <w:szCs w:val="24"/>
              </w:rPr>
              <w:t>4 900</w:t>
            </w:r>
          </w:p>
        </w:tc>
      </w:tr>
      <w:tr w:rsidR="00210EC7" w:rsidRPr="00210EC7" w14:paraId="60864862"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3F902B3" w14:textId="77777777" w:rsidR="00210EC7" w:rsidRPr="00210EC7" w:rsidRDefault="00210EC7" w:rsidP="00210EC7">
            <w:pPr>
              <w:rPr>
                <w:sz w:val="24"/>
                <w:szCs w:val="24"/>
              </w:rPr>
            </w:pPr>
            <w:r w:rsidRPr="00210EC7">
              <w:rPr>
                <w:sz w:val="24"/>
                <w:szCs w:val="24"/>
              </w:rPr>
              <w:lastRenderedPageBreak/>
              <w:t>Доля детей в возрасте от 5 до 18 лет, получающих услуги по дополнительному образованию в организациях всех форм собственности, в общей численности детей данной возрастной группы</w:t>
            </w:r>
          </w:p>
        </w:tc>
        <w:tc>
          <w:tcPr>
            <w:tcW w:w="306" w:type="pct"/>
            <w:tcBorders>
              <w:top w:val="nil"/>
              <w:left w:val="nil"/>
              <w:bottom w:val="single" w:sz="4" w:space="0" w:color="auto"/>
              <w:right w:val="single" w:sz="4" w:space="0" w:color="auto"/>
            </w:tcBorders>
            <w:shd w:val="clear" w:color="auto" w:fill="auto"/>
            <w:vAlign w:val="center"/>
            <w:hideMark/>
          </w:tcPr>
          <w:p w14:paraId="72E96EE2"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004FB67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D18798F" w14:textId="77777777" w:rsidR="00210EC7" w:rsidRPr="00210EC7" w:rsidRDefault="00210EC7" w:rsidP="00210EC7">
            <w:pPr>
              <w:jc w:val="center"/>
              <w:rPr>
                <w:color w:val="000000"/>
                <w:sz w:val="24"/>
                <w:szCs w:val="24"/>
              </w:rPr>
            </w:pPr>
            <w:r w:rsidRPr="00210EC7">
              <w:rPr>
                <w:color w:val="000000"/>
                <w:sz w:val="24"/>
                <w:szCs w:val="24"/>
              </w:rPr>
              <w:t>94,3</w:t>
            </w:r>
          </w:p>
        </w:tc>
        <w:tc>
          <w:tcPr>
            <w:tcW w:w="489" w:type="pct"/>
            <w:tcBorders>
              <w:top w:val="nil"/>
              <w:left w:val="nil"/>
              <w:bottom w:val="single" w:sz="4" w:space="0" w:color="auto"/>
              <w:right w:val="single" w:sz="4" w:space="0" w:color="auto"/>
            </w:tcBorders>
            <w:shd w:val="clear" w:color="auto" w:fill="auto"/>
            <w:vAlign w:val="center"/>
            <w:hideMark/>
          </w:tcPr>
          <w:p w14:paraId="7EFC1380" w14:textId="77777777" w:rsidR="00210EC7" w:rsidRPr="00210EC7" w:rsidRDefault="00210EC7" w:rsidP="00210EC7">
            <w:pPr>
              <w:jc w:val="center"/>
              <w:rPr>
                <w:sz w:val="24"/>
                <w:szCs w:val="24"/>
              </w:rPr>
            </w:pPr>
            <w:r w:rsidRPr="00210EC7">
              <w:rPr>
                <w:sz w:val="24"/>
                <w:szCs w:val="24"/>
              </w:rPr>
              <w:t>94,3</w:t>
            </w:r>
          </w:p>
        </w:tc>
        <w:tc>
          <w:tcPr>
            <w:tcW w:w="489" w:type="pct"/>
            <w:tcBorders>
              <w:top w:val="nil"/>
              <w:left w:val="nil"/>
              <w:bottom w:val="single" w:sz="4" w:space="0" w:color="auto"/>
              <w:right w:val="single" w:sz="4" w:space="0" w:color="auto"/>
            </w:tcBorders>
            <w:shd w:val="clear" w:color="auto" w:fill="auto"/>
            <w:vAlign w:val="center"/>
            <w:hideMark/>
          </w:tcPr>
          <w:p w14:paraId="278518B1" w14:textId="77777777" w:rsidR="00210EC7" w:rsidRPr="00210EC7" w:rsidRDefault="00210EC7" w:rsidP="00210EC7">
            <w:pPr>
              <w:jc w:val="center"/>
              <w:rPr>
                <w:sz w:val="24"/>
                <w:szCs w:val="24"/>
              </w:rPr>
            </w:pPr>
            <w:r w:rsidRPr="00210EC7">
              <w:rPr>
                <w:sz w:val="24"/>
                <w:szCs w:val="24"/>
              </w:rPr>
              <w:t>94,5</w:t>
            </w:r>
          </w:p>
        </w:tc>
        <w:tc>
          <w:tcPr>
            <w:tcW w:w="489" w:type="pct"/>
            <w:tcBorders>
              <w:top w:val="nil"/>
              <w:left w:val="nil"/>
              <w:bottom w:val="single" w:sz="4" w:space="0" w:color="auto"/>
              <w:right w:val="single" w:sz="4" w:space="0" w:color="auto"/>
            </w:tcBorders>
            <w:shd w:val="clear" w:color="auto" w:fill="auto"/>
            <w:vAlign w:val="center"/>
            <w:hideMark/>
          </w:tcPr>
          <w:p w14:paraId="38110AF4" w14:textId="77777777" w:rsidR="00210EC7" w:rsidRPr="00210EC7" w:rsidRDefault="00210EC7" w:rsidP="00210EC7">
            <w:pPr>
              <w:jc w:val="center"/>
              <w:rPr>
                <w:sz w:val="24"/>
                <w:szCs w:val="24"/>
              </w:rPr>
            </w:pPr>
            <w:r w:rsidRPr="00210EC7">
              <w:rPr>
                <w:sz w:val="24"/>
                <w:szCs w:val="24"/>
              </w:rPr>
              <w:t>94,7</w:t>
            </w:r>
          </w:p>
        </w:tc>
        <w:tc>
          <w:tcPr>
            <w:tcW w:w="527" w:type="pct"/>
            <w:tcBorders>
              <w:top w:val="nil"/>
              <w:left w:val="nil"/>
              <w:bottom w:val="single" w:sz="4" w:space="0" w:color="auto"/>
              <w:right w:val="single" w:sz="4" w:space="0" w:color="auto"/>
            </w:tcBorders>
            <w:shd w:val="clear" w:color="auto" w:fill="auto"/>
            <w:vAlign w:val="center"/>
            <w:hideMark/>
          </w:tcPr>
          <w:p w14:paraId="00DE0584" w14:textId="77777777" w:rsidR="00210EC7" w:rsidRPr="00210EC7" w:rsidRDefault="00210EC7" w:rsidP="00210EC7">
            <w:pPr>
              <w:jc w:val="center"/>
              <w:rPr>
                <w:sz w:val="24"/>
                <w:szCs w:val="24"/>
              </w:rPr>
            </w:pPr>
            <w:r w:rsidRPr="00210EC7">
              <w:rPr>
                <w:sz w:val="24"/>
                <w:szCs w:val="24"/>
              </w:rPr>
              <w:t>94,7</w:t>
            </w:r>
          </w:p>
        </w:tc>
      </w:tr>
      <w:tr w:rsidR="00210EC7" w:rsidRPr="00210EC7" w14:paraId="724E2E19"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A93B09F" w14:textId="77777777" w:rsidR="00210EC7" w:rsidRPr="00210EC7" w:rsidRDefault="00210EC7" w:rsidP="00210EC7">
            <w:pPr>
              <w:rPr>
                <w:sz w:val="24"/>
                <w:szCs w:val="24"/>
              </w:rPr>
            </w:pPr>
            <w:r w:rsidRPr="00210EC7">
              <w:rPr>
                <w:sz w:val="24"/>
                <w:szCs w:val="24"/>
              </w:rPr>
              <w:t>Численность детей, обучающихся в общеобразовательных учреждениях, охваченных организованными формами отдыха, оздоровления и занятости за период летней оздоровительной кампании, из них:</w:t>
            </w:r>
          </w:p>
        </w:tc>
        <w:tc>
          <w:tcPr>
            <w:tcW w:w="306" w:type="pct"/>
            <w:tcBorders>
              <w:top w:val="nil"/>
              <w:left w:val="nil"/>
              <w:bottom w:val="single" w:sz="4" w:space="0" w:color="auto"/>
              <w:right w:val="single" w:sz="4" w:space="0" w:color="auto"/>
            </w:tcBorders>
            <w:shd w:val="clear" w:color="auto" w:fill="auto"/>
            <w:vAlign w:val="center"/>
            <w:hideMark/>
          </w:tcPr>
          <w:p w14:paraId="2EEB7A9C"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ACB8B0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DA0D1DA" w14:textId="77777777" w:rsidR="00210EC7" w:rsidRPr="00210EC7" w:rsidRDefault="00210EC7" w:rsidP="00210EC7">
            <w:pPr>
              <w:jc w:val="center"/>
              <w:rPr>
                <w:color w:val="000000"/>
                <w:sz w:val="24"/>
                <w:szCs w:val="24"/>
              </w:rPr>
            </w:pPr>
            <w:r w:rsidRPr="00210EC7">
              <w:rPr>
                <w:color w:val="000000"/>
                <w:sz w:val="24"/>
                <w:szCs w:val="24"/>
              </w:rPr>
              <w:t>19 250</w:t>
            </w:r>
          </w:p>
        </w:tc>
        <w:tc>
          <w:tcPr>
            <w:tcW w:w="489" w:type="pct"/>
            <w:tcBorders>
              <w:top w:val="nil"/>
              <w:left w:val="nil"/>
              <w:bottom w:val="single" w:sz="4" w:space="0" w:color="auto"/>
              <w:right w:val="single" w:sz="4" w:space="0" w:color="auto"/>
            </w:tcBorders>
            <w:shd w:val="clear" w:color="auto" w:fill="auto"/>
            <w:vAlign w:val="center"/>
            <w:hideMark/>
          </w:tcPr>
          <w:p w14:paraId="6D9F50EA" w14:textId="77777777" w:rsidR="00210EC7" w:rsidRPr="00210EC7" w:rsidRDefault="00210EC7" w:rsidP="00210EC7">
            <w:pPr>
              <w:jc w:val="center"/>
              <w:rPr>
                <w:sz w:val="24"/>
                <w:szCs w:val="24"/>
              </w:rPr>
            </w:pPr>
            <w:r w:rsidRPr="00210EC7">
              <w:rPr>
                <w:sz w:val="24"/>
                <w:szCs w:val="24"/>
              </w:rPr>
              <w:t>19 250</w:t>
            </w:r>
          </w:p>
        </w:tc>
        <w:tc>
          <w:tcPr>
            <w:tcW w:w="489" w:type="pct"/>
            <w:tcBorders>
              <w:top w:val="nil"/>
              <w:left w:val="nil"/>
              <w:bottom w:val="single" w:sz="4" w:space="0" w:color="auto"/>
              <w:right w:val="single" w:sz="4" w:space="0" w:color="auto"/>
            </w:tcBorders>
            <w:shd w:val="clear" w:color="auto" w:fill="auto"/>
            <w:vAlign w:val="center"/>
            <w:hideMark/>
          </w:tcPr>
          <w:p w14:paraId="13F00E1B" w14:textId="77777777" w:rsidR="00210EC7" w:rsidRPr="00210EC7" w:rsidRDefault="00210EC7" w:rsidP="00210EC7">
            <w:pPr>
              <w:jc w:val="center"/>
              <w:rPr>
                <w:sz w:val="24"/>
                <w:szCs w:val="24"/>
              </w:rPr>
            </w:pPr>
            <w:r w:rsidRPr="00210EC7">
              <w:rPr>
                <w:sz w:val="24"/>
                <w:szCs w:val="24"/>
              </w:rPr>
              <w:t>18 408</w:t>
            </w:r>
          </w:p>
        </w:tc>
        <w:tc>
          <w:tcPr>
            <w:tcW w:w="489" w:type="pct"/>
            <w:tcBorders>
              <w:top w:val="nil"/>
              <w:left w:val="nil"/>
              <w:bottom w:val="single" w:sz="4" w:space="0" w:color="auto"/>
              <w:right w:val="single" w:sz="4" w:space="0" w:color="auto"/>
            </w:tcBorders>
            <w:shd w:val="clear" w:color="auto" w:fill="auto"/>
            <w:vAlign w:val="center"/>
            <w:hideMark/>
          </w:tcPr>
          <w:p w14:paraId="7B59E744" w14:textId="77777777" w:rsidR="00210EC7" w:rsidRPr="00210EC7" w:rsidRDefault="00210EC7" w:rsidP="00210EC7">
            <w:pPr>
              <w:jc w:val="center"/>
              <w:rPr>
                <w:sz w:val="24"/>
                <w:szCs w:val="24"/>
              </w:rPr>
            </w:pPr>
            <w:r w:rsidRPr="00210EC7">
              <w:rPr>
                <w:sz w:val="24"/>
                <w:szCs w:val="24"/>
              </w:rPr>
              <w:t>18 252</w:t>
            </w:r>
          </w:p>
        </w:tc>
        <w:tc>
          <w:tcPr>
            <w:tcW w:w="527" w:type="pct"/>
            <w:tcBorders>
              <w:top w:val="nil"/>
              <w:left w:val="nil"/>
              <w:bottom w:val="single" w:sz="4" w:space="0" w:color="auto"/>
              <w:right w:val="single" w:sz="4" w:space="0" w:color="auto"/>
            </w:tcBorders>
            <w:shd w:val="clear" w:color="auto" w:fill="auto"/>
            <w:vAlign w:val="center"/>
            <w:hideMark/>
          </w:tcPr>
          <w:p w14:paraId="430A0427" w14:textId="77777777" w:rsidR="00210EC7" w:rsidRPr="00210EC7" w:rsidRDefault="00210EC7" w:rsidP="00210EC7">
            <w:pPr>
              <w:jc w:val="center"/>
              <w:rPr>
                <w:sz w:val="24"/>
                <w:szCs w:val="24"/>
              </w:rPr>
            </w:pPr>
            <w:r w:rsidRPr="00210EC7">
              <w:rPr>
                <w:sz w:val="24"/>
                <w:szCs w:val="24"/>
              </w:rPr>
              <w:t>18 096</w:t>
            </w:r>
          </w:p>
        </w:tc>
      </w:tr>
      <w:tr w:rsidR="00210EC7" w:rsidRPr="00210EC7" w14:paraId="297B424F"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C4B5E6F" w14:textId="77777777" w:rsidR="00210EC7" w:rsidRPr="00210EC7" w:rsidRDefault="00210EC7" w:rsidP="00210EC7">
            <w:pPr>
              <w:rPr>
                <w:color w:val="000000"/>
                <w:sz w:val="24"/>
                <w:szCs w:val="24"/>
              </w:rPr>
            </w:pPr>
            <w:r w:rsidRPr="00210EC7">
              <w:rPr>
                <w:color w:val="000000"/>
                <w:sz w:val="24"/>
                <w:szCs w:val="24"/>
              </w:rPr>
              <w:t xml:space="preserve">численность детей организованные формами отдыха, оздоровления и занятости </w:t>
            </w:r>
          </w:p>
        </w:tc>
        <w:tc>
          <w:tcPr>
            <w:tcW w:w="306" w:type="pct"/>
            <w:tcBorders>
              <w:top w:val="nil"/>
              <w:left w:val="nil"/>
              <w:bottom w:val="single" w:sz="4" w:space="0" w:color="auto"/>
              <w:right w:val="single" w:sz="4" w:space="0" w:color="auto"/>
            </w:tcBorders>
            <w:shd w:val="clear" w:color="auto" w:fill="auto"/>
            <w:vAlign w:val="center"/>
            <w:hideMark/>
          </w:tcPr>
          <w:p w14:paraId="32728AC9" w14:textId="77777777" w:rsidR="00210EC7" w:rsidRPr="00210EC7" w:rsidRDefault="00210EC7" w:rsidP="00210EC7">
            <w:pPr>
              <w:jc w:val="center"/>
              <w:rPr>
                <w:color w:val="000000"/>
                <w:sz w:val="24"/>
                <w:szCs w:val="24"/>
              </w:rPr>
            </w:pPr>
            <w:r w:rsidRPr="00210EC7">
              <w:rPr>
                <w:color w:val="000000"/>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6F431F4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7D13D3F6" w14:textId="77777777" w:rsidR="00210EC7" w:rsidRPr="00210EC7" w:rsidRDefault="00210EC7" w:rsidP="00210EC7">
            <w:pPr>
              <w:jc w:val="center"/>
              <w:rPr>
                <w:color w:val="000000"/>
                <w:sz w:val="24"/>
                <w:szCs w:val="24"/>
              </w:rPr>
            </w:pPr>
            <w:r w:rsidRPr="00210EC7">
              <w:rPr>
                <w:color w:val="000000"/>
                <w:sz w:val="24"/>
                <w:szCs w:val="24"/>
              </w:rPr>
              <w:t>4 874</w:t>
            </w:r>
          </w:p>
        </w:tc>
        <w:tc>
          <w:tcPr>
            <w:tcW w:w="489" w:type="pct"/>
            <w:tcBorders>
              <w:top w:val="nil"/>
              <w:left w:val="nil"/>
              <w:bottom w:val="single" w:sz="4" w:space="0" w:color="auto"/>
              <w:right w:val="single" w:sz="4" w:space="0" w:color="auto"/>
            </w:tcBorders>
            <w:shd w:val="clear" w:color="auto" w:fill="auto"/>
            <w:vAlign w:val="center"/>
            <w:hideMark/>
          </w:tcPr>
          <w:p w14:paraId="7CB7773B" w14:textId="77777777" w:rsidR="00210EC7" w:rsidRPr="00210EC7" w:rsidRDefault="00210EC7" w:rsidP="00210EC7">
            <w:pPr>
              <w:jc w:val="center"/>
              <w:rPr>
                <w:sz w:val="24"/>
                <w:szCs w:val="24"/>
              </w:rPr>
            </w:pPr>
            <w:r w:rsidRPr="00210EC7">
              <w:rPr>
                <w:sz w:val="24"/>
                <w:szCs w:val="24"/>
              </w:rPr>
              <w:t>4 601</w:t>
            </w:r>
          </w:p>
        </w:tc>
        <w:tc>
          <w:tcPr>
            <w:tcW w:w="489" w:type="pct"/>
            <w:tcBorders>
              <w:top w:val="nil"/>
              <w:left w:val="nil"/>
              <w:bottom w:val="single" w:sz="4" w:space="0" w:color="auto"/>
              <w:right w:val="single" w:sz="4" w:space="0" w:color="auto"/>
            </w:tcBorders>
            <w:shd w:val="clear" w:color="auto" w:fill="auto"/>
            <w:vAlign w:val="center"/>
            <w:hideMark/>
          </w:tcPr>
          <w:p w14:paraId="2565FDCF" w14:textId="77777777" w:rsidR="00210EC7" w:rsidRPr="00210EC7" w:rsidRDefault="00210EC7" w:rsidP="00210EC7">
            <w:pPr>
              <w:jc w:val="center"/>
              <w:rPr>
                <w:sz w:val="24"/>
                <w:szCs w:val="24"/>
              </w:rPr>
            </w:pPr>
            <w:r w:rsidRPr="00210EC7">
              <w:rPr>
                <w:sz w:val="24"/>
                <w:szCs w:val="24"/>
              </w:rPr>
              <w:t>4 542</w:t>
            </w:r>
          </w:p>
        </w:tc>
        <w:tc>
          <w:tcPr>
            <w:tcW w:w="489" w:type="pct"/>
            <w:tcBorders>
              <w:top w:val="nil"/>
              <w:left w:val="nil"/>
              <w:bottom w:val="single" w:sz="4" w:space="0" w:color="auto"/>
              <w:right w:val="single" w:sz="4" w:space="0" w:color="auto"/>
            </w:tcBorders>
            <w:shd w:val="clear" w:color="auto" w:fill="auto"/>
            <w:vAlign w:val="center"/>
            <w:hideMark/>
          </w:tcPr>
          <w:p w14:paraId="54C6ACEA" w14:textId="77777777" w:rsidR="00210EC7" w:rsidRPr="00210EC7" w:rsidRDefault="00210EC7" w:rsidP="00210EC7">
            <w:pPr>
              <w:jc w:val="center"/>
              <w:rPr>
                <w:sz w:val="24"/>
                <w:szCs w:val="24"/>
              </w:rPr>
            </w:pPr>
            <w:r w:rsidRPr="00210EC7">
              <w:rPr>
                <w:sz w:val="24"/>
                <w:szCs w:val="24"/>
              </w:rPr>
              <w:t>4 542</w:t>
            </w:r>
          </w:p>
        </w:tc>
        <w:tc>
          <w:tcPr>
            <w:tcW w:w="527" w:type="pct"/>
            <w:tcBorders>
              <w:top w:val="nil"/>
              <w:left w:val="nil"/>
              <w:bottom w:val="single" w:sz="4" w:space="0" w:color="auto"/>
              <w:right w:val="single" w:sz="4" w:space="0" w:color="auto"/>
            </w:tcBorders>
            <w:shd w:val="clear" w:color="auto" w:fill="auto"/>
            <w:vAlign w:val="center"/>
            <w:hideMark/>
          </w:tcPr>
          <w:p w14:paraId="64E4681E" w14:textId="77777777" w:rsidR="00210EC7" w:rsidRPr="00210EC7" w:rsidRDefault="00210EC7" w:rsidP="00210EC7">
            <w:pPr>
              <w:jc w:val="center"/>
              <w:rPr>
                <w:sz w:val="24"/>
                <w:szCs w:val="24"/>
              </w:rPr>
            </w:pPr>
            <w:r w:rsidRPr="00210EC7">
              <w:rPr>
                <w:sz w:val="24"/>
                <w:szCs w:val="24"/>
              </w:rPr>
              <w:t>4 542</w:t>
            </w:r>
          </w:p>
        </w:tc>
      </w:tr>
      <w:tr w:rsidR="00210EC7" w:rsidRPr="00210EC7" w14:paraId="51471E19" w14:textId="77777777" w:rsidTr="00271599">
        <w:trPr>
          <w:trHeight w:val="31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8AB8A64" w14:textId="77777777" w:rsidR="00210EC7" w:rsidRPr="00210EC7" w:rsidRDefault="00210EC7" w:rsidP="00210EC7">
            <w:pPr>
              <w:rPr>
                <w:color w:val="000000"/>
                <w:sz w:val="24"/>
                <w:szCs w:val="24"/>
              </w:rPr>
            </w:pPr>
            <w:r w:rsidRPr="00210EC7">
              <w:rPr>
                <w:color w:val="000000"/>
                <w:sz w:val="24"/>
                <w:szCs w:val="24"/>
              </w:rPr>
              <w:t>численность детей, выехавших с родителями на летний отдых</w:t>
            </w:r>
          </w:p>
        </w:tc>
        <w:tc>
          <w:tcPr>
            <w:tcW w:w="306" w:type="pct"/>
            <w:tcBorders>
              <w:top w:val="nil"/>
              <w:left w:val="nil"/>
              <w:bottom w:val="single" w:sz="4" w:space="0" w:color="auto"/>
              <w:right w:val="single" w:sz="4" w:space="0" w:color="auto"/>
            </w:tcBorders>
            <w:shd w:val="clear" w:color="auto" w:fill="auto"/>
            <w:vAlign w:val="center"/>
            <w:hideMark/>
          </w:tcPr>
          <w:p w14:paraId="67E91949" w14:textId="77777777" w:rsidR="00210EC7" w:rsidRPr="00210EC7" w:rsidRDefault="00210EC7" w:rsidP="00210EC7">
            <w:pPr>
              <w:jc w:val="center"/>
              <w:rPr>
                <w:color w:val="000000"/>
                <w:sz w:val="24"/>
                <w:szCs w:val="24"/>
              </w:rPr>
            </w:pPr>
            <w:r w:rsidRPr="00210EC7">
              <w:rPr>
                <w:color w:val="000000"/>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47BE23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FA1D92E" w14:textId="77777777" w:rsidR="00210EC7" w:rsidRPr="00210EC7" w:rsidRDefault="00210EC7" w:rsidP="00210EC7">
            <w:pPr>
              <w:jc w:val="center"/>
              <w:rPr>
                <w:color w:val="000000"/>
                <w:sz w:val="24"/>
                <w:szCs w:val="24"/>
              </w:rPr>
            </w:pPr>
            <w:r w:rsidRPr="00210EC7">
              <w:rPr>
                <w:color w:val="000000"/>
                <w:sz w:val="24"/>
                <w:szCs w:val="24"/>
              </w:rPr>
              <w:t>14 376</w:t>
            </w:r>
          </w:p>
        </w:tc>
        <w:tc>
          <w:tcPr>
            <w:tcW w:w="489" w:type="pct"/>
            <w:tcBorders>
              <w:top w:val="nil"/>
              <w:left w:val="nil"/>
              <w:bottom w:val="single" w:sz="4" w:space="0" w:color="auto"/>
              <w:right w:val="single" w:sz="4" w:space="0" w:color="auto"/>
            </w:tcBorders>
            <w:shd w:val="clear" w:color="auto" w:fill="auto"/>
            <w:vAlign w:val="center"/>
            <w:hideMark/>
          </w:tcPr>
          <w:p w14:paraId="0F158FF5" w14:textId="77777777" w:rsidR="00210EC7" w:rsidRPr="00210EC7" w:rsidRDefault="00210EC7" w:rsidP="00210EC7">
            <w:pPr>
              <w:jc w:val="center"/>
              <w:rPr>
                <w:sz w:val="24"/>
                <w:szCs w:val="24"/>
              </w:rPr>
            </w:pPr>
            <w:r w:rsidRPr="00210EC7">
              <w:rPr>
                <w:sz w:val="24"/>
                <w:szCs w:val="24"/>
              </w:rPr>
              <w:t>14 649</w:t>
            </w:r>
          </w:p>
        </w:tc>
        <w:tc>
          <w:tcPr>
            <w:tcW w:w="489" w:type="pct"/>
            <w:tcBorders>
              <w:top w:val="nil"/>
              <w:left w:val="nil"/>
              <w:bottom w:val="single" w:sz="4" w:space="0" w:color="auto"/>
              <w:right w:val="single" w:sz="4" w:space="0" w:color="auto"/>
            </w:tcBorders>
            <w:shd w:val="clear" w:color="auto" w:fill="auto"/>
            <w:vAlign w:val="center"/>
            <w:hideMark/>
          </w:tcPr>
          <w:p w14:paraId="4940601A" w14:textId="77777777" w:rsidR="00210EC7" w:rsidRPr="00210EC7" w:rsidRDefault="00210EC7" w:rsidP="00210EC7">
            <w:pPr>
              <w:jc w:val="center"/>
              <w:rPr>
                <w:sz w:val="24"/>
                <w:szCs w:val="24"/>
              </w:rPr>
            </w:pPr>
            <w:r w:rsidRPr="00210EC7">
              <w:rPr>
                <w:sz w:val="24"/>
                <w:szCs w:val="24"/>
              </w:rPr>
              <w:t>13 866</w:t>
            </w:r>
          </w:p>
        </w:tc>
        <w:tc>
          <w:tcPr>
            <w:tcW w:w="489" w:type="pct"/>
            <w:tcBorders>
              <w:top w:val="nil"/>
              <w:left w:val="nil"/>
              <w:bottom w:val="single" w:sz="4" w:space="0" w:color="auto"/>
              <w:right w:val="single" w:sz="4" w:space="0" w:color="auto"/>
            </w:tcBorders>
            <w:shd w:val="clear" w:color="auto" w:fill="auto"/>
            <w:vAlign w:val="center"/>
            <w:hideMark/>
          </w:tcPr>
          <w:p w14:paraId="45B3A4D4" w14:textId="77777777" w:rsidR="00210EC7" w:rsidRPr="00210EC7" w:rsidRDefault="00210EC7" w:rsidP="00210EC7">
            <w:pPr>
              <w:jc w:val="center"/>
              <w:rPr>
                <w:sz w:val="24"/>
                <w:szCs w:val="24"/>
              </w:rPr>
            </w:pPr>
            <w:r w:rsidRPr="00210EC7">
              <w:rPr>
                <w:sz w:val="24"/>
                <w:szCs w:val="24"/>
              </w:rPr>
              <w:t>13 710</w:t>
            </w:r>
          </w:p>
        </w:tc>
        <w:tc>
          <w:tcPr>
            <w:tcW w:w="527" w:type="pct"/>
            <w:tcBorders>
              <w:top w:val="nil"/>
              <w:left w:val="nil"/>
              <w:bottom w:val="single" w:sz="4" w:space="0" w:color="auto"/>
              <w:right w:val="single" w:sz="4" w:space="0" w:color="auto"/>
            </w:tcBorders>
            <w:shd w:val="clear" w:color="auto" w:fill="auto"/>
            <w:vAlign w:val="center"/>
            <w:hideMark/>
          </w:tcPr>
          <w:p w14:paraId="17C73BA0" w14:textId="77777777" w:rsidR="00210EC7" w:rsidRPr="00210EC7" w:rsidRDefault="00210EC7" w:rsidP="00210EC7">
            <w:pPr>
              <w:jc w:val="center"/>
              <w:rPr>
                <w:sz w:val="24"/>
                <w:szCs w:val="24"/>
              </w:rPr>
            </w:pPr>
            <w:r w:rsidRPr="00210EC7">
              <w:rPr>
                <w:sz w:val="24"/>
                <w:szCs w:val="24"/>
              </w:rPr>
              <w:t>13 554</w:t>
            </w:r>
          </w:p>
        </w:tc>
      </w:tr>
      <w:tr w:rsidR="00210EC7" w:rsidRPr="00210EC7" w14:paraId="62B555C8"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05A8F08" w14:textId="77777777" w:rsidR="00210EC7" w:rsidRPr="00210EC7" w:rsidRDefault="00210EC7" w:rsidP="00210EC7">
            <w:pPr>
              <w:rPr>
                <w:sz w:val="24"/>
                <w:szCs w:val="24"/>
              </w:rPr>
            </w:pPr>
            <w:r w:rsidRPr="00210EC7">
              <w:rPr>
                <w:sz w:val="24"/>
                <w:szCs w:val="24"/>
              </w:rPr>
              <w:t>Доля детей, обучающихся в общеобразовательных учреждениях, охваченных организованными формами отдыха, оздоровления и занятости за период летней оздоровительной кампании</w:t>
            </w:r>
          </w:p>
        </w:tc>
        <w:tc>
          <w:tcPr>
            <w:tcW w:w="306" w:type="pct"/>
            <w:tcBorders>
              <w:top w:val="nil"/>
              <w:left w:val="nil"/>
              <w:bottom w:val="single" w:sz="4" w:space="0" w:color="auto"/>
              <w:right w:val="single" w:sz="4" w:space="0" w:color="auto"/>
            </w:tcBorders>
            <w:shd w:val="clear" w:color="auto" w:fill="auto"/>
            <w:vAlign w:val="center"/>
            <w:hideMark/>
          </w:tcPr>
          <w:p w14:paraId="1D2DF99B" w14:textId="77777777" w:rsidR="00210EC7" w:rsidRPr="00210EC7" w:rsidRDefault="00210EC7" w:rsidP="00210EC7">
            <w:pPr>
              <w:jc w:val="center"/>
              <w:rPr>
                <w:sz w:val="24"/>
                <w:szCs w:val="24"/>
              </w:rPr>
            </w:pPr>
            <w:r w:rsidRPr="00210EC7">
              <w:rPr>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07CD5EAB"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CB571CD" w14:textId="77777777" w:rsidR="00210EC7" w:rsidRPr="00210EC7" w:rsidRDefault="00210EC7" w:rsidP="00210EC7">
            <w:pPr>
              <w:jc w:val="center"/>
              <w:rPr>
                <w:sz w:val="24"/>
                <w:szCs w:val="24"/>
              </w:rPr>
            </w:pPr>
            <w:r w:rsidRPr="00210EC7">
              <w:rPr>
                <w:sz w:val="24"/>
                <w:szCs w:val="24"/>
              </w:rPr>
              <w:t>78,57</w:t>
            </w:r>
          </w:p>
        </w:tc>
        <w:tc>
          <w:tcPr>
            <w:tcW w:w="489" w:type="pct"/>
            <w:tcBorders>
              <w:top w:val="nil"/>
              <w:left w:val="nil"/>
              <w:bottom w:val="single" w:sz="4" w:space="0" w:color="auto"/>
              <w:right w:val="single" w:sz="4" w:space="0" w:color="auto"/>
            </w:tcBorders>
            <w:shd w:val="clear" w:color="auto" w:fill="auto"/>
            <w:vAlign w:val="center"/>
            <w:hideMark/>
          </w:tcPr>
          <w:p w14:paraId="07DBC1B5" w14:textId="77777777" w:rsidR="00210EC7" w:rsidRPr="00210EC7" w:rsidRDefault="00210EC7" w:rsidP="00210EC7">
            <w:pPr>
              <w:jc w:val="center"/>
              <w:rPr>
                <w:sz w:val="24"/>
                <w:szCs w:val="24"/>
              </w:rPr>
            </w:pPr>
            <w:r w:rsidRPr="00210EC7">
              <w:rPr>
                <w:sz w:val="24"/>
                <w:szCs w:val="24"/>
              </w:rPr>
              <w:t>80,35</w:t>
            </w:r>
          </w:p>
        </w:tc>
        <w:tc>
          <w:tcPr>
            <w:tcW w:w="489" w:type="pct"/>
            <w:tcBorders>
              <w:top w:val="nil"/>
              <w:left w:val="nil"/>
              <w:bottom w:val="single" w:sz="4" w:space="0" w:color="auto"/>
              <w:right w:val="single" w:sz="4" w:space="0" w:color="auto"/>
            </w:tcBorders>
            <w:shd w:val="clear" w:color="auto" w:fill="auto"/>
            <w:vAlign w:val="center"/>
            <w:hideMark/>
          </w:tcPr>
          <w:p w14:paraId="14A2F687" w14:textId="77777777" w:rsidR="00210EC7" w:rsidRPr="00210EC7" w:rsidRDefault="00210EC7" w:rsidP="00210EC7">
            <w:pPr>
              <w:jc w:val="center"/>
              <w:rPr>
                <w:sz w:val="24"/>
                <w:szCs w:val="24"/>
              </w:rPr>
            </w:pPr>
            <w:r w:rsidRPr="00210EC7">
              <w:rPr>
                <w:sz w:val="24"/>
                <w:szCs w:val="24"/>
              </w:rPr>
              <w:t>78,00</w:t>
            </w:r>
          </w:p>
        </w:tc>
        <w:tc>
          <w:tcPr>
            <w:tcW w:w="489" w:type="pct"/>
            <w:tcBorders>
              <w:top w:val="nil"/>
              <w:left w:val="nil"/>
              <w:bottom w:val="single" w:sz="4" w:space="0" w:color="auto"/>
              <w:right w:val="single" w:sz="4" w:space="0" w:color="auto"/>
            </w:tcBorders>
            <w:shd w:val="clear" w:color="auto" w:fill="auto"/>
            <w:vAlign w:val="center"/>
            <w:hideMark/>
          </w:tcPr>
          <w:p w14:paraId="4AD84E3E" w14:textId="77777777" w:rsidR="00210EC7" w:rsidRPr="00210EC7" w:rsidRDefault="00210EC7" w:rsidP="00210EC7">
            <w:pPr>
              <w:jc w:val="center"/>
              <w:rPr>
                <w:sz w:val="24"/>
                <w:szCs w:val="24"/>
              </w:rPr>
            </w:pPr>
            <w:r w:rsidRPr="00210EC7">
              <w:rPr>
                <w:sz w:val="24"/>
                <w:szCs w:val="24"/>
              </w:rPr>
              <w:t>78,00</w:t>
            </w:r>
          </w:p>
        </w:tc>
        <w:tc>
          <w:tcPr>
            <w:tcW w:w="527" w:type="pct"/>
            <w:tcBorders>
              <w:top w:val="nil"/>
              <w:left w:val="nil"/>
              <w:bottom w:val="single" w:sz="4" w:space="0" w:color="auto"/>
              <w:right w:val="single" w:sz="4" w:space="0" w:color="auto"/>
            </w:tcBorders>
            <w:shd w:val="clear" w:color="auto" w:fill="auto"/>
            <w:vAlign w:val="center"/>
            <w:hideMark/>
          </w:tcPr>
          <w:p w14:paraId="673E7903" w14:textId="77777777" w:rsidR="00210EC7" w:rsidRPr="00210EC7" w:rsidRDefault="00210EC7" w:rsidP="00210EC7">
            <w:pPr>
              <w:jc w:val="center"/>
              <w:rPr>
                <w:sz w:val="24"/>
                <w:szCs w:val="24"/>
              </w:rPr>
            </w:pPr>
            <w:r w:rsidRPr="00210EC7">
              <w:rPr>
                <w:sz w:val="24"/>
                <w:szCs w:val="24"/>
              </w:rPr>
              <w:t>78,00</w:t>
            </w:r>
          </w:p>
        </w:tc>
      </w:tr>
      <w:tr w:rsidR="00210EC7" w:rsidRPr="00210EC7" w14:paraId="64057FDE"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61A8D6DC" w14:textId="77777777" w:rsidR="00210EC7" w:rsidRPr="00210EC7" w:rsidRDefault="00210EC7" w:rsidP="00210EC7">
            <w:pPr>
              <w:ind w:firstLineChars="300" w:firstLine="723"/>
              <w:rPr>
                <w:b/>
                <w:bCs/>
                <w:sz w:val="24"/>
                <w:szCs w:val="24"/>
              </w:rPr>
            </w:pPr>
            <w:r w:rsidRPr="00210EC7">
              <w:rPr>
                <w:b/>
                <w:bCs/>
                <w:sz w:val="24"/>
                <w:szCs w:val="24"/>
              </w:rPr>
              <w:t>Физическая культура и спорт</w:t>
            </w:r>
          </w:p>
        </w:tc>
        <w:tc>
          <w:tcPr>
            <w:tcW w:w="306" w:type="pct"/>
            <w:tcBorders>
              <w:top w:val="nil"/>
              <w:left w:val="nil"/>
              <w:bottom w:val="single" w:sz="4" w:space="0" w:color="auto"/>
              <w:right w:val="single" w:sz="4" w:space="0" w:color="auto"/>
            </w:tcBorders>
            <w:shd w:val="clear" w:color="000000" w:fill="CCCCFF"/>
            <w:vAlign w:val="center"/>
            <w:hideMark/>
          </w:tcPr>
          <w:p w14:paraId="2547A3C5" w14:textId="77777777" w:rsidR="00210EC7" w:rsidRPr="00210EC7" w:rsidRDefault="00210EC7" w:rsidP="00210EC7">
            <w:pPr>
              <w:ind w:firstLineChars="300" w:firstLine="723"/>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48627AFB"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0514D4CA"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0B34088D"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6638C16B"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2A61088E" w14:textId="77777777" w:rsidR="00210EC7" w:rsidRPr="00210EC7" w:rsidRDefault="00210EC7" w:rsidP="00210EC7">
            <w:pPr>
              <w:ind w:firstLineChars="300" w:firstLine="723"/>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6791EB87" w14:textId="77777777" w:rsidR="00210EC7" w:rsidRPr="00210EC7" w:rsidRDefault="00210EC7" w:rsidP="00210EC7">
            <w:pPr>
              <w:ind w:firstLineChars="300" w:firstLine="723"/>
              <w:rPr>
                <w:b/>
                <w:bCs/>
                <w:sz w:val="24"/>
                <w:szCs w:val="24"/>
              </w:rPr>
            </w:pPr>
            <w:r w:rsidRPr="00210EC7">
              <w:rPr>
                <w:b/>
                <w:bCs/>
                <w:sz w:val="24"/>
                <w:szCs w:val="24"/>
              </w:rPr>
              <w:t> </w:t>
            </w:r>
          </w:p>
        </w:tc>
      </w:tr>
      <w:tr w:rsidR="00210EC7" w:rsidRPr="00210EC7" w14:paraId="612BE617"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2076215" w14:textId="77777777" w:rsidR="00210EC7" w:rsidRPr="00210EC7" w:rsidRDefault="00210EC7" w:rsidP="00210EC7">
            <w:pPr>
              <w:rPr>
                <w:sz w:val="24"/>
                <w:szCs w:val="24"/>
              </w:rPr>
            </w:pPr>
            <w:r w:rsidRPr="00210EC7">
              <w:rPr>
                <w:sz w:val="24"/>
                <w:szCs w:val="24"/>
              </w:rPr>
              <w:t>Численность населения систематически занимающегося физкультурой и спортом, на конец периода</w:t>
            </w:r>
          </w:p>
        </w:tc>
        <w:tc>
          <w:tcPr>
            <w:tcW w:w="306" w:type="pct"/>
            <w:tcBorders>
              <w:top w:val="nil"/>
              <w:left w:val="nil"/>
              <w:bottom w:val="single" w:sz="4" w:space="0" w:color="auto"/>
              <w:right w:val="single" w:sz="4" w:space="0" w:color="auto"/>
            </w:tcBorders>
            <w:shd w:val="clear" w:color="auto" w:fill="auto"/>
            <w:vAlign w:val="center"/>
            <w:hideMark/>
          </w:tcPr>
          <w:p w14:paraId="304A91D4"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37C92F75"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C2E733F" w14:textId="77777777" w:rsidR="00210EC7" w:rsidRPr="00210EC7" w:rsidRDefault="00210EC7" w:rsidP="00210EC7">
            <w:pPr>
              <w:jc w:val="center"/>
              <w:rPr>
                <w:sz w:val="24"/>
                <w:szCs w:val="24"/>
              </w:rPr>
            </w:pPr>
            <w:r w:rsidRPr="00210EC7">
              <w:rPr>
                <w:sz w:val="24"/>
                <w:szCs w:val="24"/>
              </w:rPr>
              <w:t>85 574</w:t>
            </w:r>
          </w:p>
        </w:tc>
        <w:tc>
          <w:tcPr>
            <w:tcW w:w="489" w:type="pct"/>
            <w:tcBorders>
              <w:top w:val="nil"/>
              <w:left w:val="nil"/>
              <w:bottom w:val="single" w:sz="4" w:space="0" w:color="auto"/>
              <w:right w:val="single" w:sz="4" w:space="0" w:color="auto"/>
            </w:tcBorders>
            <w:shd w:val="clear" w:color="auto" w:fill="auto"/>
            <w:vAlign w:val="center"/>
            <w:hideMark/>
          </w:tcPr>
          <w:p w14:paraId="5D080643" w14:textId="77777777" w:rsidR="00210EC7" w:rsidRPr="00210EC7" w:rsidRDefault="00210EC7" w:rsidP="00210EC7">
            <w:pPr>
              <w:jc w:val="center"/>
              <w:rPr>
                <w:sz w:val="24"/>
                <w:szCs w:val="24"/>
              </w:rPr>
            </w:pPr>
            <w:r w:rsidRPr="00210EC7">
              <w:rPr>
                <w:sz w:val="24"/>
                <w:szCs w:val="24"/>
              </w:rPr>
              <w:t>86 859</w:t>
            </w:r>
          </w:p>
        </w:tc>
        <w:tc>
          <w:tcPr>
            <w:tcW w:w="489" w:type="pct"/>
            <w:tcBorders>
              <w:top w:val="nil"/>
              <w:left w:val="nil"/>
              <w:bottom w:val="single" w:sz="4" w:space="0" w:color="auto"/>
              <w:right w:val="single" w:sz="4" w:space="0" w:color="auto"/>
            </w:tcBorders>
            <w:shd w:val="clear" w:color="auto" w:fill="auto"/>
            <w:vAlign w:val="center"/>
            <w:hideMark/>
          </w:tcPr>
          <w:p w14:paraId="17E51208" w14:textId="77777777" w:rsidR="00210EC7" w:rsidRPr="00210EC7" w:rsidRDefault="00210EC7" w:rsidP="00210EC7">
            <w:pPr>
              <w:jc w:val="center"/>
              <w:rPr>
                <w:sz w:val="24"/>
                <w:szCs w:val="24"/>
              </w:rPr>
            </w:pPr>
            <w:r w:rsidRPr="00210EC7">
              <w:rPr>
                <w:sz w:val="24"/>
                <w:szCs w:val="24"/>
              </w:rPr>
              <w:t>87 988</w:t>
            </w:r>
          </w:p>
        </w:tc>
        <w:tc>
          <w:tcPr>
            <w:tcW w:w="489" w:type="pct"/>
            <w:tcBorders>
              <w:top w:val="nil"/>
              <w:left w:val="nil"/>
              <w:bottom w:val="single" w:sz="4" w:space="0" w:color="auto"/>
              <w:right w:val="single" w:sz="4" w:space="0" w:color="auto"/>
            </w:tcBorders>
            <w:shd w:val="clear" w:color="auto" w:fill="auto"/>
            <w:vAlign w:val="center"/>
            <w:hideMark/>
          </w:tcPr>
          <w:p w14:paraId="49F180A4" w14:textId="77777777" w:rsidR="00210EC7" w:rsidRPr="00210EC7" w:rsidRDefault="00210EC7" w:rsidP="00210EC7">
            <w:pPr>
              <w:jc w:val="center"/>
              <w:rPr>
                <w:sz w:val="24"/>
                <w:szCs w:val="24"/>
              </w:rPr>
            </w:pPr>
            <w:r w:rsidRPr="00210EC7">
              <w:rPr>
                <w:sz w:val="24"/>
                <w:szCs w:val="24"/>
              </w:rPr>
              <w:t>89 308</w:t>
            </w:r>
          </w:p>
        </w:tc>
        <w:tc>
          <w:tcPr>
            <w:tcW w:w="527" w:type="pct"/>
            <w:tcBorders>
              <w:top w:val="nil"/>
              <w:left w:val="nil"/>
              <w:bottom w:val="single" w:sz="4" w:space="0" w:color="auto"/>
              <w:right w:val="single" w:sz="4" w:space="0" w:color="auto"/>
            </w:tcBorders>
            <w:shd w:val="clear" w:color="auto" w:fill="auto"/>
            <w:vAlign w:val="center"/>
            <w:hideMark/>
          </w:tcPr>
          <w:p w14:paraId="50E0F535" w14:textId="77777777" w:rsidR="00210EC7" w:rsidRPr="00210EC7" w:rsidRDefault="00210EC7" w:rsidP="00210EC7">
            <w:pPr>
              <w:jc w:val="center"/>
              <w:rPr>
                <w:sz w:val="24"/>
                <w:szCs w:val="24"/>
              </w:rPr>
            </w:pPr>
            <w:r w:rsidRPr="00210EC7">
              <w:rPr>
                <w:sz w:val="24"/>
                <w:szCs w:val="24"/>
              </w:rPr>
              <w:t>90 469</w:t>
            </w:r>
          </w:p>
        </w:tc>
      </w:tr>
      <w:tr w:rsidR="00210EC7" w:rsidRPr="00210EC7" w14:paraId="6BA56582"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C26F983" w14:textId="77777777" w:rsidR="00210EC7" w:rsidRPr="00210EC7" w:rsidRDefault="00210EC7" w:rsidP="00210EC7">
            <w:pPr>
              <w:rPr>
                <w:sz w:val="24"/>
                <w:szCs w:val="24"/>
              </w:rPr>
            </w:pPr>
            <w:r w:rsidRPr="00210EC7">
              <w:rPr>
                <w:sz w:val="24"/>
                <w:szCs w:val="24"/>
              </w:rPr>
              <w:t>Численность детей и молодежи в возрасте 3-29 лет, систематически занимающихся физической культурой и спортом</w:t>
            </w:r>
          </w:p>
        </w:tc>
        <w:tc>
          <w:tcPr>
            <w:tcW w:w="306" w:type="pct"/>
            <w:tcBorders>
              <w:top w:val="nil"/>
              <w:left w:val="nil"/>
              <w:bottom w:val="single" w:sz="4" w:space="0" w:color="auto"/>
              <w:right w:val="single" w:sz="4" w:space="0" w:color="auto"/>
            </w:tcBorders>
            <w:shd w:val="clear" w:color="auto" w:fill="auto"/>
            <w:vAlign w:val="center"/>
            <w:hideMark/>
          </w:tcPr>
          <w:p w14:paraId="2E3F0BC7"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43B3AE6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F378355" w14:textId="77777777" w:rsidR="00210EC7" w:rsidRPr="00210EC7" w:rsidRDefault="00210EC7" w:rsidP="00210EC7">
            <w:pPr>
              <w:jc w:val="center"/>
              <w:rPr>
                <w:sz w:val="24"/>
                <w:szCs w:val="24"/>
              </w:rPr>
            </w:pPr>
            <w:r w:rsidRPr="00210EC7">
              <w:rPr>
                <w:sz w:val="24"/>
                <w:szCs w:val="24"/>
              </w:rPr>
              <w:t>57 131</w:t>
            </w:r>
          </w:p>
        </w:tc>
        <w:tc>
          <w:tcPr>
            <w:tcW w:w="489" w:type="pct"/>
            <w:tcBorders>
              <w:top w:val="nil"/>
              <w:left w:val="nil"/>
              <w:bottom w:val="single" w:sz="4" w:space="0" w:color="auto"/>
              <w:right w:val="single" w:sz="4" w:space="0" w:color="auto"/>
            </w:tcBorders>
            <w:shd w:val="clear" w:color="auto" w:fill="auto"/>
            <w:vAlign w:val="center"/>
            <w:hideMark/>
          </w:tcPr>
          <w:p w14:paraId="6FB637C1" w14:textId="77777777" w:rsidR="00210EC7" w:rsidRPr="00210EC7" w:rsidRDefault="00210EC7" w:rsidP="00210EC7">
            <w:pPr>
              <w:jc w:val="center"/>
              <w:rPr>
                <w:sz w:val="24"/>
                <w:szCs w:val="24"/>
              </w:rPr>
            </w:pPr>
            <w:r w:rsidRPr="00210EC7">
              <w:rPr>
                <w:sz w:val="24"/>
                <w:szCs w:val="24"/>
              </w:rPr>
              <w:t>57 000</w:t>
            </w:r>
          </w:p>
        </w:tc>
        <w:tc>
          <w:tcPr>
            <w:tcW w:w="489" w:type="pct"/>
            <w:tcBorders>
              <w:top w:val="nil"/>
              <w:left w:val="nil"/>
              <w:bottom w:val="single" w:sz="4" w:space="0" w:color="auto"/>
              <w:right w:val="single" w:sz="4" w:space="0" w:color="auto"/>
            </w:tcBorders>
            <w:shd w:val="clear" w:color="auto" w:fill="auto"/>
            <w:vAlign w:val="center"/>
            <w:hideMark/>
          </w:tcPr>
          <w:p w14:paraId="3C85EC30" w14:textId="77777777" w:rsidR="00210EC7" w:rsidRPr="00210EC7" w:rsidRDefault="00210EC7" w:rsidP="00210EC7">
            <w:pPr>
              <w:jc w:val="center"/>
              <w:rPr>
                <w:sz w:val="24"/>
                <w:szCs w:val="24"/>
              </w:rPr>
            </w:pPr>
            <w:r w:rsidRPr="00210EC7">
              <w:rPr>
                <w:sz w:val="24"/>
                <w:szCs w:val="24"/>
              </w:rPr>
              <w:t>57 747</w:t>
            </w:r>
          </w:p>
        </w:tc>
        <w:tc>
          <w:tcPr>
            <w:tcW w:w="489" w:type="pct"/>
            <w:tcBorders>
              <w:top w:val="nil"/>
              <w:left w:val="nil"/>
              <w:bottom w:val="single" w:sz="4" w:space="0" w:color="auto"/>
              <w:right w:val="single" w:sz="4" w:space="0" w:color="auto"/>
            </w:tcBorders>
            <w:shd w:val="clear" w:color="auto" w:fill="auto"/>
            <w:vAlign w:val="center"/>
            <w:hideMark/>
          </w:tcPr>
          <w:p w14:paraId="78C2B7B0" w14:textId="77777777" w:rsidR="00210EC7" w:rsidRPr="00210EC7" w:rsidRDefault="00210EC7" w:rsidP="00210EC7">
            <w:pPr>
              <w:jc w:val="center"/>
              <w:rPr>
                <w:sz w:val="24"/>
                <w:szCs w:val="24"/>
              </w:rPr>
            </w:pPr>
            <w:r w:rsidRPr="00210EC7">
              <w:rPr>
                <w:sz w:val="24"/>
                <w:szCs w:val="24"/>
              </w:rPr>
              <w:t>58 101</w:t>
            </w:r>
          </w:p>
        </w:tc>
        <w:tc>
          <w:tcPr>
            <w:tcW w:w="527" w:type="pct"/>
            <w:tcBorders>
              <w:top w:val="nil"/>
              <w:left w:val="nil"/>
              <w:bottom w:val="single" w:sz="4" w:space="0" w:color="auto"/>
              <w:right w:val="single" w:sz="4" w:space="0" w:color="auto"/>
            </w:tcBorders>
            <w:shd w:val="clear" w:color="auto" w:fill="auto"/>
            <w:vAlign w:val="center"/>
            <w:hideMark/>
          </w:tcPr>
          <w:p w14:paraId="610DDB5D" w14:textId="77777777" w:rsidR="00210EC7" w:rsidRPr="00210EC7" w:rsidRDefault="00210EC7" w:rsidP="00210EC7">
            <w:pPr>
              <w:jc w:val="center"/>
              <w:rPr>
                <w:sz w:val="24"/>
                <w:szCs w:val="24"/>
              </w:rPr>
            </w:pPr>
            <w:r w:rsidRPr="00210EC7">
              <w:rPr>
                <w:sz w:val="24"/>
                <w:szCs w:val="24"/>
              </w:rPr>
              <w:t>58 444</w:t>
            </w:r>
          </w:p>
        </w:tc>
      </w:tr>
      <w:tr w:rsidR="00210EC7" w:rsidRPr="00210EC7" w14:paraId="6D6CC04E"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3342D8E" w14:textId="77777777" w:rsidR="00210EC7" w:rsidRPr="00210EC7" w:rsidRDefault="00210EC7" w:rsidP="00210EC7">
            <w:pPr>
              <w:rPr>
                <w:sz w:val="24"/>
                <w:szCs w:val="24"/>
              </w:rPr>
            </w:pPr>
            <w:r w:rsidRPr="00210EC7">
              <w:rPr>
                <w:sz w:val="24"/>
                <w:szCs w:val="24"/>
              </w:rPr>
              <w:t>Численность граждан среднего возраста (женщины в возрасте 30-54 лет, мужчины в возрасте 30-59 лет), систематически занимающихся физической культурой и спортом</w:t>
            </w:r>
          </w:p>
        </w:tc>
        <w:tc>
          <w:tcPr>
            <w:tcW w:w="306" w:type="pct"/>
            <w:tcBorders>
              <w:top w:val="nil"/>
              <w:left w:val="nil"/>
              <w:bottom w:val="single" w:sz="4" w:space="0" w:color="auto"/>
              <w:right w:val="single" w:sz="4" w:space="0" w:color="auto"/>
            </w:tcBorders>
            <w:shd w:val="clear" w:color="auto" w:fill="auto"/>
            <w:vAlign w:val="center"/>
            <w:hideMark/>
          </w:tcPr>
          <w:p w14:paraId="43C467D8"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60D0995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D979092" w14:textId="77777777" w:rsidR="00210EC7" w:rsidRPr="00210EC7" w:rsidRDefault="00210EC7" w:rsidP="00210EC7">
            <w:pPr>
              <w:jc w:val="center"/>
              <w:rPr>
                <w:sz w:val="24"/>
                <w:szCs w:val="24"/>
              </w:rPr>
            </w:pPr>
            <w:r w:rsidRPr="00210EC7">
              <w:rPr>
                <w:sz w:val="24"/>
                <w:szCs w:val="24"/>
              </w:rPr>
              <w:t>26 994</w:t>
            </w:r>
          </w:p>
        </w:tc>
        <w:tc>
          <w:tcPr>
            <w:tcW w:w="489" w:type="pct"/>
            <w:tcBorders>
              <w:top w:val="nil"/>
              <w:left w:val="nil"/>
              <w:bottom w:val="single" w:sz="4" w:space="0" w:color="auto"/>
              <w:right w:val="single" w:sz="4" w:space="0" w:color="auto"/>
            </w:tcBorders>
            <w:shd w:val="clear" w:color="auto" w:fill="auto"/>
            <w:vAlign w:val="center"/>
            <w:hideMark/>
          </w:tcPr>
          <w:p w14:paraId="7A921571" w14:textId="77777777" w:rsidR="00210EC7" w:rsidRPr="00210EC7" w:rsidRDefault="00210EC7" w:rsidP="00210EC7">
            <w:pPr>
              <w:jc w:val="center"/>
              <w:rPr>
                <w:sz w:val="24"/>
                <w:szCs w:val="24"/>
              </w:rPr>
            </w:pPr>
            <w:r w:rsidRPr="00210EC7">
              <w:rPr>
                <w:sz w:val="24"/>
                <w:szCs w:val="24"/>
              </w:rPr>
              <w:t>27 995</w:t>
            </w:r>
          </w:p>
        </w:tc>
        <w:tc>
          <w:tcPr>
            <w:tcW w:w="489" w:type="pct"/>
            <w:tcBorders>
              <w:top w:val="nil"/>
              <w:left w:val="nil"/>
              <w:bottom w:val="single" w:sz="4" w:space="0" w:color="auto"/>
              <w:right w:val="single" w:sz="4" w:space="0" w:color="auto"/>
            </w:tcBorders>
            <w:shd w:val="clear" w:color="auto" w:fill="auto"/>
            <w:vAlign w:val="center"/>
            <w:hideMark/>
          </w:tcPr>
          <w:p w14:paraId="514D792D" w14:textId="77777777" w:rsidR="00210EC7" w:rsidRPr="00210EC7" w:rsidRDefault="00210EC7" w:rsidP="00210EC7">
            <w:pPr>
              <w:jc w:val="center"/>
              <w:rPr>
                <w:sz w:val="24"/>
                <w:szCs w:val="24"/>
              </w:rPr>
            </w:pPr>
            <w:r w:rsidRPr="00210EC7">
              <w:rPr>
                <w:sz w:val="24"/>
                <w:szCs w:val="24"/>
              </w:rPr>
              <w:t>28 318</w:t>
            </w:r>
          </w:p>
        </w:tc>
        <w:tc>
          <w:tcPr>
            <w:tcW w:w="489" w:type="pct"/>
            <w:tcBorders>
              <w:top w:val="nil"/>
              <w:left w:val="nil"/>
              <w:bottom w:val="single" w:sz="4" w:space="0" w:color="auto"/>
              <w:right w:val="single" w:sz="4" w:space="0" w:color="auto"/>
            </w:tcBorders>
            <w:shd w:val="clear" w:color="auto" w:fill="auto"/>
            <w:vAlign w:val="center"/>
            <w:hideMark/>
          </w:tcPr>
          <w:p w14:paraId="242E8732" w14:textId="77777777" w:rsidR="00210EC7" w:rsidRPr="00210EC7" w:rsidRDefault="00210EC7" w:rsidP="00210EC7">
            <w:pPr>
              <w:jc w:val="center"/>
              <w:rPr>
                <w:sz w:val="24"/>
                <w:szCs w:val="24"/>
              </w:rPr>
            </w:pPr>
            <w:r w:rsidRPr="00210EC7">
              <w:rPr>
                <w:sz w:val="24"/>
                <w:szCs w:val="24"/>
              </w:rPr>
              <w:t>28 919</w:t>
            </w:r>
          </w:p>
        </w:tc>
        <w:tc>
          <w:tcPr>
            <w:tcW w:w="527" w:type="pct"/>
            <w:tcBorders>
              <w:top w:val="nil"/>
              <w:left w:val="nil"/>
              <w:bottom w:val="single" w:sz="4" w:space="0" w:color="auto"/>
              <w:right w:val="single" w:sz="4" w:space="0" w:color="auto"/>
            </w:tcBorders>
            <w:shd w:val="clear" w:color="auto" w:fill="auto"/>
            <w:vAlign w:val="center"/>
            <w:hideMark/>
          </w:tcPr>
          <w:p w14:paraId="28054675" w14:textId="77777777" w:rsidR="00210EC7" w:rsidRPr="00210EC7" w:rsidRDefault="00210EC7" w:rsidP="00210EC7">
            <w:pPr>
              <w:jc w:val="center"/>
              <w:rPr>
                <w:sz w:val="24"/>
                <w:szCs w:val="24"/>
              </w:rPr>
            </w:pPr>
            <w:r w:rsidRPr="00210EC7">
              <w:rPr>
                <w:sz w:val="24"/>
                <w:szCs w:val="24"/>
              </w:rPr>
              <w:t>29 186</w:t>
            </w:r>
          </w:p>
        </w:tc>
      </w:tr>
      <w:tr w:rsidR="00210EC7" w:rsidRPr="00210EC7" w14:paraId="276B1345" w14:textId="77777777" w:rsidTr="00271599">
        <w:trPr>
          <w:trHeight w:val="94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01A6D52" w14:textId="77777777" w:rsidR="00210EC7" w:rsidRPr="00210EC7" w:rsidRDefault="00210EC7" w:rsidP="00210EC7">
            <w:pPr>
              <w:rPr>
                <w:sz w:val="24"/>
                <w:szCs w:val="24"/>
              </w:rPr>
            </w:pPr>
            <w:r w:rsidRPr="00210EC7">
              <w:rPr>
                <w:sz w:val="24"/>
                <w:szCs w:val="24"/>
              </w:rPr>
              <w:lastRenderedPageBreak/>
              <w:t>Численность граждан старшего возраста (женщины в возрасте 55-79 лет, мужчины в возрасте 60-79 лет), систематически занимающихся физической культурой и спортом</w:t>
            </w:r>
          </w:p>
        </w:tc>
        <w:tc>
          <w:tcPr>
            <w:tcW w:w="306" w:type="pct"/>
            <w:tcBorders>
              <w:top w:val="nil"/>
              <w:left w:val="nil"/>
              <w:bottom w:val="single" w:sz="4" w:space="0" w:color="auto"/>
              <w:right w:val="single" w:sz="4" w:space="0" w:color="auto"/>
            </w:tcBorders>
            <w:shd w:val="clear" w:color="auto" w:fill="auto"/>
            <w:vAlign w:val="center"/>
            <w:hideMark/>
          </w:tcPr>
          <w:p w14:paraId="10E0955E"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12CF01E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A89D3F2" w14:textId="77777777" w:rsidR="00210EC7" w:rsidRPr="00210EC7" w:rsidRDefault="00210EC7" w:rsidP="00210EC7">
            <w:pPr>
              <w:jc w:val="center"/>
              <w:rPr>
                <w:sz w:val="24"/>
                <w:szCs w:val="24"/>
              </w:rPr>
            </w:pPr>
            <w:r w:rsidRPr="00210EC7">
              <w:rPr>
                <w:sz w:val="24"/>
                <w:szCs w:val="24"/>
              </w:rPr>
              <w:t>1 449</w:t>
            </w:r>
          </w:p>
        </w:tc>
        <w:tc>
          <w:tcPr>
            <w:tcW w:w="489" w:type="pct"/>
            <w:tcBorders>
              <w:top w:val="nil"/>
              <w:left w:val="nil"/>
              <w:bottom w:val="single" w:sz="4" w:space="0" w:color="auto"/>
              <w:right w:val="single" w:sz="4" w:space="0" w:color="auto"/>
            </w:tcBorders>
            <w:shd w:val="clear" w:color="auto" w:fill="auto"/>
            <w:vAlign w:val="center"/>
            <w:hideMark/>
          </w:tcPr>
          <w:p w14:paraId="0494B7B3" w14:textId="77777777" w:rsidR="00210EC7" w:rsidRPr="00210EC7" w:rsidRDefault="00210EC7" w:rsidP="00210EC7">
            <w:pPr>
              <w:jc w:val="center"/>
              <w:rPr>
                <w:sz w:val="24"/>
                <w:szCs w:val="24"/>
              </w:rPr>
            </w:pPr>
            <w:r w:rsidRPr="00210EC7">
              <w:rPr>
                <w:sz w:val="24"/>
                <w:szCs w:val="24"/>
              </w:rPr>
              <w:t>1 864</w:t>
            </w:r>
          </w:p>
        </w:tc>
        <w:tc>
          <w:tcPr>
            <w:tcW w:w="489" w:type="pct"/>
            <w:tcBorders>
              <w:top w:val="nil"/>
              <w:left w:val="nil"/>
              <w:bottom w:val="single" w:sz="4" w:space="0" w:color="auto"/>
              <w:right w:val="single" w:sz="4" w:space="0" w:color="auto"/>
            </w:tcBorders>
            <w:shd w:val="clear" w:color="auto" w:fill="auto"/>
            <w:vAlign w:val="center"/>
            <w:hideMark/>
          </w:tcPr>
          <w:p w14:paraId="58581056" w14:textId="77777777" w:rsidR="00210EC7" w:rsidRPr="00210EC7" w:rsidRDefault="00210EC7" w:rsidP="00210EC7">
            <w:pPr>
              <w:jc w:val="center"/>
              <w:rPr>
                <w:sz w:val="24"/>
                <w:szCs w:val="24"/>
              </w:rPr>
            </w:pPr>
            <w:r w:rsidRPr="00210EC7">
              <w:rPr>
                <w:sz w:val="24"/>
                <w:szCs w:val="24"/>
              </w:rPr>
              <w:t>1 923</w:t>
            </w:r>
          </w:p>
        </w:tc>
        <w:tc>
          <w:tcPr>
            <w:tcW w:w="489" w:type="pct"/>
            <w:tcBorders>
              <w:top w:val="nil"/>
              <w:left w:val="nil"/>
              <w:bottom w:val="single" w:sz="4" w:space="0" w:color="auto"/>
              <w:right w:val="single" w:sz="4" w:space="0" w:color="auto"/>
            </w:tcBorders>
            <w:shd w:val="clear" w:color="auto" w:fill="auto"/>
            <w:vAlign w:val="center"/>
            <w:hideMark/>
          </w:tcPr>
          <w:p w14:paraId="4577A9EE" w14:textId="77777777" w:rsidR="00210EC7" w:rsidRPr="00210EC7" w:rsidRDefault="00210EC7" w:rsidP="00210EC7">
            <w:pPr>
              <w:jc w:val="center"/>
              <w:rPr>
                <w:sz w:val="24"/>
                <w:szCs w:val="24"/>
              </w:rPr>
            </w:pPr>
            <w:r w:rsidRPr="00210EC7">
              <w:rPr>
                <w:sz w:val="24"/>
                <w:szCs w:val="24"/>
              </w:rPr>
              <w:t>2 288</w:t>
            </w:r>
          </w:p>
        </w:tc>
        <w:tc>
          <w:tcPr>
            <w:tcW w:w="527" w:type="pct"/>
            <w:tcBorders>
              <w:top w:val="nil"/>
              <w:left w:val="nil"/>
              <w:bottom w:val="single" w:sz="4" w:space="0" w:color="auto"/>
              <w:right w:val="single" w:sz="4" w:space="0" w:color="auto"/>
            </w:tcBorders>
            <w:shd w:val="clear" w:color="auto" w:fill="auto"/>
            <w:vAlign w:val="center"/>
            <w:hideMark/>
          </w:tcPr>
          <w:p w14:paraId="1ABEDE83" w14:textId="77777777" w:rsidR="00210EC7" w:rsidRPr="00210EC7" w:rsidRDefault="00210EC7" w:rsidP="00210EC7">
            <w:pPr>
              <w:jc w:val="center"/>
              <w:rPr>
                <w:sz w:val="24"/>
                <w:szCs w:val="24"/>
              </w:rPr>
            </w:pPr>
            <w:r w:rsidRPr="00210EC7">
              <w:rPr>
                <w:sz w:val="24"/>
                <w:szCs w:val="24"/>
              </w:rPr>
              <w:t>2 839</w:t>
            </w:r>
          </w:p>
        </w:tc>
      </w:tr>
      <w:tr w:rsidR="00210EC7" w:rsidRPr="00210EC7" w14:paraId="103B018A"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1CF0313" w14:textId="77777777" w:rsidR="00210EC7" w:rsidRPr="00210EC7" w:rsidRDefault="00210EC7" w:rsidP="00210EC7">
            <w:pPr>
              <w:rPr>
                <w:sz w:val="24"/>
                <w:szCs w:val="24"/>
              </w:rPr>
            </w:pPr>
            <w:r w:rsidRPr="00210EC7">
              <w:rPr>
                <w:sz w:val="24"/>
                <w:szCs w:val="24"/>
              </w:rPr>
              <w:t>Количество проведенных физкультурных и спортивных мероприятий муниципального уровня</w:t>
            </w:r>
          </w:p>
        </w:tc>
        <w:tc>
          <w:tcPr>
            <w:tcW w:w="306" w:type="pct"/>
            <w:tcBorders>
              <w:top w:val="nil"/>
              <w:left w:val="nil"/>
              <w:bottom w:val="single" w:sz="4" w:space="0" w:color="auto"/>
              <w:right w:val="single" w:sz="4" w:space="0" w:color="auto"/>
            </w:tcBorders>
            <w:shd w:val="clear" w:color="auto" w:fill="auto"/>
            <w:vAlign w:val="center"/>
            <w:hideMark/>
          </w:tcPr>
          <w:p w14:paraId="0DB5D4E9"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13B59C6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93EDAC3" w14:textId="77777777" w:rsidR="00210EC7" w:rsidRPr="00210EC7" w:rsidRDefault="00210EC7" w:rsidP="00210EC7">
            <w:pPr>
              <w:jc w:val="center"/>
              <w:rPr>
                <w:sz w:val="24"/>
                <w:szCs w:val="24"/>
              </w:rPr>
            </w:pPr>
            <w:r w:rsidRPr="00210EC7">
              <w:rPr>
                <w:sz w:val="24"/>
                <w:szCs w:val="24"/>
              </w:rPr>
              <w:t>545</w:t>
            </w:r>
          </w:p>
        </w:tc>
        <w:tc>
          <w:tcPr>
            <w:tcW w:w="489" w:type="pct"/>
            <w:tcBorders>
              <w:top w:val="nil"/>
              <w:left w:val="nil"/>
              <w:bottom w:val="single" w:sz="4" w:space="0" w:color="auto"/>
              <w:right w:val="single" w:sz="4" w:space="0" w:color="auto"/>
            </w:tcBorders>
            <w:shd w:val="clear" w:color="auto" w:fill="auto"/>
            <w:vAlign w:val="center"/>
            <w:hideMark/>
          </w:tcPr>
          <w:p w14:paraId="3B5B4A86" w14:textId="77777777" w:rsidR="00210EC7" w:rsidRPr="00210EC7" w:rsidRDefault="00210EC7" w:rsidP="00210EC7">
            <w:pPr>
              <w:jc w:val="center"/>
              <w:rPr>
                <w:sz w:val="24"/>
                <w:szCs w:val="24"/>
              </w:rPr>
            </w:pPr>
            <w:r w:rsidRPr="00210EC7">
              <w:rPr>
                <w:sz w:val="24"/>
                <w:szCs w:val="24"/>
              </w:rPr>
              <w:t>500</w:t>
            </w:r>
          </w:p>
        </w:tc>
        <w:tc>
          <w:tcPr>
            <w:tcW w:w="489" w:type="pct"/>
            <w:tcBorders>
              <w:top w:val="nil"/>
              <w:left w:val="nil"/>
              <w:bottom w:val="single" w:sz="4" w:space="0" w:color="auto"/>
              <w:right w:val="single" w:sz="4" w:space="0" w:color="auto"/>
            </w:tcBorders>
            <w:shd w:val="clear" w:color="auto" w:fill="auto"/>
            <w:vAlign w:val="center"/>
            <w:hideMark/>
          </w:tcPr>
          <w:p w14:paraId="3846CECC" w14:textId="77777777" w:rsidR="00210EC7" w:rsidRPr="00210EC7" w:rsidRDefault="00210EC7" w:rsidP="00210EC7">
            <w:pPr>
              <w:jc w:val="center"/>
              <w:rPr>
                <w:sz w:val="24"/>
                <w:szCs w:val="24"/>
              </w:rPr>
            </w:pPr>
            <w:r w:rsidRPr="00210EC7">
              <w:rPr>
                <w:sz w:val="24"/>
                <w:szCs w:val="24"/>
              </w:rPr>
              <w:t>500</w:t>
            </w:r>
          </w:p>
        </w:tc>
        <w:tc>
          <w:tcPr>
            <w:tcW w:w="489" w:type="pct"/>
            <w:tcBorders>
              <w:top w:val="nil"/>
              <w:left w:val="nil"/>
              <w:bottom w:val="single" w:sz="4" w:space="0" w:color="auto"/>
              <w:right w:val="single" w:sz="4" w:space="0" w:color="auto"/>
            </w:tcBorders>
            <w:shd w:val="clear" w:color="auto" w:fill="auto"/>
            <w:vAlign w:val="center"/>
            <w:hideMark/>
          </w:tcPr>
          <w:p w14:paraId="0F7832F7" w14:textId="77777777" w:rsidR="00210EC7" w:rsidRPr="00210EC7" w:rsidRDefault="00210EC7" w:rsidP="00210EC7">
            <w:pPr>
              <w:jc w:val="center"/>
              <w:rPr>
                <w:sz w:val="24"/>
                <w:szCs w:val="24"/>
              </w:rPr>
            </w:pPr>
            <w:r w:rsidRPr="00210EC7">
              <w:rPr>
                <w:sz w:val="24"/>
                <w:szCs w:val="24"/>
              </w:rPr>
              <w:t>500</w:t>
            </w:r>
          </w:p>
        </w:tc>
        <w:tc>
          <w:tcPr>
            <w:tcW w:w="527" w:type="pct"/>
            <w:tcBorders>
              <w:top w:val="nil"/>
              <w:left w:val="nil"/>
              <w:bottom w:val="single" w:sz="4" w:space="0" w:color="auto"/>
              <w:right w:val="single" w:sz="4" w:space="0" w:color="auto"/>
            </w:tcBorders>
            <w:shd w:val="clear" w:color="auto" w:fill="auto"/>
            <w:vAlign w:val="center"/>
            <w:hideMark/>
          </w:tcPr>
          <w:p w14:paraId="1147F2D1" w14:textId="77777777" w:rsidR="00210EC7" w:rsidRPr="00210EC7" w:rsidRDefault="00210EC7" w:rsidP="00210EC7">
            <w:pPr>
              <w:jc w:val="center"/>
              <w:rPr>
                <w:sz w:val="24"/>
                <w:szCs w:val="24"/>
              </w:rPr>
            </w:pPr>
            <w:r w:rsidRPr="00210EC7">
              <w:rPr>
                <w:sz w:val="24"/>
                <w:szCs w:val="24"/>
              </w:rPr>
              <w:t>500</w:t>
            </w:r>
          </w:p>
        </w:tc>
      </w:tr>
      <w:tr w:rsidR="00210EC7" w:rsidRPr="00210EC7" w14:paraId="3878DE22"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2B6B4CB" w14:textId="77777777" w:rsidR="00210EC7" w:rsidRPr="00210EC7" w:rsidRDefault="00210EC7" w:rsidP="00210EC7">
            <w:pPr>
              <w:rPr>
                <w:sz w:val="24"/>
                <w:szCs w:val="24"/>
              </w:rPr>
            </w:pPr>
            <w:r w:rsidRPr="00210EC7">
              <w:rPr>
                <w:sz w:val="24"/>
                <w:szCs w:val="24"/>
              </w:rPr>
              <w:t>Численность участников физкультурных и спортивных мероприятий муниципального уровня</w:t>
            </w:r>
          </w:p>
        </w:tc>
        <w:tc>
          <w:tcPr>
            <w:tcW w:w="306" w:type="pct"/>
            <w:tcBorders>
              <w:top w:val="nil"/>
              <w:left w:val="nil"/>
              <w:bottom w:val="single" w:sz="4" w:space="0" w:color="auto"/>
              <w:right w:val="single" w:sz="4" w:space="0" w:color="auto"/>
            </w:tcBorders>
            <w:shd w:val="clear" w:color="auto" w:fill="auto"/>
            <w:vAlign w:val="center"/>
            <w:hideMark/>
          </w:tcPr>
          <w:p w14:paraId="7642A948"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66531A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32FCA3D" w14:textId="77777777" w:rsidR="00210EC7" w:rsidRPr="00210EC7" w:rsidRDefault="00210EC7" w:rsidP="00210EC7">
            <w:pPr>
              <w:jc w:val="center"/>
              <w:rPr>
                <w:sz w:val="24"/>
                <w:szCs w:val="24"/>
              </w:rPr>
            </w:pPr>
            <w:r w:rsidRPr="00210EC7">
              <w:rPr>
                <w:sz w:val="24"/>
                <w:szCs w:val="24"/>
              </w:rPr>
              <w:t>69 180</w:t>
            </w:r>
          </w:p>
        </w:tc>
        <w:tc>
          <w:tcPr>
            <w:tcW w:w="489" w:type="pct"/>
            <w:tcBorders>
              <w:top w:val="nil"/>
              <w:left w:val="nil"/>
              <w:bottom w:val="single" w:sz="4" w:space="0" w:color="auto"/>
              <w:right w:val="single" w:sz="4" w:space="0" w:color="auto"/>
            </w:tcBorders>
            <w:shd w:val="clear" w:color="auto" w:fill="auto"/>
            <w:vAlign w:val="center"/>
            <w:hideMark/>
          </w:tcPr>
          <w:p w14:paraId="7B6E3A88" w14:textId="77777777" w:rsidR="00210EC7" w:rsidRPr="00210EC7" w:rsidRDefault="00210EC7" w:rsidP="00210EC7">
            <w:pPr>
              <w:jc w:val="center"/>
              <w:rPr>
                <w:sz w:val="24"/>
                <w:szCs w:val="24"/>
              </w:rPr>
            </w:pPr>
            <w:r w:rsidRPr="00210EC7">
              <w:rPr>
                <w:sz w:val="24"/>
                <w:szCs w:val="24"/>
              </w:rPr>
              <w:t>65 000</w:t>
            </w:r>
          </w:p>
        </w:tc>
        <w:tc>
          <w:tcPr>
            <w:tcW w:w="489" w:type="pct"/>
            <w:tcBorders>
              <w:top w:val="nil"/>
              <w:left w:val="nil"/>
              <w:bottom w:val="single" w:sz="4" w:space="0" w:color="auto"/>
              <w:right w:val="single" w:sz="4" w:space="0" w:color="auto"/>
            </w:tcBorders>
            <w:shd w:val="clear" w:color="auto" w:fill="auto"/>
            <w:vAlign w:val="center"/>
            <w:hideMark/>
          </w:tcPr>
          <w:p w14:paraId="4EC87256" w14:textId="77777777" w:rsidR="00210EC7" w:rsidRPr="00210EC7" w:rsidRDefault="00210EC7" w:rsidP="00210EC7">
            <w:pPr>
              <w:jc w:val="center"/>
              <w:rPr>
                <w:sz w:val="24"/>
                <w:szCs w:val="24"/>
              </w:rPr>
            </w:pPr>
            <w:r w:rsidRPr="00210EC7">
              <w:rPr>
                <w:sz w:val="24"/>
                <w:szCs w:val="24"/>
              </w:rPr>
              <w:t>65 000</w:t>
            </w:r>
          </w:p>
        </w:tc>
        <w:tc>
          <w:tcPr>
            <w:tcW w:w="489" w:type="pct"/>
            <w:tcBorders>
              <w:top w:val="nil"/>
              <w:left w:val="nil"/>
              <w:bottom w:val="single" w:sz="4" w:space="0" w:color="auto"/>
              <w:right w:val="single" w:sz="4" w:space="0" w:color="auto"/>
            </w:tcBorders>
            <w:shd w:val="clear" w:color="auto" w:fill="auto"/>
            <w:vAlign w:val="center"/>
            <w:hideMark/>
          </w:tcPr>
          <w:p w14:paraId="7AD71BB0" w14:textId="77777777" w:rsidR="00210EC7" w:rsidRPr="00210EC7" w:rsidRDefault="00210EC7" w:rsidP="00210EC7">
            <w:pPr>
              <w:jc w:val="center"/>
              <w:rPr>
                <w:sz w:val="24"/>
                <w:szCs w:val="24"/>
              </w:rPr>
            </w:pPr>
            <w:r w:rsidRPr="00210EC7">
              <w:rPr>
                <w:sz w:val="24"/>
                <w:szCs w:val="24"/>
              </w:rPr>
              <w:t>65 000</w:t>
            </w:r>
          </w:p>
        </w:tc>
        <w:tc>
          <w:tcPr>
            <w:tcW w:w="527" w:type="pct"/>
            <w:tcBorders>
              <w:top w:val="nil"/>
              <w:left w:val="nil"/>
              <w:bottom w:val="single" w:sz="4" w:space="0" w:color="auto"/>
              <w:right w:val="single" w:sz="4" w:space="0" w:color="auto"/>
            </w:tcBorders>
            <w:shd w:val="clear" w:color="auto" w:fill="auto"/>
            <w:vAlign w:val="center"/>
            <w:hideMark/>
          </w:tcPr>
          <w:p w14:paraId="294E35F6" w14:textId="77777777" w:rsidR="00210EC7" w:rsidRPr="00210EC7" w:rsidRDefault="00210EC7" w:rsidP="00210EC7">
            <w:pPr>
              <w:jc w:val="center"/>
              <w:rPr>
                <w:sz w:val="24"/>
                <w:szCs w:val="24"/>
              </w:rPr>
            </w:pPr>
            <w:r w:rsidRPr="00210EC7">
              <w:rPr>
                <w:sz w:val="24"/>
                <w:szCs w:val="24"/>
              </w:rPr>
              <w:t>65 000</w:t>
            </w:r>
          </w:p>
        </w:tc>
      </w:tr>
      <w:tr w:rsidR="00210EC7" w:rsidRPr="00210EC7" w14:paraId="7B64A984"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0FEE87EF" w14:textId="77777777" w:rsidR="00210EC7" w:rsidRPr="00210EC7" w:rsidRDefault="00210EC7" w:rsidP="00210EC7">
            <w:pPr>
              <w:ind w:firstLineChars="300" w:firstLine="723"/>
              <w:rPr>
                <w:b/>
                <w:bCs/>
                <w:sz w:val="24"/>
                <w:szCs w:val="24"/>
              </w:rPr>
            </w:pPr>
            <w:r w:rsidRPr="00210EC7">
              <w:rPr>
                <w:b/>
                <w:bCs/>
                <w:sz w:val="24"/>
                <w:szCs w:val="24"/>
              </w:rPr>
              <w:t>Культура, отдых и досуг</w:t>
            </w:r>
          </w:p>
        </w:tc>
        <w:tc>
          <w:tcPr>
            <w:tcW w:w="306" w:type="pct"/>
            <w:tcBorders>
              <w:top w:val="nil"/>
              <w:left w:val="nil"/>
              <w:bottom w:val="single" w:sz="4" w:space="0" w:color="auto"/>
              <w:right w:val="single" w:sz="4" w:space="0" w:color="auto"/>
            </w:tcBorders>
            <w:shd w:val="clear" w:color="000000" w:fill="CCCCFF"/>
            <w:vAlign w:val="center"/>
            <w:hideMark/>
          </w:tcPr>
          <w:p w14:paraId="4CE19D89" w14:textId="77777777" w:rsidR="00210EC7" w:rsidRPr="00210EC7" w:rsidRDefault="00210EC7" w:rsidP="00210EC7">
            <w:pPr>
              <w:ind w:firstLineChars="300" w:firstLine="723"/>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06657614"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7D6F808E"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39A3B6A1"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8A21FD2" w14:textId="77777777" w:rsidR="00210EC7" w:rsidRPr="00210EC7" w:rsidRDefault="00210EC7" w:rsidP="00210EC7">
            <w:pPr>
              <w:ind w:firstLineChars="300" w:firstLine="723"/>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EAB9341" w14:textId="77777777" w:rsidR="00210EC7" w:rsidRPr="00210EC7" w:rsidRDefault="00210EC7" w:rsidP="00210EC7">
            <w:pPr>
              <w:ind w:firstLineChars="300" w:firstLine="723"/>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773D07E4" w14:textId="77777777" w:rsidR="00210EC7" w:rsidRPr="00210EC7" w:rsidRDefault="00210EC7" w:rsidP="00210EC7">
            <w:pPr>
              <w:ind w:firstLineChars="300" w:firstLine="723"/>
              <w:rPr>
                <w:b/>
                <w:bCs/>
                <w:sz w:val="24"/>
                <w:szCs w:val="24"/>
              </w:rPr>
            </w:pPr>
            <w:r w:rsidRPr="00210EC7">
              <w:rPr>
                <w:b/>
                <w:bCs/>
                <w:sz w:val="24"/>
                <w:szCs w:val="24"/>
              </w:rPr>
              <w:t> </w:t>
            </w:r>
          </w:p>
        </w:tc>
      </w:tr>
      <w:tr w:rsidR="00210EC7" w:rsidRPr="00210EC7" w14:paraId="7FD63C8B"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FC8182D" w14:textId="77777777" w:rsidR="00210EC7" w:rsidRPr="00210EC7" w:rsidRDefault="00210EC7" w:rsidP="00210EC7">
            <w:pPr>
              <w:rPr>
                <w:sz w:val="24"/>
                <w:szCs w:val="24"/>
              </w:rPr>
            </w:pPr>
            <w:r w:rsidRPr="00210EC7">
              <w:rPr>
                <w:sz w:val="24"/>
                <w:szCs w:val="24"/>
              </w:rPr>
              <w:t>Количество общедоступных библиотек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1A544D7E"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2F2D97C4"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03240E80" w14:textId="77777777" w:rsidR="00210EC7" w:rsidRPr="00210EC7" w:rsidRDefault="00210EC7" w:rsidP="00210EC7">
            <w:pPr>
              <w:jc w:val="center"/>
              <w:rPr>
                <w:sz w:val="24"/>
                <w:szCs w:val="24"/>
              </w:rPr>
            </w:pPr>
            <w:r w:rsidRPr="00210EC7">
              <w:rPr>
                <w:sz w:val="24"/>
                <w:szCs w:val="24"/>
              </w:rPr>
              <w:t>11</w:t>
            </w:r>
          </w:p>
        </w:tc>
        <w:tc>
          <w:tcPr>
            <w:tcW w:w="489" w:type="pct"/>
            <w:tcBorders>
              <w:top w:val="nil"/>
              <w:left w:val="nil"/>
              <w:bottom w:val="single" w:sz="4" w:space="0" w:color="auto"/>
              <w:right w:val="single" w:sz="4" w:space="0" w:color="auto"/>
            </w:tcBorders>
            <w:shd w:val="clear" w:color="auto" w:fill="auto"/>
            <w:vAlign w:val="center"/>
            <w:hideMark/>
          </w:tcPr>
          <w:p w14:paraId="194D053E" w14:textId="77777777" w:rsidR="00210EC7" w:rsidRPr="00210EC7" w:rsidRDefault="00210EC7" w:rsidP="00210EC7">
            <w:pPr>
              <w:jc w:val="center"/>
              <w:rPr>
                <w:sz w:val="24"/>
                <w:szCs w:val="24"/>
              </w:rPr>
            </w:pPr>
            <w:r w:rsidRPr="00210EC7">
              <w:rPr>
                <w:sz w:val="24"/>
                <w:szCs w:val="24"/>
              </w:rPr>
              <w:t>11</w:t>
            </w:r>
          </w:p>
        </w:tc>
        <w:tc>
          <w:tcPr>
            <w:tcW w:w="489" w:type="pct"/>
            <w:tcBorders>
              <w:top w:val="nil"/>
              <w:left w:val="nil"/>
              <w:bottom w:val="single" w:sz="4" w:space="0" w:color="auto"/>
              <w:right w:val="single" w:sz="4" w:space="0" w:color="auto"/>
            </w:tcBorders>
            <w:shd w:val="clear" w:color="auto" w:fill="auto"/>
            <w:vAlign w:val="center"/>
            <w:hideMark/>
          </w:tcPr>
          <w:p w14:paraId="3ACECC9B" w14:textId="77777777" w:rsidR="00210EC7" w:rsidRPr="00210EC7" w:rsidRDefault="00210EC7" w:rsidP="00210EC7">
            <w:pPr>
              <w:jc w:val="center"/>
              <w:rPr>
                <w:sz w:val="24"/>
                <w:szCs w:val="24"/>
              </w:rPr>
            </w:pPr>
            <w:r w:rsidRPr="00210EC7">
              <w:rPr>
                <w:sz w:val="24"/>
                <w:szCs w:val="24"/>
              </w:rPr>
              <w:t>11</w:t>
            </w:r>
          </w:p>
        </w:tc>
        <w:tc>
          <w:tcPr>
            <w:tcW w:w="489" w:type="pct"/>
            <w:tcBorders>
              <w:top w:val="nil"/>
              <w:left w:val="nil"/>
              <w:bottom w:val="single" w:sz="4" w:space="0" w:color="auto"/>
              <w:right w:val="single" w:sz="4" w:space="0" w:color="auto"/>
            </w:tcBorders>
            <w:shd w:val="clear" w:color="auto" w:fill="auto"/>
            <w:vAlign w:val="center"/>
            <w:hideMark/>
          </w:tcPr>
          <w:p w14:paraId="2A8C1FD1" w14:textId="77777777" w:rsidR="00210EC7" w:rsidRPr="00210EC7" w:rsidRDefault="00210EC7" w:rsidP="00210EC7">
            <w:pPr>
              <w:jc w:val="center"/>
              <w:rPr>
                <w:sz w:val="24"/>
                <w:szCs w:val="24"/>
              </w:rPr>
            </w:pPr>
            <w:r w:rsidRPr="00210EC7">
              <w:rPr>
                <w:sz w:val="24"/>
                <w:szCs w:val="24"/>
              </w:rPr>
              <w:t>11</w:t>
            </w:r>
          </w:p>
        </w:tc>
        <w:tc>
          <w:tcPr>
            <w:tcW w:w="527" w:type="pct"/>
            <w:tcBorders>
              <w:top w:val="nil"/>
              <w:left w:val="nil"/>
              <w:bottom w:val="single" w:sz="4" w:space="0" w:color="auto"/>
              <w:right w:val="single" w:sz="4" w:space="0" w:color="auto"/>
            </w:tcBorders>
            <w:shd w:val="clear" w:color="auto" w:fill="auto"/>
            <w:vAlign w:val="center"/>
            <w:hideMark/>
          </w:tcPr>
          <w:p w14:paraId="5CAD4FAB" w14:textId="77777777" w:rsidR="00210EC7" w:rsidRPr="00210EC7" w:rsidRDefault="00210EC7" w:rsidP="00210EC7">
            <w:pPr>
              <w:jc w:val="center"/>
              <w:rPr>
                <w:sz w:val="24"/>
                <w:szCs w:val="24"/>
              </w:rPr>
            </w:pPr>
            <w:r w:rsidRPr="00210EC7">
              <w:rPr>
                <w:sz w:val="24"/>
                <w:szCs w:val="24"/>
              </w:rPr>
              <w:t>11</w:t>
            </w:r>
          </w:p>
        </w:tc>
      </w:tr>
      <w:tr w:rsidR="00210EC7" w:rsidRPr="00210EC7" w14:paraId="70CCACE4"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58DD9023" w14:textId="77777777" w:rsidR="00210EC7" w:rsidRPr="00210EC7" w:rsidRDefault="00210EC7" w:rsidP="00210EC7">
            <w:pPr>
              <w:rPr>
                <w:sz w:val="24"/>
                <w:szCs w:val="24"/>
              </w:rPr>
            </w:pPr>
            <w:r w:rsidRPr="00210EC7">
              <w:rPr>
                <w:sz w:val="24"/>
                <w:szCs w:val="24"/>
              </w:rPr>
              <w:t>Библиотечный фонд общедоступных библиотек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46EF816E" w14:textId="77777777" w:rsidR="00210EC7" w:rsidRPr="00210EC7" w:rsidRDefault="00210EC7" w:rsidP="00210EC7">
            <w:pPr>
              <w:jc w:val="center"/>
              <w:rPr>
                <w:sz w:val="24"/>
                <w:szCs w:val="24"/>
              </w:rPr>
            </w:pPr>
            <w:r w:rsidRPr="00210EC7">
              <w:rPr>
                <w:sz w:val="24"/>
                <w:szCs w:val="24"/>
              </w:rPr>
              <w:t>тыс. экз.</w:t>
            </w:r>
          </w:p>
        </w:tc>
        <w:tc>
          <w:tcPr>
            <w:tcW w:w="290" w:type="pct"/>
            <w:tcBorders>
              <w:top w:val="nil"/>
              <w:left w:val="nil"/>
              <w:bottom w:val="single" w:sz="4" w:space="0" w:color="auto"/>
              <w:right w:val="single" w:sz="4" w:space="0" w:color="auto"/>
            </w:tcBorders>
            <w:shd w:val="clear" w:color="auto" w:fill="auto"/>
            <w:vAlign w:val="center"/>
            <w:hideMark/>
          </w:tcPr>
          <w:p w14:paraId="6D453652"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341CE12" w14:textId="77777777" w:rsidR="00210EC7" w:rsidRPr="00210EC7" w:rsidRDefault="00210EC7" w:rsidP="00210EC7">
            <w:pPr>
              <w:jc w:val="center"/>
              <w:rPr>
                <w:szCs w:val="26"/>
              </w:rPr>
            </w:pPr>
            <w:r w:rsidRPr="00210EC7">
              <w:rPr>
                <w:szCs w:val="26"/>
              </w:rPr>
              <w:t>777,7</w:t>
            </w:r>
          </w:p>
        </w:tc>
        <w:tc>
          <w:tcPr>
            <w:tcW w:w="489" w:type="pct"/>
            <w:tcBorders>
              <w:top w:val="nil"/>
              <w:left w:val="nil"/>
              <w:bottom w:val="single" w:sz="4" w:space="0" w:color="auto"/>
              <w:right w:val="single" w:sz="4" w:space="0" w:color="auto"/>
            </w:tcBorders>
            <w:shd w:val="clear" w:color="auto" w:fill="auto"/>
            <w:vAlign w:val="center"/>
            <w:hideMark/>
          </w:tcPr>
          <w:p w14:paraId="5E8B39C4" w14:textId="77777777" w:rsidR="00210EC7" w:rsidRPr="00210EC7" w:rsidRDefault="00210EC7" w:rsidP="00210EC7">
            <w:pPr>
              <w:jc w:val="center"/>
              <w:rPr>
                <w:szCs w:val="26"/>
              </w:rPr>
            </w:pPr>
            <w:r w:rsidRPr="00210EC7">
              <w:rPr>
                <w:szCs w:val="26"/>
              </w:rPr>
              <w:t>784,0</w:t>
            </w:r>
          </w:p>
        </w:tc>
        <w:tc>
          <w:tcPr>
            <w:tcW w:w="489" w:type="pct"/>
            <w:tcBorders>
              <w:top w:val="nil"/>
              <w:left w:val="nil"/>
              <w:bottom w:val="single" w:sz="4" w:space="0" w:color="auto"/>
              <w:right w:val="single" w:sz="4" w:space="0" w:color="auto"/>
            </w:tcBorders>
            <w:shd w:val="clear" w:color="auto" w:fill="auto"/>
            <w:vAlign w:val="center"/>
            <w:hideMark/>
          </w:tcPr>
          <w:p w14:paraId="1E33FB02" w14:textId="77777777" w:rsidR="00210EC7" w:rsidRPr="00210EC7" w:rsidRDefault="00210EC7" w:rsidP="00210EC7">
            <w:pPr>
              <w:jc w:val="center"/>
              <w:rPr>
                <w:szCs w:val="26"/>
              </w:rPr>
            </w:pPr>
            <w:r w:rsidRPr="00210EC7">
              <w:rPr>
                <w:szCs w:val="26"/>
              </w:rPr>
              <w:t>775,0</w:t>
            </w:r>
          </w:p>
        </w:tc>
        <w:tc>
          <w:tcPr>
            <w:tcW w:w="489" w:type="pct"/>
            <w:tcBorders>
              <w:top w:val="nil"/>
              <w:left w:val="nil"/>
              <w:bottom w:val="single" w:sz="4" w:space="0" w:color="auto"/>
              <w:right w:val="single" w:sz="4" w:space="0" w:color="auto"/>
            </w:tcBorders>
            <w:shd w:val="clear" w:color="auto" w:fill="auto"/>
            <w:vAlign w:val="center"/>
            <w:hideMark/>
          </w:tcPr>
          <w:p w14:paraId="4B31374B" w14:textId="77777777" w:rsidR="00210EC7" w:rsidRPr="00210EC7" w:rsidRDefault="00210EC7" w:rsidP="00210EC7">
            <w:pPr>
              <w:jc w:val="center"/>
              <w:rPr>
                <w:szCs w:val="26"/>
              </w:rPr>
            </w:pPr>
            <w:r w:rsidRPr="00210EC7">
              <w:rPr>
                <w:szCs w:val="26"/>
              </w:rPr>
              <w:t>775,0</w:t>
            </w:r>
          </w:p>
        </w:tc>
        <w:tc>
          <w:tcPr>
            <w:tcW w:w="527" w:type="pct"/>
            <w:tcBorders>
              <w:top w:val="nil"/>
              <w:left w:val="nil"/>
              <w:bottom w:val="single" w:sz="4" w:space="0" w:color="auto"/>
              <w:right w:val="single" w:sz="4" w:space="0" w:color="auto"/>
            </w:tcBorders>
            <w:shd w:val="clear" w:color="auto" w:fill="auto"/>
            <w:vAlign w:val="center"/>
            <w:hideMark/>
          </w:tcPr>
          <w:p w14:paraId="3A232199" w14:textId="77777777" w:rsidR="00210EC7" w:rsidRPr="00210EC7" w:rsidRDefault="00210EC7" w:rsidP="00210EC7">
            <w:pPr>
              <w:jc w:val="center"/>
              <w:rPr>
                <w:szCs w:val="26"/>
              </w:rPr>
            </w:pPr>
            <w:r w:rsidRPr="00210EC7">
              <w:rPr>
                <w:szCs w:val="26"/>
              </w:rPr>
              <w:t>775,0</w:t>
            </w:r>
          </w:p>
        </w:tc>
      </w:tr>
      <w:tr w:rsidR="00210EC7" w:rsidRPr="00210EC7" w14:paraId="72E16A8F"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7119D83" w14:textId="77777777" w:rsidR="00210EC7" w:rsidRPr="00210EC7" w:rsidRDefault="00210EC7" w:rsidP="00210EC7">
            <w:pPr>
              <w:rPr>
                <w:sz w:val="24"/>
                <w:szCs w:val="24"/>
              </w:rPr>
            </w:pPr>
            <w:r w:rsidRPr="00210EC7">
              <w:rPr>
                <w:sz w:val="24"/>
                <w:szCs w:val="24"/>
              </w:rPr>
              <w:t>Численность пользователей общедоступных библиотек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79D4A000"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6D0B121D"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CC2D4F3" w14:textId="77777777" w:rsidR="00210EC7" w:rsidRPr="00210EC7" w:rsidRDefault="00210EC7" w:rsidP="00210EC7">
            <w:pPr>
              <w:jc w:val="center"/>
              <w:rPr>
                <w:szCs w:val="26"/>
              </w:rPr>
            </w:pPr>
            <w:r w:rsidRPr="00210EC7">
              <w:rPr>
                <w:szCs w:val="26"/>
              </w:rPr>
              <w:t>75 331</w:t>
            </w:r>
          </w:p>
        </w:tc>
        <w:tc>
          <w:tcPr>
            <w:tcW w:w="489" w:type="pct"/>
            <w:tcBorders>
              <w:top w:val="nil"/>
              <w:left w:val="nil"/>
              <w:bottom w:val="single" w:sz="4" w:space="0" w:color="auto"/>
              <w:right w:val="single" w:sz="4" w:space="0" w:color="auto"/>
            </w:tcBorders>
            <w:shd w:val="clear" w:color="auto" w:fill="auto"/>
            <w:vAlign w:val="center"/>
            <w:hideMark/>
          </w:tcPr>
          <w:p w14:paraId="39705634" w14:textId="77777777" w:rsidR="00210EC7" w:rsidRPr="00210EC7" w:rsidRDefault="00210EC7" w:rsidP="00210EC7">
            <w:pPr>
              <w:jc w:val="center"/>
              <w:rPr>
                <w:szCs w:val="26"/>
              </w:rPr>
            </w:pPr>
            <w:r w:rsidRPr="00210EC7">
              <w:rPr>
                <w:szCs w:val="26"/>
              </w:rPr>
              <w:t>75 700</w:t>
            </w:r>
          </w:p>
        </w:tc>
        <w:tc>
          <w:tcPr>
            <w:tcW w:w="489" w:type="pct"/>
            <w:tcBorders>
              <w:top w:val="nil"/>
              <w:left w:val="nil"/>
              <w:bottom w:val="single" w:sz="4" w:space="0" w:color="auto"/>
              <w:right w:val="single" w:sz="4" w:space="0" w:color="auto"/>
            </w:tcBorders>
            <w:shd w:val="clear" w:color="auto" w:fill="auto"/>
            <w:vAlign w:val="center"/>
            <w:hideMark/>
          </w:tcPr>
          <w:p w14:paraId="25A7E042" w14:textId="77777777" w:rsidR="00210EC7" w:rsidRPr="00210EC7" w:rsidRDefault="00210EC7" w:rsidP="00210EC7">
            <w:pPr>
              <w:jc w:val="center"/>
              <w:rPr>
                <w:szCs w:val="26"/>
              </w:rPr>
            </w:pPr>
            <w:r w:rsidRPr="00210EC7">
              <w:rPr>
                <w:szCs w:val="26"/>
              </w:rPr>
              <w:t>76 000</w:t>
            </w:r>
          </w:p>
        </w:tc>
        <w:tc>
          <w:tcPr>
            <w:tcW w:w="489" w:type="pct"/>
            <w:tcBorders>
              <w:top w:val="nil"/>
              <w:left w:val="nil"/>
              <w:bottom w:val="single" w:sz="4" w:space="0" w:color="auto"/>
              <w:right w:val="single" w:sz="4" w:space="0" w:color="auto"/>
            </w:tcBorders>
            <w:shd w:val="clear" w:color="auto" w:fill="auto"/>
            <w:vAlign w:val="center"/>
            <w:hideMark/>
          </w:tcPr>
          <w:p w14:paraId="345315E0" w14:textId="77777777" w:rsidR="00210EC7" w:rsidRPr="00210EC7" w:rsidRDefault="00210EC7" w:rsidP="00210EC7">
            <w:pPr>
              <w:jc w:val="center"/>
              <w:rPr>
                <w:szCs w:val="26"/>
              </w:rPr>
            </w:pPr>
            <w:r w:rsidRPr="00210EC7">
              <w:rPr>
                <w:szCs w:val="26"/>
              </w:rPr>
              <w:t>77 000</w:t>
            </w:r>
          </w:p>
        </w:tc>
        <w:tc>
          <w:tcPr>
            <w:tcW w:w="527" w:type="pct"/>
            <w:tcBorders>
              <w:top w:val="nil"/>
              <w:left w:val="nil"/>
              <w:bottom w:val="single" w:sz="4" w:space="0" w:color="auto"/>
              <w:right w:val="single" w:sz="4" w:space="0" w:color="auto"/>
            </w:tcBorders>
            <w:shd w:val="clear" w:color="auto" w:fill="auto"/>
            <w:vAlign w:val="center"/>
            <w:hideMark/>
          </w:tcPr>
          <w:p w14:paraId="727AFA4E" w14:textId="77777777" w:rsidR="00210EC7" w:rsidRPr="00210EC7" w:rsidRDefault="00210EC7" w:rsidP="00210EC7">
            <w:pPr>
              <w:jc w:val="center"/>
              <w:rPr>
                <w:szCs w:val="26"/>
              </w:rPr>
            </w:pPr>
            <w:r w:rsidRPr="00210EC7">
              <w:rPr>
                <w:szCs w:val="26"/>
              </w:rPr>
              <w:t>77 000</w:t>
            </w:r>
          </w:p>
        </w:tc>
      </w:tr>
      <w:tr w:rsidR="00210EC7" w:rsidRPr="00210EC7" w14:paraId="79D7FCA5"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CC1E343" w14:textId="77777777" w:rsidR="00210EC7" w:rsidRPr="00210EC7" w:rsidRDefault="00210EC7" w:rsidP="00210EC7">
            <w:pPr>
              <w:rPr>
                <w:sz w:val="24"/>
                <w:szCs w:val="24"/>
              </w:rPr>
            </w:pPr>
            <w:r w:rsidRPr="00210EC7">
              <w:rPr>
                <w:sz w:val="24"/>
                <w:szCs w:val="24"/>
              </w:rPr>
              <w:t>Книговыдача в общедоступных библиотеках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45387029" w14:textId="77777777" w:rsidR="00210EC7" w:rsidRPr="00210EC7" w:rsidRDefault="00210EC7" w:rsidP="00210EC7">
            <w:pPr>
              <w:jc w:val="center"/>
              <w:rPr>
                <w:sz w:val="24"/>
                <w:szCs w:val="24"/>
              </w:rPr>
            </w:pPr>
            <w:r w:rsidRPr="00210EC7">
              <w:rPr>
                <w:sz w:val="24"/>
                <w:szCs w:val="24"/>
              </w:rPr>
              <w:t>тыс. экз.</w:t>
            </w:r>
          </w:p>
        </w:tc>
        <w:tc>
          <w:tcPr>
            <w:tcW w:w="290" w:type="pct"/>
            <w:tcBorders>
              <w:top w:val="nil"/>
              <w:left w:val="nil"/>
              <w:bottom w:val="single" w:sz="4" w:space="0" w:color="auto"/>
              <w:right w:val="single" w:sz="4" w:space="0" w:color="auto"/>
            </w:tcBorders>
            <w:shd w:val="clear" w:color="auto" w:fill="auto"/>
            <w:vAlign w:val="center"/>
            <w:hideMark/>
          </w:tcPr>
          <w:p w14:paraId="2133A12C"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4BAEB60" w14:textId="77777777" w:rsidR="00210EC7" w:rsidRPr="00210EC7" w:rsidRDefault="00210EC7" w:rsidP="00210EC7">
            <w:pPr>
              <w:jc w:val="center"/>
              <w:rPr>
                <w:szCs w:val="26"/>
              </w:rPr>
            </w:pPr>
            <w:r w:rsidRPr="00210EC7">
              <w:rPr>
                <w:szCs w:val="26"/>
              </w:rPr>
              <w:t>1 879,0</w:t>
            </w:r>
          </w:p>
        </w:tc>
        <w:tc>
          <w:tcPr>
            <w:tcW w:w="489" w:type="pct"/>
            <w:tcBorders>
              <w:top w:val="nil"/>
              <w:left w:val="nil"/>
              <w:bottom w:val="single" w:sz="4" w:space="0" w:color="auto"/>
              <w:right w:val="single" w:sz="4" w:space="0" w:color="auto"/>
            </w:tcBorders>
            <w:shd w:val="clear" w:color="auto" w:fill="auto"/>
            <w:vAlign w:val="center"/>
            <w:hideMark/>
          </w:tcPr>
          <w:p w14:paraId="21E4AC46" w14:textId="77777777" w:rsidR="00210EC7" w:rsidRPr="00210EC7" w:rsidRDefault="00210EC7" w:rsidP="00210EC7">
            <w:pPr>
              <w:jc w:val="center"/>
              <w:rPr>
                <w:szCs w:val="26"/>
              </w:rPr>
            </w:pPr>
            <w:r w:rsidRPr="00210EC7">
              <w:rPr>
                <w:szCs w:val="26"/>
              </w:rPr>
              <w:t>1 969,0</w:t>
            </w:r>
          </w:p>
        </w:tc>
        <w:tc>
          <w:tcPr>
            <w:tcW w:w="489" w:type="pct"/>
            <w:tcBorders>
              <w:top w:val="nil"/>
              <w:left w:val="nil"/>
              <w:bottom w:val="single" w:sz="4" w:space="0" w:color="auto"/>
              <w:right w:val="single" w:sz="4" w:space="0" w:color="auto"/>
            </w:tcBorders>
            <w:shd w:val="clear" w:color="auto" w:fill="auto"/>
            <w:vAlign w:val="center"/>
            <w:hideMark/>
          </w:tcPr>
          <w:p w14:paraId="5CB1D092" w14:textId="77777777" w:rsidR="00210EC7" w:rsidRPr="00210EC7" w:rsidRDefault="00210EC7" w:rsidP="00210EC7">
            <w:pPr>
              <w:jc w:val="center"/>
              <w:rPr>
                <w:szCs w:val="26"/>
              </w:rPr>
            </w:pPr>
            <w:r w:rsidRPr="00210EC7">
              <w:rPr>
                <w:szCs w:val="26"/>
              </w:rPr>
              <w:t>1 980,0</w:t>
            </w:r>
          </w:p>
        </w:tc>
        <w:tc>
          <w:tcPr>
            <w:tcW w:w="489" w:type="pct"/>
            <w:tcBorders>
              <w:top w:val="nil"/>
              <w:left w:val="nil"/>
              <w:bottom w:val="single" w:sz="4" w:space="0" w:color="auto"/>
              <w:right w:val="single" w:sz="4" w:space="0" w:color="auto"/>
            </w:tcBorders>
            <w:shd w:val="clear" w:color="auto" w:fill="auto"/>
            <w:vAlign w:val="center"/>
            <w:hideMark/>
          </w:tcPr>
          <w:p w14:paraId="2C9B5465" w14:textId="77777777" w:rsidR="00210EC7" w:rsidRPr="00210EC7" w:rsidRDefault="00210EC7" w:rsidP="00210EC7">
            <w:pPr>
              <w:jc w:val="center"/>
              <w:rPr>
                <w:szCs w:val="26"/>
              </w:rPr>
            </w:pPr>
            <w:r w:rsidRPr="00210EC7">
              <w:rPr>
                <w:szCs w:val="26"/>
              </w:rPr>
              <w:t>2 100,0</w:t>
            </w:r>
          </w:p>
        </w:tc>
        <w:tc>
          <w:tcPr>
            <w:tcW w:w="527" w:type="pct"/>
            <w:tcBorders>
              <w:top w:val="nil"/>
              <w:left w:val="nil"/>
              <w:bottom w:val="single" w:sz="4" w:space="0" w:color="auto"/>
              <w:right w:val="single" w:sz="4" w:space="0" w:color="auto"/>
            </w:tcBorders>
            <w:shd w:val="clear" w:color="auto" w:fill="auto"/>
            <w:vAlign w:val="center"/>
            <w:hideMark/>
          </w:tcPr>
          <w:p w14:paraId="5E017AFC" w14:textId="77777777" w:rsidR="00210EC7" w:rsidRPr="00210EC7" w:rsidRDefault="00210EC7" w:rsidP="00210EC7">
            <w:pPr>
              <w:jc w:val="center"/>
              <w:rPr>
                <w:szCs w:val="26"/>
              </w:rPr>
            </w:pPr>
            <w:r w:rsidRPr="00210EC7">
              <w:rPr>
                <w:szCs w:val="26"/>
              </w:rPr>
              <w:t>2 100,0</w:t>
            </w:r>
          </w:p>
        </w:tc>
      </w:tr>
      <w:tr w:rsidR="00210EC7" w:rsidRPr="00210EC7" w14:paraId="524ECD3D"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E0443BE" w14:textId="77777777" w:rsidR="00210EC7" w:rsidRPr="00210EC7" w:rsidRDefault="00210EC7" w:rsidP="00210EC7">
            <w:pPr>
              <w:rPr>
                <w:sz w:val="24"/>
                <w:szCs w:val="24"/>
              </w:rPr>
            </w:pPr>
            <w:r w:rsidRPr="00210EC7">
              <w:rPr>
                <w:sz w:val="24"/>
                <w:szCs w:val="24"/>
              </w:rPr>
              <w:t>Количество учреждений культурно-досугового типа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34A7CF54"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24C9945F"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44DC598" w14:textId="77777777" w:rsidR="00210EC7" w:rsidRPr="00210EC7" w:rsidRDefault="00210EC7" w:rsidP="00210EC7">
            <w:pPr>
              <w:jc w:val="center"/>
              <w:rPr>
                <w:sz w:val="24"/>
                <w:szCs w:val="24"/>
              </w:rPr>
            </w:pPr>
            <w:r w:rsidRPr="00210EC7">
              <w:rPr>
                <w:sz w:val="24"/>
                <w:szCs w:val="24"/>
              </w:rPr>
              <w:t>3</w:t>
            </w:r>
          </w:p>
        </w:tc>
        <w:tc>
          <w:tcPr>
            <w:tcW w:w="489" w:type="pct"/>
            <w:tcBorders>
              <w:top w:val="nil"/>
              <w:left w:val="nil"/>
              <w:bottom w:val="single" w:sz="4" w:space="0" w:color="auto"/>
              <w:right w:val="single" w:sz="4" w:space="0" w:color="auto"/>
            </w:tcBorders>
            <w:shd w:val="clear" w:color="auto" w:fill="auto"/>
            <w:vAlign w:val="center"/>
            <w:hideMark/>
          </w:tcPr>
          <w:p w14:paraId="16A24431" w14:textId="77777777" w:rsidR="00210EC7" w:rsidRPr="00210EC7" w:rsidRDefault="00210EC7" w:rsidP="00210EC7">
            <w:pPr>
              <w:jc w:val="center"/>
              <w:rPr>
                <w:sz w:val="24"/>
                <w:szCs w:val="24"/>
              </w:rPr>
            </w:pPr>
            <w:r w:rsidRPr="00210EC7">
              <w:rPr>
                <w:sz w:val="24"/>
                <w:szCs w:val="24"/>
              </w:rPr>
              <w:t>3</w:t>
            </w:r>
          </w:p>
        </w:tc>
        <w:tc>
          <w:tcPr>
            <w:tcW w:w="489" w:type="pct"/>
            <w:tcBorders>
              <w:top w:val="nil"/>
              <w:left w:val="nil"/>
              <w:bottom w:val="single" w:sz="4" w:space="0" w:color="auto"/>
              <w:right w:val="single" w:sz="4" w:space="0" w:color="auto"/>
            </w:tcBorders>
            <w:shd w:val="clear" w:color="auto" w:fill="auto"/>
            <w:vAlign w:val="center"/>
            <w:hideMark/>
          </w:tcPr>
          <w:p w14:paraId="6A1EDBD2" w14:textId="77777777" w:rsidR="00210EC7" w:rsidRPr="00210EC7" w:rsidRDefault="00210EC7" w:rsidP="00210EC7">
            <w:pPr>
              <w:jc w:val="center"/>
              <w:rPr>
                <w:sz w:val="24"/>
                <w:szCs w:val="24"/>
              </w:rPr>
            </w:pPr>
            <w:r w:rsidRPr="00210EC7">
              <w:rPr>
                <w:sz w:val="24"/>
                <w:szCs w:val="24"/>
              </w:rPr>
              <w:t>3</w:t>
            </w:r>
          </w:p>
        </w:tc>
        <w:tc>
          <w:tcPr>
            <w:tcW w:w="489" w:type="pct"/>
            <w:tcBorders>
              <w:top w:val="nil"/>
              <w:left w:val="nil"/>
              <w:bottom w:val="single" w:sz="4" w:space="0" w:color="auto"/>
              <w:right w:val="single" w:sz="4" w:space="0" w:color="auto"/>
            </w:tcBorders>
            <w:shd w:val="clear" w:color="auto" w:fill="auto"/>
            <w:vAlign w:val="center"/>
            <w:hideMark/>
          </w:tcPr>
          <w:p w14:paraId="3CE40731" w14:textId="77777777" w:rsidR="00210EC7" w:rsidRPr="00210EC7" w:rsidRDefault="00210EC7" w:rsidP="00210EC7">
            <w:pPr>
              <w:jc w:val="center"/>
              <w:rPr>
                <w:sz w:val="24"/>
                <w:szCs w:val="24"/>
              </w:rPr>
            </w:pPr>
            <w:r w:rsidRPr="00210EC7">
              <w:rPr>
                <w:sz w:val="24"/>
                <w:szCs w:val="24"/>
              </w:rPr>
              <w:t>3</w:t>
            </w:r>
          </w:p>
        </w:tc>
        <w:tc>
          <w:tcPr>
            <w:tcW w:w="527" w:type="pct"/>
            <w:tcBorders>
              <w:top w:val="nil"/>
              <w:left w:val="nil"/>
              <w:bottom w:val="single" w:sz="4" w:space="0" w:color="auto"/>
              <w:right w:val="single" w:sz="4" w:space="0" w:color="auto"/>
            </w:tcBorders>
            <w:shd w:val="clear" w:color="auto" w:fill="auto"/>
            <w:vAlign w:val="center"/>
            <w:hideMark/>
          </w:tcPr>
          <w:p w14:paraId="12F4BEF7" w14:textId="77777777" w:rsidR="00210EC7" w:rsidRPr="00210EC7" w:rsidRDefault="00210EC7" w:rsidP="00210EC7">
            <w:pPr>
              <w:jc w:val="center"/>
              <w:rPr>
                <w:sz w:val="24"/>
                <w:szCs w:val="24"/>
              </w:rPr>
            </w:pPr>
            <w:r w:rsidRPr="00210EC7">
              <w:rPr>
                <w:sz w:val="24"/>
                <w:szCs w:val="24"/>
              </w:rPr>
              <w:t>3</w:t>
            </w:r>
          </w:p>
        </w:tc>
      </w:tr>
      <w:tr w:rsidR="00210EC7" w:rsidRPr="00210EC7" w14:paraId="6DC1ECDD"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4249040" w14:textId="77777777" w:rsidR="00210EC7" w:rsidRPr="00210EC7" w:rsidRDefault="00210EC7" w:rsidP="00210EC7">
            <w:pPr>
              <w:rPr>
                <w:sz w:val="24"/>
                <w:szCs w:val="24"/>
              </w:rPr>
            </w:pPr>
            <w:r w:rsidRPr="00210EC7">
              <w:rPr>
                <w:sz w:val="24"/>
                <w:szCs w:val="24"/>
              </w:rPr>
              <w:t>Численность посетителей на платных мероприятиях учреждений культурно-досугового типа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79BEC116"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26026107"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4512315" w14:textId="77777777" w:rsidR="00210EC7" w:rsidRPr="00210EC7" w:rsidRDefault="00210EC7" w:rsidP="00210EC7">
            <w:pPr>
              <w:jc w:val="center"/>
              <w:rPr>
                <w:szCs w:val="26"/>
              </w:rPr>
            </w:pPr>
            <w:r w:rsidRPr="00210EC7">
              <w:rPr>
                <w:szCs w:val="26"/>
              </w:rPr>
              <w:t>85 132</w:t>
            </w:r>
          </w:p>
        </w:tc>
        <w:tc>
          <w:tcPr>
            <w:tcW w:w="489" w:type="pct"/>
            <w:tcBorders>
              <w:top w:val="nil"/>
              <w:left w:val="nil"/>
              <w:bottom w:val="single" w:sz="4" w:space="0" w:color="auto"/>
              <w:right w:val="single" w:sz="4" w:space="0" w:color="auto"/>
            </w:tcBorders>
            <w:shd w:val="clear" w:color="auto" w:fill="auto"/>
            <w:vAlign w:val="center"/>
            <w:hideMark/>
          </w:tcPr>
          <w:p w14:paraId="77BBB8CA" w14:textId="77777777" w:rsidR="00210EC7" w:rsidRPr="00210EC7" w:rsidRDefault="00210EC7" w:rsidP="00210EC7">
            <w:pPr>
              <w:jc w:val="center"/>
              <w:rPr>
                <w:szCs w:val="26"/>
              </w:rPr>
            </w:pPr>
            <w:r w:rsidRPr="00210EC7">
              <w:rPr>
                <w:szCs w:val="26"/>
              </w:rPr>
              <w:t>86 800</w:t>
            </w:r>
          </w:p>
        </w:tc>
        <w:tc>
          <w:tcPr>
            <w:tcW w:w="489" w:type="pct"/>
            <w:tcBorders>
              <w:top w:val="nil"/>
              <w:left w:val="nil"/>
              <w:bottom w:val="single" w:sz="4" w:space="0" w:color="auto"/>
              <w:right w:val="single" w:sz="4" w:space="0" w:color="auto"/>
            </w:tcBorders>
            <w:shd w:val="clear" w:color="auto" w:fill="auto"/>
            <w:vAlign w:val="center"/>
            <w:hideMark/>
          </w:tcPr>
          <w:p w14:paraId="77AD0741" w14:textId="77777777" w:rsidR="00210EC7" w:rsidRPr="00210EC7" w:rsidRDefault="00210EC7" w:rsidP="00210EC7">
            <w:pPr>
              <w:jc w:val="center"/>
              <w:rPr>
                <w:szCs w:val="26"/>
              </w:rPr>
            </w:pPr>
            <w:r w:rsidRPr="00210EC7">
              <w:rPr>
                <w:szCs w:val="26"/>
              </w:rPr>
              <w:t>88 746</w:t>
            </w:r>
          </w:p>
        </w:tc>
        <w:tc>
          <w:tcPr>
            <w:tcW w:w="489" w:type="pct"/>
            <w:tcBorders>
              <w:top w:val="nil"/>
              <w:left w:val="nil"/>
              <w:bottom w:val="single" w:sz="4" w:space="0" w:color="auto"/>
              <w:right w:val="single" w:sz="4" w:space="0" w:color="auto"/>
            </w:tcBorders>
            <w:shd w:val="clear" w:color="auto" w:fill="auto"/>
            <w:vAlign w:val="center"/>
            <w:hideMark/>
          </w:tcPr>
          <w:p w14:paraId="43FC3BC7" w14:textId="77777777" w:rsidR="00210EC7" w:rsidRPr="00210EC7" w:rsidRDefault="00210EC7" w:rsidP="00210EC7">
            <w:pPr>
              <w:jc w:val="center"/>
              <w:rPr>
                <w:szCs w:val="26"/>
              </w:rPr>
            </w:pPr>
            <w:r w:rsidRPr="00210EC7">
              <w:rPr>
                <w:szCs w:val="26"/>
              </w:rPr>
              <w:t>94 300</w:t>
            </w:r>
          </w:p>
        </w:tc>
        <w:tc>
          <w:tcPr>
            <w:tcW w:w="527" w:type="pct"/>
            <w:tcBorders>
              <w:top w:val="nil"/>
              <w:left w:val="nil"/>
              <w:bottom w:val="single" w:sz="4" w:space="0" w:color="auto"/>
              <w:right w:val="single" w:sz="4" w:space="0" w:color="auto"/>
            </w:tcBorders>
            <w:shd w:val="clear" w:color="auto" w:fill="auto"/>
            <w:vAlign w:val="center"/>
            <w:hideMark/>
          </w:tcPr>
          <w:p w14:paraId="3E8E222D" w14:textId="77777777" w:rsidR="00210EC7" w:rsidRPr="00210EC7" w:rsidRDefault="00210EC7" w:rsidP="00210EC7">
            <w:pPr>
              <w:jc w:val="center"/>
              <w:rPr>
                <w:szCs w:val="26"/>
              </w:rPr>
            </w:pPr>
            <w:r w:rsidRPr="00210EC7">
              <w:rPr>
                <w:szCs w:val="26"/>
              </w:rPr>
              <w:t>95 500</w:t>
            </w:r>
          </w:p>
        </w:tc>
      </w:tr>
      <w:tr w:rsidR="00210EC7" w:rsidRPr="00210EC7" w14:paraId="096BC487"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3A8D64B" w14:textId="77777777" w:rsidR="00210EC7" w:rsidRPr="00210EC7" w:rsidRDefault="00210EC7" w:rsidP="00210EC7">
            <w:pPr>
              <w:rPr>
                <w:sz w:val="24"/>
                <w:szCs w:val="24"/>
              </w:rPr>
            </w:pPr>
            <w:r w:rsidRPr="00210EC7">
              <w:rPr>
                <w:sz w:val="24"/>
                <w:szCs w:val="24"/>
              </w:rPr>
              <w:t>Количество клубных формирований при учреждениях культурно-досугового типа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3F31C666"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73951802"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9C70694" w14:textId="77777777" w:rsidR="00210EC7" w:rsidRPr="00210EC7" w:rsidRDefault="00210EC7" w:rsidP="00210EC7">
            <w:pPr>
              <w:jc w:val="center"/>
              <w:rPr>
                <w:szCs w:val="26"/>
              </w:rPr>
            </w:pPr>
            <w:r w:rsidRPr="00210EC7">
              <w:rPr>
                <w:szCs w:val="26"/>
              </w:rPr>
              <w:t>55</w:t>
            </w:r>
          </w:p>
        </w:tc>
        <w:tc>
          <w:tcPr>
            <w:tcW w:w="489" w:type="pct"/>
            <w:tcBorders>
              <w:top w:val="nil"/>
              <w:left w:val="nil"/>
              <w:bottom w:val="single" w:sz="4" w:space="0" w:color="auto"/>
              <w:right w:val="single" w:sz="4" w:space="0" w:color="auto"/>
            </w:tcBorders>
            <w:shd w:val="clear" w:color="auto" w:fill="auto"/>
            <w:vAlign w:val="center"/>
            <w:hideMark/>
          </w:tcPr>
          <w:p w14:paraId="23542D5D" w14:textId="77777777" w:rsidR="00210EC7" w:rsidRPr="00210EC7" w:rsidRDefault="00210EC7" w:rsidP="00210EC7">
            <w:pPr>
              <w:jc w:val="center"/>
              <w:rPr>
                <w:szCs w:val="26"/>
              </w:rPr>
            </w:pPr>
            <w:r w:rsidRPr="00210EC7">
              <w:rPr>
                <w:szCs w:val="26"/>
              </w:rPr>
              <w:t>57</w:t>
            </w:r>
          </w:p>
        </w:tc>
        <w:tc>
          <w:tcPr>
            <w:tcW w:w="489" w:type="pct"/>
            <w:tcBorders>
              <w:top w:val="nil"/>
              <w:left w:val="nil"/>
              <w:bottom w:val="single" w:sz="4" w:space="0" w:color="auto"/>
              <w:right w:val="single" w:sz="4" w:space="0" w:color="auto"/>
            </w:tcBorders>
            <w:shd w:val="clear" w:color="auto" w:fill="auto"/>
            <w:vAlign w:val="center"/>
            <w:hideMark/>
          </w:tcPr>
          <w:p w14:paraId="6F5D1B34" w14:textId="77777777" w:rsidR="00210EC7" w:rsidRPr="00210EC7" w:rsidRDefault="00210EC7" w:rsidP="00210EC7">
            <w:pPr>
              <w:jc w:val="center"/>
              <w:rPr>
                <w:szCs w:val="26"/>
              </w:rPr>
            </w:pPr>
            <w:r w:rsidRPr="00210EC7">
              <w:rPr>
                <w:szCs w:val="26"/>
              </w:rPr>
              <w:t>57</w:t>
            </w:r>
          </w:p>
        </w:tc>
        <w:tc>
          <w:tcPr>
            <w:tcW w:w="489" w:type="pct"/>
            <w:tcBorders>
              <w:top w:val="nil"/>
              <w:left w:val="nil"/>
              <w:bottom w:val="single" w:sz="4" w:space="0" w:color="auto"/>
              <w:right w:val="single" w:sz="4" w:space="0" w:color="auto"/>
            </w:tcBorders>
            <w:shd w:val="clear" w:color="auto" w:fill="auto"/>
            <w:vAlign w:val="center"/>
            <w:hideMark/>
          </w:tcPr>
          <w:p w14:paraId="61E99299" w14:textId="77777777" w:rsidR="00210EC7" w:rsidRPr="00210EC7" w:rsidRDefault="00210EC7" w:rsidP="00210EC7">
            <w:pPr>
              <w:jc w:val="center"/>
              <w:rPr>
                <w:szCs w:val="26"/>
              </w:rPr>
            </w:pPr>
            <w:r w:rsidRPr="00210EC7">
              <w:rPr>
                <w:szCs w:val="26"/>
              </w:rPr>
              <w:t>57</w:t>
            </w:r>
          </w:p>
        </w:tc>
        <w:tc>
          <w:tcPr>
            <w:tcW w:w="527" w:type="pct"/>
            <w:tcBorders>
              <w:top w:val="nil"/>
              <w:left w:val="nil"/>
              <w:bottom w:val="single" w:sz="4" w:space="0" w:color="auto"/>
              <w:right w:val="single" w:sz="4" w:space="0" w:color="auto"/>
            </w:tcBorders>
            <w:shd w:val="clear" w:color="auto" w:fill="auto"/>
            <w:vAlign w:val="center"/>
            <w:hideMark/>
          </w:tcPr>
          <w:p w14:paraId="58A9E966" w14:textId="77777777" w:rsidR="00210EC7" w:rsidRPr="00210EC7" w:rsidRDefault="00210EC7" w:rsidP="00210EC7">
            <w:pPr>
              <w:jc w:val="center"/>
              <w:rPr>
                <w:szCs w:val="26"/>
              </w:rPr>
            </w:pPr>
            <w:r w:rsidRPr="00210EC7">
              <w:rPr>
                <w:szCs w:val="26"/>
              </w:rPr>
              <w:t>57</w:t>
            </w:r>
          </w:p>
        </w:tc>
      </w:tr>
      <w:tr w:rsidR="00210EC7" w:rsidRPr="00210EC7" w14:paraId="7BAF464C"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65F13B0" w14:textId="77777777" w:rsidR="00210EC7" w:rsidRPr="00210EC7" w:rsidRDefault="00210EC7" w:rsidP="00210EC7">
            <w:pPr>
              <w:rPr>
                <w:sz w:val="24"/>
                <w:szCs w:val="24"/>
              </w:rPr>
            </w:pPr>
            <w:r w:rsidRPr="00210EC7">
              <w:rPr>
                <w:sz w:val="24"/>
                <w:szCs w:val="24"/>
              </w:rPr>
              <w:lastRenderedPageBreak/>
              <w:t>Численность участников в клубных формированиях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0882F399"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22C7F1F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B99C80C" w14:textId="77777777" w:rsidR="00210EC7" w:rsidRPr="00210EC7" w:rsidRDefault="00210EC7" w:rsidP="00210EC7">
            <w:pPr>
              <w:jc w:val="center"/>
              <w:rPr>
                <w:szCs w:val="26"/>
              </w:rPr>
            </w:pPr>
            <w:r w:rsidRPr="00210EC7">
              <w:rPr>
                <w:szCs w:val="26"/>
              </w:rPr>
              <w:t>1 497</w:t>
            </w:r>
          </w:p>
        </w:tc>
        <w:tc>
          <w:tcPr>
            <w:tcW w:w="489" w:type="pct"/>
            <w:tcBorders>
              <w:top w:val="nil"/>
              <w:left w:val="nil"/>
              <w:bottom w:val="single" w:sz="4" w:space="0" w:color="auto"/>
              <w:right w:val="single" w:sz="4" w:space="0" w:color="auto"/>
            </w:tcBorders>
            <w:shd w:val="clear" w:color="auto" w:fill="auto"/>
            <w:vAlign w:val="center"/>
            <w:hideMark/>
          </w:tcPr>
          <w:p w14:paraId="059C6D39" w14:textId="77777777" w:rsidR="00210EC7" w:rsidRPr="00210EC7" w:rsidRDefault="00210EC7" w:rsidP="00210EC7">
            <w:pPr>
              <w:jc w:val="center"/>
              <w:rPr>
                <w:szCs w:val="26"/>
              </w:rPr>
            </w:pPr>
            <w:r w:rsidRPr="00210EC7">
              <w:rPr>
                <w:szCs w:val="26"/>
              </w:rPr>
              <w:t>1 557</w:t>
            </w:r>
          </w:p>
        </w:tc>
        <w:tc>
          <w:tcPr>
            <w:tcW w:w="489" w:type="pct"/>
            <w:tcBorders>
              <w:top w:val="nil"/>
              <w:left w:val="nil"/>
              <w:bottom w:val="single" w:sz="4" w:space="0" w:color="auto"/>
              <w:right w:val="single" w:sz="4" w:space="0" w:color="auto"/>
            </w:tcBorders>
            <w:shd w:val="clear" w:color="auto" w:fill="auto"/>
            <w:vAlign w:val="center"/>
            <w:hideMark/>
          </w:tcPr>
          <w:p w14:paraId="5D16D6BB" w14:textId="77777777" w:rsidR="00210EC7" w:rsidRPr="00210EC7" w:rsidRDefault="00210EC7" w:rsidP="00210EC7">
            <w:pPr>
              <w:jc w:val="center"/>
              <w:rPr>
                <w:szCs w:val="26"/>
              </w:rPr>
            </w:pPr>
            <w:r w:rsidRPr="00210EC7">
              <w:rPr>
                <w:szCs w:val="26"/>
              </w:rPr>
              <w:t>1 557</w:t>
            </w:r>
          </w:p>
        </w:tc>
        <w:tc>
          <w:tcPr>
            <w:tcW w:w="489" w:type="pct"/>
            <w:tcBorders>
              <w:top w:val="nil"/>
              <w:left w:val="nil"/>
              <w:bottom w:val="single" w:sz="4" w:space="0" w:color="auto"/>
              <w:right w:val="single" w:sz="4" w:space="0" w:color="auto"/>
            </w:tcBorders>
            <w:shd w:val="clear" w:color="auto" w:fill="auto"/>
            <w:vAlign w:val="center"/>
            <w:hideMark/>
          </w:tcPr>
          <w:p w14:paraId="5038B885" w14:textId="77777777" w:rsidR="00210EC7" w:rsidRPr="00210EC7" w:rsidRDefault="00210EC7" w:rsidP="00210EC7">
            <w:pPr>
              <w:jc w:val="center"/>
              <w:rPr>
                <w:szCs w:val="26"/>
              </w:rPr>
            </w:pPr>
            <w:r w:rsidRPr="00210EC7">
              <w:rPr>
                <w:szCs w:val="26"/>
              </w:rPr>
              <w:t>1 557</w:t>
            </w:r>
          </w:p>
        </w:tc>
        <w:tc>
          <w:tcPr>
            <w:tcW w:w="527" w:type="pct"/>
            <w:tcBorders>
              <w:top w:val="nil"/>
              <w:left w:val="nil"/>
              <w:bottom w:val="single" w:sz="4" w:space="0" w:color="auto"/>
              <w:right w:val="single" w:sz="4" w:space="0" w:color="auto"/>
            </w:tcBorders>
            <w:shd w:val="clear" w:color="auto" w:fill="auto"/>
            <w:vAlign w:val="center"/>
            <w:hideMark/>
          </w:tcPr>
          <w:p w14:paraId="2B0BB86F" w14:textId="77777777" w:rsidR="00210EC7" w:rsidRPr="00210EC7" w:rsidRDefault="00210EC7" w:rsidP="00210EC7">
            <w:pPr>
              <w:jc w:val="center"/>
              <w:rPr>
                <w:szCs w:val="26"/>
              </w:rPr>
            </w:pPr>
            <w:r w:rsidRPr="00210EC7">
              <w:rPr>
                <w:szCs w:val="26"/>
              </w:rPr>
              <w:t>1 557</w:t>
            </w:r>
          </w:p>
        </w:tc>
      </w:tr>
      <w:tr w:rsidR="00210EC7" w:rsidRPr="00210EC7" w14:paraId="253A463C"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E28D8DC" w14:textId="77777777" w:rsidR="00210EC7" w:rsidRPr="00210EC7" w:rsidRDefault="00210EC7" w:rsidP="00210EC7">
            <w:pPr>
              <w:rPr>
                <w:sz w:val="24"/>
                <w:szCs w:val="24"/>
              </w:rPr>
            </w:pPr>
            <w:r w:rsidRPr="00210EC7">
              <w:rPr>
                <w:sz w:val="24"/>
                <w:szCs w:val="24"/>
              </w:rPr>
              <w:t>Количество учреждений музейного типа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50141E27"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2ED59AC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539FB19D"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306DAE66"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7AC85B23"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735D56FB" w14:textId="77777777" w:rsidR="00210EC7" w:rsidRPr="00210EC7" w:rsidRDefault="00210EC7" w:rsidP="00210EC7">
            <w:pPr>
              <w:jc w:val="center"/>
              <w:rPr>
                <w:sz w:val="24"/>
                <w:szCs w:val="24"/>
              </w:rPr>
            </w:pPr>
            <w:r w:rsidRPr="00210EC7">
              <w:rPr>
                <w:sz w:val="24"/>
                <w:szCs w:val="24"/>
              </w:rPr>
              <w:t>1</w:t>
            </w:r>
          </w:p>
        </w:tc>
        <w:tc>
          <w:tcPr>
            <w:tcW w:w="527" w:type="pct"/>
            <w:tcBorders>
              <w:top w:val="nil"/>
              <w:left w:val="nil"/>
              <w:bottom w:val="single" w:sz="4" w:space="0" w:color="auto"/>
              <w:right w:val="single" w:sz="4" w:space="0" w:color="auto"/>
            </w:tcBorders>
            <w:shd w:val="clear" w:color="auto" w:fill="auto"/>
            <w:vAlign w:val="center"/>
            <w:hideMark/>
          </w:tcPr>
          <w:p w14:paraId="5EDED265" w14:textId="77777777" w:rsidR="00210EC7" w:rsidRPr="00210EC7" w:rsidRDefault="00210EC7" w:rsidP="00210EC7">
            <w:pPr>
              <w:jc w:val="center"/>
              <w:rPr>
                <w:sz w:val="24"/>
                <w:szCs w:val="24"/>
              </w:rPr>
            </w:pPr>
            <w:r w:rsidRPr="00210EC7">
              <w:rPr>
                <w:sz w:val="24"/>
                <w:szCs w:val="24"/>
              </w:rPr>
              <w:t>1</w:t>
            </w:r>
          </w:p>
        </w:tc>
      </w:tr>
      <w:tr w:rsidR="00210EC7" w:rsidRPr="00210EC7" w14:paraId="0A22BD13"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47A52198" w14:textId="77777777" w:rsidR="00210EC7" w:rsidRPr="00210EC7" w:rsidRDefault="00210EC7" w:rsidP="00210EC7">
            <w:pPr>
              <w:rPr>
                <w:sz w:val="24"/>
                <w:szCs w:val="24"/>
              </w:rPr>
            </w:pPr>
            <w:r w:rsidRPr="00210EC7">
              <w:rPr>
                <w:sz w:val="24"/>
                <w:szCs w:val="24"/>
              </w:rPr>
              <w:t>Количество предметов основного фонда учреждений музейного типа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2506AE18"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0C519B73"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31C53E41" w14:textId="77777777" w:rsidR="00210EC7" w:rsidRPr="00210EC7" w:rsidRDefault="00210EC7" w:rsidP="00210EC7">
            <w:pPr>
              <w:jc w:val="center"/>
              <w:rPr>
                <w:szCs w:val="26"/>
              </w:rPr>
            </w:pPr>
            <w:r w:rsidRPr="00210EC7">
              <w:rPr>
                <w:szCs w:val="26"/>
              </w:rPr>
              <w:t>47 254</w:t>
            </w:r>
          </w:p>
        </w:tc>
        <w:tc>
          <w:tcPr>
            <w:tcW w:w="489" w:type="pct"/>
            <w:tcBorders>
              <w:top w:val="nil"/>
              <w:left w:val="nil"/>
              <w:bottom w:val="single" w:sz="4" w:space="0" w:color="auto"/>
              <w:right w:val="single" w:sz="4" w:space="0" w:color="auto"/>
            </w:tcBorders>
            <w:shd w:val="clear" w:color="auto" w:fill="auto"/>
            <w:vAlign w:val="center"/>
            <w:hideMark/>
          </w:tcPr>
          <w:p w14:paraId="76F21548" w14:textId="77777777" w:rsidR="00210EC7" w:rsidRPr="00210EC7" w:rsidRDefault="00210EC7" w:rsidP="00210EC7">
            <w:pPr>
              <w:jc w:val="center"/>
              <w:rPr>
                <w:szCs w:val="26"/>
              </w:rPr>
            </w:pPr>
            <w:r w:rsidRPr="00210EC7">
              <w:rPr>
                <w:szCs w:val="26"/>
              </w:rPr>
              <w:t>47 454</w:t>
            </w:r>
          </w:p>
        </w:tc>
        <w:tc>
          <w:tcPr>
            <w:tcW w:w="489" w:type="pct"/>
            <w:tcBorders>
              <w:top w:val="nil"/>
              <w:left w:val="nil"/>
              <w:bottom w:val="single" w:sz="4" w:space="0" w:color="auto"/>
              <w:right w:val="single" w:sz="4" w:space="0" w:color="auto"/>
            </w:tcBorders>
            <w:shd w:val="clear" w:color="auto" w:fill="auto"/>
            <w:vAlign w:val="center"/>
            <w:hideMark/>
          </w:tcPr>
          <w:p w14:paraId="40276AE9" w14:textId="77777777" w:rsidR="00210EC7" w:rsidRPr="00210EC7" w:rsidRDefault="00210EC7" w:rsidP="00210EC7">
            <w:pPr>
              <w:jc w:val="center"/>
              <w:rPr>
                <w:szCs w:val="26"/>
              </w:rPr>
            </w:pPr>
            <w:r w:rsidRPr="00210EC7">
              <w:rPr>
                <w:szCs w:val="26"/>
              </w:rPr>
              <w:t>47 654</w:t>
            </w:r>
          </w:p>
        </w:tc>
        <w:tc>
          <w:tcPr>
            <w:tcW w:w="489" w:type="pct"/>
            <w:tcBorders>
              <w:top w:val="nil"/>
              <w:left w:val="nil"/>
              <w:bottom w:val="single" w:sz="4" w:space="0" w:color="auto"/>
              <w:right w:val="single" w:sz="4" w:space="0" w:color="auto"/>
            </w:tcBorders>
            <w:shd w:val="clear" w:color="auto" w:fill="auto"/>
            <w:vAlign w:val="center"/>
            <w:hideMark/>
          </w:tcPr>
          <w:p w14:paraId="433D3AF2" w14:textId="77777777" w:rsidR="00210EC7" w:rsidRPr="00210EC7" w:rsidRDefault="00210EC7" w:rsidP="00210EC7">
            <w:pPr>
              <w:jc w:val="center"/>
              <w:rPr>
                <w:szCs w:val="26"/>
              </w:rPr>
            </w:pPr>
            <w:r w:rsidRPr="00210EC7">
              <w:rPr>
                <w:szCs w:val="26"/>
              </w:rPr>
              <w:t>47 854</w:t>
            </w:r>
          </w:p>
        </w:tc>
        <w:tc>
          <w:tcPr>
            <w:tcW w:w="527" w:type="pct"/>
            <w:tcBorders>
              <w:top w:val="nil"/>
              <w:left w:val="nil"/>
              <w:bottom w:val="single" w:sz="4" w:space="0" w:color="auto"/>
              <w:right w:val="single" w:sz="4" w:space="0" w:color="auto"/>
            </w:tcBorders>
            <w:shd w:val="clear" w:color="auto" w:fill="auto"/>
            <w:vAlign w:val="center"/>
            <w:hideMark/>
          </w:tcPr>
          <w:p w14:paraId="1F0B28A3" w14:textId="77777777" w:rsidR="00210EC7" w:rsidRPr="00210EC7" w:rsidRDefault="00210EC7" w:rsidP="00210EC7">
            <w:pPr>
              <w:jc w:val="center"/>
              <w:rPr>
                <w:szCs w:val="26"/>
              </w:rPr>
            </w:pPr>
            <w:r w:rsidRPr="00210EC7">
              <w:rPr>
                <w:szCs w:val="26"/>
              </w:rPr>
              <w:t>48 054</w:t>
            </w:r>
          </w:p>
        </w:tc>
      </w:tr>
      <w:tr w:rsidR="00210EC7" w:rsidRPr="00210EC7" w14:paraId="772CCC91"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1BC3CCB" w14:textId="77777777" w:rsidR="00210EC7" w:rsidRPr="00210EC7" w:rsidRDefault="00210EC7" w:rsidP="00210EC7">
            <w:pPr>
              <w:rPr>
                <w:sz w:val="24"/>
                <w:szCs w:val="24"/>
              </w:rPr>
            </w:pPr>
            <w:r w:rsidRPr="00210EC7">
              <w:rPr>
                <w:sz w:val="24"/>
                <w:szCs w:val="24"/>
              </w:rPr>
              <w:t>Численность посетителей учреждений музейного типа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5D752F1B"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39D064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6A06F270" w14:textId="77777777" w:rsidR="00210EC7" w:rsidRPr="00210EC7" w:rsidRDefault="00210EC7" w:rsidP="00210EC7">
            <w:pPr>
              <w:jc w:val="center"/>
              <w:rPr>
                <w:szCs w:val="26"/>
              </w:rPr>
            </w:pPr>
            <w:r w:rsidRPr="00210EC7">
              <w:rPr>
                <w:szCs w:val="26"/>
              </w:rPr>
              <w:t>111 167</w:t>
            </w:r>
          </w:p>
        </w:tc>
        <w:tc>
          <w:tcPr>
            <w:tcW w:w="489" w:type="pct"/>
            <w:tcBorders>
              <w:top w:val="nil"/>
              <w:left w:val="nil"/>
              <w:bottom w:val="single" w:sz="4" w:space="0" w:color="auto"/>
              <w:right w:val="single" w:sz="4" w:space="0" w:color="auto"/>
            </w:tcBorders>
            <w:shd w:val="clear" w:color="auto" w:fill="auto"/>
            <w:vAlign w:val="center"/>
            <w:hideMark/>
          </w:tcPr>
          <w:p w14:paraId="278F9D50" w14:textId="77777777" w:rsidR="00210EC7" w:rsidRPr="00210EC7" w:rsidRDefault="00210EC7" w:rsidP="00210EC7">
            <w:pPr>
              <w:jc w:val="center"/>
              <w:rPr>
                <w:szCs w:val="26"/>
              </w:rPr>
            </w:pPr>
            <w:r w:rsidRPr="00210EC7">
              <w:rPr>
                <w:szCs w:val="26"/>
              </w:rPr>
              <w:t>112 930</w:t>
            </w:r>
          </w:p>
        </w:tc>
        <w:tc>
          <w:tcPr>
            <w:tcW w:w="489" w:type="pct"/>
            <w:tcBorders>
              <w:top w:val="nil"/>
              <w:left w:val="nil"/>
              <w:bottom w:val="single" w:sz="4" w:space="0" w:color="auto"/>
              <w:right w:val="single" w:sz="4" w:space="0" w:color="auto"/>
            </w:tcBorders>
            <w:shd w:val="clear" w:color="auto" w:fill="auto"/>
            <w:vAlign w:val="center"/>
            <w:hideMark/>
          </w:tcPr>
          <w:p w14:paraId="4B92CBBF" w14:textId="77777777" w:rsidR="00210EC7" w:rsidRPr="00210EC7" w:rsidRDefault="00210EC7" w:rsidP="00210EC7">
            <w:pPr>
              <w:jc w:val="center"/>
              <w:rPr>
                <w:szCs w:val="26"/>
              </w:rPr>
            </w:pPr>
            <w:r w:rsidRPr="00210EC7">
              <w:rPr>
                <w:szCs w:val="26"/>
              </w:rPr>
              <w:t>121 380</w:t>
            </w:r>
          </w:p>
        </w:tc>
        <w:tc>
          <w:tcPr>
            <w:tcW w:w="489" w:type="pct"/>
            <w:tcBorders>
              <w:top w:val="nil"/>
              <w:left w:val="nil"/>
              <w:bottom w:val="single" w:sz="4" w:space="0" w:color="auto"/>
              <w:right w:val="single" w:sz="4" w:space="0" w:color="auto"/>
            </w:tcBorders>
            <w:shd w:val="clear" w:color="auto" w:fill="auto"/>
            <w:vAlign w:val="center"/>
            <w:hideMark/>
          </w:tcPr>
          <w:p w14:paraId="599F3561" w14:textId="77777777" w:rsidR="00210EC7" w:rsidRPr="00210EC7" w:rsidRDefault="00210EC7" w:rsidP="00210EC7">
            <w:pPr>
              <w:jc w:val="center"/>
              <w:rPr>
                <w:szCs w:val="26"/>
              </w:rPr>
            </w:pPr>
            <w:r w:rsidRPr="00210EC7">
              <w:rPr>
                <w:szCs w:val="26"/>
              </w:rPr>
              <w:t>126 380</w:t>
            </w:r>
          </w:p>
        </w:tc>
        <w:tc>
          <w:tcPr>
            <w:tcW w:w="527" w:type="pct"/>
            <w:tcBorders>
              <w:top w:val="nil"/>
              <w:left w:val="nil"/>
              <w:bottom w:val="single" w:sz="4" w:space="0" w:color="auto"/>
              <w:right w:val="single" w:sz="4" w:space="0" w:color="auto"/>
            </w:tcBorders>
            <w:shd w:val="clear" w:color="auto" w:fill="auto"/>
            <w:vAlign w:val="center"/>
            <w:hideMark/>
          </w:tcPr>
          <w:p w14:paraId="4BCF9FA8" w14:textId="77777777" w:rsidR="00210EC7" w:rsidRPr="00210EC7" w:rsidRDefault="00210EC7" w:rsidP="00210EC7">
            <w:pPr>
              <w:jc w:val="center"/>
              <w:rPr>
                <w:szCs w:val="26"/>
              </w:rPr>
            </w:pPr>
            <w:r w:rsidRPr="00210EC7">
              <w:rPr>
                <w:szCs w:val="26"/>
              </w:rPr>
              <w:t>131 380</w:t>
            </w:r>
          </w:p>
        </w:tc>
      </w:tr>
      <w:tr w:rsidR="00210EC7" w:rsidRPr="00210EC7" w14:paraId="6A23D234"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CB0BD08" w14:textId="77777777" w:rsidR="00210EC7" w:rsidRPr="00210EC7" w:rsidRDefault="00210EC7" w:rsidP="00210EC7">
            <w:pPr>
              <w:rPr>
                <w:sz w:val="24"/>
                <w:szCs w:val="24"/>
              </w:rPr>
            </w:pPr>
            <w:r w:rsidRPr="00210EC7">
              <w:rPr>
                <w:sz w:val="24"/>
                <w:szCs w:val="24"/>
              </w:rPr>
              <w:t>Количество кинотеатров постоянных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7350942D"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75516BFE"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FA8F3F9"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1FA4654F"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00CF56FA" w14:textId="77777777" w:rsidR="00210EC7" w:rsidRPr="00210EC7" w:rsidRDefault="00210EC7" w:rsidP="00210EC7">
            <w:pPr>
              <w:jc w:val="center"/>
              <w:rPr>
                <w:sz w:val="24"/>
                <w:szCs w:val="24"/>
              </w:rPr>
            </w:pPr>
            <w:r w:rsidRPr="00210EC7">
              <w:rPr>
                <w:sz w:val="24"/>
                <w:szCs w:val="24"/>
              </w:rPr>
              <w:t>1</w:t>
            </w:r>
          </w:p>
        </w:tc>
        <w:tc>
          <w:tcPr>
            <w:tcW w:w="489" w:type="pct"/>
            <w:tcBorders>
              <w:top w:val="nil"/>
              <w:left w:val="nil"/>
              <w:bottom w:val="single" w:sz="4" w:space="0" w:color="auto"/>
              <w:right w:val="single" w:sz="4" w:space="0" w:color="auto"/>
            </w:tcBorders>
            <w:shd w:val="clear" w:color="auto" w:fill="auto"/>
            <w:vAlign w:val="center"/>
            <w:hideMark/>
          </w:tcPr>
          <w:p w14:paraId="2D486F0B" w14:textId="77777777" w:rsidR="00210EC7" w:rsidRPr="00210EC7" w:rsidRDefault="00210EC7" w:rsidP="00210EC7">
            <w:pPr>
              <w:jc w:val="center"/>
              <w:rPr>
                <w:sz w:val="24"/>
                <w:szCs w:val="24"/>
              </w:rPr>
            </w:pPr>
            <w:r w:rsidRPr="00210EC7">
              <w:rPr>
                <w:sz w:val="24"/>
                <w:szCs w:val="24"/>
              </w:rPr>
              <w:t>1</w:t>
            </w:r>
          </w:p>
        </w:tc>
        <w:tc>
          <w:tcPr>
            <w:tcW w:w="527" w:type="pct"/>
            <w:tcBorders>
              <w:top w:val="nil"/>
              <w:left w:val="nil"/>
              <w:bottom w:val="single" w:sz="4" w:space="0" w:color="auto"/>
              <w:right w:val="single" w:sz="4" w:space="0" w:color="auto"/>
            </w:tcBorders>
            <w:shd w:val="clear" w:color="auto" w:fill="auto"/>
            <w:vAlign w:val="center"/>
            <w:hideMark/>
          </w:tcPr>
          <w:p w14:paraId="4ED8B1A4" w14:textId="77777777" w:rsidR="00210EC7" w:rsidRPr="00210EC7" w:rsidRDefault="00210EC7" w:rsidP="00210EC7">
            <w:pPr>
              <w:jc w:val="center"/>
              <w:rPr>
                <w:sz w:val="24"/>
                <w:szCs w:val="24"/>
              </w:rPr>
            </w:pPr>
            <w:r w:rsidRPr="00210EC7">
              <w:rPr>
                <w:sz w:val="24"/>
                <w:szCs w:val="24"/>
              </w:rPr>
              <w:t>1</w:t>
            </w:r>
          </w:p>
        </w:tc>
      </w:tr>
      <w:tr w:rsidR="00210EC7" w:rsidRPr="00210EC7" w14:paraId="5522DBB7"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B441384" w14:textId="77777777" w:rsidR="00210EC7" w:rsidRPr="00210EC7" w:rsidRDefault="00210EC7" w:rsidP="00210EC7">
            <w:pPr>
              <w:rPr>
                <w:sz w:val="24"/>
                <w:szCs w:val="24"/>
              </w:rPr>
            </w:pPr>
            <w:r w:rsidRPr="00210EC7">
              <w:rPr>
                <w:sz w:val="24"/>
                <w:szCs w:val="24"/>
              </w:rPr>
              <w:t>Количество мест в зрительных залах в кинотеатрах постоянных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7DADAE1A" w14:textId="77777777" w:rsidR="00210EC7" w:rsidRPr="00210EC7" w:rsidRDefault="00210EC7" w:rsidP="00210EC7">
            <w:pPr>
              <w:jc w:val="center"/>
              <w:rPr>
                <w:sz w:val="24"/>
                <w:szCs w:val="24"/>
              </w:rPr>
            </w:pPr>
            <w:r w:rsidRPr="00210EC7">
              <w:rPr>
                <w:sz w:val="24"/>
                <w:szCs w:val="24"/>
              </w:rPr>
              <w:t>мест</w:t>
            </w:r>
          </w:p>
        </w:tc>
        <w:tc>
          <w:tcPr>
            <w:tcW w:w="290" w:type="pct"/>
            <w:tcBorders>
              <w:top w:val="nil"/>
              <w:left w:val="nil"/>
              <w:bottom w:val="single" w:sz="4" w:space="0" w:color="auto"/>
              <w:right w:val="single" w:sz="4" w:space="0" w:color="auto"/>
            </w:tcBorders>
            <w:shd w:val="clear" w:color="auto" w:fill="auto"/>
            <w:vAlign w:val="center"/>
            <w:hideMark/>
          </w:tcPr>
          <w:p w14:paraId="0AFD2518"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2C84B0C2" w14:textId="77777777" w:rsidR="00210EC7" w:rsidRPr="00210EC7" w:rsidRDefault="00210EC7" w:rsidP="00210EC7">
            <w:pPr>
              <w:jc w:val="center"/>
              <w:rPr>
                <w:sz w:val="24"/>
                <w:szCs w:val="24"/>
              </w:rPr>
            </w:pPr>
            <w:r w:rsidRPr="00210EC7">
              <w:rPr>
                <w:sz w:val="24"/>
                <w:szCs w:val="24"/>
              </w:rPr>
              <w:t>269</w:t>
            </w:r>
          </w:p>
        </w:tc>
        <w:tc>
          <w:tcPr>
            <w:tcW w:w="489" w:type="pct"/>
            <w:tcBorders>
              <w:top w:val="nil"/>
              <w:left w:val="nil"/>
              <w:bottom w:val="single" w:sz="4" w:space="0" w:color="auto"/>
              <w:right w:val="single" w:sz="4" w:space="0" w:color="auto"/>
            </w:tcBorders>
            <w:shd w:val="clear" w:color="auto" w:fill="auto"/>
            <w:vAlign w:val="center"/>
            <w:hideMark/>
          </w:tcPr>
          <w:p w14:paraId="797DCE4D" w14:textId="77777777" w:rsidR="00210EC7" w:rsidRPr="00210EC7" w:rsidRDefault="00210EC7" w:rsidP="00210EC7">
            <w:pPr>
              <w:jc w:val="center"/>
              <w:rPr>
                <w:sz w:val="24"/>
                <w:szCs w:val="24"/>
              </w:rPr>
            </w:pPr>
            <w:r w:rsidRPr="00210EC7">
              <w:rPr>
                <w:sz w:val="24"/>
                <w:szCs w:val="24"/>
              </w:rPr>
              <w:t>269</w:t>
            </w:r>
          </w:p>
        </w:tc>
        <w:tc>
          <w:tcPr>
            <w:tcW w:w="489" w:type="pct"/>
            <w:tcBorders>
              <w:top w:val="nil"/>
              <w:left w:val="nil"/>
              <w:bottom w:val="single" w:sz="4" w:space="0" w:color="auto"/>
              <w:right w:val="single" w:sz="4" w:space="0" w:color="auto"/>
            </w:tcBorders>
            <w:shd w:val="clear" w:color="auto" w:fill="auto"/>
            <w:vAlign w:val="center"/>
            <w:hideMark/>
          </w:tcPr>
          <w:p w14:paraId="6A605948" w14:textId="77777777" w:rsidR="00210EC7" w:rsidRPr="00210EC7" w:rsidRDefault="00210EC7" w:rsidP="00210EC7">
            <w:pPr>
              <w:jc w:val="center"/>
              <w:rPr>
                <w:sz w:val="24"/>
                <w:szCs w:val="24"/>
              </w:rPr>
            </w:pPr>
            <w:r w:rsidRPr="00210EC7">
              <w:rPr>
                <w:sz w:val="24"/>
                <w:szCs w:val="24"/>
              </w:rPr>
              <w:t>269</w:t>
            </w:r>
          </w:p>
        </w:tc>
        <w:tc>
          <w:tcPr>
            <w:tcW w:w="489" w:type="pct"/>
            <w:tcBorders>
              <w:top w:val="nil"/>
              <w:left w:val="nil"/>
              <w:bottom w:val="single" w:sz="4" w:space="0" w:color="auto"/>
              <w:right w:val="single" w:sz="4" w:space="0" w:color="auto"/>
            </w:tcBorders>
            <w:shd w:val="clear" w:color="auto" w:fill="auto"/>
            <w:vAlign w:val="center"/>
            <w:hideMark/>
          </w:tcPr>
          <w:p w14:paraId="0D4DFBFF" w14:textId="77777777" w:rsidR="00210EC7" w:rsidRPr="00210EC7" w:rsidRDefault="00210EC7" w:rsidP="00210EC7">
            <w:pPr>
              <w:jc w:val="center"/>
              <w:rPr>
                <w:sz w:val="24"/>
                <w:szCs w:val="24"/>
              </w:rPr>
            </w:pPr>
            <w:r w:rsidRPr="00210EC7">
              <w:rPr>
                <w:sz w:val="24"/>
                <w:szCs w:val="24"/>
              </w:rPr>
              <w:t>269</w:t>
            </w:r>
          </w:p>
        </w:tc>
        <w:tc>
          <w:tcPr>
            <w:tcW w:w="527" w:type="pct"/>
            <w:tcBorders>
              <w:top w:val="nil"/>
              <w:left w:val="nil"/>
              <w:bottom w:val="single" w:sz="4" w:space="0" w:color="auto"/>
              <w:right w:val="single" w:sz="4" w:space="0" w:color="auto"/>
            </w:tcBorders>
            <w:shd w:val="clear" w:color="auto" w:fill="auto"/>
            <w:vAlign w:val="center"/>
            <w:hideMark/>
          </w:tcPr>
          <w:p w14:paraId="03C91B24" w14:textId="77777777" w:rsidR="00210EC7" w:rsidRPr="00210EC7" w:rsidRDefault="00210EC7" w:rsidP="00210EC7">
            <w:pPr>
              <w:jc w:val="center"/>
              <w:rPr>
                <w:sz w:val="24"/>
                <w:szCs w:val="24"/>
              </w:rPr>
            </w:pPr>
            <w:r w:rsidRPr="00210EC7">
              <w:rPr>
                <w:sz w:val="24"/>
                <w:szCs w:val="24"/>
              </w:rPr>
              <w:t>269</w:t>
            </w:r>
          </w:p>
        </w:tc>
      </w:tr>
      <w:tr w:rsidR="00210EC7" w:rsidRPr="00210EC7" w14:paraId="246407B6"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3553D8B1" w14:textId="77777777" w:rsidR="00210EC7" w:rsidRPr="00210EC7" w:rsidRDefault="00210EC7" w:rsidP="00210EC7">
            <w:pPr>
              <w:rPr>
                <w:sz w:val="24"/>
                <w:szCs w:val="24"/>
              </w:rPr>
            </w:pPr>
            <w:r w:rsidRPr="00210EC7">
              <w:rPr>
                <w:sz w:val="24"/>
                <w:szCs w:val="24"/>
              </w:rPr>
              <w:t>Количество посещений кинотеатров постоянных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6CACD6A4"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3DB33156" w14:textId="77777777" w:rsidR="00210EC7" w:rsidRPr="00210EC7" w:rsidRDefault="00210EC7" w:rsidP="00210EC7">
            <w:pPr>
              <w:jc w:val="center"/>
              <w:rPr>
                <w:sz w:val="24"/>
                <w:szCs w:val="24"/>
              </w:rPr>
            </w:pPr>
            <w:r w:rsidRPr="00210EC7">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E788F7A" w14:textId="77777777" w:rsidR="00210EC7" w:rsidRPr="00210EC7" w:rsidRDefault="00210EC7" w:rsidP="00210EC7">
            <w:pPr>
              <w:jc w:val="center"/>
              <w:rPr>
                <w:szCs w:val="26"/>
              </w:rPr>
            </w:pPr>
            <w:r w:rsidRPr="00210EC7">
              <w:rPr>
                <w:szCs w:val="26"/>
              </w:rPr>
              <w:t>82 185</w:t>
            </w:r>
          </w:p>
        </w:tc>
        <w:tc>
          <w:tcPr>
            <w:tcW w:w="489" w:type="pct"/>
            <w:tcBorders>
              <w:top w:val="nil"/>
              <w:left w:val="nil"/>
              <w:bottom w:val="single" w:sz="4" w:space="0" w:color="auto"/>
              <w:right w:val="single" w:sz="4" w:space="0" w:color="auto"/>
            </w:tcBorders>
            <w:shd w:val="clear" w:color="auto" w:fill="auto"/>
            <w:vAlign w:val="center"/>
            <w:hideMark/>
          </w:tcPr>
          <w:p w14:paraId="12250FFE" w14:textId="77777777" w:rsidR="00210EC7" w:rsidRPr="00210EC7" w:rsidRDefault="00210EC7" w:rsidP="00210EC7">
            <w:pPr>
              <w:jc w:val="center"/>
              <w:rPr>
                <w:szCs w:val="26"/>
              </w:rPr>
            </w:pPr>
            <w:r w:rsidRPr="00210EC7">
              <w:rPr>
                <w:szCs w:val="26"/>
              </w:rPr>
              <w:t>90 000</w:t>
            </w:r>
          </w:p>
        </w:tc>
        <w:tc>
          <w:tcPr>
            <w:tcW w:w="489" w:type="pct"/>
            <w:tcBorders>
              <w:top w:val="nil"/>
              <w:left w:val="nil"/>
              <w:bottom w:val="single" w:sz="4" w:space="0" w:color="auto"/>
              <w:right w:val="single" w:sz="4" w:space="0" w:color="auto"/>
            </w:tcBorders>
            <w:shd w:val="clear" w:color="auto" w:fill="auto"/>
            <w:vAlign w:val="center"/>
            <w:hideMark/>
          </w:tcPr>
          <w:p w14:paraId="32E3407E" w14:textId="77777777" w:rsidR="00210EC7" w:rsidRPr="00210EC7" w:rsidRDefault="00210EC7" w:rsidP="00210EC7">
            <w:pPr>
              <w:jc w:val="center"/>
              <w:rPr>
                <w:szCs w:val="26"/>
              </w:rPr>
            </w:pPr>
            <w:r w:rsidRPr="00210EC7">
              <w:rPr>
                <w:szCs w:val="26"/>
              </w:rPr>
              <w:t>119 000</w:t>
            </w:r>
          </w:p>
        </w:tc>
        <w:tc>
          <w:tcPr>
            <w:tcW w:w="489" w:type="pct"/>
            <w:tcBorders>
              <w:top w:val="nil"/>
              <w:left w:val="nil"/>
              <w:bottom w:val="single" w:sz="4" w:space="0" w:color="auto"/>
              <w:right w:val="single" w:sz="4" w:space="0" w:color="auto"/>
            </w:tcBorders>
            <w:shd w:val="clear" w:color="auto" w:fill="auto"/>
            <w:vAlign w:val="center"/>
            <w:hideMark/>
          </w:tcPr>
          <w:p w14:paraId="532DE49C" w14:textId="77777777" w:rsidR="00210EC7" w:rsidRPr="00210EC7" w:rsidRDefault="00210EC7" w:rsidP="00210EC7">
            <w:pPr>
              <w:jc w:val="center"/>
              <w:rPr>
                <w:szCs w:val="26"/>
              </w:rPr>
            </w:pPr>
            <w:r w:rsidRPr="00210EC7">
              <w:rPr>
                <w:szCs w:val="26"/>
              </w:rPr>
              <w:t>122 000</w:t>
            </w:r>
          </w:p>
        </w:tc>
        <w:tc>
          <w:tcPr>
            <w:tcW w:w="527" w:type="pct"/>
            <w:tcBorders>
              <w:top w:val="nil"/>
              <w:left w:val="nil"/>
              <w:bottom w:val="single" w:sz="4" w:space="0" w:color="auto"/>
              <w:right w:val="single" w:sz="4" w:space="0" w:color="auto"/>
            </w:tcBorders>
            <w:shd w:val="clear" w:color="auto" w:fill="auto"/>
            <w:vAlign w:val="center"/>
            <w:hideMark/>
          </w:tcPr>
          <w:p w14:paraId="22A80F6A" w14:textId="77777777" w:rsidR="00210EC7" w:rsidRPr="00210EC7" w:rsidRDefault="00210EC7" w:rsidP="00210EC7">
            <w:pPr>
              <w:jc w:val="center"/>
              <w:rPr>
                <w:szCs w:val="26"/>
              </w:rPr>
            </w:pPr>
            <w:r w:rsidRPr="00210EC7">
              <w:rPr>
                <w:szCs w:val="26"/>
              </w:rPr>
              <w:t>127 000</w:t>
            </w:r>
          </w:p>
        </w:tc>
      </w:tr>
      <w:tr w:rsidR="00210EC7" w:rsidRPr="00210EC7" w14:paraId="3287C3A4" w14:textId="77777777" w:rsidTr="00271599">
        <w:trPr>
          <w:trHeight w:val="57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C889F6B" w14:textId="77777777" w:rsidR="00210EC7" w:rsidRPr="00210EC7" w:rsidRDefault="00210EC7" w:rsidP="00210EC7">
            <w:pPr>
              <w:rPr>
                <w:sz w:val="24"/>
                <w:szCs w:val="24"/>
              </w:rPr>
            </w:pPr>
            <w:r w:rsidRPr="00210EC7">
              <w:rPr>
                <w:sz w:val="24"/>
                <w:szCs w:val="24"/>
              </w:rPr>
              <w:t>Количество киноустановок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10589E98" w14:textId="77777777" w:rsidR="00210EC7" w:rsidRPr="00210EC7" w:rsidRDefault="00210EC7" w:rsidP="00210EC7">
            <w:pPr>
              <w:jc w:val="center"/>
              <w:rPr>
                <w:sz w:val="24"/>
                <w:szCs w:val="24"/>
              </w:rPr>
            </w:pPr>
            <w:r w:rsidRPr="00210EC7">
              <w:rPr>
                <w:sz w:val="24"/>
                <w:szCs w:val="24"/>
              </w:rPr>
              <w:t>ед.</w:t>
            </w:r>
          </w:p>
        </w:tc>
        <w:tc>
          <w:tcPr>
            <w:tcW w:w="290" w:type="pct"/>
            <w:tcBorders>
              <w:top w:val="nil"/>
              <w:left w:val="nil"/>
              <w:bottom w:val="single" w:sz="4" w:space="0" w:color="auto"/>
              <w:right w:val="single" w:sz="4" w:space="0" w:color="auto"/>
            </w:tcBorders>
            <w:shd w:val="clear" w:color="auto" w:fill="auto"/>
            <w:vAlign w:val="center"/>
            <w:hideMark/>
          </w:tcPr>
          <w:p w14:paraId="32C8F513" w14:textId="77777777" w:rsidR="00210EC7" w:rsidRPr="00210EC7" w:rsidRDefault="00210EC7" w:rsidP="00210EC7">
            <w:pPr>
              <w:jc w:val="center"/>
              <w:rPr>
                <w:sz w:val="24"/>
                <w:szCs w:val="24"/>
              </w:rPr>
            </w:pPr>
            <w:r w:rsidRPr="00210EC7">
              <w:rPr>
                <w:sz w:val="24"/>
                <w:szCs w:val="24"/>
              </w:rPr>
              <w:t> </w:t>
            </w:r>
          </w:p>
        </w:tc>
        <w:tc>
          <w:tcPr>
            <w:tcW w:w="489" w:type="pct"/>
            <w:tcBorders>
              <w:top w:val="nil"/>
              <w:left w:val="nil"/>
              <w:bottom w:val="single" w:sz="4" w:space="0" w:color="auto"/>
              <w:right w:val="single" w:sz="4" w:space="0" w:color="auto"/>
            </w:tcBorders>
            <w:shd w:val="clear" w:color="auto" w:fill="auto"/>
            <w:vAlign w:val="center"/>
            <w:hideMark/>
          </w:tcPr>
          <w:p w14:paraId="626EBB28" w14:textId="77777777" w:rsidR="00210EC7" w:rsidRPr="00210EC7" w:rsidRDefault="00210EC7" w:rsidP="00210EC7">
            <w:pPr>
              <w:jc w:val="center"/>
              <w:rPr>
                <w:sz w:val="24"/>
                <w:szCs w:val="24"/>
              </w:rPr>
            </w:pPr>
            <w:r w:rsidRPr="00210EC7">
              <w:rPr>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4D0EE4E4" w14:textId="77777777" w:rsidR="00210EC7" w:rsidRPr="00210EC7" w:rsidRDefault="00210EC7" w:rsidP="00210EC7">
            <w:pPr>
              <w:jc w:val="center"/>
              <w:rPr>
                <w:sz w:val="24"/>
                <w:szCs w:val="24"/>
              </w:rPr>
            </w:pPr>
            <w:r w:rsidRPr="00210EC7">
              <w:rPr>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4F6FE63B" w14:textId="77777777" w:rsidR="00210EC7" w:rsidRPr="00210EC7" w:rsidRDefault="00210EC7" w:rsidP="00210EC7">
            <w:pPr>
              <w:jc w:val="center"/>
              <w:rPr>
                <w:sz w:val="24"/>
                <w:szCs w:val="24"/>
              </w:rPr>
            </w:pPr>
            <w:r w:rsidRPr="00210EC7">
              <w:rPr>
                <w:sz w:val="24"/>
                <w:szCs w:val="24"/>
              </w:rPr>
              <w:t>2</w:t>
            </w:r>
          </w:p>
        </w:tc>
        <w:tc>
          <w:tcPr>
            <w:tcW w:w="489" w:type="pct"/>
            <w:tcBorders>
              <w:top w:val="nil"/>
              <w:left w:val="nil"/>
              <w:bottom w:val="single" w:sz="4" w:space="0" w:color="auto"/>
              <w:right w:val="single" w:sz="4" w:space="0" w:color="auto"/>
            </w:tcBorders>
            <w:shd w:val="clear" w:color="auto" w:fill="auto"/>
            <w:vAlign w:val="center"/>
            <w:hideMark/>
          </w:tcPr>
          <w:p w14:paraId="12E03263" w14:textId="77777777" w:rsidR="00210EC7" w:rsidRPr="00210EC7" w:rsidRDefault="00210EC7" w:rsidP="00210EC7">
            <w:pPr>
              <w:jc w:val="center"/>
              <w:rPr>
                <w:sz w:val="24"/>
                <w:szCs w:val="24"/>
              </w:rPr>
            </w:pPr>
            <w:r w:rsidRPr="00210EC7">
              <w:rPr>
                <w:sz w:val="24"/>
                <w:szCs w:val="24"/>
              </w:rPr>
              <w:t>2</w:t>
            </w:r>
          </w:p>
        </w:tc>
        <w:tc>
          <w:tcPr>
            <w:tcW w:w="527" w:type="pct"/>
            <w:tcBorders>
              <w:top w:val="nil"/>
              <w:left w:val="nil"/>
              <w:bottom w:val="single" w:sz="4" w:space="0" w:color="auto"/>
              <w:right w:val="single" w:sz="4" w:space="0" w:color="auto"/>
            </w:tcBorders>
            <w:shd w:val="clear" w:color="auto" w:fill="auto"/>
            <w:vAlign w:val="center"/>
            <w:hideMark/>
          </w:tcPr>
          <w:p w14:paraId="3DF9C859" w14:textId="77777777" w:rsidR="00210EC7" w:rsidRPr="00210EC7" w:rsidRDefault="00210EC7" w:rsidP="00210EC7">
            <w:pPr>
              <w:jc w:val="center"/>
              <w:rPr>
                <w:sz w:val="24"/>
                <w:szCs w:val="24"/>
              </w:rPr>
            </w:pPr>
            <w:r w:rsidRPr="00210EC7">
              <w:rPr>
                <w:sz w:val="24"/>
                <w:szCs w:val="24"/>
              </w:rPr>
              <w:t>2</w:t>
            </w:r>
          </w:p>
        </w:tc>
      </w:tr>
      <w:tr w:rsidR="00210EC7" w:rsidRPr="00210EC7" w14:paraId="587027E6"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D694518" w14:textId="77777777" w:rsidR="00210EC7" w:rsidRPr="00210EC7" w:rsidRDefault="00210EC7" w:rsidP="00210EC7">
            <w:pPr>
              <w:rPr>
                <w:sz w:val="24"/>
                <w:szCs w:val="24"/>
              </w:rPr>
            </w:pPr>
            <w:r w:rsidRPr="00210EC7">
              <w:rPr>
                <w:sz w:val="24"/>
                <w:szCs w:val="24"/>
              </w:rPr>
              <w:t>Количество мест в зрительных залах киноустановок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6A8C6D60" w14:textId="77777777" w:rsidR="00210EC7" w:rsidRPr="00210EC7" w:rsidRDefault="00210EC7" w:rsidP="00210EC7">
            <w:pPr>
              <w:jc w:val="center"/>
              <w:rPr>
                <w:sz w:val="24"/>
                <w:szCs w:val="24"/>
              </w:rPr>
            </w:pPr>
            <w:r w:rsidRPr="00210EC7">
              <w:rPr>
                <w:sz w:val="24"/>
                <w:szCs w:val="24"/>
              </w:rPr>
              <w:t>мест</w:t>
            </w:r>
          </w:p>
        </w:tc>
        <w:tc>
          <w:tcPr>
            <w:tcW w:w="290" w:type="pct"/>
            <w:tcBorders>
              <w:top w:val="nil"/>
              <w:left w:val="nil"/>
              <w:bottom w:val="single" w:sz="4" w:space="0" w:color="auto"/>
              <w:right w:val="single" w:sz="4" w:space="0" w:color="auto"/>
            </w:tcBorders>
            <w:shd w:val="clear" w:color="auto" w:fill="auto"/>
            <w:vAlign w:val="center"/>
            <w:hideMark/>
          </w:tcPr>
          <w:p w14:paraId="284CFCE7" w14:textId="77777777" w:rsidR="00210EC7" w:rsidRPr="00210EC7" w:rsidRDefault="00210EC7" w:rsidP="00210EC7">
            <w:pPr>
              <w:jc w:val="center"/>
              <w:rPr>
                <w:sz w:val="24"/>
                <w:szCs w:val="24"/>
              </w:rPr>
            </w:pPr>
            <w:r w:rsidRPr="00210EC7">
              <w:rPr>
                <w:sz w:val="24"/>
                <w:szCs w:val="24"/>
              </w:rPr>
              <w:t> </w:t>
            </w:r>
          </w:p>
        </w:tc>
        <w:tc>
          <w:tcPr>
            <w:tcW w:w="489" w:type="pct"/>
            <w:tcBorders>
              <w:top w:val="nil"/>
              <w:left w:val="nil"/>
              <w:bottom w:val="single" w:sz="4" w:space="0" w:color="auto"/>
              <w:right w:val="single" w:sz="4" w:space="0" w:color="auto"/>
            </w:tcBorders>
            <w:shd w:val="clear" w:color="auto" w:fill="auto"/>
            <w:vAlign w:val="center"/>
            <w:hideMark/>
          </w:tcPr>
          <w:p w14:paraId="2C8EFB84" w14:textId="77777777" w:rsidR="00210EC7" w:rsidRPr="00210EC7" w:rsidRDefault="00210EC7" w:rsidP="00210EC7">
            <w:pPr>
              <w:jc w:val="center"/>
              <w:rPr>
                <w:sz w:val="24"/>
                <w:szCs w:val="24"/>
              </w:rPr>
            </w:pPr>
            <w:r w:rsidRPr="00210EC7">
              <w:rPr>
                <w:sz w:val="24"/>
                <w:szCs w:val="24"/>
              </w:rPr>
              <w:t>546</w:t>
            </w:r>
          </w:p>
        </w:tc>
        <w:tc>
          <w:tcPr>
            <w:tcW w:w="489" w:type="pct"/>
            <w:tcBorders>
              <w:top w:val="nil"/>
              <w:left w:val="nil"/>
              <w:bottom w:val="single" w:sz="4" w:space="0" w:color="auto"/>
              <w:right w:val="single" w:sz="4" w:space="0" w:color="auto"/>
            </w:tcBorders>
            <w:shd w:val="clear" w:color="auto" w:fill="auto"/>
            <w:vAlign w:val="center"/>
            <w:hideMark/>
          </w:tcPr>
          <w:p w14:paraId="0453C961" w14:textId="77777777" w:rsidR="00210EC7" w:rsidRPr="00210EC7" w:rsidRDefault="00210EC7" w:rsidP="00210EC7">
            <w:pPr>
              <w:jc w:val="center"/>
              <w:rPr>
                <w:sz w:val="24"/>
                <w:szCs w:val="24"/>
              </w:rPr>
            </w:pPr>
            <w:r w:rsidRPr="00210EC7">
              <w:rPr>
                <w:sz w:val="24"/>
                <w:szCs w:val="24"/>
              </w:rPr>
              <w:t>546</w:t>
            </w:r>
          </w:p>
        </w:tc>
        <w:tc>
          <w:tcPr>
            <w:tcW w:w="489" w:type="pct"/>
            <w:tcBorders>
              <w:top w:val="nil"/>
              <w:left w:val="nil"/>
              <w:bottom w:val="single" w:sz="4" w:space="0" w:color="auto"/>
              <w:right w:val="single" w:sz="4" w:space="0" w:color="auto"/>
            </w:tcBorders>
            <w:shd w:val="clear" w:color="auto" w:fill="auto"/>
            <w:vAlign w:val="center"/>
            <w:hideMark/>
          </w:tcPr>
          <w:p w14:paraId="1D613A39" w14:textId="77777777" w:rsidR="00210EC7" w:rsidRPr="00210EC7" w:rsidRDefault="00210EC7" w:rsidP="00210EC7">
            <w:pPr>
              <w:jc w:val="center"/>
              <w:rPr>
                <w:sz w:val="24"/>
                <w:szCs w:val="24"/>
              </w:rPr>
            </w:pPr>
            <w:r w:rsidRPr="00210EC7">
              <w:rPr>
                <w:sz w:val="24"/>
                <w:szCs w:val="24"/>
              </w:rPr>
              <w:t>546</w:t>
            </w:r>
          </w:p>
        </w:tc>
        <w:tc>
          <w:tcPr>
            <w:tcW w:w="489" w:type="pct"/>
            <w:tcBorders>
              <w:top w:val="nil"/>
              <w:left w:val="nil"/>
              <w:bottom w:val="single" w:sz="4" w:space="0" w:color="auto"/>
              <w:right w:val="single" w:sz="4" w:space="0" w:color="auto"/>
            </w:tcBorders>
            <w:shd w:val="clear" w:color="auto" w:fill="auto"/>
            <w:vAlign w:val="center"/>
            <w:hideMark/>
          </w:tcPr>
          <w:p w14:paraId="36036816" w14:textId="77777777" w:rsidR="00210EC7" w:rsidRPr="00210EC7" w:rsidRDefault="00210EC7" w:rsidP="00210EC7">
            <w:pPr>
              <w:jc w:val="center"/>
              <w:rPr>
                <w:sz w:val="24"/>
                <w:szCs w:val="24"/>
              </w:rPr>
            </w:pPr>
            <w:r w:rsidRPr="00210EC7">
              <w:rPr>
                <w:sz w:val="24"/>
                <w:szCs w:val="24"/>
              </w:rPr>
              <w:t>546</w:t>
            </w:r>
          </w:p>
        </w:tc>
        <w:tc>
          <w:tcPr>
            <w:tcW w:w="527" w:type="pct"/>
            <w:tcBorders>
              <w:top w:val="nil"/>
              <w:left w:val="nil"/>
              <w:bottom w:val="single" w:sz="4" w:space="0" w:color="auto"/>
              <w:right w:val="single" w:sz="4" w:space="0" w:color="auto"/>
            </w:tcBorders>
            <w:shd w:val="clear" w:color="auto" w:fill="auto"/>
            <w:vAlign w:val="center"/>
            <w:hideMark/>
          </w:tcPr>
          <w:p w14:paraId="3BBCE37E" w14:textId="77777777" w:rsidR="00210EC7" w:rsidRPr="00210EC7" w:rsidRDefault="00210EC7" w:rsidP="00210EC7">
            <w:pPr>
              <w:jc w:val="center"/>
              <w:rPr>
                <w:sz w:val="24"/>
                <w:szCs w:val="24"/>
              </w:rPr>
            </w:pPr>
            <w:r w:rsidRPr="00210EC7">
              <w:rPr>
                <w:sz w:val="24"/>
                <w:szCs w:val="24"/>
              </w:rPr>
              <w:t>546</w:t>
            </w:r>
          </w:p>
        </w:tc>
      </w:tr>
      <w:tr w:rsidR="00210EC7" w:rsidRPr="00210EC7" w14:paraId="6738DF22"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1B77533" w14:textId="77777777" w:rsidR="00210EC7" w:rsidRPr="00210EC7" w:rsidRDefault="00210EC7" w:rsidP="00210EC7">
            <w:pPr>
              <w:rPr>
                <w:sz w:val="24"/>
                <w:szCs w:val="24"/>
              </w:rPr>
            </w:pPr>
            <w:r w:rsidRPr="00210EC7">
              <w:rPr>
                <w:sz w:val="24"/>
                <w:szCs w:val="24"/>
              </w:rPr>
              <w:t>Количество посещений киноустановок муниципальной формы собственности</w:t>
            </w:r>
          </w:p>
        </w:tc>
        <w:tc>
          <w:tcPr>
            <w:tcW w:w="306" w:type="pct"/>
            <w:tcBorders>
              <w:top w:val="nil"/>
              <w:left w:val="nil"/>
              <w:bottom w:val="single" w:sz="4" w:space="0" w:color="auto"/>
              <w:right w:val="single" w:sz="4" w:space="0" w:color="auto"/>
            </w:tcBorders>
            <w:shd w:val="clear" w:color="auto" w:fill="auto"/>
            <w:vAlign w:val="center"/>
            <w:hideMark/>
          </w:tcPr>
          <w:p w14:paraId="56180CC7"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73AF13AB" w14:textId="77777777" w:rsidR="00210EC7" w:rsidRPr="00210EC7" w:rsidRDefault="00210EC7" w:rsidP="00210EC7">
            <w:pPr>
              <w:jc w:val="center"/>
              <w:rPr>
                <w:sz w:val="24"/>
                <w:szCs w:val="24"/>
              </w:rPr>
            </w:pPr>
            <w:r w:rsidRPr="00210EC7">
              <w:rPr>
                <w:sz w:val="24"/>
                <w:szCs w:val="24"/>
              </w:rPr>
              <w:t> </w:t>
            </w:r>
          </w:p>
        </w:tc>
        <w:tc>
          <w:tcPr>
            <w:tcW w:w="489" w:type="pct"/>
            <w:tcBorders>
              <w:top w:val="nil"/>
              <w:left w:val="nil"/>
              <w:bottom w:val="single" w:sz="4" w:space="0" w:color="auto"/>
              <w:right w:val="single" w:sz="4" w:space="0" w:color="auto"/>
            </w:tcBorders>
            <w:shd w:val="clear" w:color="auto" w:fill="auto"/>
            <w:vAlign w:val="center"/>
            <w:hideMark/>
          </w:tcPr>
          <w:p w14:paraId="1E927E1C" w14:textId="77777777" w:rsidR="00210EC7" w:rsidRPr="00210EC7" w:rsidRDefault="00210EC7" w:rsidP="00210EC7">
            <w:pPr>
              <w:jc w:val="center"/>
              <w:rPr>
                <w:szCs w:val="26"/>
              </w:rPr>
            </w:pPr>
            <w:r w:rsidRPr="00210EC7">
              <w:rPr>
                <w:szCs w:val="26"/>
              </w:rPr>
              <w:t>68 383</w:t>
            </w:r>
          </w:p>
        </w:tc>
        <w:tc>
          <w:tcPr>
            <w:tcW w:w="489" w:type="pct"/>
            <w:tcBorders>
              <w:top w:val="nil"/>
              <w:left w:val="nil"/>
              <w:bottom w:val="single" w:sz="4" w:space="0" w:color="auto"/>
              <w:right w:val="single" w:sz="4" w:space="0" w:color="auto"/>
            </w:tcBorders>
            <w:shd w:val="clear" w:color="auto" w:fill="auto"/>
            <w:vAlign w:val="center"/>
            <w:hideMark/>
          </w:tcPr>
          <w:p w14:paraId="74FCBCBA" w14:textId="77777777" w:rsidR="00210EC7" w:rsidRPr="00210EC7" w:rsidRDefault="00210EC7" w:rsidP="00210EC7">
            <w:pPr>
              <w:jc w:val="center"/>
              <w:rPr>
                <w:szCs w:val="26"/>
              </w:rPr>
            </w:pPr>
            <w:r w:rsidRPr="00210EC7">
              <w:rPr>
                <w:szCs w:val="26"/>
              </w:rPr>
              <w:t>82 600</w:t>
            </w:r>
          </w:p>
        </w:tc>
        <w:tc>
          <w:tcPr>
            <w:tcW w:w="489" w:type="pct"/>
            <w:tcBorders>
              <w:top w:val="nil"/>
              <w:left w:val="nil"/>
              <w:bottom w:val="single" w:sz="4" w:space="0" w:color="auto"/>
              <w:right w:val="single" w:sz="4" w:space="0" w:color="auto"/>
            </w:tcBorders>
            <w:shd w:val="clear" w:color="auto" w:fill="auto"/>
            <w:vAlign w:val="center"/>
            <w:hideMark/>
          </w:tcPr>
          <w:p w14:paraId="1EE1337E" w14:textId="77777777" w:rsidR="00210EC7" w:rsidRPr="00210EC7" w:rsidRDefault="00210EC7" w:rsidP="00210EC7">
            <w:pPr>
              <w:jc w:val="center"/>
              <w:rPr>
                <w:sz w:val="24"/>
                <w:szCs w:val="24"/>
              </w:rPr>
            </w:pPr>
            <w:r w:rsidRPr="00210EC7">
              <w:rPr>
                <w:sz w:val="24"/>
                <w:szCs w:val="24"/>
              </w:rPr>
              <w:t>94 450</w:t>
            </w:r>
          </w:p>
        </w:tc>
        <w:tc>
          <w:tcPr>
            <w:tcW w:w="489" w:type="pct"/>
            <w:tcBorders>
              <w:top w:val="nil"/>
              <w:left w:val="nil"/>
              <w:bottom w:val="single" w:sz="4" w:space="0" w:color="auto"/>
              <w:right w:val="single" w:sz="4" w:space="0" w:color="auto"/>
            </w:tcBorders>
            <w:shd w:val="clear" w:color="auto" w:fill="auto"/>
            <w:vAlign w:val="center"/>
            <w:hideMark/>
          </w:tcPr>
          <w:p w14:paraId="40812F6E" w14:textId="77777777" w:rsidR="00210EC7" w:rsidRPr="00210EC7" w:rsidRDefault="00210EC7" w:rsidP="00210EC7">
            <w:pPr>
              <w:jc w:val="center"/>
              <w:rPr>
                <w:sz w:val="24"/>
                <w:szCs w:val="24"/>
              </w:rPr>
            </w:pPr>
            <w:r w:rsidRPr="00210EC7">
              <w:rPr>
                <w:sz w:val="24"/>
                <w:szCs w:val="24"/>
              </w:rPr>
              <w:t>102 400</w:t>
            </w:r>
          </w:p>
        </w:tc>
        <w:tc>
          <w:tcPr>
            <w:tcW w:w="527" w:type="pct"/>
            <w:tcBorders>
              <w:top w:val="nil"/>
              <w:left w:val="nil"/>
              <w:bottom w:val="single" w:sz="4" w:space="0" w:color="auto"/>
              <w:right w:val="single" w:sz="4" w:space="0" w:color="auto"/>
            </w:tcBorders>
            <w:shd w:val="clear" w:color="auto" w:fill="auto"/>
            <w:vAlign w:val="center"/>
            <w:hideMark/>
          </w:tcPr>
          <w:p w14:paraId="370573D1" w14:textId="77777777" w:rsidR="00210EC7" w:rsidRPr="00210EC7" w:rsidRDefault="00210EC7" w:rsidP="00210EC7">
            <w:pPr>
              <w:jc w:val="center"/>
              <w:rPr>
                <w:sz w:val="24"/>
                <w:szCs w:val="24"/>
              </w:rPr>
            </w:pPr>
            <w:r w:rsidRPr="00210EC7">
              <w:rPr>
                <w:sz w:val="24"/>
                <w:szCs w:val="24"/>
              </w:rPr>
              <w:t>109 630</w:t>
            </w:r>
          </w:p>
        </w:tc>
      </w:tr>
      <w:tr w:rsidR="00210EC7" w:rsidRPr="00210EC7" w14:paraId="45D063B6" w14:textId="77777777" w:rsidTr="00210EC7">
        <w:trPr>
          <w:trHeight w:val="315"/>
        </w:trPr>
        <w:tc>
          <w:tcPr>
            <w:tcW w:w="1922" w:type="pct"/>
            <w:tcBorders>
              <w:top w:val="nil"/>
              <w:left w:val="single" w:sz="4" w:space="0" w:color="auto"/>
              <w:bottom w:val="single" w:sz="4" w:space="0" w:color="auto"/>
              <w:right w:val="single" w:sz="4" w:space="0" w:color="auto"/>
            </w:tcBorders>
            <w:shd w:val="clear" w:color="000000" w:fill="CCCCFF"/>
            <w:vAlign w:val="center"/>
            <w:hideMark/>
          </w:tcPr>
          <w:p w14:paraId="0BD4FCC3" w14:textId="77777777" w:rsidR="00210EC7" w:rsidRPr="00210EC7" w:rsidRDefault="00210EC7" w:rsidP="00210EC7">
            <w:pPr>
              <w:ind w:firstLineChars="100" w:firstLine="241"/>
              <w:rPr>
                <w:b/>
                <w:bCs/>
                <w:sz w:val="24"/>
                <w:szCs w:val="24"/>
              </w:rPr>
            </w:pPr>
            <w:r w:rsidRPr="00210EC7">
              <w:rPr>
                <w:b/>
                <w:bCs/>
                <w:sz w:val="24"/>
                <w:szCs w:val="24"/>
              </w:rPr>
              <w:t>Уровень жизни</w:t>
            </w:r>
          </w:p>
        </w:tc>
        <w:tc>
          <w:tcPr>
            <w:tcW w:w="306" w:type="pct"/>
            <w:tcBorders>
              <w:top w:val="nil"/>
              <w:left w:val="nil"/>
              <w:bottom w:val="single" w:sz="4" w:space="0" w:color="auto"/>
              <w:right w:val="single" w:sz="4" w:space="0" w:color="auto"/>
            </w:tcBorders>
            <w:shd w:val="clear" w:color="000000" w:fill="CCCCFF"/>
            <w:vAlign w:val="center"/>
            <w:hideMark/>
          </w:tcPr>
          <w:p w14:paraId="04F17D6A" w14:textId="77777777" w:rsidR="00210EC7" w:rsidRPr="00210EC7" w:rsidRDefault="00210EC7" w:rsidP="00210EC7">
            <w:pPr>
              <w:ind w:firstLineChars="100" w:firstLine="241"/>
              <w:rPr>
                <w:b/>
                <w:bCs/>
                <w:sz w:val="24"/>
                <w:szCs w:val="24"/>
              </w:rPr>
            </w:pPr>
            <w:r w:rsidRPr="00210EC7">
              <w:rPr>
                <w:b/>
                <w:bCs/>
                <w:sz w:val="24"/>
                <w:szCs w:val="24"/>
              </w:rPr>
              <w:t> </w:t>
            </w:r>
          </w:p>
        </w:tc>
        <w:tc>
          <w:tcPr>
            <w:tcW w:w="290" w:type="pct"/>
            <w:tcBorders>
              <w:top w:val="nil"/>
              <w:left w:val="nil"/>
              <w:bottom w:val="single" w:sz="4" w:space="0" w:color="auto"/>
              <w:right w:val="single" w:sz="4" w:space="0" w:color="auto"/>
            </w:tcBorders>
            <w:shd w:val="clear" w:color="000000" w:fill="CCCCFF"/>
            <w:vAlign w:val="center"/>
            <w:hideMark/>
          </w:tcPr>
          <w:p w14:paraId="3F65044E" w14:textId="77777777" w:rsidR="00210EC7" w:rsidRPr="00210EC7" w:rsidRDefault="00210EC7" w:rsidP="00210EC7">
            <w:pPr>
              <w:ind w:firstLineChars="100" w:firstLine="241"/>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2162F20A" w14:textId="77777777" w:rsidR="00210EC7" w:rsidRPr="00210EC7" w:rsidRDefault="00210EC7" w:rsidP="00210EC7">
            <w:pPr>
              <w:ind w:firstLineChars="100" w:firstLine="241"/>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6BEC2AF8" w14:textId="77777777" w:rsidR="00210EC7" w:rsidRPr="00210EC7" w:rsidRDefault="00210EC7" w:rsidP="00210EC7">
            <w:pPr>
              <w:ind w:firstLineChars="100" w:firstLine="241"/>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E3954EB" w14:textId="77777777" w:rsidR="00210EC7" w:rsidRPr="00210EC7" w:rsidRDefault="00210EC7" w:rsidP="00210EC7">
            <w:pPr>
              <w:ind w:firstLineChars="100" w:firstLine="241"/>
              <w:rPr>
                <w:b/>
                <w:bCs/>
                <w:sz w:val="24"/>
                <w:szCs w:val="24"/>
              </w:rPr>
            </w:pPr>
            <w:r w:rsidRPr="00210EC7">
              <w:rPr>
                <w:b/>
                <w:bCs/>
                <w:sz w:val="24"/>
                <w:szCs w:val="24"/>
              </w:rPr>
              <w:t> </w:t>
            </w:r>
          </w:p>
        </w:tc>
        <w:tc>
          <w:tcPr>
            <w:tcW w:w="489" w:type="pct"/>
            <w:tcBorders>
              <w:top w:val="nil"/>
              <w:left w:val="nil"/>
              <w:bottom w:val="single" w:sz="4" w:space="0" w:color="auto"/>
              <w:right w:val="single" w:sz="4" w:space="0" w:color="auto"/>
            </w:tcBorders>
            <w:shd w:val="clear" w:color="000000" w:fill="CCCCFF"/>
            <w:vAlign w:val="center"/>
            <w:hideMark/>
          </w:tcPr>
          <w:p w14:paraId="587B99B4" w14:textId="77777777" w:rsidR="00210EC7" w:rsidRPr="00210EC7" w:rsidRDefault="00210EC7" w:rsidP="00210EC7">
            <w:pPr>
              <w:ind w:firstLineChars="100" w:firstLine="241"/>
              <w:rPr>
                <w:b/>
                <w:bCs/>
                <w:sz w:val="24"/>
                <w:szCs w:val="24"/>
              </w:rPr>
            </w:pPr>
            <w:r w:rsidRPr="00210EC7">
              <w:rPr>
                <w:b/>
                <w:bCs/>
                <w:sz w:val="24"/>
                <w:szCs w:val="24"/>
              </w:rPr>
              <w:t> </w:t>
            </w:r>
          </w:p>
        </w:tc>
        <w:tc>
          <w:tcPr>
            <w:tcW w:w="527" w:type="pct"/>
            <w:tcBorders>
              <w:top w:val="nil"/>
              <w:left w:val="nil"/>
              <w:bottom w:val="single" w:sz="4" w:space="0" w:color="auto"/>
              <w:right w:val="single" w:sz="4" w:space="0" w:color="auto"/>
            </w:tcBorders>
            <w:shd w:val="clear" w:color="000000" w:fill="CCCCFF"/>
            <w:vAlign w:val="center"/>
            <w:hideMark/>
          </w:tcPr>
          <w:p w14:paraId="18C48288" w14:textId="77777777" w:rsidR="00210EC7" w:rsidRPr="00210EC7" w:rsidRDefault="00210EC7" w:rsidP="00210EC7">
            <w:pPr>
              <w:ind w:firstLineChars="100" w:firstLine="241"/>
              <w:rPr>
                <w:b/>
                <w:bCs/>
                <w:sz w:val="24"/>
                <w:szCs w:val="24"/>
              </w:rPr>
            </w:pPr>
            <w:r w:rsidRPr="00210EC7">
              <w:rPr>
                <w:b/>
                <w:bCs/>
                <w:sz w:val="24"/>
                <w:szCs w:val="24"/>
              </w:rPr>
              <w:t> </w:t>
            </w:r>
          </w:p>
        </w:tc>
      </w:tr>
      <w:tr w:rsidR="00210EC7" w:rsidRPr="00210EC7" w14:paraId="545D9B01" w14:textId="77777777" w:rsidTr="00271599">
        <w:trPr>
          <w:trHeight w:val="6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668E21D2" w14:textId="77777777" w:rsidR="00210EC7" w:rsidRPr="00210EC7" w:rsidRDefault="00210EC7" w:rsidP="00210EC7">
            <w:pPr>
              <w:rPr>
                <w:sz w:val="24"/>
                <w:szCs w:val="24"/>
              </w:rPr>
            </w:pPr>
            <w:r w:rsidRPr="00210EC7">
              <w:rPr>
                <w:sz w:val="24"/>
                <w:szCs w:val="24"/>
              </w:rPr>
              <w:t>Фонд заработной платы работников списочного состава организаций и внешних совместителей по полному кругу организаций</w:t>
            </w:r>
          </w:p>
        </w:tc>
        <w:tc>
          <w:tcPr>
            <w:tcW w:w="306" w:type="pct"/>
            <w:tcBorders>
              <w:top w:val="nil"/>
              <w:left w:val="nil"/>
              <w:bottom w:val="single" w:sz="4" w:space="0" w:color="auto"/>
              <w:right w:val="single" w:sz="4" w:space="0" w:color="auto"/>
            </w:tcBorders>
            <w:shd w:val="clear" w:color="auto" w:fill="auto"/>
            <w:vAlign w:val="center"/>
            <w:hideMark/>
          </w:tcPr>
          <w:p w14:paraId="75B453EC" w14:textId="77777777" w:rsidR="00210EC7" w:rsidRPr="00210EC7" w:rsidRDefault="00210EC7" w:rsidP="00210EC7">
            <w:pPr>
              <w:jc w:val="center"/>
              <w:rPr>
                <w:sz w:val="24"/>
                <w:szCs w:val="24"/>
              </w:rPr>
            </w:pPr>
            <w:r w:rsidRPr="00210EC7">
              <w:rPr>
                <w:sz w:val="24"/>
                <w:szCs w:val="24"/>
              </w:rPr>
              <w:t>млн руб.</w:t>
            </w:r>
          </w:p>
        </w:tc>
        <w:tc>
          <w:tcPr>
            <w:tcW w:w="290" w:type="pct"/>
            <w:tcBorders>
              <w:top w:val="nil"/>
              <w:left w:val="nil"/>
              <w:bottom w:val="single" w:sz="4" w:space="0" w:color="auto"/>
              <w:right w:val="single" w:sz="4" w:space="0" w:color="auto"/>
            </w:tcBorders>
            <w:shd w:val="clear" w:color="auto" w:fill="auto"/>
            <w:vAlign w:val="center"/>
            <w:hideMark/>
          </w:tcPr>
          <w:p w14:paraId="22046E63" w14:textId="77777777" w:rsidR="00210EC7" w:rsidRPr="00CA761F" w:rsidRDefault="00210EC7" w:rsidP="00210EC7">
            <w:pPr>
              <w:jc w:val="center"/>
              <w:rPr>
                <w:sz w:val="24"/>
                <w:szCs w:val="24"/>
              </w:rPr>
            </w:pPr>
            <w:r w:rsidRPr="00CA761F">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1F0B83F0" w14:textId="353D03CA" w:rsidR="00210EC7" w:rsidRPr="00CA761F" w:rsidRDefault="00210EC7" w:rsidP="00CA761F">
            <w:pPr>
              <w:jc w:val="center"/>
              <w:rPr>
                <w:sz w:val="24"/>
                <w:szCs w:val="24"/>
              </w:rPr>
            </w:pPr>
            <w:r w:rsidRPr="00CA761F">
              <w:rPr>
                <w:sz w:val="24"/>
                <w:szCs w:val="24"/>
              </w:rPr>
              <w:t>173</w:t>
            </w:r>
            <w:r w:rsidR="00CA761F" w:rsidRPr="00CA761F">
              <w:rPr>
                <w:sz w:val="24"/>
                <w:szCs w:val="24"/>
              </w:rPr>
              <w:t> 684,0</w:t>
            </w:r>
          </w:p>
        </w:tc>
        <w:tc>
          <w:tcPr>
            <w:tcW w:w="489" w:type="pct"/>
            <w:tcBorders>
              <w:top w:val="nil"/>
              <w:left w:val="nil"/>
              <w:bottom w:val="single" w:sz="4" w:space="0" w:color="auto"/>
              <w:right w:val="single" w:sz="4" w:space="0" w:color="auto"/>
            </w:tcBorders>
            <w:shd w:val="clear" w:color="auto" w:fill="auto"/>
            <w:vAlign w:val="center"/>
            <w:hideMark/>
          </w:tcPr>
          <w:p w14:paraId="17D15BF7" w14:textId="77777777" w:rsidR="00210EC7" w:rsidRPr="00CA761F" w:rsidRDefault="00210EC7" w:rsidP="00210EC7">
            <w:pPr>
              <w:jc w:val="center"/>
              <w:rPr>
                <w:sz w:val="24"/>
                <w:szCs w:val="24"/>
              </w:rPr>
            </w:pPr>
            <w:r w:rsidRPr="00CA761F">
              <w:rPr>
                <w:sz w:val="24"/>
                <w:szCs w:val="24"/>
              </w:rPr>
              <w:t>190 728,4</w:t>
            </w:r>
          </w:p>
        </w:tc>
        <w:tc>
          <w:tcPr>
            <w:tcW w:w="489" w:type="pct"/>
            <w:tcBorders>
              <w:top w:val="nil"/>
              <w:left w:val="nil"/>
              <w:bottom w:val="single" w:sz="4" w:space="0" w:color="auto"/>
              <w:right w:val="single" w:sz="4" w:space="0" w:color="auto"/>
            </w:tcBorders>
            <w:shd w:val="clear" w:color="auto" w:fill="auto"/>
            <w:vAlign w:val="center"/>
            <w:hideMark/>
          </w:tcPr>
          <w:p w14:paraId="55C1DB09" w14:textId="77777777" w:rsidR="00210EC7" w:rsidRPr="00CA761F" w:rsidRDefault="00210EC7" w:rsidP="00210EC7">
            <w:pPr>
              <w:jc w:val="center"/>
              <w:rPr>
                <w:sz w:val="24"/>
                <w:szCs w:val="24"/>
              </w:rPr>
            </w:pPr>
            <w:r w:rsidRPr="00CA761F">
              <w:rPr>
                <w:sz w:val="24"/>
                <w:szCs w:val="24"/>
              </w:rPr>
              <w:t>216 038,9</w:t>
            </w:r>
          </w:p>
        </w:tc>
        <w:tc>
          <w:tcPr>
            <w:tcW w:w="489" w:type="pct"/>
            <w:tcBorders>
              <w:top w:val="nil"/>
              <w:left w:val="nil"/>
              <w:bottom w:val="single" w:sz="4" w:space="0" w:color="auto"/>
              <w:right w:val="single" w:sz="4" w:space="0" w:color="auto"/>
            </w:tcBorders>
            <w:shd w:val="clear" w:color="auto" w:fill="auto"/>
            <w:vAlign w:val="center"/>
            <w:hideMark/>
          </w:tcPr>
          <w:p w14:paraId="08FCCCFA" w14:textId="77777777" w:rsidR="00210EC7" w:rsidRPr="00210EC7" w:rsidRDefault="00210EC7" w:rsidP="00210EC7">
            <w:pPr>
              <w:jc w:val="center"/>
              <w:rPr>
                <w:sz w:val="24"/>
                <w:szCs w:val="24"/>
              </w:rPr>
            </w:pPr>
            <w:r w:rsidRPr="00210EC7">
              <w:rPr>
                <w:sz w:val="24"/>
                <w:szCs w:val="24"/>
              </w:rPr>
              <w:t>236 562,6</w:t>
            </w:r>
          </w:p>
        </w:tc>
        <w:tc>
          <w:tcPr>
            <w:tcW w:w="527" w:type="pct"/>
            <w:tcBorders>
              <w:top w:val="nil"/>
              <w:left w:val="nil"/>
              <w:bottom w:val="single" w:sz="4" w:space="0" w:color="auto"/>
              <w:right w:val="single" w:sz="4" w:space="0" w:color="auto"/>
            </w:tcBorders>
            <w:shd w:val="clear" w:color="auto" w:fill="auto"/>
            <w:vAlign w:val="center"/>
            <w:hideMark/>
          </w:tcPr>
          <w:p w14:paraId="65504B17" w14:textId="77777777" w:rsidR="00210EC7" w:rsidRPr="00210EC7" w:rsidRDefault="00210EC7" w:rsidP="00210EC7">
            <w:pPr>
              <w:jc w:val="center"/>
              <w:rPr>
                <w:sz w:val="24"/>
                <w:szCs w:val="24"/>
              </w:rPr>
            </w:pPr>
            <w:r w:rsidRPr="00210EC7">
              <w:rPr>
                <w:sz w:val="24"/>
                <w:szCs w:val="24"/>
              </w:rPr>
              <w:t>255 014,5</w:t>
            </w:r>
          </w:p>
        </w:tc>
      </w:tr>
      <w:tr w:rsidR="00210EC7" w:rsidRPr="00210EC7" w14:paraId="7B408466" w14:textId="77777777" w:rsidTr="00271599">
        <w:trPr>
          <w:trHeight w:val="100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2610538D" w14:textId="77777777" w:rsidR="00210EC7" w:rsidRPr="00210EC7" w:rsidRDefault="00210EC7" w:rsidP="00210EC7">
            <w:pPr>
              <w:rPr>
                <w:i/>
                <w:iCs/>
                <w:sz w:val="24"/>
                <w:szCs w:val="24"/>
              </w:rPr>
            </w:pPr>
            <w:r w:rsidRPr="00210EC7">
              <w:rPr>
                <w:i/>
                <w:iCs/>
                <w:sz w:val="24"/>
                <w:szCs w:val="24"/>
              </w:rPr>
              <w:lastRenderedPageBreak/>
              <w:t>Темп роста фонда заработной платы работников списочного состава организаций и внешних совместителей по полному кругу организаций к предыдущему году</w:t>
            </w:r>
          </w:p>
        </w:tc>
        <w:tc>
          <w:tcPr>
            <w:tcW w:w="306" w:type="pct"/>
            <w:tcBorders>
              <w:top w:val="nil"/>
              <w:left w:val="nil"/>
              <w:bottom w:val="single" w:sz="4" w:space="0" w:color="auto"/>
              <w:right w:val="single" w:sz="4" w:space="0" w:color="auto"/>
            </w:tcBorders>
            <w:shd w:val="clear" w:color="auto" w:fill="auto"/>
            <w:vAlign w:val="center"/>
            <w:hideMark/>
          </w:tcPr>
          <w:p w14:paraId="5B62080F" w14:textId="77777777" w:rsidR="00210EC7" w:rsidRPr="00210EC7" w:rsidRDefault="00210EC7" w:rsidP="00210EC7">
            <w:pPr>
              <w:jc w:val="center"/>
              <w:rPr>
                <w:i/>
                <w:iCs/>
                <w:sz w:val="24"/>
                <w:szCs w:val="24"/>
              </w:rPr>
            </w:pPr>
            <w:r w:rsidRPr="00210EC7">
              <w:rPr>
                <w:i/>
                <w:iCs/>
                <w:sz w:val="24"/>
                <w:szCs w:val="24"/>
              </w:rPr>
              <w:t>%</w:t>
            </w:r>
          </w:p>
        </w:tc>
        <w:tc>
          <w:tcPr>
            <w:tcW w:w="290" w:type="pct"/>
            <w:tcBorders>
              <w:top w:val="nil"/>
              <w:left w:val="nil"/>
              <w:bottom w:val="single" w:sz="4" w:space="0" w:color="auto"/>
              <w:right w:val="single" w:sz="4" w:space="0" w:color="auto"/>
            </w:tcBorders>
            <w:shd w:val="clear" w:color="auto" w:fill="auto"/>
            <w:vAlign w:val="center"/>
            <w:hideMark/>
          </w:tcPr>
          <w:p w14:paraId="5ADC1E5C" w14:textId="77777777" w:rsidR="00210EC7" w:rsidRPr="00CA761F" w:rsidRDefault="00210EC7" w:rsidP="00210EC7">
            <w:pPr>
              <w:jc w:val="center"/>
              <w:rPr>
                <w:sz w:val="24"/>
                <w:szCs w:val="24"/>
              </w:rPr>
            </w:pPr>
            <w:r w:rsidRPr="00CA761F">
              <w:rPr>
                <w:sz w:val="24"/>
                <w:szCs w:val="24"/>
              </w:rPr>
              <w:t>П</w:t>
            </w:r>
          </w:p>
        </w:tc>
        <w:tc>
          <w:tcPr>
            <w:tcW w:w="489" w:type="pct"/>
            <w:tcBorders>
              <w:top w:val="nil"/>
              <w:left w:val="nil"/>
              <w:bottom w:val="single" w:sz="4" w:space="0" w:color="auto"/>
              <w:right w:val="single" w:sz="4" w:space="0" w:color="auto"/>
            </w:tcBorders>
            <w:shd w:val="clear" w:color="auto" w:fill="auto"/>
            <w:vAlign w:val="center"/>
            <w:hideMark/>
          </w:tcPr>
          <w:p w14:paraId="49859360" w14:textId="24913BCD" w:rsidR="00210EC7" w:rsidRPr="00CA761F" w:rsidRDefault="00CA761F" w:rsidP="00210EC7">
            <w:pPr>
              <w:jc w:val="center"/>
              <w:rPr>
                <w:sz w:val="24"/>
                <w:szCs w:val="24"/>
              </w:rPr>
            </w:pPr>
            <w:r w:rsidRPr="00CA761F">
              <w:rPr>
                <w:sz w:val="24"/>
                <w:szCs w:val="24"/>
              </w:rPr>
              <w:t>107,0</w:t>
            </w:r>
          </w:p>
        </w:tc>
        <w:tc>
          <w:tcPr>
            <w:tcW w:w="489" w:type="pct"/>
            <w:tcBorders>
              <w:top w:val="nil"/>
              <w:left w:val="nil"/>
              <w:bottom w:val="single" w:sz="4" w:space="0" w:color="auto"/>
              <w:right w:val="single" w:sz="4" w:space="0" w:color="auto"/>
            </w:tcBorders>
            <w:shd w:val="clear" w:color="auto" w:fill="auto"/>
            <w:vAlign w:val="center"/>
            <w:hideMark/>
          </w:tcPr>
          <w:p w14:paraId="2473AF8E" w14:textId="334FC46B" w:rsidR="00210EC7" w:rsidRPr="00CA761F" w:rsidRDefault="00CA761F" w:rsidP="00210EC7">
            <w:pPr>
              <w:jc w:val="center"/>
              <w:rPr>
                <w:sz w:val="24"/>
                <w:szCs w:val="24"/>
              </w:rPr>
            </w:pPr>
            <w:r w:rsidRPr="00CA761F">
              <w:rPr>
                <w:sz w:val="24"/>
                <w:szCs w:val="24"/>
              </w:rPr>
              <w:t>109,8</w:t>
            </w:r>
          </w:p>
        </w:tc>
        <w:tc>
          <w:tcPr>
            <w:tcW w:w="489" w:type="pct"/>
            <w:tcBorders>
              <w:top w:val="nil"/>
              <w:left w:val="nil"/>
              <w:bottom w:val="single" w:sz="4" w:space="0" w:color="auto"/>
              <w:right w:val="single" w:sz="4" w:space="0" w:color="auto"/>
            </w:tcBorders>
            <w:shd w:val="clear" w:color="auto" w:fill="auto"/>
            <w:vAlign w:val="center"/>
            <w:hideMark/>
          </w:tcPr>
          <w:p w14:paraId="0522A0B9" w14:textId="77777777" w:rsidR="00210EC7" w:rsidRPr="00CA761F" w:rsidRDefault="00210EC7" w:rsidP="00210EC7">
            <w:pPr>
              <w:jc w:val="center"/>
              <w:rPr>
                <w:sz w:val="24"/>
                <w:szCs w:val="24"/>
              </w:rPr>
            </w:pPr>
            <w:r w:rsidRPr="00CA761F">
              <w:rPr>
                <w:sz w:val="24"/>
                <w:szCs w:val="24"/>
              </w:rPr>
              <w:t>113,3</w:t>
            </w:r>
          </w:p>
        </w:tc>
        <w:tc>
          <w:tcPr>
            <w:tcW w:w="489" w:type="pct"/>
            <w:tcBorders>
              <w:top w:val="nil"/>
              <w:left w:val="nil"/>
              <w:bottom w:val="single" w:sz="4" w:space="0" w:color="auto"/>
              <w:right w:val="single" w:sz="4" w:space="0" w:color="auto"/>
            </w:tcBorders>
            <w:shd w:val="clear" w:color="auto" w:fill="auto"/>
            <w:vAlign w:val="center"/>
            <w:hideMark/>
          </w:tcPr>
          <w:p w14:paraId="1C7C8D49" w14:textId="77777777" w:rsidR="00210EC7" w:rsidRPr="00210EC7" w:rsidRDefault="00210EC7" w:rsidP="00210EC7">
            <w:pPr>
              <w:jc w:val="center"/>
              <w:rPr>
                <w:sz w:val="24"/>
                <w:szCs w:val="24"/>
              </w:rPr>
            </w:pPr>
            <w:r w:rsidRPr="00210EC7">
              <w:rPr>
                <w:sz w:val="24"/>
                <w:szCs w:val="24"/>
              </w:rPr>
              <w:t>109,5</w:t>
            </w:r>
          </w:p>
        </w:tc>
        <w:tc>
          <w:tcPr>
            <w:tcW w:w="527" w:type="pct"/>
            <w:tcBorders>
              <w:top w:val="nil"/>
              <w:left w:val="nil"/>
              <w:bottom w:val="single" w:sz="4" w:space="0" w:color="auto"/>
              <w:right w:val="single" w:sz="4" w:space="0" w:color="auto"/>
            </w:tcBorders>
            <w:shd w:val="clear" w:color="auto" w:fill="auto"/>
            <w:vAlign w:val="center"/>
            <w:hideMark/>
          </w:tcPr>
          <w:p w14:paraId="7144E635" w14:textId="77777777" w:rsidR="00210EC7" w:rsidRPr="00210EC7" w:rsidRDefault="00210EC7" w:rsidP="00210EC7">
            <w:pPr>
              <w:jc w:val="center"/>
              <w:rPr>
                <w:sz w:val="24"/>
                <w:szCs w:val="24"/>
              </w:rPr>
            </w:pPr>
            <w:r w:rsidRPr="00210EC7">
              <w:rPr>
                <w:sz w:val="24"/>
                <w:szCs w:val="24"/>
              </w:rPr>
              <w:t>107,8</w:t>
            </w:r>
          </w:p>
        </w:tc>
      </w:tr>
      <w:tr w:rsidR="00210EC7" w:rsidRPr="00210EC7" w14:paraId="67896355" w14:textId="77777777" w:rsidTr="00271599">
        <w:trPr>
          <w:trHeight w:val="72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52434B6" w14:textId="77777777" w:rsidR="00210EC7" w:rsidRPr="00210EC7" w:rsidRDefault="00210EC7" w:rsidP="00210EC7">
            <w:pPr>
              <w:rPr>
                <w:sz w:val="24"/>
                <w:szCs w:val="24"/>
              </w:rPr>
            </w:pPr>
            <w:r w:rsidRPr="00210EC7">
              <w:rPr>
                <w:sz w:val="24"/>
                <w:szCs w:val="24"/>
              </w:rPr>
              <w:t>Среднемесячная заработная плата работников списочного состава организаций и внешних совместителей по полному кругу организаций</w:t>
            </w:r>
          </w:p>
        </w:tc>
        <w:tc>
          <w:tcPr>
            <w:tcW w:w="306" w:type="pct"/>
            <w:tcBorders>
              <w:top w:val="nil"/>
              <w:left w:val="nil"/>
              <w:bottom w:val="single" w:sz="4" w:space="0" w:color="auto"/>
              <w:right w:val="single" w:sz="4" w:space="0" w:color="auto"/>
            </w:tcBorders>
            <w:shd w:val="clear" w:color="auto" w:fill="auto"/>
            <w:vAlign w:val="center"/>
            <w:hideMark/>
          </w:tcPr>
          <w:p w14:paraId="09072D78" w14:textId="77777777" w:rsidR="00210EC7" w:rsidRPr="00210EC7" w:rsidRDefault="00210EC7" w:rsidP="00210EC7">
            <w:pPr>
              <w:jc w:val="center"/>
              <w:rPr>
                <w:sz w:val="24"/>
                <w:szCs w:val="24"/>
              </w:rPr>
            </w:pPr>
            <w:r w:rsidRPr="00210EC7">
              <w:rPr>
                <w:sz w:val="24"/>
                <w:szCs w:val="24"/>
              </w:rPr>
              <w:t>руб.</w:t>
            </w:r>
          </w:p>
        </w:tc>
        <w:tc>
          <w:tcPr>
            <w:tcW w:w="290" w:type="pct"/>
            <w:tcBorders>
              <w:top w:val="nil"/>
              <w:left w:val="nil"/>
              <w:bottom w:val="single" w:sz="4" w:space="0" w:color="auto"/>
              <w:right w:val="single" w:sz="4" w:space="0" w:color="auto"/>
            </w:tcBorders>
            <w:shd w:val="clear" w:color="auto" w:fill="auto"/>
            <w:vAlign w:val="center"/>
            <w:hideMark/>
          </w:tcPr>
          <w:p w14:paraId="7368181A" w14:textId="77777777" w:rsidR="00210EC7" w:rsidRPr="00CA761F" w:rsidRDefault="00210EC7" w:rsidP="00210EC7">
            <w:pPr>
              <w:jc w:val="center"/>
              <w:rPr>
                <w:sz w:val="24"/>
                <w:szCs w:val="24"/>
              </w:rPr>
            </w:pPr>
            <w:r w:rsidRPr="00CA761F">
              <w:rPr>
                <w:sz w:val="24"/>
                <w:szCs w:val="24"/>
              </w:rPr>
              <w:t>П</w:t>
            </w:r>
          </w:p>
        </w:tc>
        <w:tc>
          <w:tcPr>
            <w:tcW w:w="489" w:type="pct"/>
            <w:tcBorders>
              <w:top w:val="nil"/>
              <w:left w:val="nil"/>
              <w:bottom w:val="nil"/>
              <w:right w:val="single" w:sz="4" w:space="0" w:color="auto"/>
            </w:tcBorders>
            <w:shd w:val="clear" w:color="auto" w:fill="auto"/>
            <w:noWrap/>
            <w:vAlign w:val="center"/>
            <w:hideMark/>
          </w:tcPr>
          <w:p w14:paraId="7B719088" w14:textId="270ACC16" w:rsidR="00210EC7" w:rsidRPr="00CA761F" w:rsidRDefault="00210EC7" w:rsidP="00CA761F">
            <w:pPr>
              <w:jc w:val="center"/>
              <w:rPr>
                <w:sz w:val="24"/>
                <w:szCs w:val="24"/>
              </w:rPr>
            </w:pPr>
            <w:r w:rsidRPr="00CA761F">
              <w:rPr>
                <w:sz w:val="24"/>
                <w:szCs w:val="24"/>
              </w:rPr>
              <w:t>156</w:t>
            </w:r>
            <w:r w:rsidR="00CA761F" w:rsidRPr="00CA761F">
              <w:rPr>
                <w:sz w:val="24"/>
                <w:szCs w:val="24"/>
              </w:rPr>
              <w:t> 750,0</w:t>
            </w:r>
          </w:p>
        </w:tc>
        <w:tc>
          <w:tcPr>
            <w:tcW w:w="489" w:type="pct"/>
            <w:tcBorders>
              <w:top w:val="nil"/>
              <w:left w:val="nil"/>
              <w:bottom w:val="nil"/>
              <w:right w:val="single" w:sz="4" w:space="0" w:color="auto"/>
            </w:tcBorders>
            <w:shd w:val="clear" w:color="auto" w:fill="auto"/>
            <w:noWrap/>
            <w:vAlign w:val="center"/>
            <w:hideMark/>
          </w:tcPr>
          <w:p w14:paraId="4EC2B19C" w14:textId="77777777" w:rsidR="00210EC7" w:rsidRPr="00CA761F" w:rsidRDefault="00210EC7" w:rsidP="00210EC7">
            <w:pPr>
              <w:jc w:val="center"/>
              <w:rPr>
                <w:sz w:val="24"/>
                <w:szCs w:val="24"/>
              </w:rPr>
            </w:pPr>
            <w:r w:rsidRPr="00CA761F">
              <w:rPr>
                <w:sz w:val="24"/>
                <w:szCs w:val="24"/>
              </w:rPr>
              <w:t>171 410,5</w:t>
            </w:r>
          </w:p>
        </w:tc>
        <w:tc>
          <w:tcPr>
            <w:tcW w:w="489" w:type="pct"/>
            <w:tcBorders>
              <w:top w:val="nil"/>
              <w:left w:val="nil"/>
              <w:bottom w:val="nil"/>
              <w:right w:val="single" w:sz="4" w:space="0" w:color="auto"/>
            </w:tcBorders>
            <w:shd w:val="clear" w:color="auto" w:fill="auto"/>
            <w:noWrap/>
            <w:vAlign w:val="center"/>
            <w:hideMark/>
          </w:tcPr>
          <w:p w14:paraId="1E247F6C" w14:textId="77777777" w:rsidR="00210EC7" w:rsidRPr="00CA761F" w:rsidRDefault="00210EC7" w:rsidP="00210EC7">
            <w:pPr>
              <w:jc w:val="center"/>
              <w:rPr>
                <w:sz w:val="24"/>
                <w:szCs w:val="24"/>
              </w:rPr>
            </w:pPr>
            <w:r w:rsidRPr="00CA761F">
              <w:rPr>
                <w:sz w:val="24"/>
                <w:szCs w:val="24"/>
              </w:rPr>
              <w:t>193 724,9</w:t>
            </w:r>
          </w:p>
        </w:tc>
        <w:tc>
          <w:tcPr>
            <w:tcW w:w="489" w:type="pct"/>
            <w:tcBorders>
              <w:top w:val="nil"/>
              <w:left w:val="nil"/>
              <w:bottom w:val="nil"/>
              <w:right w:val="single" w:sz="4" w:space="0" w:color="auto"/>
            </w:tcBorders>
            <w:shd w:val="clear" w:color="auto" w:fill="auto"/>
            <w:noWrap/>
            <w:vAlign w:val="center"/>
            <w:hideMark/>
          </w:tcPr>
          <w:p w14:paraId="79390C3A" w14:textId="77777777" w:rsidR="00210EC7" w:rsidRPr="00210EC7" w:rsidRDefault="00210EC7" w:rsidP="00210EC7">
            <w:pPr>
              <w:jc w:val="center"/>
              <w:rPr>
                <w:sz w:val="24"/>
                <w:szCs w:val="24"/>
              </w:rPr>
            </w:pPr>
            <w:r w:rsidRPr="00210EC7">
              <w:rPr>
                <w:sz w:val="24"/>
                <w:szCs w:val="24"/>
              </w:rPr>
              <w:t>211 718,7</w:t>
            </w:r>
          </w:p>
        </w:tc>
        <w:tc>
          <w:tcPr>
            <w:tcW w:w="527" w:type="pct"/>
            <w:tcBorders>
              <w:top w:val="nil"/>
              <w:left w:val="nil"/>
              <w:bottom w:val="nil"/>
              <w:right w:val="single" w:sz="4" w:space="0" w:color="auto"/>
            </w:tcBorders>
            <w:shd w:val="clear" w:color="auto" w:fill="auto"/>
            <w:noWrap/>
            <w:vAlign w:val="center"/>
            <w:hideMark/>
          </w:tcPr>
          <w:p w14:paraId="1C96FD8A" w14:textId="77777777" w:rsidR="00210EC7" w:rsidRPr="00210EC7" w:rsidRDefault="00210EC7" w:rsidP="00210EC7">
            <w:pPr>
              <w:jc w:val="center"/>
              <w:rPr>
                <w:sz w:val="24"/>
                <w:szCs w:val="24"/>
              </w:rPr>
            </w:pPr>
            <w:r w:rsidRPr="00210EC7">
              <w:rPr>
                <w:sz w:val="24"/>
                <w:szCs w:val="24"/>
              </w:rPr>
              <w:t>227 814,4</w:t>
            </w:r>
          </w:p>
        </w:tc>
      </w:tr>
      <w:tr w:rsidR="00210EC7" w:rsidRPr="00210EC7" w14:paraId="5F7DF7BB" w14:textId="77777777" w:rsidTr="00271599">
        <w:trPr>
          <w:trHeight w:val="33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1CB4A9AB" w14:textId="691A91E8" w:rsidR="00210EC7" w:rsidRPr="00210EC7" w:rsidRDefault="00210EC7" w:rsidP="00210EC7">
            <w:pPr>
              <w:rPr>
                <w:sz w:val="24"/>
                <w:szCs w:val="24"/>
              </w:rPr>
            </w:pPr>
            <w:r w:rsidRPr="00210EC7">
              <w:rPr>
                <w:sz w:val="24"/>
                <w:szCs w:val="24"/>
              </w:rPr>
              <w:t>Численность пенсионеров, на конец периода *</w:t>
            </w:r>
            <w:r w:rsidR="00B63B12">
              <w:rPr>
                <w:sz w:val="24"/>
                <w:szCs w:val="24"/>
              </w:rPr>
              <w:t>*</w:t>
            </w:r>
          </w:p>
        </w:tc>
        <w:tc>
          <w:tcPr>
            <w:tcW w:w="306" w:type="pct"/>
            <w:tcBorders>
              <w:top w:val="nil"/>
              <w:left w:val="nil"/>
              <w:bottom w:val="single" w:sz="4" w:space="0" w:color="auto"/>
              <w:right w:val="single" w:sz="4" w:space="0" w:color="auto"/>
            </w:tcBorders>
            <w:shd w:val="clear" w:color="auto" w:fill="auto"/>
            <w:vAlign w:val="center"/>
            <w:hideMark/>
          </w:tcPr>
          <w:p w14:paraId="59DDCD47"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2D18F390" w14:textId="77777777" w:rsidR="00210EC7" w:rsidRPr="00210EC7" w:rsidRDefault="00210EC7" w:rsidP="00210EC7">
            <w:pPr>
              <w:jc w:val="center"/>
              <w:rPr>
                <w:sz w:val="24"/>
                <w:szCs w:val="24"/>
              </w:rPr>
            </w:pPr>
            <w:r w:rsidRPr="00210EC7">
              <w:rPr>
                <w:sz w:val="24"/>
                <w:szCs w:val="24"/>
              </w:rPr>
              <w:t>Ф</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31449BD4" w14:textId="77777777" w:rsidR="00210EC7" w:rsidRPr="00CA761F" w:rsidRDefault="00210EC7" w:rsidP="00210EC7">
            <w:pPr>
              <w:jc w:val="center"/>
              <w:rPr>
                <w:sz w:val="24"/>
                <w:szCs w:val="24"/>
              </w:rPr>
            </w:pPr>
            <w:r w:rsidRPr="00CA761F">
              <w:rPr>
                <w:sz w:val="24"/>
                <w:szCs w:val="24"/>
              </w:rPr>
              <w:t>50 873</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301AD68E" w14:textId="77777777" w:rsidR="00210EC7" w:rsidRPr="00CA761F" w:rsidRDefault="00210EC7" w:rsidP="00210EC7">
            <w:pPr>
              <w:jc w:val="center"/>
              <w:rPr>
                <w:sz w:val="24"/>
                <w:szCs w:val="24"/>
              </w:rPr>
            </w:pPr>
            <w:r w:rsidRPr="00CA761F">
              <w:rPr>
                <w:sz w:val="24"/>
                <w:szCs w:val="24"/>
              </w:rPr>
              <w:t>-</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10A5C474" w14:textId="77777777" w:rsidR="00210EC7" w:rsidRPr="00210EC7" w:rsidRDefault="00210EC7" w:rsidP="00210EC7">
            <w:pPr>
              <w:jc w:val="center"/>
              <w:rPr>
                <w:sz w:val="24"/>
                <w:szCs w:val="24"/>
              </w:rPr>
            </w:pPr>
            <w:r w:rsidRPr="00210EC7">
              <w:rPr>
                <w:sz w:val="24"/>
                <w:szCs w:val="24"/>
              </w:rPr>
              <w:t>-</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426E58D4" w14:textId="77777777" w:rsidR="00210EC7" w:rsidRPr="00210EC7" w:rsidRDefault="00210EC7" w:rsidP="00210EC7">
            <w:pPr>
              <w:jc w:val="center"/>
              <w:rPr>
                <w:sz w:val="24"/>
                <w:szCs w:val="24"/>
              </w:rPr>
            </w:pPr>
            <w:r w:rsidRPr="00210EC7">
              <w:rPr>
                <w:sz w:val="24"/>
                <w:szCs w:val="24"/>
              </w:rPr>
              <w:t>-</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1E5289D2" w14:textId="77777777" w:rsidR="00210EC7" w:rsidRPr="00210EC7" w:rsidRDefault="00210EC7" w:rsidP="00210EC7">
            <w:pPr>
              <w:jc w:val="center"/>
              <w:rPr>
                <w:sz w:val="24"/>
                <w:szCs w:val="24"/>
              </w:rPr>
            </w:pPr>
            <w:r w:rsidRPr="00210EC7">
              <w:rPr>
                <w:sz w:val="24"/>
                <w:szCs w:val="24"/>
              </w:rPr>
              <w:t>-</w:t>
            </w:r>
          </w:p>
        </w:tc>
      </w:tr>
      <w:tr w:rsidR="00210EC7" w:rsidRPr="00210EC7" w14:paraId="2F41BBA4" w14:textId="77777777" w:rsidTr="00271599">
        <w:trPr>
          <w:trHeight w:val="420"/>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7E95B4D8" w14:textId="77777777" w:rsidR="00210EC7" w:rsidRPr="00210EC7" w:rsidRDefault="00210EC7" w:rsidP="00210EC7">
            <w:pPr>
              <w:rPr>
                <w:sz w:val="24"/>
                <w:szCs w:val="24"/>
              </w:rPr>
            </w:pPr>
            <w:r w:rsidRPr="00210EC7">
              <w:rPr>
                <w:sz w:val="24"/>
                <w:szCs w:val="24"/>
              </w:rPr>
              <w:t>Численность работающих пенсионеров на конец периода *</w:t>
            </w:r>
          </w:p>
        </w:tc>
        <w:tc>
          <w:tcPr>
            <w:tcW w:w="306" w:type="pct"/>
            <w:tcBorders>
              <w:top w:val="nil"/>
              <w:left w:val="nil"/>
              <w:bottom w:val="single" w:sz="4" w:space="0" w:color="auto"/>
              <w:right w:val="single" w:sz="4" w:space="0" w:color="auto"/>
            </w:tcBorders>
            <w:shd w:val="clear" w:color="auto" w:fill="auto"/>
            <w:vAlign w:val="center"/>
            <w:hideMark/>
          </w:tcPr>
          <w:p w14:paraId="5047C298" w14:textId="77777777" w:rsidR="00210EC7" w:rsidRPr="00210EC7" w:rsidRDefault="00210EC7" w:rsidP="00210EC7">
            <w:pPr>
              <w:jc w:val="center"/>
              <w:rPr>
                <w:sz w:val="24"/>
                <w:szCs w:val="24"/>
              </w:rPr>
            </w:pPr>
            <w:r w:rsidRPr="00210EC7">
              <w:rPr>
                <w:sz w:val="24"/>
                <w:szCs w:val="24"/>
              </w:rPr>
              <w:t>чел.</w:t>
            </w:r>
          </w:p>
        </w:tc>
        <w:tc>
          <w:tcPr>
            <w:tcW w:w="290" w:type="pct"/>
            <w:tcBorders>
              <w:top w:val="nil"/>
              <w:left w:val="nil"/>
              <w:bottom w:val="single" w:sz="4" w:space="0" w:color="auto"/>
              <w:right w:val="single" w:sz="4" w:space="0" w:color="auto"/>
            </w:tcBorders>
            <w:shd w:val="clear" w:color="auto" w:fill="auto"/>
            <w:vAlign w:val="center"/>
            <w:hideMark/>
          </w:tcPr>
          <w:p w14:paraId="6C01326F"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04F8B7C6" w14:textId="77777777" w:rsidR="00210EC7" w:rsidRPr="00210EC7" w:rsidRDefault="00210EC7" w:rsidP="00210EC7">
            <w:pPr>
              <w:jc w:val="center"/>
              <w:rPr>
                <w:sz w:val="24"/>
                <w:szCs w:val="24"/>
              </w:rPr>
            </w:pPr>
            <w:r w:rsidRPr="00210EC7">
              <w:rPr>
                <w:sz w:val="24"/>
                <w:szCs w:val="24"/>
              </w:rPr>
              <w:t>18 839</w:t>
            </w:r>
          </w:p>
        </w:tc>
        <w:tc>
          <w:tcPr>
            <w:tcW w:w="489" w:type="pct"/>
            <w:tcBorders>
              <w:top w:val="nil"/>
              <w:left w:val="nil"/>
              <w:bottom w:val="single" w:sz="4" w:space="0" w:color="auto"/>
              <w:right w:val="single" w:sz="4" w:space="0" w:color="auto"/>
            </w:tcBorders>
            <w:shd w:val="clear" w:color="auto" w:fill="auto"/>
            <w:vAlign w:val="center"/>
            <w:hideMark/>
          </w:tcPr>
          <w:p w14:paraId="54AEECB0"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5BAF9E6"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0111BDDB"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20AD311C" w14:textId="77777777" w:rsidR="00210EC7" w:rsidRPr="00210EC7" w:rsidRDefault="00210EC7" w:rsidP="00210EC7">
            <w:pPr>
              <w:jc w:val="center"/>
              <w:rPr>
                <w:sz w:val="24"/>
                <w:szCs w:val="24"/>
              </w:rPr>
            </w:pPr>
            <w:r w:rsidRPr="00210EC7">
              <w:rPr>
                <w:sz w:val="24"/>
                <w:szCs w:val="24"/>
              </w:rPr>
              <w:t>-</w:t>
            </w:r>
          </w:p>
        </w:tc>
      </w:tr>
      <w:tr w:rsidR="00210EC7" w:rsidRPr="00210EC7" w14:paraId="50F32E6E" w14:textId="77777777" w:rsidTr="00271599">
        <w:trPr>
          <w:trHeight w:val="435"/>
        </w:trPr>
        <w:tc>
          <w:tcPr>
            <w:tcW w:w="1922" w:type="pct"/>
            <w:tcBorders>
              <w:top w:val="nil"/>
              <w:left w:val="single" w:sz="4" w:space="0" w:color="auto"/>
              <w:bottom w:val="single" w:sz="4" w:space="0" w:color="auto"/>
              <w:right w:val="single" w:sz="4" w:space="0" w:color="auto"/>
            </w:tcBorders>
            <w:shd w:val="clear" w:color="auto" w:fill="auto"/>
            <w:vAlign w:val="center"/>
            <w:hideMark/>
          </w:tcPr>
          <w:p w14:paraId="07C857F6" w14:textId="3B5C55B0" w:rsidR="00210EC7" w:rsidRPr="00210EC7" w:rsidRDefault="00210EC7" w:rsidP="00210EC7">
            <w:pPr>
              <w:rPr>
                <w:sz w:val="24"/>
                <w:szCs w:val="24"/>
              </w:rPr>
            </w:pPr>
            <w:r w:rsidRPr="00210EC7">
              <w:rPr>
                <w:sz w:val="24"/>
                <w:szCs w:val="24"/>
              </w:rPr>
              <w:t>Средний размер пенсии на конец периода **</w:t>
            </w:r>
            <w:r w:rsidR="00B63B12">
              <w:rPr>
                <w:sz w:val="24"/>
                <w:szCs w:val="24"/>
              </w:rPr>
              <w:t>*</w:t>
            </w:r>
          </w:p>
        </w:tc>
        <w:tc>
          <w:tcPr>
            <w:tcW w:w="306" w:type="pct"/>
            <w:tcBorders>
              <w:top w:val="nil"/>
              <w:left w:val="nil"/>
              <w:bottom w:val="single" w:sz="4" w:space="0" w:color="auto"/>
              <w:right w:val="single" w:sz="4" w:space="0" w:color="auto"/>
            </w:tcBorders>
            <w:shd w:val="clear" w:color="auto" w:fill="auto"/>
            <w:vAlign w:val="center"/>
            <w:hideMark/>
          </w:tcPr>
          <w:p w14:paraId="2BE33E3D" w14:textId="77777777" w:rsidR="00210EC7" w:rsidRPr="00210EC7" w:rsidRDefault="00210EC7" w:rsidP="00210EC7">
            <w:pPr>
              <w:jc w:val="center"/>
              <w:rPr>
                <w:sz w:val="24"/>
                <w:szCs w:val="24"/>
              </w:rPr>
            </w:pPr>
            <w:r w:rsidRPr="00210EC7">
              <w:rPr>
                <w:sz w:val="24"/>
                <w:szCs w:val="24"/>
              </w:rPr>
              <w:t>руб.</w:t>
            </w:r>
          </w:p>
        </w:tc>
        <w:tc>
          <w:tcPr>
            <w:tcW w:w="290" w:type="pct"/>
            <w:tcBorders>
              <w:top w:val="nil"/>
              <w:left w:val="nil"/>
              <w:bottom w:val="single" w:sz="4" w:space="0" w:color="auto"/>
              <w:right w:val="single" w:sz="4" w:space="0" w:color="auto"/>
            </w:tcBorders>
            <w:shd w:val="clear" w:color="auto" w:fill="auto"/>
            <w:vAlign w:val="center"/>
            <w:hideMark/>
          </w:tcPr>
          <w:p w14:paraId="47D77F64" w14:textId="77777777" w:rsidR="00210EC7" w:rsidRPr="00210EC7" w:rsidRDefault="00210EC7" w:rsidP="00210EC7">
            <w:pPr>
              <w:jc w:val="center"/>
              <w:rPr>
                <w:sz w:val="24"/>
                <w:szCs w:val="24"/>
              </w:rPr>
            </w:pPr>
            <w:r w:rsidRPr="00210EC7">
              <w:rPr>
                <w:sz w:val="24"/>
                <w:szCs w:val="24"/>
              </w:rPr>
              <w:t>Ф</w:t>
            </w:r>
          </w:p>
        </w:tc>
        <w:tc>
          <w:tcPr>
            <w:tcW w:w="489" w:type="pct"/>
            <w:tcBorders>
              <w:top w:val="nil"/>
              <w:left w:val="nil"/>
              <w:bottom w:val="single" w:sz="4" w:space="0" w:color="auto"/>
              <w:right w:val="single" w:sz="4" w:space="0" w:color="auto"/>
            </w:tcBorders>
            <w:shd w:val="clear" w:color="auto" w:fill="auto"/>
            <w:vAlign w:val="center"/>
            <w:hideMark/>
          </w:tcPr>
          <w:p w14:paraId="313EFDA0" w14:textId="77777777" w:rsidR="00210EC7" w:rsidRPr="00210EC7" w:rsidRDefault="00210EC7" w:rsidP="00210EC7">
            <w:pPr>
              <w:jc w:val="center"/>
              <w:rPr>
                <w:sz w:val="24"/>
                <w:szCs w:val="24"/>
              </w:rPr>
            </w:pPr>
            <w:r w:rsidRPr="00210EC7">
              <w:rPr>
                <w:sz w:val="24"/>
                <w:szCs w:val="24"/>
              </w:rPr>
              <w:t>31 457,8</w:t>
            </w:r>
          </w:p>
        </w:tc>
        <w:tc>
          <w:tcPr>
            <w:tcW w:w="489" w:type="pct"/>
            <w:tcBorders>
              <w:top w:val="nil"/>
              <w:left w:val="nil"/>
              <w:bottom w:val="single" w:sz="4" w:space="0" w:color="auto"/>
              <w:right w:val="single" w:sz="4" w:space="0" w:color="auto"/>
            </w:tcBorders>
            <w:shd w:val="clear" w:color="auto" w:fill="auto"/>
            <w:vAlign w:val="center"/>
            <w:hideMark/>
          </w:tcPr>
          <w:p w14:paraId="5894C0A2"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5DAEFB10" w14:textId="77777777" w:rsidR="00210EC7" w:rsidRPr="00210EC7" w:rsidRDefault="00210EC7" w:rsidP="00210EC7">
            <w:pPr>
              <w:jc w:val="center"/>
              <w:rPr>
                <w:sz w:val="24"/>
                <w:szCs w:val="24"/>
              </w:rPr>
            </w:pPr>
            <w:r w:rsidRPr="00210EC7">
              <w:rPr>
                <w:sz w:val="24"/>
                <w:szCs w:val="24"/>
              </w:rPr>
              <w:t>-</w:t>
            </w:r>
          </w:p>
        </w:tc>
        <w:tc>
          <w:tcPr>
            <w:tcW w:w="489" w:type="pct"/>
            <w:tcBorders>
              <w:top w:val="nil"/>
              <w:left w:val="nil"/>
              <w:bottom w:val="single" w:sz="4" w:space="0" w:color="auto"/>
              <w:right w:val="single" w:sz="4" w:space="0" w:color="auto"/>
            </w:tcBorders>
            <w:shd w:val="clear" w:color="auto" w:fill="auto"/>
            <w:vAlign w:val="center"/>
            <w:hideMark/>
          </w:tcPr>
          <w:p w14:paraId="1CE28A74" w14:textId="77777777" w:rsidR="00210EC7" w:rsidRPr="00210EC7" w:rsidRDefault="00210EC7" w:rsidP="00210EC7">
            <w:pPr>
              <w:jc w:val="center"/>
              <w:rPr>
                <w:sz w:val="24"/>
                <w:szCs w:val="24"/>
              </w:rPr>
            </w:pPr>
            <w:r w:rsidRPr="00210EC7">
              <w:rPr>
                <w:sz w:val="24"/>
                <w:szCs w:val="24"/>
              </w:rPr>
              <w:t>-</w:t>
            </w:r>
          </w:p>
        </w:tc>
        <w:tc>
          <w:tcPr>
            <w:tcW w:w="527" w:type="pct"/>
            <w:tcBorders>
              <w:top w:val="nil"/>
              <w:left w:val="nil"/>
              <w:bottom w:val="single" w:sz="4" w:space="0" w:color="auto"/>
              <w:right w:val="single" w:sz="4" w:space="0" w:color="auto"/>
            </w:tcBorders>
            <w:shd w:val="clear" w:color="auto" w:fill="auto"/>
            <w:vAlign w:val="center"/>
            <w:hideMark/>
          </w:tcPr>
          <w:p w14:paraId="39E63E5C" w14:textId="77777777" w:rsidR="00210EC7" w:rsidRPr="00210EC7" w:rsidRDefault="00210EC7" w:rsidP="00210EC7">
            <w:pPr>
              <w:jc w:val="center"/>
              <w:rPr>
                <w:sz w:val="24"/>
                <w:szCs w:val="24"/>
              </w:rPr>
            </w:pPr>
            <w:r w:rsidRPr="00210EC7">
              <w:rPr>
                <w:sz w:val="24"/>
                <w:szCs w:val="24"/>
              </w:rPr>
              <w:t>-</w:t>
            </w:r>
          </w:p>
        </w:tc>
      </w:tr>
    </w:tbl>
    <w:p w14:paraId="7A098F78" w14:textId="77777777" w:rsidR="00753EB9" w:rsidRPr="009B4F82" w:rsidRDefault="00753EB9" w:rsidP="00D173B4">
      <w:pPr>
        <w:jc w:val="center"/>
        <w:rPr>
          <w:b/>
          <w:szCs w:val="26"/>
          <w:highlight w:val="yellow"/>
        </w:rPr>
      </w:pPr>
    </w:p>
    <w:tbl>
      <w:tblPr>
        <w:tblW w:w="16892" w:type="dxa"/>
        <w:tblLook w:val="04A0" w:firstRow="1" w:lastRow="0" w:firstColumn="1" w:lastColumn="0" w:noHBand="0" w:noVBand="1"/>
      </w:tblPr>
      <w:tblGrid>
        <w:gridCol w:w="8100"/>
        <w:gridCol w:w="1240"/>
        <w:gridCol w:w="960"/>
        <w:gridCol w:w="2040"/>
        <w:gridCol w:w="2040"/>
        <w:gridCol w:w="646"/>
        <w:gridCol w:w="1394"/>
        <w:gridCol w:w="236"/>
        <w:gridCol w:w="236"/>
      </w:tblGrid>
      <w:tr w:rsidR="000039AA" w:rsidRPr="000039AA" w14:paraId="379ADFB1" w14:textId="77777777" w:rsidTr="00271599">
        <w:trPr>
          <w:trHeight w:val="315"/>
        </w:trPr>
        <w:tc>
          <w:tcPr>
            <w:tcW w:w="8100" w:type="dxa"/>
            <w:tcBorders>
              <w:top w:val="nil"/>
              <w:left w:val="nil"/>
              <w:bottom w:val="nil"/>
              <w:right w:val="nil"/>
            </w:tcBorders>
            <w:shd w:val="clear" w:color="auto" w:fill="auto"/>
            <w:noWrap/>
            <w:vAlign w:val="bottom"/>
            <w:hideMark/>
          </w:tcPr>
          <w:p w14:paraId="605003B2" w14:textId="6BCB43CD" w:rsidR="00B63B12" w:rsidRDefault="00B63B12" w:rsidP="000039AA">
            <w:pPr>
              <w:rPr>
                <w:sz w:val="22"/>
                <w:szCs w:val="22"/>
              </w:rPr>
            </w:pPr>
            <w:r>
              <w:rPr>
                <w:sz w:val="22"/>
                <w:szCs w:val="22"/>
              </w:rPr>
              <w:t xml:space="preserve">* - </w:t>
            </w:r>
            <w:r w:rsidRPr="00B63B12">
              <w:rPr>
                <w:sz w:val="22"/>
                <w:szCs w:val="22"/>
              </w:rPr>
              <w:t>при условии выделения средств федерального бюджета в необходимом объеме</w:t>
            </w:r>
            <w:r>
              <w:rPr>
                <w:sz w:val="22"/>
                <w:szCs w:val="22"/>
              </w:rPr>
              <w:t>.</w:t>
            </w:r>
          </w:p>
          <w:p w14:paraId="2739DDDE" w14:textId="737D608E" w:rsidR="000039AA" w:rsidRPr="00C82D9A" w:rsidRDefault="000039AA" w:rsidP="000039AA">
            <w:pPr>
              <w:rPr>
                <w:sz w:val="22"/>
                <w:szCs w:val="22"/>
              </w:rPr>
            </w:pPr>
            <w:r w:rsidRPr="00C82D9A">
              <w:rPr>
                <w:sz w:val="22"/>
                <w:szCs w:val="22"/>
              </w:rPr>
              <w:t>*</w:t>
            </w:r>
            <w:r w:rsidR="00B63B12">
              <w:rPr>
                <w:sz w:val="22"/>
                <w:szCs w:val="22"/>
              </w:rPr>
              <w:t>*</w:t>
            </w:r>
            <w:r w:rsidRPr="00C82D9A">
              <w:rPr>
                <w:sz w:val="22"/>
                <w:szCs w:val="22"/>
              </w:rPr>
              <w:t xml:space="preserve"> - с учетом </w:t>
            </w:r>
            <w:r w:rsidR="008524D3" w:rsidRPr="008524D3">
              <w:rPr>
                <w:sz w:val="22"/>
                <w:szCs w:val="22"/>
              </w:rPr>
              <w:t>Таймырского Долгано-Ненецкого муниципального района</w:t>
            </w:r>
            <w:r w:rsidR="008524D3">
              <w:rPr>
                <w:sz w:val="22"/>
                <w:szCs w:val="22"/>
              </w:rPr>
              <w:t>.</w:t>
            </w:r>
          </w:p>
        </w:tc>
        <w:tc>
          <w:tcPr>
            <w:tcW w:w="1240" w:type="dxa"/>
            <w:tcBorders>
              <w:top w:val="nil"/>
              <w:left w:val="nil"/>
              <w:bottom w:val="nil"/>
              <w:right w:val="nil"/>
            </w:tcBorders>
            <w:shd w:val="clear" w:color="auto" w:fill="auto"/>
            <w:noWrap/>
            <w:vAlign w:val="bottom"/>
            <w:hideMark/>
          </w:tcPr>
          <w:p w14:paraId="7201671C" w14:textId="77777777" w:rsidR="000039AA" w:rsidRPr="00C82D9A" w:rsidRDefault="000039AA" w:rsidP="000039AA">
            <w:pPr>
              <w:rPr>
                <w:sz w:val="22"/>
                <w:szCs w:val="22"/>
              </w:rPr>
            </w:pPr>
          </w:p>
        </w:tc>
        <w:tc>
          <w:tcPr>
            <w:tcW w:w="960" w:type="dxa"/>
            <w:tcBorders>
              <w:top w:val="nil"/>
              <w:left w:val="nil"/>
              <w:bottom w:val="nil"/>
              <w:right w:val="nil"/>
            </w:tcBorders>
            <w:shd w:val="clear" w:color="auto" w:fill="auto"/>
            <w:noWrap/>
            <w:vAlign w:val="bottom"/>
            <w:hideMark/>
          </w:tcPr>
          <w:p w14:paraId="3ADD98BB" w14:textId="77777777" w:rsidR="000039AA" w:rsidRPr="00C82D9A" w:rsidRDefault="000039AA" w:rsidP="000039AA">
            <w:pPr>
              <w:rPr>
                <w:sz w:val="22"/>
                <w:szCs w:val="22"/>
              </w:rPr>
            </w:pPr>
          </w:p>
        </w:tc>
        <w:tc>
          <w:tcPr>
            <w:tcW w:w="2040" w:type="dxa"/>
            <w:tcBorders>
              <w:top w:val="nil"/>
              <w:left w:val="nil"/>
              <w:bottom w:val="nil"/>
              <w:right w:val="nil"/>
            </w:tcBorders>
            <w:shd w:val="clear" w:color="auto" w:fill="auto"/>
            <w:noWrap/>
            <w:vAlign w:val="bottom"/>
            <w:hideMark/>
          </w:tcPr>
          <w:p w14:paraId="623905A3" w14:textId="77777777" w:rsidR="000039AA" w:rsidRPr="00C82D9A" w:rsidRDefault="000039AA" w:rsidP="000039AA">
            <w:pPr>
              <w:rPr>
                <w:sz w:val="22"/>
                <w:szCs w:val="22"/>
              </w:rPr>
            </w:pPr>
          </w:p>
        </w:tc>
        <w:tc>
          <w:tcPr>
            <w:tcW w:w="2040" w:type="dxa"/>
            <w:tcBorders>
              <w:top w:val="nil"/>
              <w:left w:val="nil"/>
              <w:bottom w:val="nil"/>
              <w:right w:val="nil"/>
            </w:tcBorders>
            <w:shd w:val="clear" w:color="auto" w:fill="auto"/>
            <w:noWrap/>
            <w:vAlign w:val="bottom"/>
            <w:hideMark/>
          </w:tcPr>
          <w:p w14:paraId="409A37E6" w14:textId="77777777" w:rsidR="000039AA" w:rsidRPr="00C82D9A" w:rsidRDefault="000039AA" w:rsidP="000039AA">
            <w:pPr>
              <w:rPr>
                <w:sz w:val="22"/>
                <w:szCs w:val="22"/>
              </w:rPr>
            </w:pPr>
          </w:p>
        </w:tc>
        <w:tc>
          <w:tcPr>
            <w:tcW w:w="2040" w:type="dxa"/>
            <w:gridSpan w:val="2"/>
            <w:tcBorders>
              <w:top w:val="nil"/>
              <w:left w:val="nil"/>
              <w:bottom w:val="nil"/>
              <w:right w:val="nil"/>
            </w:tcBorders>
            <w:shd w:val="clear" w:color="auto" w:fill="auto"/>
            <w:noWrap/>
            <w:vAlign w:val="bottom"/>
            <w:hideMark/>
          </w:tcPr>
          <w:p w14:paraId="775F4BCB" w14:textId="77777777" w:rsidR="000039AA" w:rsidRPr="00C82D9A" w:rsidRDefault="000039AA" w:rsidP="000039AA">
            <w:pPr>
              <w:rPr>
                <w:sz w:val="22"/>
                <w:szCs w:val="22"/>
              </w:rPr>
            </w:pPr>
          </w:p>
        </w:tc>
        <w:tc>
          <w:tcPr>
            <w:tcW w:w="236" w:type="dxa"/>
            <w:tcBorders>
              <w:top w:val="nil"/>
              <w:left w:val="nil"/>
              <w:bottom w:val="nil"/>
              <w:right w:val="nil"/>
            </w:tcBorders>
            <w:shd w:val="clear" w:color="auto" w:fill="auto"/>
            <w:noWrap/>
            <w:vAlign w:val="bottom"/>
            <w:hideMark/>
          </w:tcPr>
          <w:p w14:paraId="1DEB9166" w14:textId="77777777" w:rsidR="000039AA" w:rsidRPr="000039AA" w:rsidRDefault="000039AA" w:rsidP="000039AA">
            <w:pPr>
              <w:rPr>
                <w:sz w:val="20"/>
              </w:rPr>
            </w:pPr>
          </w:p>
        </w:tc>
        <w:tc>
          <w:tcPr>
            <w:tcW w:w="236" w:type="dxa"/>
            <w:tcBorders>
              <w:top w:val="nil"/>
              <w:left w:val="nil"/>
              <w:bottom w:val="nil"/>
              <w:right w:val="nil"/>
            </w:tcBorders>
            <w:shd w:val="clear" w:color="auto" w:fill="auto"/>
            <w:noWrap/>
            <w:vAlign w:val="bottom"/>
            <w:hideMark/>
          </w:tcPr>
          <w:p w14:paraId="7135CA32" w14:textId="77777777" w:rsidR="000039AA" w:rsidRPr="000039AA" w:rsidRDefault="000039AA" w:rsidP="000039AA">
            <w:pPr>
              <w:rPr>
                <w:sz w:val="20"/>
              </w:rPr>
            </w:pPr>
          </w:p>
        </w:tc>
      </w:tr>
      <w:tr w:rsidR="000039AA" w:rsidRPr="000039AA" w14:paraId="31C22368" w14:textId="77777777" w:rsidTr="00271599">
        <w:trPr>
          <w:gridAfter w:val="3"/>
          <w:wAfter w:w="1866" w:type="dxa"/>
          <w:trHeight w:val="930"/>
        </w:trPr>
        <w:tc>
          <w:tcPr>
            <w:tcW w:w="15026" w:type="dxa"/>
            <w:gridSpan w:val="6"/>
            <w:tcBorders>
              <w:top w:val="nil"/>
              <w:left w:val="nil"/>
              <w:bottom w:val="nil"/>
              <w:right w:val="nil"/>
            </w:tcBorders>
            <w:shd w:val="clear" w:color="auto" w:fill="auto"/>
            <w:vAlign w:val="bottom"/>
            <w:hideMark/>
          </w:tcPr>
          <w:p w14:paraId="4B846922" w14:textId="2BEE1EA6" w:rsidR="000039AA" w:rsidRPr="00C82D9A" w:rsidRDefault="000039AA" w:rsidP="0059422C">
            <w:pPr>
              <w:spacing w:after="240"/>
              <w:jc w:val="both"/>
              <w:rPr>
                <w:sz w:val="22"/>
                <w:szCs w:val="22"/>
              </w:rPr>
            </w:pPr>
            <w:r w:rsidRPr="00C82D9A">
              <w:rPr>
                <w:sz w:val="22"/>
                <w:szCs w:val="22"/>
              </w:rPr>
              <w:t>**</w:t>
            </w:r>
            <w:r w:rsidR="00B63B12">
              <w:rPr>
                <w:sz w:val="22"/>
                <w:szCs w:val="22"/>
              </w:rPr>
              <w:t>*</w:t>
            </w:r>
            <w:r w:rsidRPr="00C82D9A">
              <w:rPr>
                <w:sz w:val="22"/>
                <w:szCs w:val="22"/>
              </w:rPr>
              <w:t xml:space="preserve"> в 2025 году с учетом продления переходного периода будет обеспечена индексация пенсий с 1 января на индекс роста потребительских цен, а в 2026-2027 годах ежегодное увеличение страховых пенсий в соответствии с Федеральным законом от 25 декабря 2012 г. № 400-ФЗ «О страховых пенсиях» предусматривается осуществлять в два этапа: с 1 февраля – на индекс роста потребительских цен за прошедший год и с 1 апреля – исходя из роста доходов бюджета Фонда пенсионного и социального страхования Российской Федерации</w:t>
            </w:r>
            <w:r w:rsidR="002642F9">
              <w:rPr>
                <w:sz w:val="22"/>
                <w:szCs w:val="22"/>
              </w:rPr>
              <w:t xml:space="preserve"> </w:t>
            </w:r>
            <w:r w:rsidRPr="00C82D9A">
              <w:rPr>
                <w:sz w:val="22"/>
                <w:szCs w:val="22"/>
              </w:rPr>
              <w:t>на одного пенсионера.</w:t>
            </w:r>
          </w:p>
        </w:tc>
      </w:tr>
    </w:tbl>
    <w:p w14:paraId="5BD1E13C" w14:textId="77777777" w:rsidR="00753EB9" w:rsidRPr="009B4F82" w:rsidRDefault="00753EB9" w:rsidP="00D173B4">
      <w:pPr>
        <w:jc w:val="center"/>
        <w:rPr>
          <w:b/>
          <w:szCs w:val="26"/>
          <w:highlight w:val="yellow"/>
        </w:rPr>
      </w:pPr>
    </w:p>
    <w:p w14:paraId="1DBA9157" w14:textId="77777777" w:rsidR="00D173B4" w:rsidRPr="009B4F82" w:rsidRDefault="00D173B4" w:rsidP="00E641A2">
      <w:pPr>
        <w:rPr>
          <w:sz w:val="22"/>
          <w:szCs w:val="22"/>
          <w:highlight w:val="yellow"/>
        </w:rPr>
      </w:pPr>
    </w:p>
    <w:p w14:paraId="19668894" w14:textId="77777777" w:rsidR="005B776C" w:rsidRPr="006B6593" w:rsidRDefault="005B776C" w:rsidP="00E641A2">
      <w:pPr>
        <w:rPr>
          <w:sz w:val="22"/>
          <w:szCs w:val="22"/>
        </w:rPr>
      </w:pPr>
    </w:p>
    <w:sectPr w:rsidR="005B776C" w:rsidRPr="006B6593" w:rsidSect="00D173B4">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BEC67" w14:textId="77777777" w:rsidR="00AB39A0" w:rsidRDefault="00AB39A0" w:rsidP="008548A7">
      <w:r>
        <w:separator/>
      </w:r>
    </w:p>
  </w:endnote>
  <w:endnote w:type="continuationSeparator" w:id="0">
    <w:p w14:paraId="137A6CDC" w14:textId="77777777" w:rsidR="00AB39A0" w:rsidRDefault="00AB39A0" w:rsidP="0085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roman"/>
    <w:notTrueType/>
    <w:pitch w:val="default"/>
    <w:sig w:usb0="00000000" w:usb1="BFE00000" w:usb2="004101EA" w:usb3="004202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D5E93" w14:textId="77777777" w:rsidR="00AB39A0" w:rsidRDefault="00AB39A0" w:rsidP="008548A7">
      <w:r>
        <w:separator/>
      </w:r>
    </w:p>
  </w:footnote>
  <w:footnote w:type="continuationSeparator" w:id="0">
    <w:p w14:paraId="6CB85670" w14:textId="77777777" w:rsidR="00AB39A0" w:rsidRDefault="00AB39A0" w:rsidP="008548A7">
      <w:r>
        <w:continuationSeparator/>
      </w:r>
    </w:p>
  </w:footnote>
  <w:footnote w:id="1">
    <w:p w14:paraId="2B6E70C7" w14:textId="77777777" w:rsidR="00BC3DFC" w:rsidRDefault="00BC3DFC" w:rsidP="00974E5E">
      <w:pPr>
        <w:pStyle w:val="aff0"/>
        <w:jc w:val="both"/>
      </w:pPr>
      <w:r>
        <w:rPr>
          <w:rStyle w:val="aff2"/>
          <w:rFonts w:eastAsia="Arial Unicode MS"/>
        </w:rPr>
        <w:footnoteRef/>
      </w:r>
      <w:r>
        <w:t xml:space="preserve"> Справочно: </w:t>
      </w:r>
    </w:p>
    <w:p w14:paraId="46E95756" w14:textId="77777777" w:rsidR="00BC3DFC" w:rsidRDefault="00BC3DFC" w:rsidP="00974E5E">
      <w:pPr>
        <w:pStyle w:val="aff0"/>
        <w:jc w:val="both"/>
      </w:pPr>
      <w:r>
        <w:t>В</w:t>
      </w:r>
      <w:r w:rsidRPr="004A68F2">
        <w:t xml:space="preserve"> соответствии с приказом Росстата от 17.07.2019 № 409</w:t>
      </w:r>
      <w:r>
        <w:t xml:space="preserve"> на начало 2024 г.:</w:t>
      </w:r>
    </w:p>
    <w:p w14:paraId="00C85E4E" w14:textId="77777777" w:rsidR="00BC3DFC" w:rsidRPr="009608CE" w:rsidRDefault="00BC3DFC" w:rsidP="00974E5E">
      <w:pPr>
        <w:pStyle w:val="aff0"/>
        <w:jc w:val="both"/>
        <w:rPr>
          <w:i/>
        </w:rPr>
      </w:pPr>
      <w:r>
        <w:rPr>
          <w:i/>
        </w:rPr>
        <w:t>- н</w:t>
      </w:r>
      <w:r w:rsidRPr="009608CE">
        <w:rPr>
          <w:i/>
        </w:rPr>
        <w:t>аселение в трудоспособном возрасте: мужчины в возрасте 16-6</w:t>
      </w:r>
      <w:r>
        <w:rPr>
          <w:i/>
        </w:rPr>
        <w:t>2</w:t>
      </w:r>
      <w:r w:rsidRPr="009608CE">
        <w:rPr>
          <w:i/>
        </w:rPr>
        <w:t xml:space="preserve"> лет, женщины – 16-5</w:t>
      </w:r>
      <w:r>
        <w:rPr>
          <w:i/>
        </w:rPr>
        <w:t>7</w:t>
      </w:r>
      <w:r w:rsidRPr="009608CE">
        <w:rPr>
          <w:i/>
        </w:rPr>
        <w:t xml:space="preserve"> лет;</w:t>
      </w:r>
    </w:p>
    <w:p w14:paraId="21D68492" w14:textId="77777777" w:rsidR="00BC3DFC" w:rsidRPr="009608CE" w:rsidRDefault="00BC3DFC" w:rsidP="00974E5E">
      <w:pPr>
        <w:pStyle w:val="aff0"/>
        <w:jc w:val="both"/>
        <w:rPr>
          <w:i/>
        </w:rPr>
      </w:pPr>
      <w:r>
        <w:rPr>
          <w:i/>
        </w:rPr>
        <w:t>- с</w:t>
      </w:r>
      <w:r w:rsidRPr="009608CE">
        <w:rPr>
          <w:i/>
        </w:rPr>
        <w:t>тарше трудоспособного возраста: мужчины в возрасте 6</w:t>
      </w:r>
      <w:r>
        <w:rPr>
          <w:i/>
        </w:rPr>
        <w:t>3</w:t>
      </w:r>
      <w:r w:rsidRPr="009608CE">
        <w:rPr>
          <w:i/>
        </w:rPr>
        <w:t xml:space="preserve"> года и более, женщины – 5</w:t>
      </w:r>
      <w:r>
        <w:rPr>
          <w:i/>
        </w:rPr>
        <w:t>8</w:t>
      </w:r>
      <w:r w:rsidRPr="009608CE">
        <w:rPr>
          <w:i/>
        </w:rPr>
        <w:t xml:space="preserve"> лет и более;</w:t>
      </w:r>
    </w:p>
    <w:p w14:paraId="3DA88B4A" w14:textId="77777777" w:rsidR="00BC3DFC" w:rsidRPr="009608CE" w:rsidRDefault="00BC3DFC" w:rsidP="00974E5E">
      <w:pPr>
        <w:pStyle w:val="aff0"/>
        <w:jc w:val="both"/>
        <w:rPr>
          <w:i/>
        </w:rPr>
      </w:pPr>
      <w:r>
        <w:rPr>
          <w:i/>
        </w:rPr>
        <w:t>- м</w:t>
      </w:r>
      <w:r w:rsidRPr="009608CE">
        <w:rPr>
          <w:i/>
        </w:rPr>
        <w:t>оложе трудоспособного возраста: мужчины и женщины в возрасте 0-15 лет.</w:t>
      </w:r>
    </w:p>
    <w:p w14:paraId="05F46858" w14:textId="77777777" w:rsidR="00BC3DFC" w:rsidRDefault="00BC3DFC" w:rsidP="009B4F82">
      <w:pPr>
        <w:pStyle w:val="aff0"/>
      </w:pPr>
    </w:p>
  </w:footnote>
  <w:footnote w:id="2">
    <w:p w14:paraId="0C53BAA9" w14:textId="77777777" w:rsidR="00BC3DFC" w:rsidRDefault="00BC3DFC" w:rsidP="00974E5E">
      <w:pPr>
        <w:pStyle w:val="aff0"/>
        <w:jc w:val="both"/>
      </w:pPr>
      <w:r>
        <w:rPr>
          <w:rStyle w:val="aff2"/>
        </w:rPr>
        <w:footnoteRef/>
      </w:r>
      <w:r>
        <w:t xml:space="preserve"> Справочно: </w:t>
      </w:r>
    </w:p>
    <w:p w14:paraId="032C8BD6" w14:textId="77777777" w:rsidR="00BC3DFC" w:rsidRDefault="00BC3DFC" w:rsidP="00974E5E">
      <w:pPr>
        <w:pStyle w:val="aff0"/>
        <w:jc w:val="both"/>
      </w:pPr>
      <w:r>
        <w:t>В</w:t>
      </w:r>
      <w:r w:rsidRPr="004A68F2">
        <w:t xml:space="preserve"> соответствии с приказом Росстата от 17.07.2019 № 409</w:t>
      </w:r>
      <w:r>
        <w:t xml:space="preserve"> в прогнозном периоде:</w:t>
      </w:r>
    </w:p>
    <w:p w14:paraId="5EFD4B2F" w14:textId="77777777" w:rsidR="00BC3DFC" w:rsidRPr="0085699B" w:rsidRDefault="00BC3DFC" w:rsidP="00974E5E">
      <w:pPr>
        <w:pStyle w:val="aff0"/>
        <w:jc w:val="both"/>
      </w:pPr>
      <w:r>
        <w:t>на начало 2025 г.:</w:t>
      </w:r>
    </w:p>
    <w:p w14:paraId="363A3DFE" w14:textId="77777777" w:rsidR="00BC3DFC" w:rsidRPr="009608CE" w:rsidRDefault="00BC3DFC" w:rsidP="00974E5E">
      <w:pPr>
        <w:pStyle w:val="aff0"/>
        <w:jc w:val="both"/>
        <w:rPr>
          <w:i/>
        </w:rPr>
      </w:pPr>
      <w:r>
        <w:rPr>
          <w:i/>
        </w:rPr>
        <w:t>- н</w:t>
      </w:r>
      <w:r w:rsidRPr="009608CE">
        <w:rPr>
          <w:i/>
        </w:rPr>
        <w:t>аселение в трудоспособном возрасте: мужчины в возрасте 16-6</w:t>
      </w:r>
      <w:r>
        <w:rPr>
          <w:i/>
        </w:rPr>
        <w:t>2</w:t>
      </w:r>
      <w:r w:rsidRPr="009608CE">
        <w:rPr>
          <w:i/>
        </w:rPr>
        <w:t xml:space="preserve"> лет, женщины – 16-5</w:t>
      </w:r>
      <w:r>
        <w:rPr>
          <w:i/>
        </w:rPr>
        <w:t>7</w:t>
      </w:r>
      <w:r w:rsidRPr="009608CE">
        <w:rPr>
          <w:i/>
        </w:rPr>
        <w:t xml:space="preserve"> лет;</w:t>
      </w:r>
    </w:p>
    <w:p w14:paraId="736903AD" w14:textId="77777777" w:rsidR="00BC3DFC" w:rsidRPr="009608CE" w:rsidRDefault="00BC3DFC" w:rsidP="00974E5E">
      <w:pPr>
        <w:pStyle w:val="aff0"/>
        <w:jc w:val="both"/>
        <w:rPr>
          <w:i/>
        </w:rPr>
      </w:pPr>
      <w:r>
        <w:rPr>
          <w:i/>
        </w:rPr>
        <w:t>- с</w:t>
      </w:r>
      <w:r w:rsidRPr="009608CE">
        <w:rPr>
          <w:i/>
        </w:rPr>
        <w:t>тарше трудоспособного возраста: мужчины в возрасте 6</w:t>
      </w:r>
      <w:r>
        <w:rPr>
          <w:i/>
        </w:rPr>
        <w:t>3</w:t>
      </w:r>
      <w:r w:rsidRPr="009608CE">
        <w:rPr>
          <w:i/>
        </w:rPr>
        <w:t xml:space="preserve"> года и более, женщины – 5</w:t>
      </w:r>
      <w:r>
        <w:rPr>
          <w:i/>
        </w:rPr>
        <w:t>8</w:t>
      </w:r>
      <w:r w:rsidRPr="009608CE">
        <w:rPr>
          <w:i/>
        </w:rPr>
        <w:t xml:space="preserve"> лет и более;</w:t>
      </w:r>
    </w:p>
    <w:p w14:paraId="1EBEEBDA" w14:textId="77777777" w:rsidR="00BC3DFC" w:rsidRPr="009608CE" w:rsidRDefault="00BC3DFC" w:rsidP="00974E5E">
      <w:pPr>
        <w:pStyle w:val="aff0"/>
        <w:jc w:val="both"/>
        <w:rPr>
          <w:i/>
        </w:rPr>
      </w:pPr>
      <w:r>
        <w:rPr>
          <w:i/>
        </w:rPr>
        <w:t>- м</w:t>
      </w:r>
      <w:r w:rsidRPr="009608CE">
        <w:rPr>
          <w:i/>
        </w:rPr>
        <w:t>оложе трудоспособного возраста: мужчины и женщины в возрасте 0-15 лет.</w:t>
      </w:r>
    </w:p>
    <w:p w14:paraId="1D6AC22B" w14:textId="77777777" w:rsidR="00BC3DFC" w:rsidRPr="0085699B" w:rsidRDefault="00BC3DFC" w:rsidP="00974E5E">
      <w:pPr>
        <w:pStyle w:val="aff0"/>
        <w:jc w:val="both"/>
      </w:pPr>
      <w:r>
        <w:t>на начало 2026 и 2027 гг.:</w:t>
      </w:r>
    </w:p>
    <w:p w14:paraId="23A7B966" w14:textId="77777777" w:rsidR="00BC3DFC" w:rsidRPr="009608CE" w:rsidRDefault="00BC3DFC" w:rsidP="00974E5E">
      <w:pPr>
        <w:pStyle w:val="aff0"/>
        <w:jc w:val="both"/>
        <w:rPr>
          <w:i/>
        </w:rPr>
      </w:pPr>
      <w:r>
        <w:rPr>
          <w:i/>
        </w:rPr>
        <w:t>- н</w:t>
      </w:r>
      <w:r w:rsidRPr="009608CE">
        <w:rPr>
          <w:i/>
        </w:rPr>
        <w:t>аселение в трудоспособном возрасте: мужчины в возрасте 16-6</w:t>
      </w:r>
      <w:r>
        <w:rPr>
          <w:i/>
        </w:rPr>
        <w:t>3</w:t>
      </w:r>
      <w:r w:rsidRPr="009608CE">
        <w:rPr>
          <w:i/>
        </w:rPr>
        <w:t xml:space="preserve"> лет, женщины – 16-5</w:t>
      </w:r>
      <w:r>
        <w:rPr>
          <w:i/>
        </w:rPr>
        <w:t>8</w:t>
      </w:r>
      <w:r w:rsidRPr="009608CE">
        <w:rPr>
          <w:i/>
        </w:rPr>
        <w:t xml:space="preserve"> лет;</w:t>
      </w:r>
    </w:p>
    <w:p w14:paraId="7480465C" w14:textId="77777777" w:rsidR="00BC3DFC" w:rsidRPr="009608CE" w:rsidRDefault="00BC3DFC" w:rsidP="00974E5E">
      <w:pPr>
        <w:pStyle w:val="aff0"/>
        <w:jc w:val="both"/>
        <w:rPr>
          <w:i/>
        </w:rPr>
      </w:pPr>
      <w:r>
        <w:rPr>
          <w:i/>
        </w:rPr>
        <w:t>- с</w:t>
      </w:r>
      <w:r w:rsidRPr="009608CE">
        <w:rPr>
          <w:i/>
        </w:rPr>
        <w:t>тарше трудоспособного возраста: мужчины в возрасте 6</w:t>
      </w:r>
      <w:r>
        <w:rPr>
          <w:i/>
        </w:rPr>
        <w:t>4</w:t>
      </w:r>
      <w:r w:rsidRPr="009608CE">
        <w:rPr>
          <w:i/>
        </w:rPr>
        <w:t xml:space="preserve"> года и более, женщины – 5</w:t>
      </w:r>
      <w:r>
        <w:rPr>
          <w:i/>
        </w:rPr>
        <w:t xml:space="preserve">9 </w:t>
      </w:r>
      <w:r w:rsidRPr="009608CE">
        <w:rPr>
          <w:i/>
        </w:rPr>
        <w:t>лет и более;</w:t>
      </w:r>
    </w:p>
    <w:p w14:paraId="78181C1F" w14:textId="77777777" w:rsidR="00BC3DFC" w:rsidRPr="0085699B" w:rsidRDefault="00BC3DFC" w:rsidP="00974E5E">
      <w:pPr>
        <w:pStyle w:val="aff0"/>
        <w:jc w:val="both"/>
      </w:pPr>
      <w:r>
        <w:rPr>
          <w:i/>
        </w:rPr>
        <w:t>- м</w:t>
      </w:r>
      <w:r w:rsidRPr="009608CE">
        <w:rPr>
          <w:i/>
        </w:rPr>
        <w:t>оложе трудоспособного возраста: мужчины и женщины в возрасте 0-15 лет.</w:t>
      </w:r>
    </w:p>
  </w:footnote>
  <w:footnote w:id="3">
    <w:p w14:paraId="4FFBD642" w14:textId="77777777" w:rsidR="00BC3DFC" w:rsidRPr="0085699B" w:rsidRDefault="00BC3DFC" w:rsidP="00974E5E">
      <w:pPr>
        <w:pStyle w:val="aff0"/>
        <w:jc w:val="both"/>
      </w:pPr>
      <w:r>
        <w:rPr>
          <w:rStyle w:val="aff2"/>
        </w:rPr>
        <w:footnoteRef/>
      </w:r>
      <w:r w:rsidRPr="0085699B">
        <w:t xml:space="preserve"> </w:t>
      </w:r>
      <w:r w:rsidRPr="0085699B">
        <w:rPr>
          <w:lang w:val="en-US"/>
        </w:rPr>
        <w:t>https</w:t>
      </w:r>
      <w:r w:rsidRPr="0085699B">
        <w:t>://</w:t>
      </w:r>
      <w:r w:rsidRPr="0085699B">
        <w:rPr>
          <w:lang w:val="en-US"/>
        </w:rPr>
        <w:t>sr</w:t>
      </w:r>
      <w:r w:rsidRPr="0085699B">
        <w:t>2023.</w:t>
      </w:r>
      <w:r w:rsidRPr="0085699B">
        <w:rPr>
          <w:lang w:val="en-US"/>
        </w:rPr>
        <w:t>nornickel</w:t>
      </w:r>
      <w:r w:rsidRPr="0085699B">
        <w:t>.</w:t>
      </w:r>
      <w:r w:rsidRPr="0085699B">
        <w:rPr>
          <w:lang w:val="en-US"/>
        </w:rPr>
        <w:t>ru</w:t>
      </w:r>
      <w:r w:rsidRPr="0085699B">
        <w:t>/</w:t>
      </w:r>
      <w:r w:rsidRPr="0085699B">
        <w:rPr>
          <w:lang w:val="en-US"/>
        </w:rPr>
        <w:t>occupational</w:t>
      </w:r>
      <w:r w:rsidRPr="0085699B">
        <w:t>-</w:t>
      </w:r>
      <w:r w:rsidRPr="0085699B">
        <w:rPr>
          <w:lang w:val="en-US"/>
        </w:rPr>
        <w:t>health</w:t>
      </w:r>
      <w:r w:rsidRPr="0085699B">
        <w:t>-</w:t>
      </w:r>
      <w:r w:rsidRPr="0085699B">
        <w:rPr>
          <w:lang w:val="en-US"/>
        </w:rPr>
        <w:t>safety</w:t>
      </w:r>
      <w:r w:rsidRPr="0085699B">
        <w:t>/</w:t>
      </w:r>
      <w:r w:rsidRPr="0085699B">
        <w:rPr>
          <w:lang w:val="en-US"/>
        </w:rPr>
        <w:t>development</w:t>
      </w:r>
      <w:r w:rsidRPr="0085699B">
        <w:t>-</w:t>
      </w:r>
      <w:r w:rsidRPr="0085699B">
        <w:rPr>
          <w:lang w:val="en-US"/>
        </w:rPr>
        <w:t>corporate</w:t>
      </w:r>
      <w:r w:rsidRPr="0085699B">
        <w:t>-</w:t>
      </w:r>
      <w:r w:rsidRPr="0085699B">
        <w:rPr>
          <w:lang w:val="en-US"/>
        </w:rPr>
        <w:t>medicine</w:t>
      </w:r>
    </w:p>
  </w:footnote>
  <w:footnote w:id="4">
    <w:p w14:paraId="222AAC69" w14:textId="77777777" w:rsidR="00BC3DFC" w:rsidRDefault="00BC3DFC" w:rsidP="00974E5E">
      <w:pPr>
        <w:pStyle w:val="aff0"/>
        <w:jc w:val="both"/>
      </w:pPr>
      <w:r>
        <w:rPr>
          <w:rStyle w:val="aff2"/>
        </w:rPr>
        <w:footnoteRef/>
      </w:r>
      <w:r>
        <w:t xml:space="preserve"> В рамках </w:t>
      </w:r>
      <w:r w:rsidRPr="006B77C3">
        <w:t>1 этап</w:t>
      </w:r>
      <w:r>
        <w:t>а</w:t>
      </w:r>
      <w:r w:rsidRPr="006B77C3">
        <w:t xml:space="preserve"> формирования Прогноза </w:t>
      </w:r>
      <w:r w:rsidRPr="006B77C3">
        <w:rPr>
          <w:szCs w:val="26"/>
        </w:rPr>
        <w:t>социально-экономического развития муниципального образования город Норильск на 2025-2027 годы (июль-август). Данные прогноза потребности в кадрах согласованы с Агентством труда и занятости населения Красноярского края по средствам АИС «Регион-24» в соответствии с Рекомендациями (алгоритм действий) по взаимодействию органов Красноярского края, специализированной организации по привлечению инвестиций и работе с инвесторами, органов местного самоуправления муниципальных образований Красноярского края и образовательных организаций, расположенных на территории Красноярского края, по кадровому обеспечению инвестиционных проектов на территории Красноярского края, утвержденными зам. Председателя Правительства Красноярского края Верещагиным С.В. от 29.12.2022.</w:t>
      </w:r>
      <w:r>
        <w:rPr>
          <w:szCs w:val="26"/>
        </w:rPr>
        <w:t xml:space="preserve">  </w:t>
      </w:r>
      <w:r>
        <w:t xml:space="preserve"> </w:t>
      </w:r>
    </w:p>
  </w:footnote>
  <w:footnote w:id="5">
    <w:p w14:paraId="5A24F775" w14:textId="77777777" w:rsidR="00BC3DFC" w:rsidRDefault="00BC3DFC" w:rsidP="00153A71">
      <w:pPr>
        <w:pStyle w:val="aff0"/>
      </w:pPr>
      <w:r>
        <w:rPr>
          <w:rStyle w:val="aff2"/>
        </w:rPr>
        <w:footnoteRef/>
      </w:r>
      <w:r>
        <w:t xml:space="preserve"> </w:t>
      </w:r>
      <w:r w:rsidRPr="00F26C8D">
        <w:t>https://www.ttelegraf.ru/news/molodym-speczialistam-severa-ne-nado-budet-zarabatyvat-polyarki/</w:t>
      </w:r>
    </w:p>
  </w:footnote>
  <w:footnote w:id="6">
    <w:p w14:paraId="6B180D96" w14:textId="77777777" w:rsidR="00BC3DFC" w:rsidRDefault="00BC3DFC" w:rsidP="006970CF">
      <w:pPr>
        <w:pStyle w:val="aff0"/>
        <w:jc w:val="both"/>
      </w:pPr>
      <w:r>
        <w:rPr>
          <w:rStyle w:val="aff2"/>
        </w:rPr>
        <w:footnoteRef/>
      </w:r>
      <w:r>
        <w:t xml:space="preserve"> В численность, учитываемую в предельной численности, не входят численность работников, осуществляющих переданные государственные полномочия, а также численность по охране и обслуживанию зданий, водители.</w:t>
      </w:r>
    </w:p>
  </w:footnote>
  <w:footnote w:id="7">
    <w:p w14:paraId="301961D0" w14:textId="77777777" w:rsidR="00BC3DFC" w:rsidRDefault="00BC3DFC" w:rsidP="00D35086">
      <w:pPr>
        <w:pStyle w:val="aff0"/>
      </w:pPr>
      <w:r>
        <w:rPr>
          <w:rStyle w:val="aff2"/>
        </w:rPr>
        <w:footnoteRef/>
      </w:r>
      <w:r>
        <w:t xml:space="preserve"> </w:t>
      </w:r>
      <w:r w:rsidRPr="002427CB">
        <w:t>https://www.rbc.ru/industries/news/651fc16d9a79476386445629</w:t>
      </w:r>
    </w:p>
  </w:footnote>
  <w:footnote w:id="8">
    <w:p w14:paraId="295020A2" w14:textId="77777777" w:rsidR="00BC3DFC" w:rsidRDefault="00BC3DFC" w:rsidP="001B3397">
      <w:pPr>
        <w:pStyle w:val="aff0"/>
      </w:pPr>
      <w:r>
        <w:rPr>
          <w:rStyle w:val="aff2"/>
        </w:rPr>
        <w:footnoteRef/>
      </w:r>
      <w:r>
        <w:t xml:space="preserve"> </w:t>
      </w:r>
      <w:r w:rsidRPr="00C23AB1">
        <w:t>https://xn--h1aecgfmj1g.xn--p1ai/power/administration/Subdivisions/ugh/program_ski.php</w:t>
      </w:r>
    </w:p>
  </w:footnote>
  <w:footnote w:id="9">
    <w:p w14:paraId="6BB07FD2" w14:textId="77777777" w:rsidR="00BC3DFC" w:rsidRDefault="00BC3DFC" w:rsidP="00C200BF">
      <w:pPr>
        <w:pStyle w:val="aff0"/>
      </w:pPr>
      <w:r>
        <w:rPr>
          <w:rStyle w:val="aff2"/>
        </w:rPr>
        <w:footnoteRef/>
      </w:r>
      <w:r>
        <w:t xml:space="preserve"> </w:t>
      </w:r>
      <w:r w:rsidRPr="00D5176F">
        <w:t>https://www.ttelegraf.ru/news/torgovo-logisticheskie-czentry-dlya-severnogo-zavoza-v-arktike/</w:t>
      </w:r>
    </w:p>
  </w:footnote>
  <w:footnote w:id="10">
    <w:p w14:paraId="6D24987E" w14:textId="77777777" w:rsidR="00BC3DFC" w:rsidRDefault="00BC3DFC" w:rsidP="00C200BF">
      <w:pPr>
        <w:pStyle w:val="aff0"/>
      </w:pPr>
      <w:r>
        <w:rPr>
          <w:rStyle w:val="aff2"/>
        </w:rPr>
        <w:footnoteRef/>
      </w:r>
      <w:r>
        <w:t xml:space="preserve"> </w:t>
      </w:r>
      <w:r w:rsidRPr="001A7051">
        <w:t>164,086 км</w:t>
      </w:r>
      <w:r>
        <w:t xml:space="preserve"> согласно перечню автомобильных дорог общего пользования местного значения муниципального образования, город Норильск (приложение к распоряжению Администрации города Норильска от 26.08.2024 №5906)</w:t>
      </w:r>
    </w:p>
  </w:footnote>
  <w:footnote w:id="11">
    <w:p w14:paraId="2FFB07B2" w14:textId="77777777" w:rsidR="00BC3DFC" w:rsidRDefault="00BC3DFC" w:rsidP="00C200BF">
      <w:pPr>
        <w:pStyle w:val="aff0"/>
      </w:pPr>
      <w:r>
        <w:rPr>
          <w:rStyle w:val="aff2"/>
        </w:rPr>
        <w:footnoteRef/>
      </w:r>
      <w:r>
        <w:t xml:space="preserve"> </w:t>
      </w:r>
      <w:r w:rsidRPr="00A03FCE">
        <w:t>https://bigenc.ru/c/mezhdunarodnyi-aeroport-noril-sk-alykel-imeni-n-n-urvantseva-3cf8d3</w:t>
      </w:r>
    </w:p>
  </w:footnote>
  <w:footnote w:id="12">
    <w:p w14:paraId="4C62FD1F" w14:textId="77777777" w:rsidR="00BC3DFC" w:rsidRDefault="00BC3DFC" w:rsidP="00C200BF">
      <w:pPr>
        <w:pStyle w:val="aff0"/>
      </w:pPr>
      <w:r>
        <w:rPr>
          <w:rStyle w:val="aff2"/>
        </w:rPr>
        <w:footnoteRef/>
      </w:r>
      <w:r>
        <w:t xml:space="preserve"> </w:t>
      </w:r>
      <w:r w:rsidRPr="004172FD">
        <w:t>https://nornickel.ru/news-and-media/press-releases-and-news/aeroport-norilsk-poluchil-status-mezhdunarodnogo/</w:t>
      </w:r>
    </w:p>
  </w:footnote>
  <w:footnote w:id="13">
    <w:p w14:paraId="0C9576B7" w14:textId="77777777" w:rsidR="00BC3DFC" w:rsidRDefault="00BC3DFC" w:rsidP="00C200BF">
      <w:pPr>
        <w:pStyle w:val="aff0"/>
      </w:pPr>
      <w:r>
        <w:rPr>
          <w:rStyle w:val="aff2"/>
        </w:rPr>
        <w:footnoteRef/>
      </w:r>
      <w:r>
        <w:t xml:space="preserve"> </w:t>
      </w:r>
      <w:r w:rsidRPr="002B265C">
        <w:t>https://oao-ntek.ru/company/assets/divisions/utiso/</w:t>
      </w:r>
    </w:p>
  </w:footnote>
  <w:footnote w:id="14">
    <w:p w14:paraId="5CF805E6" w14:textId="77777777" w:rsidR="00BC3DFC" w:rsidRDefault="00BC3DFC" w:rsidP="00C200BF">
      <w:pPr>
        <w:pStyle w:val="aff0"/>
      </w:pPr>
      <w:r>
        <w:rPr>
          <w:rStyle w:val="aff2"/>
        </w:rPr>
        <w:footnoteRef/>
      </w:r>
      <w:r>
        <w:t xml:space="preserve"> </w:t>
      </w:r>
      <w:r w:rsidRPr="001105C3">
        <w:t>https://sibirnews.ru/news/2023-10-17-stantsiyu-dlya-sputnikovoy-svyazi-skif-razmestyat-v-norilske/</w:t>
      </w:r>
    </w:p>
  </w:footnote>
  <w:footnote w:id="15">
    <w:p w14:paraId="2F5D9567" w14:textId="77777777" w:rsidR="00BC3DFC" w:rsidRPr="00623DB6" w:rsidRDefault="00BC3DFC" w:rsidP="00D35086">
      <w:pPr>
        <w:pStyle w:val="aff0"/>
      </w:pPr>
      <w:r>
        <w:rPr>
          <w:rStyle w:val="aff2"/>
          <w:rFonts w:eastAsia="Calibri"/>
        </w:rPr>
        <w:footnoteRef/>
      </w:r>
      <w:r>
        <w:t xml:space="preserve"> </w:t>
      </w:r>
      <w:r w:rsidRPr="00623DB6">
        <w:t>https://sr2022.nornickel.ru/environmental/management</w:t>
      </w:r>
    </w:p>
  </w:footnote>
  <w:footnote w:id="16">
    <w:p w14:paraId="3439562D" w14:textId="77777777" w:rsidR="00BC3DFC" w:rsidRDefault="00BC3DFC" w:rsidP="00D35086">
      <w:pPr>
        <w:pStyle w:val="aff0"/>
      </w:pPr>
      <w:r>
        <w:rPr>
          <w:rStyle w:val="aff2"/>
          <w:rFonts w:eastAsia="Calibri"/>
        </w:rPr>
        <w:footnoteRef/>
      </w:r>
      <w:r>
        <w:t xml:space="preserve"> </w:t>
      </w:r>
      <w:r w:rsidRPr="00893553">
        <w:t>https://nornickel.ru/news-and-media/press-releases-and-news/nornikel-utverdil-obnovlennuyu-strategiyu-v-oblasti-ekologii-i-osnovnye-napravleniya-uglerodnoy-neytralnosti/</w:t>
      </w:r>
    </w:p>
  </w:footnote>
  <w:footnote w:id="17">
    <w:p w14:paraId="18F0ECBD" w14:textId="77777777" w:rsidR="00BC3DFC" w:rsidRDefault="00BC3DFC" w:rsidP="00621DA3">
      <w:pPr>
        <w:pStyle w:val="aff0"/>
      </w:pPr>
      <w:r>
        <w:rPr>
          <w:rStyle w:val="aff2"/>
          <w:rFonts w:eastAsiaTheme="majorEastAsia"/>
        </w:rPr>
        <w:footnoteRef/>
      </w:r>
      <w:r>
        <w:t xml:space="preserve"> </w:t>
      </w:r>
      <w:r w:rsidRPr="000910EC">
        <w:t>https://nornickel.ru/sustainability/projects/sulphur/</w:t>
      </w:r>
    </w:p>
  </w:footnote>
  <w:footnote w:id="18">
    <w:p w14:paraId="16ABDA50" w14:textId="77777777" w:rsidR="00BC3DFC" w:rsidRDefault="00BC3DFC" w:rsidP="00D35086">
      <w:pPr>
        <w:pStyle w:val="aff0"/>
      </w:pPr>
      <w:r w:rsidRPr="0013187C">
        <w:rPr>
          <w:rStyle w:val="aff2"/>
          <w:rFonts w:eastAsia="Calibri"/>
        </w:rPr>
        <w:footnoteRef/>
      </w:r>
      <w:r w:rsidRPr="0013187C">
        <w:t xml:space="preserve"> https://lenta.ru/news/2024/07/10/norilsk/</w:t>
      </w:r>
    </w:p>
  </w:footnote>
  <w:footnote w:id="19">
    <w:p w14:paraId="59E2D9FF" w14:textId="77777777" w:rsidR="00BC3DFC" w:rsidRDefault="00BC3DFC" w:rsidP="00D35086">
      <w:pPr>
        <w:pStyle w:val="aff0"/>
      </w:pPr>
      <w:r>
        <w:rPr>
          <w:rStyle w:val="aff2"/>
          <w:rFonts w:eastAsia="Calibri"/>
        </w:rPr>
        <w:footnoteRef/>
      </w:r>
      <w:r>
        <w:t xml:space="preserve"> </w:t>
      </w:r>
      <w:r w:rsidRPr="005D4565">
        <w:t>https://news.ecoindustry.ru/2024/03/nornikel-v-2024-godu-planiruet-sohranit-tempy-po-uborke-territorii-norilska/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124750"/>
      <w:docPartObj>
        <w:docPartGallery w:val="Page Numbers (Top of Page)"/>
        <w:docPartUnique/>
      </w:docPartObj>
    </w:sdtPr>
    <w:sdtEndPr/>
    <w:sdtContent>
      <w:p w14:paraId="6CD42CB3" w14:textId="3722599A" w:rsidR="00BC3DFC" w:rsidRDefault="00BC3DFC">
        <w:pPr>
          <w:pStyle w:val="ad"/>
          <w:jc w:val="right"/>
        </w:pPr>
        <w:r>
          <w:fldChar w:fldCharType="begin"/>
        </w:r>
        <w:r>
          <w:instrText>PAGE   \* MERGEFORMAT</w:instrText>
        </w:r>
        <w:r>
          <w:fldChar w:fldCharType="separate"/>
        </w:r>
        <w:r w:rsidR="00276C55">
          <w:rPr>
            <w:noProof/>
          </w:rPr>
          <w:t>21</w:t>
        </w:r>
        <w:r>
          <w:fldChar w:fldCharType="end"/>
        </w:r>
      </w:p>
    </w:sdtContent>
  </w:sdt>
  <w:p w14:paraId="22C3B528" w14:textId="77777777" w:rsidR="00BC3DFC" w:rsidRPr="008548A7" w:rsidRDefault="00BC3DFC" w:rsidP="008548A7">
    <w:pPr>
      <w:pStyle w:val="ad"/>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8D3"/>
    <w:multiLevelType w:val="hybridMultilevel"/>
    <w:tmpl w:val="D258194C"/>
    <w:lvl w:ilvl="0" w:tplc="54884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7B60BA"/>
    <w:multiLevelType w:val="hybridMultilevel"/>
    <w:tmpl w:val="01D6CF3A"/>
    <w:lvl w:ilvl="0" w:tplc="DF22A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E959A3"/>
    <w:multiLevelType w:val="hybridMultilevel"/>
    <w:tmpl w:val="119CEF6C"/>
    <w:lvl w:ilvl="0" w:tplc="428697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18410B"/>
    <w:multiLevelType w:val="hybridMultilevel"/>
    <w:tmpl w:val="0202614C"/>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044496"/>
    <w:multiLevelType w:val="hybridMultilevel"/>
    <w:tmpl w:val="35FED422"/>
    <w:lvl w:ilvl="0" w:tplc="54884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ACB3306"/>
    <w:multiLevelType w:val="hybridMultilevel"/>
    <w:tmpl w:val="47DA09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C5714E8"/>
    <w:multiLevelType w:val="hybridMultilevel"/>
    <w:tmpl w:val="E14E30D4"/>
    <w:lvl w:ilvl="0" w:tplc="5664C868">
      <w:start w:val="8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D052911"/>
    <w:multiLevelType w:val="hybridMultilevel"/>
    <w:tmpl w:val="3B28DB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F88765F"/>
    <w:multiLevelType w:val="hybridMultilevel"/>
    <w:tmpl w:val="B512E7FA"/>
    <w:lvl w:ilvl="0" w:tplc="DF22A4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0D448B5"/>
    <w:multiLevelType w:val="hybridMultilevel"/>
    <w:tmpl w:val="1DE660B6"/>
    <w:lvl w:ilvl="0" w:tplc="17128AB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1220011"/>
    <w:multiLevelType w:val="hybridMultilevel"/>
    <w:tmpl w:val="AC80382E"/>
    <w:lvl w:ilvl="0" w:tplc="DDF83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6600A6C"/>
    <w:multiLevelType w:val="hybridMultilevel"/>
    <w:tmpl w:val="2AF44942"/>
    <w:lvl w:ilvl="0" w:tplc="AC4698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5237DE"/>
    <w:multiLevelType w:val="hybridMultilevel"/>
    <w:tmpl w:val="F1641D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160574"/>
    <w:multiLevelType w:val="hybridMultilevel"/>
    <w:tmpl w:val="A25400AA"/>
    <w:lvl w:ilvl="0" w:tplc="90D0E0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2F5523E"/>
    <w:multiLevelType w:val="hybridMultilevel"/>
    <w:tmpl w:val="27D2F414"/>
    <w:lvl w:ilvl="0" w:tplc="5D62E99E">
      <w:start w:val="1"/>
      <w:numFmt w:val="decimal"/>
      <w:lvlText w:val="%1."/>
      <w:lvlJc w:val="left"/>
      <w:pPr>
        <w:ind w:left="1406" w:hanging="360"/>
      </w:pPr>
      <w:rPr>
        <w:b w:val="0"/>
        <w:i w:val="0"/>
      </w:r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15">
    <w:nsid w:val="24AB5EB6"/>
    <w:multiLevelType w:val="hybridMultilevel"/>
    <w:tmpl w:val="80C8EA82"/>
    <w:lvl w:ilvl="0" w:tplc="54884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4839A0"/>
    <w:multiLevelType w:val="hybridMultilevel"/>
    <w:tmpl w:val="0E16A4E0"/>
    <w:lvl w:ilvl="0" w:tplc="DA4ACA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297F382E"/>
    <w:multiLevelType w:val="hybridMultilevel"/>
    <w:tmpl w:val="98D6E612"/>
    <w:lvl w:ilvl="0" w:tplc="BA8C08D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9904400"/>
    <w:multiLevelType w:val="hybridMultilevel"/>
    <w:tmpl w:val="E3445DD8"/>
    <w:lvl w:ilvl="0" w:tplc="297CD6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0141B6"/>
    <w:multiLevelType w:val="hybridMultilevel"/>
    <w:tmpl w:val="AC0CE0A4"/>
    <w:lvl w:ilvl="0" w:tplc="0BB801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31915AE"/>
    <w:multiLevelType w:val="singleLevel"/>
    <w:tmpl w:val="D03E5544"/>
    <w:lvl w:ilvl="0">
      <w:start w:val="1"/>
      <w:numFmt w:val="bullet"/>
      <w:pStyle w:val="3"/>
      <w:lvlText w:val=""/>
      <w:lvlJc w:val="left"/>
      <w:pPr>
        <w:tabs>
          <w:tab w:val="num" w:pos="643"/>
        </w:tabs>
        <w:ind w:left="643" w:hanging="360"/>
      </w:pPr>
      <w:rPr>
        <w:rFonts w:ascii="Symbol" w:hAnsi="Symbol" w:hint="default"/>
        <w:sz w:val="26"/>
      </w:rPr>
    </w:lvl>
  </w:abstractNum>
  <w:abstractNum w:abstractNumId="21">
    <w:nsid w:val="33283124"/>
    <w:multiLevelType w:val="hybridMultilevel"/>
    <w:tmpl w:val="E334F2F0"/>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7BE3D99"/>
    <w:multiLevelType w:val="hybridMultilevel"/>
    <w:tmpl w:val="AFD89D66"/>
    <w:lvl w:ilvl="0" w:tplc="A2E83E8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86B0EC6"/>
    <w:multiLevelType w:val="hybridMultilevel"/>
    <w:tmpl w:val="F4D2A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E90B15"/>
    <w:multiLevelType w:val="hybridMultilevel"/>
    <w:tmpl w:val="8A2E9566"/>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95F3A14"/>
    <w:multiLevelType w:val="hybridMultilevel"/>
    <w:tmpl w:val="6E308E08"/>
    <w:lvl w:ilvl="0" w:tplc="4420EAFE">
      <w:start w:val="1"/>
      <w:numFmt w:val="upperRoman"/>
      <w:pStyle w:val="6"/>
      <w:lvlText w:val="%1."/>
      <w:lvlJc w:val="left"/>
      <w:pPr>
        <w:tabs>
          <w:tab w:val="num" w:pos="1440"/>
        </w:tabs>
        <w:ind w:left="1440" w:hanging="720"/>
      </w:pPr>
      <w:rPr>
        <w:rFonts w:hint="default"/>
      </w:rPr>
    </w:lvl>
    <w:lvl w:ilvl="1" w:tplc="D3BECA78">
      <w:numFmt w:val="none"/>
      <w:lvlText w:val=""/>
      <w:lvlJc w:val="left"/>
      <w:pPr>
        <w:tabs>
          <w:tab w:val="num" w:pos="360"/>
        </w:tabs>
      </w:pPr>
    </w:lvl>
    <w:lvl w:ilvl="2" w:tplc="DDC2D87E">
      <w:numFmt w:val="none"/>
      <w:lvlText w:val=""/>
      <w:lvlJc w:val="left"/>
      <w:pPr>
        <w:tabs>
          <w:tab w:val="num" w:pos="360"/>
        </w:tabs>
      </w:pPr>
    </w:lvl>
    <w:lvl w:ilvl="3" w:tplc="12D2898C">
      <w:numFmt w:val="none"/>
      <w:lvlText w:val=""/>
      <w:lvlJc w:val="left"/>
      <w:pPr>
        <w:tabs>
          <w:tab w:val="num" w:pos="360"/>
        </w:tabs>
      </w:pPr>
    </w:lvl>
    <w:lvl w:ilvl="4" w:tplc="4CA4C760">
      <w:numFmt w:val="none"/>
      <w:lvlText w:val=""/>
      <w:lvlJc w:val="left"/>
      <w:pPr>
        <w:tabs>
          <w:tab w:val="num" w:pos="360"/>
        </w:tabs>
      </w:pPr>
    </w:lvl>
    <w:lvl w:ilvl="5" w:tplc="4D3C6092">
      <w:numFmt w:val="none"/>
      <w:lvlText w:val=""/>
      <w:lvlJc w:val="left"/>
      <w:pPr>
        <w:tabs>
          <w:tab w:val="num" w:pos="360"/>
        </w:tabs>
      </w:pPr>
    </w:lvl>
    <w:lvl w:ilvl="6" w:tplc="2FF4F4B8">
      <w:numFmt w:val="none"/>
      <w:lvlText w:val=""/>
      <w:lvlJc w:val="left"/>
      <w:pPr>
        <w:tabs>
          <w:tab w:val="num" w:pos="360"/>
        </w:tabs>
      </w:pPr>
    </w:lvl>
    <w:lvl w:ilvl="7" w:tplc="020034FC">
      <w:numFmt w:val="none"/>
      <w:lvlText w:val=""/>
      <w:lvlJc w:val="left"/>
      <w:pPr>
        <w:tabs>
          <w:tab w:val="num" w:pos="360"/>
        </w:tabs>
      </w:pPr>
    </w:lvl>
    <w:lvl w:ilvl="8" w:tplc="248C8B52">
      <w:numFmt w:val="none"/>
      <w:lvlText w:val=""/>
      <w:lvlJc w:val="left"/>
      <w:pPr>
        <w:tabs>
          <w:tab w:val="num" w:pos="360"/>
        </w:tabs>
      </w:pPr>
    </w:lvl>
  </w:abstractNum>
  <w:abstractNum w:abstractNumId="26">
    <w:nsid w:val="3A5F1654"/>
    <w:multiLevelType w:val="hybridMultilevel"/>
    <w:tmpl w:val="4182A54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BA01E0F"/>
    <w:multiLevelType w:val="hybridMultilevel"/>
    <w:tmpl w:val="BF2C6C1A"/>
    <w:lvl w:ilvl="0" w:tplc="1712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BDE02AC"/>
    <w:multiLevelType w:val="hybridMultilevel"/>
    <w:tmpl w:val="4776D66E"/>
    <w:lvl w:ilvl="0" w:tplc="5488443C">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9">
    <w:nsid w:val="3D9E10E7"/>
    <w:multiLevelType w:val="hybridMultilevel"/>
    <w:tmpl w:val="487E9024"/>
    <w:lvl w:ilvl="0" w:tplc="90D0E0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3ECD7442"/>
    <w:multiLevelType w:val="hybridMultilevel"/>
    <w:tmpl w:val="93909D5E"/>
    <w:lvl w:ilvl="0" w:tplc="42869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E933B3"/>
    <w:multiLevelType w:val="hybridMultilevel"/>
    <w:tmpl w:val="1400AA50"/>
    <w:lvl w:ilvl="0" w:tplc="9B1E52D0">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FD80071"/>
    <w:multiLevelType w:val="hybridMultilevel"/>
    <w:tmpl w:val="49DE31D2"/>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286D5B"/>
    <w:multiLevelType w:val="hybridMultilevel"/>
    <w:tmpl w:val="271CE892"/>
    <w:lvl w:ilvl="0" w:tplc="0DBA0A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0F643A"/>
    <w:multiLevelType w:val="hybridMultilevel"/>
    <w:tmpl w:val="7EAE43B6"/>
    <w:lvl w:ilvl="0" w:tplc="548844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F37973"/>
    <w:multiLevelType w:val="hybridMultilevel"/>
    <w:tmpl w:val="6E06652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6">
    <w:nsid w:val="4C7D151D"/>
    <w:multiLevelType w:val="hybridMultilevel"/>
    <w:tmpl w:val="7654E022"/>
    <w:lvl w:ilvl="0" w:tplc="1712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A775B9"/>
    <w:multiLevelType w:val="hybridMultilevel"/>
    <w:tmpl w:val="3AE2494C"/>
    <w:lvl w:ilvl="0" w:tplc="5964BE18">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8">
    <w:nsid w:val="54841B46"/>
    <w:multiLevelType w:val="hybridMultilevel"/>
    <w:tmpl w:val="C09821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4B73DF2"/>
    <w:multiLevelType w:val="hybridMultilevel"/>
    <w:tmpl w:val="758AC6DA"/>
    <w:lvl w:ilvl="0" w:tplc="B1024C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nsid w:val="55C35152"/>
    <w:multiLevelType w:val="multilevel"/>
    <w:tmpl w:val="6FCEB33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41">
    <w:nsid w:val="56C33FE9"/>
    <w:multiLevelType w:val="hybridMultilevel"/>
    <w:tmpl w:val="05F00FEE"/>
    <w:lvl w:ilvl="0" w:tplc="5964BE1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EC62E47"/>
    <w:multiLevelType w:val="hybridMultilevel"/>
    <w:tmpl w:val="3A60E91C"/>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F593127"/>
    <w:multiLevelType w:val="hybridMultilevel"/>
    <w:tmpl w:val="AE5480EA"/>
    <w:lvl w:ilvl="0" w:tplc="54884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14E353E"/>
    <w:multiLevelType w:val="hybridMultilevel"/>
    <w:tmpl w:val="83C6DB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28E21F7"/>
    <w:multiLevelType w:val="hybridMultilevel"/>
    <w:tmpl w:val="82E4F59A"/>
    <w:lvl w:ilvl="0" w:tplc="3E8016B8">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42C3957"/>
    <w:multiLevelType w:val="hybridMultilevel"/>
    <w:tmpl w:val="F1FC1372"/>
    <w:lvl w:ilvl="0" w:tplc="5488443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9093EC3"/>
    <w:multiLevelType w:val="hybridMultilevel"/>
    <w:tmpl w:val="0F242C4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8">
    <w:nsid w:val="6A081563"/>
    <w:multiLevelType w:val="hybridMultilevel"/>
    <w:tmpl w:val="345AE5CE"/>
    <w:lvl w:ilvl="0" w:tplc="54884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BCE7C8A"/>
    <w:multiLevelType w:val="hybridMultilevel"/>
    <w:tmpl w:val="CDD02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C87245"/>
    <w:multiLevelType w:val="multilevel"/>
    <w:tmpl w:val="7E0E4310"/>
    <w:lvl w:ilvl="0">
      <w:start w:val="1"/>
      <w:numFmt w:val="decimal"/>
      <w:lvlText w:val="%1."/>
      <w:lvlJc w:val="left"/>
      <w:pPr>
        <w:ind w:left="1069" w:hanging="360"/>
      </w:pPr>
      <w:rPr>
        <w:rFonts w:ascii="Times New Roman" w:hAnsi="Times New Roman" w:cs="Times New Roman"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1">
    <w:nsid w:val="718B3504"/>
    <w:multiLevelType w:val="hybridMultilevel"/>
    <w:tmpl w:val="1602BCE0"/>
    <w:lvl w:ilvl="0" w:tplc="AAE484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305658C"/>
    <w:multiLevelType w:val="hybridMultilevel"/>
    <w:tmpl w:val="C64C0AE2"/>
    <w:lvl w:ilvl="0" w:tplc="CA442E76">
      <w:start w:val="1"/>
      <w:numFmt w:val="decimal"/>
      <w:suff w:val="space"/>
      <w:lvlText w:val="%1."/>
      <w:lvlJc w:val="left"/>
      <w:pPr>
        <w:ind w:left="1211" w:hanging="360"/>
      </w:pPr>
      <w:rPr>
        <w:rFonts w:ascii="Times New Roman" w:eastAsiaTheme="minorHAnsi" w:hAnsi="Times New Roman" w:cs="Times New Roman"/>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nsid w:val="75D4263C"/>
    <w:multiLevelType w:val="hybridMultilevel"/>
    <w:tmpl w:val="E6829DBA"/>
    <w:lvl w:ilvl="0" w:tplc="548844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6BF5149"/>
    <w:multiLevelType w:val="hybridMultilevel"/>
    <w:tmpl w:val="A8B243D0"/>
    <w:lvl w:ilvl="0" w:tplc="1B525F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7831F72"/>
    <w:multiLevelType w:val="hybridMultilevel"/>
    <w:tmpl w:val="C84212D8"/>
    <w:lvl w:ilvl="0" w:tplc="D24ADCB8">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A4E482D"/>
    <w:multiLevelType w:val="hybridMultilevel"/>
    <w:tmpl w:val="616A8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7A6F4E43"/>
    <w:multiLevelType w:val="hybridMultilevel"/>
    <w:tmpl w:val="42228B26"/>
    <w:lvl w:ilvl="0" w:tplc="8C0C50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AA6065B"/>
    <w:multiLevelType w:val="hybridMultilevel"/>
    <w:tmpl w:val="739A7EF0"/>
    <w:lvl w:ilvl="0" w:tplc="80CA47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59505A"/>
    <w:multiLevelType w:val="hybridMultilevel"/>
    <w:tmpl w:val="9282EB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FA7113"/>
    <w:multiLevelType w:val="hybridMultilevel"/>
    <w:tmpl w:val="591619D2"/>
    <w:lvl w:ilvl="0" w:tplc="9B1E52D0">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EE739DC"/>
    <w:multiLevelType w:val="hybridMultilevel"/>
    <w:tmpl w:val="DA047212"/>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num w:numId="1">
    <w:abstractNumId w:val="22"/>
  </w:num>
  <w:num w:numId="2">
    <w:abstractNumId w:val="11"/>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5"/>
  </w:num>
  <w:num w:numId="6">
    <w:abstractNumId w:val="20"/>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1"/>
  </w:num>
  <w:num w:numId="11">
    <w:abstractNumId w:val="31"/>
  </w:num>
  <w:num w:numId="12">
    <w:abstractNumId w:val="16"/>
  </w:num>
  <w:num w:numId="13">
    <w:abstractNumId w:val="60"/>
  </w:num>
  <w:num w:numId="14">
    <w:abstractNumId w:val="51"/>
  </w:num>
  <w:num w:numId="15">
    <w:abstractNumId w:val="38"/>
  </w:num>
  <w:num w:numId="16">
    <w:abstractNumId w:val="17"/>
  </w:num>
  <w:num w:numId="17">
    <w:abstractNumId w:val="55"/>
  </w:num>
  <w:num w:numId="18">
    <w:abstractNumId w:val="23"/>
  </w:num>
  <w:num w:numId="19">
    <w:abstractNumId w:val="1"/>
  </w:num>
  <w:num w:numId="20">
    <w:abstractNumId w:val="8"/>
  </w:num>
  <w:num w:numId="21">
    <w:abstractNumId w:val="10"/>
  </w:num>
  <w:num w:numId="22">
    <w:abstractNumId w:val="46"/>
  </w:num>
  <w:num w:numId="23">
    <w:abstractNumId w:val="45"/>
  </w:num>
  <w:num w:numId="24">
    <w:abstractNumId w:val="4"/>
  </w:num>
  <w:num w:numId="25">
    <w:abstractNumId w:val="14"/>
  </w:num>
  <w:num w:numId="26">
    <w:abstractNumId w:val="34"/>
  </w:num>
  <w:num w:numId="27">
    <w:abstractNumId w:val="26"/>
  </w:num>
  <w:num w:numId="28">
    <w:abstractNumId w:val="57"/>
  </w:num>
  <w:num w:numId="29">
    <w:abstractNumId w:val="44"/>
  </w:num>
  <w:num w:numId="30">
    <w:abstractNumId w:val="53"/>
  </w:num>
  <w:num w:numId="31">
    <w:abstractNumId w:val="21"/>
  </w:num>
  <w:num w:numId="32">
    <w:abstractNumId w:val="58"/>
  </w:num>
  <w:num w:numId="33">
    <w:abstractNumId w:val="43"/>
  </w:num>
  <w:num w:numId="34">
    <w:abstractNumId w:val="0"/>
  </w:num>
  <w:num w:numId="35">
    <w:abstractNumId w:val="24"/>
  </w:num>
  <w:num w:numId="36">
    <w:abstractNumId w:val="42"/>
  </w:num>
  <w:num w:numId="37">
    <w:abstractNumId w:val="32"/>
  </w:num>
  <w:num w:numId="38">
    <w:abstractNumId w:val="9"/>
  </w:num>
  <w:num w:numId="39">
    <w:abstractNumId w:val="50"/>
  </w:num>
  <w:num w:numId="40">
    <w:abstractNumId w:val="5"/>
  </w:num>
  <w:num w:numId="41">
    <w:abstractNumId w:val="27"/>
  </w:num>
  <w:num w:numId="42">
    <w:abstractNumId w:val="41"/>
  </w:num>
  <w:num w:numId="43">
    <w:abstractNumId w:val="49"/>
  </w:num>
  <w:num w:numId="44">
    <w:abstractNumId w:val="35"/>
  </w:num>
  <w:num w:numId="45">
    <w:abstractNumId w:val="15"/>
  </w:num>
  <w:num w:numId="46">
    <w:abstractNumId w:val="33"/>
  </w:num>
  <w:num w:numId="47">
    <w:abstractNumId w:val="48"/>
  </w:num>
  <w:num w:numId="48">
    <w:abstractNumId w:val="28"/>
  </w:num>
  <w:num w:numId="49">
    <w:abstractNumId w:val="7"/>
  </w:num>
  <w:num w:numId="50">
    <w:abstractNumId w:val="3"/>
  </w:num>
  <w:num w:numId="51">
    <w:abstractNumId w:val="2"/>
  </w:num>
  <w:num w:numId="52">
    <w:abstractNumId w:val="13"/>
  </w:num>
  <w:num w:numId="53">
    <w:abstractNumId w:val="39"/>
  </w:num>
  <w:num w:numId="54">
    <w:abstractNumId w:val="52"/>
  </w:num>
  <w:num w:numId="55">
    <w:abstractNumId w:val="56"/>
  </w:num>
  <w:num w:numId="56">
    <w:abstractNumId w:val="29"/>
  </w:num>
  <w:num w:numId="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 w:numId="59">
    <w:abstractNumId w:val="30"/>
  </w:num>
  <w:num w:numId="60">
    <w:abstractNumId w:val="59"/>
  </w:num>
  <w:num w:numId="61">
    <w:abstractNumId w:val="12"/>
  </w:num>
  <w:num w:numId="62">
    <w:abstractNumId w:val="6"/>
  </w:num>
  <w:num w:numId="63">
    <w:abstractNumId w:val="47"/>
  </w:num>
  <w:num w:numId="64">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A2"/>
    <w:rsid w:val="00001B92"/>
    <w:rsid w:val="00002CFA"/>
    <w:rsid w:val="000039AA"/>
    <w:rsid w:val="000045DD"/>
    <w:rsid w:val="00004B9F"/>
    <w:rsid w:val="00005291"/>
    <w:rsid w:val="000062F1"/>
    <w:rsid w:val="0000779C"/>
    <w:rsid w:val="00007ED5"/>
    <w:rsid w:val="00010506"/>
    <w:rsid w:val="00010A06"/>
    <w:rsid w:val="00010DF6"/>
    <w:rsid w:val="000113FD"/>
    <w:rsid w:val="00014ECC"/>
    <w:rsid w:val="00014F9B"/>
    <w:rsid w:val="000150EF"/>
    <w:rsid w:val="00020AD0"/>
    <w:rsid w:val="0002162F"/>
    <w:rsid w:val="000234DD"/>
    <w:rsid w:val="0002503F"/>
    <w:rsid w:val="000302E8"/>
    <w:rsid w:val="00030DE7"/>
    <w:rsid w:val="00033BF9"/>
    <w:rsid w:val="00033CF5"/>
    <w:rsid w:val="00035015"/>
    <w:rsid w:val="00036367"/>
    <w:rsid w:val="00037ED1"/>
    <w:rsid w:val="0004222A"/>
    <w:rsid w:val="0004289F"/>
    <w:rsid w:val="00042A44"/>
    <w:rsid w:val="00042FB1"/>
    <w:rsid w:val="00046724"/>
    <w:rsid w:val="00047533"/>
    <w:rsid w:val="000502B6"/>
    <w:rsid w:val="00052BD5"/>
    <w:rsid w:val="00052F65"/>
    <w:rsid w:val="000531DD"/>
    <w:rsid w:val="000534B3"/>
    <w:rsid w:val="000539FC"/>
    <w:rsid w:val="0005414D"/>
    <w:rsid w:val="00054638"/>
    <w:rsid w:val="00054D08"/>
    <w:rsid w:val="00054E35"/>
    <w:rsid w:val="00056B82"/>
    <w:rsid w:val="00056C52"/>
    <w:rsid w:val="00056EA8"/>
    <w:rsid w:val="000578E3"/>
    <w:rsid w:val="00057965"/>
    <w:rsid w:val="00060011"/>
    <w:rsid w:val="00060430"/>
    <w:rsid w:val="00061B92"/>
    <w:rsid w:val="00061C5F"/>
    <w:rsid w:val="00061C7B"/>
    <w:rsid w:val="00061CC1"/>
    <w:rsid w:val="00062F74"/>
    <w:rsid w:val="0006324C"/>
    <w:rsid w:val="000647B4"/>
    <w:rsid w:val="000648E0"/>
    <w:rsid w:val="000661C3"/>
    <w:rsid w:val="000661F2"/>
    <w:rsid w:val="00067171"/>
    <w:rsid w:val="00067711"/>
    <w:rsid w:val="0007296E"/>
    <w:rsid w:val="00074DD4"/>
    <w:rsid w:val="00077835"/>
    <w:rsid w:val="00080B8D"/>
    <w:rsid w:val="00082B9F"/>
    <w:rsid w:val="00082F06"/>
    <w:rsid w:val="00087383"/>
    <w:rsid w:val="000874DA"/>
    <w:rsid w:val="00091446"/>
    <w:rsid w:val="000928A5"/>
    <w:rsid w:val="000954A4"/>
    <w:rsid w:val="000961F1"/>
    <w:rsid w:val="00096E8D"/>
    <w:rsid w:val="000978C6"/>
    <w:rsid w:val="00097B61"/>
    <w:rsid w:val="000A0524"/>
    <w:rsid w:val="000A0EC4"/>
    <w:rsid w:val="000A1419"/>
    <w:rsid w:val="000A2A3D"/>
    <w:rsid w:val="000A2E5F"/>
    <w:rsid w:val="000A4183"/>
    <w:rsid w:val="000A46F6"/>
    <w:rsid w:val="000A620F"/>
    <w:rsid w:val="000B0232"/>
    <w:rsid w:val="000B02A5"/>
    <w:rsid w:val="000B1E86"/>
    <w:rsid w:val="000B2AEC"/>
    <w:rsid w:val="000B447A"/>
    <w:rsid w:val="000B4CE7"/>
    <w:rsid w:val="000B5AE5"/>
    <w:rsid w:val="000B6664"/>
    <w:rsid w:val="000C04D0"/>
    <w:rsid w:val="000C1F27"/>
    <w:rsid w:val="000C23DF"/>
    <w:rsid w:val="000C2DFA"/>
    <w:rsid w:val="000C3BF4"/>
    <w:rsid w:val="000C3ED9"/>
    <w:rsid w:val="000C5AEC"/>
    <w:rsid w:val="000C5E62"/>
    <w:rsid w:val="000C7BF6"/>
    <w:rsid w:val="000D0C3C"/>
    <w:rsid w:val="000D1255"/>
    <w:rsid w:val="000D385F"/>
    <w:rsid w:val="000D64F0"/>
    <w:rsid w:val="000D6C2D"/>
    <w:rsid w:val="000D7328"/>
    <w:rsid w:val="000D796C"/>
    <w:rsid w:val="000E0DC1"/>
    <w:rsid w:val="000E10EC"/>
    <w:rsid w:val="000E2F5C"/>
    <w:rsid w:val="000E3C05"/>
    <w:rsid w:val="000E471F"/>
    <w:rsid w:val="000E4971"/>
    <w:rsid w:val="000E4BA8"/>
    <w:rsid w:val="000E5964"/>
    <w:rsid w:val="000E763E"/>
    <w:rsid w:val="000F06E1"/>
    <w:rsid w:val="000F3545"/>
    <w:rsid w:val="000F37DB"/>
    <w:rsid w:val="000F3F21"/>
    <w:rsid w:val="000F7BB4"/>
    <w:rsid w:val="00100923"/>
    <w:rsid w:val="00104136"/>
    <w:rsid w:val="001042FA"/>
    <w:rsid w:val="00105438"/>
    <w:rsid w:val="001060BB"/>
    <w:rsid w:val="001062E4"/>
    <w:rsid w:val="001067F5"/>
    <w:rsid w:val="0010746F"/>
    <w:rsid w:val="00107B23"/>
    <w:rsid w:val="00110B8B"/>
    <w:rsid w:val="00113149"/>
    <w:rsid w:val="00115F20"/>
    <w:rsid w:val="001226E3"/>
    <w:rsid w:val="00123162"/>
    <w:rsid w:val="0012418A"/>
    <w:rsid w:val="001243A0"/>
    <w:rsid w:val="00130886"/>
    <w:rsid w:val="00130BBE"/>
    <w:rsid w:val="0013102D"/>
    <w:rsid w:val="0013127C"/>
    <w:rsid w:val="001339BE"/>
    <w:rsid w:val="001351B7"/>
    <w:rsid w:val="00137CAE"/>
    <w:rsid w:val="00143B64"/>
    <w:rsid w:val="001444A7"/>
    <w:rsid w:val="00145170"/>
    <w:rsid w:val="00146129"/>
    <w:rsid w:val="0014665E"/>
    <w:rsid w:val="0014736A"/>
    <w:rsid w:val="00150153"/>
    <w:rsid w:val="0015222F"/>
    <w:rsid w:val="00153125"/>
    <w:rsid w:val="00153A71"/>
    <w:rsid w:val="00153F06"/>
    <w:rsid w:val="001556D9"/>
    <w:rsid w:val="00157339"/>
    <w:rsid w:val="00160978"/>
    <w:rsid w:val="00161AA7"/>
    <w:rsid w:val="00161BDE"/>
    <w:rsid w:val="00162C12"/>
    <w:rsid w:val="001654BF"/>
    <w:rsid w:val="00166F3A"/>
    <w:rsid w:val="001705C2"/>
    <w:rsid w:val="00171FD0"/>
    <w:rsid w:val="001720C3"/>
    <w:rsid w:val="00173D76"/>
    <w:rsid w:val="00174862"/>
    <w:rsid w:val="00174A12"/>
    <w:rsid w:val="001758C6"/>
    <w:rsid w:val="001767F9"/>
    <w:rsid w:val="00177D1C"/>
    <w:rsid w:val="00180039"/>
    <w:rsid w:val="001804F1"/>
    <w:rsid w:val="00183284"/>
    <w:rsid w:val="001833B9"/>
    <w:rsid w:val="00184D28"/>
    <w:rsid w:val="00185DD2"/>
    <w:rsid w:val="00187F50"/>
    <w:rsid w:val="0019141D"/>
    <w:rsid w:val="001920E7"/>
    <w:rsid w:val="00195765"/>
    <w:rsid w:val="00197281"/>
    <w:rsid w:val="00197990"/>
    <w:rsid w:val="00197C93"/>
    <w:rsid w:val="001A057C"/>
    <w:rsid w:val="001A3EDB"/>
    <w:rsid w:val="001A3F5F"/>
    <w:rsid w:val="001A4C76"/>
    <w:rsid w:val="001A6031"/>
    <w:rsid w:val="001A6FFE"/>
    <w:rsid w:val="001A7A5F"/>
    <w:rsid w:val="001B2DAA"/>
    <w:rsid w:val="001B2EAC"/>
    <w:rsid w:val="001B3397"/>
    <w:rsid w:val="001B36DA"/>
    <w:rsid w:val="001B4A21"/>
    <w:rsid w:val="001B6E49"/>
    <w:rsid w:val="001C0331"/>
    <w:rsid w:val="001C1C33"/>
    <w:rsid w:val="001C3F8C"/>
    <w:rsid w:val="001C57FA"/>
    <w:rsid w:val="001C5A8D"/>
    <w:rsid w:val="001C6D70"/>
    <w:rsid w:val="001D0D85"/>
    <w:rsid w:val="001D0FA7"/>
    <w:rsid w:val="001D2B67"/>
    <w:rsid w:val="001D4B96"/>
    <w:rsid w:val="001D6DF2"/>
    <w:rsid w:val="001E0140"/>
    <w:rsid w:val="001E0F44"/>
    <w:rsid w:val="001E1580"/>
    <w:rsid w:val="001E2887"/>
    <w:rsid w:val="001E3503"/>
    <w:rsid w:val="001E5109"/>
    <w:rsid w:val="001E510B"/>
    <w:rsid w:val="001E66FF"/>
    <w:rsid w:val="001E6783"/>
    <w:rsid w:val="001E6D4A"/>
    <w:rsid w:val="001F0904"/>
    <w:rsid w:val="001F2097"/>
    <w:rsid w:val="001F2F23"/>
    <w:rsid w:val="001F3AD3"/>
    <w:rsid w:val="001F44EA"/>
    <w:rsid w:val="001F532E"/>
    <w:rsid w:val="001F74BF"/>
    <w:rsid w:val="001F780A"/>
    <w:rsid w:val="001F79CA"/>
    <w:rsid w:val="00207074"/>
    <w:rsid w:val="002072CD"/>
    <w:rsid w:val="00210EC7"/>
    <w:rsid w:val="00211378"/>
    <w:rsid w:val="00211D7D"/>
    <w:rsid w:val="00213082"/>
    <w:rsid w:val="00214A89"/>
    <w:rsid w:val="0021545F"/>
    <w:rsid w:val="00217BF4"/>
    <w:rsid w:val="0022256D"/>
    <w:rsid w:val="00225FCB"/>
    <w:rsid w:val="00227BD6"/>
    <w:rsid w:val="0023081B"/>
    <w:rsid w:val="00231130"/>
    <w:rsid w:val="002317A8"/>
    <w:rsid w:val="00233833"/>
    <w:rsid w:val="00233DF8"/>
    <w:rsid w:val="00235938"/>
    <w:rsid w:val="00236354"/>
    <w:rsid w:val="00236360"/>
    <w:rsid w:val="002408D2"/>
    <w:rsid w:val="00243328"/>
    <w:rsid w:val="002446C0"/>
    <w:rsid w:val="00244A60"/>
    <w:rsid w:val="00244D59"/>
    <w:rsid w:val="00245656"/>
    <w:rsid w:val="00245856"/>
    <w:rsid w:val="00247583"/>
    <w:rsid w:val="00247FF8"/>
    <w:rsid w:val="00252441"/>
    <w:rsid w:val="00252BD8"/>
    <w:rsid w:val="002560A5"/>
    <w:rsid w:val="00256274"/>
    <w:rsid w:val="00257D2E"/>
    <w:rsid w:val="00261AF1"/>
    <w:rsid w:val="00263320"/>
    <w:rsid w:val="002642F9"/>
    <w:rsid w:val="00265E89"/>
    <w:rsid w:val="002665F7"/>
    <w:rsid w:val="0026751F"/>
    <w:rsid w:val="00267652"/>
    <w:rsid w:val="00270775"/>
    <w:rsid w:val="00271599"/>
    <w:rsid w:val="00273185"/>
    <w:rsid w:val="00274658"/>
    <w:rsid w:val="00275F1D"/>
    <w:rsid w:val="00276C55"/>
    <w:rsid w:val="0028226B"/>
    <w:rsid w:val="00284908"/>
    <w:rsid w:val="00285E8A"/>
    <w:rsid w:val="00286F2A"/>
    <w:rsid w:val="00287F45"/>
    <w:rsid w:val="0029031C"/>
    <w:rsid w:val="0029343A"/>
    <w:rsid w:val="00295121"/>
    <w:rsid w:val="00295DD8"/>
    <w:rsid w:val="002A2533"/>
    <w:rsid w:val="002A270C"/>
    <w:rsid w:val="002A346C"/>
    <w:rsid w:val="002A53C0"/>
    <w:rsid w:val="002A6BFE"/>
    <w:rsid w:val="002A6CA4"/>
    <w:rsid w:val="002A6F93"/>
    <w:rsid w:val="002B0747"/>
    <w:rsid w:val="002B2EAC"/>
    <w:rsid w:val="002B3C3C"/>
    <w:rsid w:val="002B4AD8"/>
    <w:rsid w:val="002B515E"/>
    <w:rsid w:val="002B6615"/>
    <w:rsid w:val="002C0376"/>
    <w:rsid w:val="002C0495"/>
    <w:rsid w:val="002C1AB3"/>
    <w:rsid w:val="002D0D22"/>
    <w:rsid w:val="002D590D"/>
    <w:rsid w:val="002D7FE2"/>
    <w:rsid w:val="002E4863"/>
    <w:rsid w:val="002E52AD"/>
    <w:rsid w:val="002E73BD"/>
    <w:rsid w:val="002E7BD4"/>
    <w:rsid w:val="002F0927"/>
    <w:rsid w:val="002F2EFF"/>
    <w:rsid w:val="002F3D70"/>
    <w:rsid w:val="002F44BD"/>
    <w:rsid w:val="002F4D61"/>
    <w:rsid w:val="002F5141"/>
    <w:rsid w:val="002F5F56"/>
    <w:rsid w:val="00300D5C"/>
    <w:rsid w:val="00302365"/>
    <w:rsid w:val="0030501D"/>
    <w:rsid w:val="00305F3A"/>
    <w:rsid w:val="00306DE7"/>
    <w:rsid w:val="0030703C"/>
    <w:rsid w:val="003109F8"/>
    <w:rsid w:val="00312210"/>
    <w:rsid w:val="0031641E"/>
    <w:rsid w:val="00320C48"/>
    <w:rsid w:val="003223FE"/>
    <w:rsid w:val="0032292E"/>
    <w:rsid w:val="00322B84"/>
    <w:rsid w:val="00322F7F"/>
    <w:rsid w:val="00323381"/>
    <w:rsid w:val="00323B56"/>
    <w:rsid w:val="003251B2"/>
    <w:rsid w:val="003259E4"/>
    <w:rsid w:val="00325EF0"/>
    <w:rsid w:val="00327029"/>
    <w:rsid w:val="00331475"/>
    <w:rsid w:val="00331E99"/>
    <w:rsid w:val="00332BC4"/>
    <w:rsid w:val="00332E2C"/>
    <w:rsid w:val="00333643"/>
    <w:rsid w:val="003358F4"/>
    <w:rsid w:val="0033617A"/>
    <w:rsid w:val="003410B0"/>
    <w:rsid w:val="00341A7A"/>
    <w:rsid w:val="00343443"/>
    <w:rsid w:val="0034465B"/>
    <w:rsid w:val="00351ACA"/>
    <w:rsid w:val="00353CD4"/>
    <w:rsid w:val="00353E1C"/>
    <w:rsid w:val="00354753"/>
    <w:rsid w:val="00355C73"/>
    <w:rsid w:val="00357058"/>
    <w:rsid w:val="00360058"/>
    <w:rsid w:val="00360B8C"/>
    <w:rsid w:val="00361C9A"/>
    <w:rsid w:val="00361CD7"/>
    <w:rsid w:val="003643F9"/>
    <w:rsid w:val="003645A1"/>
    <w:rsid w:val="00365829"/>
    <w:rsid w:val="00375478"/>
    <w:rsid w:val="0037723F"/>
    <w:rsid w:val="00380359"/>
    <w:rsid w:val="00381D0F"/>
    <w:rsid w:val="0038329A"/>
    <w:rsid w:val="003840DF"/>
    <w:rsid w:val="00384698"/>
    <w:rsid w:val="00387715"/>
    <w:rsid w:val="00390D5D"/>
    <w:rsid w:val="00390FC9"/>
    <w:rsid w:val="00391081"/>
    <w:rsid w:val="003935D8"/>
    <w:rsid w:val="00393EA4"/>
    <w:rsid w:val="00394061"/>
    <w:rsid w:val="00394325"/>
    <w:rsid w:val="003959BB"/>
    <w:rsid w:val="003A0608"/>
    <w:rsid w:val="003A3D49"/>
    <w:rsid w:val="003A41EB"/>
    <w:rsid w:val="003A458B"/>
    <w:rsid w:val="003A5732"/>
    <w:rsid w:val="003A5786"/>
    <w:rsid w:val="003B0D46"/>
    <w:rsid w:val="003B23BE"/>
    <w:rsid w:val="003B2929"/>
    <w:rsid w:val="003B41D1"/>
    <w:rsid w:val="003B46DD"/>
    <w:rsid w:val="003B6E79"/>
    <w:rsid w:val="003C0491"/>
    <w:rsid w:val="003C073E"/>
    <w:rsid w:val="003C4BCB"/>
    <w:rsid w:val="003C5A94"/>
    <w:rsid w:val="003C6302"/>
    <w:rsid w:val="003C6340"/>
    <w:rsid w:val="003C6DB3"/>
    <w:rsid w:val="003C7212"/>
    <w:rsid w:val="003D087B"/>
    <w:rsid w:val="003D13F1"/>
    <w:rsid w:val="003D195D"/>
    <w:rsid w:val="003D46B2"/>
    <w:rsid w:val="003D48E1"/>
    <w:rsid w:val="003E05EF"/>
    <w:rsid w:val="003E0A6D"/>
    <w:rsid w:val="003E10CD"/>
    <w:rsid w:val="003E2B9D"/>
    <w:rsid w:val="003E2BD8"/>
    <w:rsid w:val="003E7148"/>
    <w:rsid w:val="003F0BF2"/>
    <w:rsid w:val="003F2BAC"/>
    <w:rsid w:val="003F5AC4"/>
    <w:rsid w:val="003F5E59"/>
    <w:rsid w:val="003F5E9E"/>
    <w:rsid w:val="00403C53"/>
    <w:rsid w:val="00404F36"/>
    <w:rsid w:val="0040672A"/>
    <w:rsid w:val="00407D7A"/>
    <w:rsid w:val="00411A40"/>
    <w:rsid w:val="004125E1"/>
    <w:rsid w:val="0041268A"/>
    <w:rsid w:val="00412A7D"/>
    <w:rsid w:val="00413C86"/>
    <w:rsid w:val="00416251"/>
    <w:rsid w:val="00416E9F"/>
    <w:rsid w:val="00423304"/>
    <w:rsid w:val="0042455F"/>
    <w:rsid w:val="00424792"/>
    <w:rsid w:val="00424CD0"/>
    <w:rsid w:val="00425ACC"/>
    <w:rsid w:val="00426454"/>
    <w:rsid w:val="00432504"/>
    <w:rsid w:val="00432D58"/>
    <w:rsid w:val="00434D60"/>
    <w:rsid w:val="00436959"/>
    <w:rsid w:val="0044237A"/>
    <w:rsid w:val="004425AE"/>
    <w:rsid w:val="00443D1D"/>
    <w:rsid w:val="0044466B"/>
    <w:rsid w:val="00444893"/>
    <w:rsid w:val="00444B2A"/>
    <w:rsid w:val="00445C71"/>
    <w:rsid w:val="0044767F"/>
    <w:rsid w:val="00453F96"/>
    <w:rsid w:val="00454C08"/>
    <w:rsid w:val="00455D1E"/>
    <w:rsid w:val="00460604"/>
    <w:rsid w:val="0046154E"/>
    <w:rsid w:val="00464A69"/>
    <w:rsid w:val="00467620"/>
    <w:rsid w:val="00470347"/>
    <w:rsid w:val="004706C7"/>
    <w:rsid w:val="004714B8"/>
    <w:rsid w:val="00472711"/>
    <w:rsid w:val="00473A93"/>
    <w:rsid w:val="00475029"/>
    <w:rsid w:val="004764EA"/>
    <w:rsid w:val="0047754B"/>
    <w:rsid w:val="00477FC6"/>
    <w:rsid w:val="00480140"/>
    <w:rsid w:val="00484A2C"/>
    <w:rsid w:val="0048564B"/>
    <w:rsid w:val="00491337"/>
    <w:rsid w:val="004947E2"/>
    <w:rsid w:val="0049483B"/>
    <w:rsid w:val="00496E47"/>
    <w:rsid w:val="004A3AD9"/>
    <w:rsid w:val="004A3C63"/>
    <w:rsid w:val="004A45AC"/>
    <w:rsid w:val="004A4C7D"/>
    <w:rsid w:val="004B0D8C"/>
    <w:rsid w:val="004B138E"/>
    <w:rsid w:val="004B1E1C"/>
    <w:rsid w:val="004B1E31"/>
    <w:rsid w:val="004B249F"/>
    <w:rsid w:val="004B5ED8"/>
    <w:rsid w:val="004B7195"/>
    <w:rsid w:val="004B7563"/>
    <w:rsid w:val="004C00A7"/>
    <w:rsid w:val="004C23FD"/>
    <w:rsid w:val="004C313A"/>
    <w:rsid w:val="004C35E6"/>
    <w:rsid w:val="004C58A0"/>
    <w:rsid w:val="004C5930"/>
    <w:rsid w:val="004C7BFD"/>
    <w:rsid w:val="004C7C5F"/>
    <w:rsid w:val="004D104A"/>
    <w:rsid w:val="004D169F"/>
    <w:rsid w:val="004D30D7"/>
    <w:rsid w:val="004D3121"/>
    <w:rsid w:val="004D33CF"/>
    <w:rsid w:val="004D38A8"/>
    <w:rsid w:val="004D43EC"/>
    <w:rsid w:val="004D49A2"/>
    <w:rsid w:val="004D4D04"/>
    <w:rsid w:val="004D6E80"/>
    <w:rsid w:val="004E121F"/>
    <w:rsid w:val="004E1401"/>
    <w:rsid w:val="004E256A"/>
    <w:rsid w:val="004E28ED"/>
    <w:rsid w:val="004E43C4"/>
    <w:rsid w:val="004F1662"/>
    <w:rsid w:val="004F197B"/>
    <w:rsid w:val="004F2FD3"/>
    <w:rsid w:val="004F3087"/>
    <w:rsid w:val="004F41A9"/>
    <w:rsid w:val="005005FD"/>
    <w:rsid w:val="0050097D"/>
    <w:rsid w:val="0050210E"/>
    <w:rsid w:val="005027B0"/>
    <w:rsid w:val="00505DA8"/>
    <w:rsid w:val="00506B9D"/>
    <w:rsid w:val="005118BE"/>
    <w:rsid w:val="00511A80"/>
    <w:rsid w:val="00512C6B"/>
    <w:rsid w:val="00514A9B"/>
    <w:rsid w:val="00516C65"/>
    <w:rsid w:val="005177D1"/>
    <w:rsid w:val="005205E1"/>
    <w:rsid w:val="00520B85"/>
    <w:rsid w:val="00520F61"/>
    <w:rsid w:val="0052121D"/>
    <w:rsid w:val="00521228"/>
    <w:rsid w:val="00524009"/>
    <w:rsid w:val="005252A3"/>
    <w:rsid w:val="00525982"/>
    <w:rsid w:val="00525D5E"/>
    <w:rsid w:val="00526A5A"/>
    <w:rsid w:val="005311FC"/>
    <w:rsid w:val="00531504"/>
    <w:rsid w:val="00534D90"/>
    <w:rsid w:val="0053598D"/>
    <w:rsid w:val="00536F1A"/>
    <w:rsid w:val="00537A8D"/>
    <w:rsid w:val="00537B3D"/>
    <w:rsid w:val="00540DC9"/>
    <w:rsid w:val="0054282E"/>
    <w:rsid w:val="00543744"/>
    <w:rsid w:val="00543BB7"/>
    <w:rsid w:val="00543F30"/>
    <w:rsid w:val="005443B1"/>
    <w:rsid w:val="00550C5F"/>
    <w:rsid w:val="00550D76"/>
    <w:rsid w:val="00550DDF"/>
    <w:rsid w:val="0055156F"/>
    <w:rsid w:val="00552677"/>
    <w:rsid w:val="005528D8"/>
    <w:rsid w:val="00554613"/>
    <w:rsid w:val="00554B56"/>
    <w:rsid w:val="00556250"/>
    <w:rsid w:val="00556A64"/>
    <w:rsid w:val="00556B50"/>
    <w:rsid w:val="00556F46"/>
    <w:rsid w:val="00557C42"/>
    <w:rsid w:val="00561E62"/>
    <w:rsid w:val="005621AC"/>
    <w:rsid w:val="0056221C"/>
    <w:rsid w:val="00563804"/>
    <w:rsid w:val="0056449B"/>
    <w:rsid w:val="005660FF"/>
    <w:rsid w:val="005661FC"/>
    <w:rsid w:val="00566C30"/>
    <w:rsid w:val="00572A90"/>
    <w:rsid w:val="00572EA7"/>
    <w:rsid w:val="00576B49"/>
    <w:rsid w:val="00581CF9"/>
    <w:rsid w:val="00585265"/>
    <w:rsid w:val="00586E96"/>
    <w:rsid w:val="00590FA6"/>
    <w:rsid w:val="005916C1"/>
    <w:rsid w:val="00591D87"/>
    <w:rsid w:val="00591EA3"/>
    <w:rsid w:val="00592314"/>
    <w:rsid w:val="00593E23"/>
    <w:rsid w:val="0059422C"/>
    <w:rsid w:val="0059474B"/>
    <w:rsid w:val="00595496"/>
    <w:rsid w:val="00597ECC"/>
    <w:rsid w:val="005A17A6"/>
    <w:rsid w:val="005A1DFA"/>
    <w:rsid w:val="005A5249"/>
    <w:rsid w:val="005A533C"/>
    <w:rsid w:val="005A6C5A"/>
    <w:rsid w:val="005A7A93"/>
    <w:rsid w:val="005B0064"/>
    <w:rsid w:val="005B0332"/>
    <w:rsid w:val="005B1686"/>
    <w:rsid w:val="005B279D"/>
    <w:rsid w:val="005B2CD9"/>
    <w:rsid w:val="005B4747"/>
    <w:rsid w:val="005B49FB"/>
    <w:rsid w:val="005B6B02"/>
    <w:rsid w:val="005B6CC2"/>
    <w:rsid w:val="005B776C"/>
    <w:rsid w:val="005B7A0C"/>
    <w:rsid w:val="005B7B25"/>
    <w:rsid w:val="005C1756"/>
    <w:rsid w:val="005C1BF0"/>
    <w:rsid w:val="005C2CC7"/>
    <w:rsid w:val="005C35FE"/>
    <w:rsid w:val="005C3D77"/>
    <w:rsid w:val="005C48CE"/>
    <w:rsid w:val="005C5D66"/>
    <w:rsid w:val="005C6025"/>
    <w:rsid w:val="005C7DC7"/>
    <w:rsid w:val="005D3EED"/>
    <w:rsid w:val="005D4C25"/>
    <w:rsid w:val="005D6BA6"/>
    <w:rsid w:val="005D6E4C"/>
    <w:rsid w:val="005E0BA0"/>
    <w:rsid w:val="005E1647"/>
    <w:rsid w:val="005E2454"/>
    <w:rsid w:val="005E2942"/>
    <w:rsid w:val="005E2A4E"/>
    <w:rsid w:val="005E40DF"/>
    <w:rsid w:val="005E5F96"/>
    <w:rsid w:val="005E6DC9"/>
    <w:rsid w:val="005F0417"/>
    <w:rsid w:val="005F43ED"/>
    <w:rsid w:val="005F523E"/>
    <w:rsid w:val="005F6D4E"/>
    <w:rsid w:val="005F70BB"/>
    <w:rsid w:val="005F749D"/>
    <w:rsid w:val="005F7792"/>
    <w:rsid w:val="00601171"/>
    <w:rsid w:val="006017CB"/>
    <w:rsid w:val="00601C0A"/>
    <w:rsid w:val="0060267A"/>
    <w:rsid w:val="00604AF9"/>
    <w:rsid w:val="00605DBF"/>
    <w:rsid w:val="00605E33"/>
    <w:rsid w:val="00606B41"/>
    <w:rsid w:val="00607370"/>
    <w:rsid w:val="006100BC"/>
    <w:rsid w:val="006106C0"/>
    <w:rsid w:val="00610F76"/>
    <w:rsid w:val="00612301"/>
    <w:rsid w:val="0061386F"/>
    <w:rsid w:val="006146BB"/>
    <w:rsid w:val="006160CB"/>
    <w:rsid w:val="0061716B"/>
    <w:rsid w:val="00617868"/>
    <w:rsid w:val="00620F94"/>
    <w:rsid w:val="00621DA3"/>
    <w:rsid w:val="00621F7C"/>
    <w:rsid w:val="00622F82"/>
    <w:rsid w:val="00623666"/>
    <w:rsid w:val="00623952"/>
    <w:rsid w:val="00624EE4"/>
    <w:rsid w:val="00627A6A"/>
    <w:rsid w:val="00630B74"/>
    <w:rsid w:val="0063203E"/>
    <w:rsid w:val="006337CF"/>
    <w:rsid w:val="00634706"/>
    <w:rsid w:val="00637EF6"/>
    <w:rsid w:val="00645F3D"/>
    <w:rsid w:val="006463D5"/>
    <w:rsid w:val="00647687"/>
    <w:rsid w:val="0064786B"/>
    <w:rsid w:val="00653649"/>
    <w:rsid w:val="00655A94"/>
    <w:rsid w:val="006560C3"/>
    <w:rsid w:val="00656242"/>
    <w:rsid w:val="00661321"/>
    <w:rsid w:val="00661638"/>
    <w:rsid w:val="00662CD5"/>
    <w:rsid w:val="006664F5"/>
    <w:rsid w:val="0066660E"/>
    <w:rsid w:val="00666B66"/>
    <w:rsid w:val="00667A49"/>
    <w:rsid w:val="00667D72"/>
    <w:rsid w:val="00671228"/>
    <w:rsid w:val="006715E6"/>
    <w:rsid w:val="00671A9D"/>
    <w:rsid w:val="00672230"/>
    <w:rsid w:val="00672679"/>
    <w:rsid w:val="006757FB"/>
    <w:rsid w:val="0068039C"/>
    <w:rsid w:val="0068067F"/>
    <w:rsid w:val="0068164B"/>
    <w:rsid w:val="00682060"/>
    <w:rsid w:val="00686764"/>
    <w:rsid w:val="00686D41"/>
    <w:rsid w:val="00687DE8"/>
    <w:rsid w:val="00687EDA"/>
    <w:rsid w:val="00691B3B"/>
    <w:rsid w:val="00694F93"/>
    <w:rsid w:val="00695E62"/>
    <w:rsid w:val="00696DEF"/>
    <w:rsid w:val="006970CF"/>
    <w:rsid w:val="00697599"/>
    <w:rsid w:val="006A0450"/>
    <w:rsid w:val="006A2D05"/>
    <w:rsid w:val="006A2F7A"/>
    <w:rsid w:val="006B1C31"/>
    <w:rsid w:val="006B3476"/>
    <w:rsid w:val="006B5DE3"/>
    <w:rsid w:val="006B6593"/>
    <w:rsid w:val="006B7921"/>
    <w:rsid w:val="006C485C"/>
    <w:rsid w:val="006C4CB2"/>
    <w:rsid w:val="006C5011"/>
    <w:rsid w:val="006C7D70"/>
    <w:rsid w:val="006D1893"/>
    <w:rsid w:val="006D2B18"/>
    <w:rsid w:val="006D6C7E"/>
    <w:rsid w:val="006E098D"/>
    <w:rsid w:val="006E10C8"/>
    <w:rsid w:val="006E2C22"/>
    <w:rsid w:val="006E43A5"/>
    <w:rsid w:val="006E5029"/>
    <w:rsid w:val="006E5FFE"/>
    <w:rsid w:val="006F35DE"/>
    <w:rsid w:val="006F5D1B"/>
    <w:rsid w:val="006F77F2"/>
    <w:rsid w:val="006F7926"/>
    <w:rsid w:val="0070104A"/>
    <w:rsid w:val="0070248C"/>
    <w:rsid w:val="00704361"/>
    <w:rsid w:val="007104B3"/>
    <w:rsid w:val="00712FFC"/>
    <w:rsid w:val="00713705"/>
    <w:rsid w:val="00713DD3"/>
    <w:rsid w:val="0071495C"/>
    <w:rsid w:val="00715FDF"/>
    <w:rsid w:val="00716794"/>
    <w:rsid w:val="00716842"/>
    <w:rsid w:val="00716D8E"/>
    <w:rsid w:val="00720D7A"/>
    <w:rsid w:val="00721D66"/>
    <w:rsid w:val="00724543"/>
    <w:rsid w:val="00724D43"/>
    <w:rsid w:val="0072591E"/>
    <w:rsid w:val="00725AB4"/>
    <w:rsid w:val="007342BC"/>
    <w:rsid w:val="00735DDD"/>
    <w:rsid w:val="00743A59"/>
    <w:rsid w:val="00744F3F"/>
    <w:rsid w:val="007468CC"/>
    <w:rsid w:val="00747B9C"/>
    <w:rsid w:val="0075188A"/>
    <w:rsid w:val="0075209C"/>
    <w:rsid w:val="007527DF"/>
    <w:rsid w:val="00753311"/>
    <w:rsid w:val="00753EB9"/>
    <w:rsid w:val="00754B48"/>
    <w:rsid w:val="00755398"/>
    <w:rsid w:val="007565FD"/>
    <w:rsid w:val="00757992"/>
    <w:rsid w:val="00762563"/>
    <w:rsid w:val="00763BCE"/>
    <w:rsid w:val="007643F0"/>
    <w:rsid w:val="00765BC7"/>
    <w:rsid w:val="00770FEE"/>
    <w:rsid w:val="007763CF"/>
    <w:rsid w:val="00780246"/>
    <w:rsid w:val="00781945"/>
    <w:rsid w:val="00781B49"/>
    <w:rsid w:val="007850FC"/>
    <w:rsid w:val="00786096"/>
    <w:rsid w:val="00787BAB"/>
    <w:rsid w:val="00787F71"/>
    <w:rsid w:val="00790783"/>
    <w:rsid w:val="007912F9"/>
    <w:rsid w:val="00795988"/>
    <w:rsid w:val="007971C0"/>
    <w:rsid w:val="00797F98"/>
    <w:rsid w:val="007A0158"/>
    <w:rsid w:val="007A1EEE"/>
    <w:rsid w:val="007A23D4"/>
    <w:rsid w:val="007A347C"/>
    <w:rsid w:val="007A3488"/>
    <w:rsid w:val="007A3B52"/>
    <w:rsid w:val="007A4057"/>
    <w:rsid w:val="007A514B"/>
    <w:rsid w:val="007A566F"/>
    <w:rsid w:val="007B0AE9"/>
    <w:rsid w:val="007B35B6"/>
    <w:rsid w:val="007B3A86"/>
    <w:rsid w:val="007B4083"/>
    <w:rsid w:val="007B4E9C"/>
    <w:rsid w:val="007B4E9D"/>
    <w:rsid w:val="007B7619"/>
    <w:rsid w:val="007B7D4A"/>
    <w:rsid w:val="007C0418"/>
    <w:rsid w:val="007C2515"/>
    <w:rsid w:val="007C29C5"/>
    <w:rsid w:val="007C29EC"/>
    <w:rsid w:val="007C3346"/>
    <w:rsid w:val="007C4415"/>
    <w:rsid w:val="007C5221"/>
    <w:rsid w:val="007C5B96"/>
    <w:rsid w:val="007D0E69"/>
    <w:rsid w:val="007D1259"/>
    <w:rsid w:val="007D1685"/>
    <w:rsid w:val="007D1FBC"/>
    <w:rsid w:val="007D2A11"/>
    <w:rsid w:val="007D31E3"/>
    <w:rsid w:val="007D448A"/>
    <w:rsid w:val="007D7828"/>
    <w:rsid w:val="007D7FE7"/>
    <w:rsid w:val="007E283E"/>
    <w:rsid w:val="007E3766"/>
    <w:rsid w:val="007E3A89"/>
    <w:rsid w:val="007E4DFC"/>
    <w:rsid w:val="007E5496"/>
    <w:rsid w:val="007E7467"/>
    <w:rsid w:val="007E750E"/>
    <w:rsid w:val="007E7DE6"/>
    <w:rsid w:val="007F17F7"/>
    <w:rsid w:val="007F19E2"/>
    <w:rsid w:val="007F44BA"/>
    <w:rsid w:val="007F4B1F"/>
    <w:rsid w:val="007F6423"/>
    <w:rsid w:val="007F665F"/>
    <w:rsid w:val="00800390"/>
    <w:rsid w:val="00800483"/>
    <w:rsid w:val="008005F5"/>
    <w:rsid w:val="008033E7"/>
    <w:rsid w:val="008037C8"/>
    <w:rsid w:val="00804A1E"/>
    <w:rsid w:val="00804BB8"/>
    <w:rsid w:val="00805C9A"/>
    <w:rsid w:val="00807D31"/>
    <w:rsid w:val="00810005"/>
    <w:rsid w:val="00810079"/>
    <w:rsid w:val="00810ABC"/>
    <w:rsid w:val="00811008"/>
    <w:rsid w:val="00811CAC"/>
    <w:rsid w:val="008129DD"/>
    <w:rsid w:val="0081514A"/>
    <w:rsid w:val="00816054"/>
    <w:rsid w:val="0081679F"/>
    <w:rsid w:val="008174A1"/>
    <w:rsid w:val="00817818"/>
    <w:rsid w:val="00817FD5"/>
    <w:rsid w:val="00820A84"/>
    <w:rsid w:val="00823247"/>
    <w:rsid w:val="00823B66"/>
    <w:rsid w:val="00825BFA"/>
    <w:rsid w:val="00825FA7"/>
    <w:rsid w:val="00826214"/>
    <w:rsid w:val="008300F5"/>
    <w:rsid w:val="008331EC"/>
    <w:rsid w:val="0083399A"/>
    <w:rsid w:val="0083479D"/>
    <w:rsid w:val="00834990"/>
    <w:rsid w:val="00836454"/>
    <w:rsid w:val="008365C1"/>
    <w:rsid w:val="0083747C"/>
    <w:rsid w:val="00840F88"/>
    <w:rsid w:val="00841F0F"/>
    <w:rsid w:val="00843061"/>
    <w:rsid w:val="00843B1C"/>
    <w:rsid w:val="008452C9"/>
    <w:rsid w:val="008466FE"/>
    <w:rsid w:val="00846906"/>
    <w:rsid w:val="00846A6D"/>
    <w:rsid w:val="00847DF6"/>
    <w:rsid w:val="0085049C"/>
    <w:rsid w:val="00850831"/>
    <w:rsid w:val="00850A02"/>
    <w:rsid w:val="008524D3"/>
    <w:rsid w:val="008525AC"/>
    <w:rsid w:val="008533B4"/>
    <w:rsid w:val="008548A7"/>
    <w:rsid w:val="008549EC"/>
    <w:rsid w:val="00854CFB"/>
    <w:rsid w:val="00856365"/>
    <w:rsid w:val="00857CAF"/>
    <w:rsid w:val="00857E38"/>
    <w:rsid w:val="00861D6B"/>
    <w:rsid w:val="00862489"/>
    <w:rsid w:val="00866DCF"/>
    <w:rsid w:val="008728FF"/>
    <w:rsid w:val="00872CFC"/>
    <w:rsid w:val="00873573"/>
    <w:rsid w:val="00874430"/>
    <w:rsid w:val="0087595B"/>
    <w:rsid w:val="0087760C"/>
    <w:rsid w:val="008778DC"/>
    <w:rsid w:val="00881032"/>
    <w:rsid w:val="008821FB"/>
    <w:rsid w:val="00882274"/>
    <w:rsid w:val="00883AD7"/>
    <w:rsid w:val="00883D22"/>
    <w:rsid w:val="008859C3"/>
    <w:rsid w:val="00891D47"/>
    <w:rsid w:val="0089374D"/>
    <w:rsid w:val="00895C69"/>
    <w:rsid w:val="00895CDB"/>
    <w:rsid w:val="00895D70"/>
    <w:rsid w:val="00896156"/>
    <w:rsid w:val="008964BF"/>
    <w:rsid w:val="00896F35"/>
    <w:rsid w:val="008A08DD"/>
    <w:rsid w:val="008A1812"/>
    <w:rsid w:val="008A3571"/>
    <w:rsid w:val="008A4285"/>
    <w:rsid w:val="008A48A3"/>
    <w:rsid w:val="008A4D98"/>
    <w:rsid w:val="008A7B83"/>
    <w:rsid w:val="008B0090"/>
    <w:rsid w:val="008B0136"/>
    <w:rsid w:val="008B2045"/>
    <w:rsid w:val="008B24EC"/>
    <w:rsid w:val="008B3A50"/>
    <w:rsid w:val="008B4CB7"/>
    <w:rsid w:val="008B5F97"/>
    <w:rsid w:val="008B70D8"/>
    <w:rsid w:val="008C5EE9"/>
    <w:rsid w:val="008D19CA"/>
    <w:rsid w:val="008D2C20"/>
    <w:rsid w:val="008D4582"/>
    <w:rsid w:val="008D77B1"/>
    <w:rsid w:val="008E0DE0"/>
    <w:rsid w:val="008E1876"/>
    <w:rsid w:val="008E3FA4"/>
    <w:rsid w:val="008E4CAA"/>
    <w:rsid w:val="008E52EC"/>
    <w:rsid w:val="008E7539"/>
    <w:rsid w:val="008F21BB"/>
    <w:rsid w:val="008F3DDA"/>
    <w:rsid w:val="008F3F11"/>
    <w:rsid w:val="008F6975"/>
    <w:rsid w:val="008F7153"/>
    <w:rsid w:val="008F72A2"/>
    <w:rsid w:val="00902E0D"/>
    <w:rsid w:val="009049F9"/>
    <w:rsid w:val="0090613B"/>
    <w:rsid w:val="009115A4"/>
    <w:rsid w:val="009116A0"/>
    <w:rsid w:val="00911DD8"/>
    <w:rsid w:val="00915958"/>
    <w:rsid w:val="00915A7F"/>
    <w:rsid w:val="00916914"/>
    <w:rsid w:val="00916AC4"/>
    <w:rsid w:val="009173B9"/>
    <w:rsid w:val="0092181B"/>
    <w:rsid w:val="00922B9A"/>
    <w:rsid w:val="00923616"/>
    <w:rsid w:val="009242F2"/>
    <w:rsid w:val="00925286"/>
    <w:rsid w:val="00925EB1"/>
    <w:rsid w:val="00926DBA"/>
    <w:rsid w:val="009276D7"/>
    <w:rsid w:val="00927EE3"/>
    <w:rsid w:val="0093092F"/>
    <w:rsid w:val="00931498"/>
    <w:rsid w:val="0093300B"/>
    <w:rsid w:val="00933561"/>
    <w:rsid w:val="00941C65"/>
    <w:rsid w:val="00945EBB"/>
    <w:rsid w:val="009462B0"/>
    <w:rsid w:val="009467CA"/>
    <w:rsid w:val="009477A1"/>
    <w:rsid w:val="0095056C"/>
    <w:rsid w:val="00952C7C"/>
    <w:rsid w:val="00955043"/>
    <w:rsid w:val="00955DD6"/>
    <w:rsid w:val="0095628E"/>
    <w:rsid w:val="00956B39"/>
    <w:rsid w:val="0096175B"/>
    <w:rsid w:val="00966251"/>
    <w:rsid w:val="00967824"/>
    <w:rsid w:val="009739FE"/>
    <w:rsid w:val="00974E5E"/>
    <w:rsid w:val="00976AFF"/>
    <w:rsid w:val="00976CB0"/>
    <w:rsid w:val="00976E10"/>
    <w:rsid w:val="00977804"/>
    <w:rsid w:val="00977DC8"/>
    <w:rsid w:val="00980A48"/>
    <w:rsid w:val="00980CB7"/>
    <w:rsid w:val="0098272B"/>
    <w:rsid w:val="009829F5"/>
    <w:rsid w:val="0098585C"/>
    <w:rsid w:val="0098605B"/>
    <w:rsid w:val="00987B8D"/>
    <w:rsid w:val="00987EC5"/>
    <w:rsid w:val="009901BC"/>
    <w:rsid w:val="00990416"/>
    <w:rsid w:val="00990ED9"/>
    <w:rsid w:val="009917E7"/>
    <w:rsid w:val="0099188E"/>
    <w:rsid w:val="00994C91"/>
    <w:rsid w:val="00995AA8"/>
    <w:rsid w:val="00996166"/>
    <w:rsid w:val="00996261"/>
    <w:rsid w:val="00996596"/>
    <w:rsid w:val="00996970"/>
    <w:rsid w:val="00996C4A"/>
    <w:rsid w:val="009972D9"/>
    <w:rsid w:val="009A2330"/>
    <w:rsid w:val="009A2C40"/>
    <w:rsid w:val="009A5443"/>
    <w:rsid w:val="009A57AB"/>
    <w:rsid w:val="009A5C43"/>
    <w:rsid w:val="009A62EE"/>
    <w:rsid w:val="009A6990"/>
    <w:rsid w:val="009B0230"/>
    <w:rsid w:val="009B045B"/>
    <w:rsid w:val="009B0735"/>
    <w:rsid w:val="009B2674"/>
    <w:rsid w:val="009B2E90"/>
    <w:rsid w:val="009B3257"/>
    <w:rsid w:val="009B3270"/>
    <w:rsid w:val="009B3C71"/>
    <w:rsid w:val="009B4F82"/>
    <w:rsid w:val="009B5FE6"/>
    <w:rsid w:val="009B6218"/>
    <w:rsid w:val="009B67C9"/>
    <w:rsid w:val="009B77AE"/>
    <w:rsid w:val="009B77B8"/>
    <w:rsid w:val="009C31C4"/>
    <w:rsid w:val="009C6D34"/>
    <w:rsid w:val="009C7631"/>
    <w:rsid w:val="009D2D12"/>
    <w:rsid w:val="009D3A95"/>
    <w:rsid w:val="009D5CD3"/>
    <w:rsid w:val="009D749E"/>
    <w:rsid w:val="009D79C1"/>
    <w:rsid w:val="009E0860"/>
    <w:rsid w:val="009E0BE2"/>
    <w:rsid w:val="009E1F32"/>
    <w:rsid w:val="009E214E"/>
    <w:rsid w:val="009E2CD7"/>
    <w:rsid w:val="009E2DD8"/>
    <w:rsid w:val="009E4F70"/>
    <w:rsid w:val="009F0DB4"/>
    <w:rsid w:val="009F6817"/>
    <w:rsid w:val="00A0065C"/>
    <w:rsid w:val="00A01405"/>
    <w:rsid w:val="00A02361"/>
    <w:rsid w:val="00A041CC"/>
    <w:rsid w:val="00A105F8"/>
    <w:rsid w:val="00A10661"/>
    <w:rsid w:val="00A12111"/>
    <w:rsid w:val="00A14C3A"/>
    <w:rsid w:val="00A154AC"/>
    <w:rsid w:val="00A16FBC"/>
    <w:rsid w:val="00A17F00"/>
    <w:rsid w:val="00A22F5E"/>
    <w:rsid w:val="00A23A46"/>
    <w:rsid w:val="00A24FC6"/>
    <w:rsid w:val="00A2687D"/>
    <w:rsid w:val="00A2773D"/>
    <w:rsid w:val="00A30A85"/>
    <w:rsid w:val="00A314F9"/>
    <w:rsid w:val="00A318E1"/>
    <w:rsid w:val="00A3508C"/>
    <w:rsid w:val="00A35B9E"/>
    <w:rsid w:val="00A37762"/>
    <w:rsid w:val="00A40097"/>
    <w:rsid w:val="00A419C1"/>
    <w:rsid w:val="00A42B7A"/>
    <w:rsid w:val="00A43717"/>
    <w:rsid w:val="00A439A4"/>
    <w:rsid w:val="00A54FFF"/>
    <w:rsid w:val="00A552C7"/>
    <w:rsid w:val="00A5630B"/>
    <w:rsid w:val="00A56945"/>
    <w:rsid w:val="00A610BE"/>
    <w:rsid w:val="00A62799"/>
    <w:rsid w:val="00A65C80"/>
    <w:rsid w:val="00A6632B"/>
    <w:rsid w:val="00A71EDA"/>
    <w:rsid w:val="00A72BB2"/>
    <w:rsid w:val="00A7328E"/>
    <w:rsid w:val="00A733F6"/>
    <w:rsid w:val="00A7356F"/>
    <w:rsid w:val="00A76309"/>
    <w:rsid w:val="00A77C76"/>
    <w:rsid w:val="00A8015F"/>
    <w:rsid w:val="00A84C72"/>
    <w:rsid w:val="00A84E44"/>
    <w:rsid w:val="00A85AD1"/>
    <w:rsid w:val="00A87A4D"/>
    <w:rsid w:val="00A905E6"/>
    <w:rsid w:val="00A92820"/>
    <w:rsid w:val="00A92B79"/>
    <w:rsid w:val="00A94028"/>
    <w:rsid w:val="00A9608B"/>
    <w:rsid w:val="00A96189"/>
    <w:rsid w:val="00A96471"/>
    <w:rsid w:val="00A96EE4"/>
    <w:rsid w:val="00A97C08"/>
    <w:rsid w:val="00AA08FC"/>
    <w:rsid w:val="00AA0C84"/>
    <w:rsid w:val="00AA1204"/>
    <w:rsid w:val="00AA1DC3"/>
    <w:rsid w:val="00AA301F"/>
    <w:rsid w:val="00AA390C"/>
    <w:rsid w:val="00AA3D4A"/>
    <w:rsid w:val="00AA3EF2"/>
    <w:rsid w:val="00AA59F9"/>
    <w:rsid w:val="00AA6FFF"/>
    <w:rsid w:val="00AA77F8"/>
    <w:rsid w:val="00AB0C1A"/>
    <w:rsid w:val="00AB1621"/>
    <w:rsid w:val="00AB1F94"/>
    <w:rsid w:val="00AB2557"/>
    <w:rsid w:val="00AB39A0"/>
    <w:rsid w:val="00AB48C4"/>
    <w:rsid w:val="00AB5654"/>
    <w:rsid w:val="00AB5667"/>
    <w:rsid w:val="00AB5E12"/>
    <w:rsid w:val="00AB6982"/>
    <w:rsid w:val="00AB70AE"/>
    <w:rsid w:val="00AB78EE"/>
    <w:rsid w:val="00AC063E"/>
    <w:rsid w:val="00AC0C49"/>
    <w:rsid w:val="00AC0FA4"/>
    <w:rsid w:val="00AC422B"/>
    <w:rsid w:val="00AC4573"/>
    <w:rsid w:val="00AC5220"/>
    <w:rsid w:val="00AC6267"/>
    <w:rsid w:val="00AC62D9"/>
    <w:rsid w:val="00AD0212"/>
    <w:rsid w:val="00AD0CD9"/>
    <w:rsid w:val="00AD0FCC"/>
    <w:rsid w:val="00AD205E"/>
    <w:rsid w:val="00AD36AA"/>
    <w:rsid w:val="00AD5C78"/>
    <w:rsid w:val="00AD6B35"/>
    <w:rsid w:val="00AE1ABD"/>
    <w:rsid w:val="00AE230C"/>
    <w:rsid w:val="00AE2DAB"/>
    <w:rsid w:val="00AE3652"/>
    <w:rsid w:val="00AE36CA"/>
    <w:rsid w:val="00AE4325"/>
    <w:rsid w:val="00AE465B"/>
    <w:rsid w:val="00AE596F"/>
    <w:rsid w:val="00AE613D"/>
    <w:rsid w:val="00AE6879"/>
    <w:rsid w:val="00AF056A"/>
    <w:rsid w:val="00AF15E1"/>
    <w:rsid w:val="00AF1E8A"/>
    <w:rsid w:val="00AF278B"/>
    <w:rsid w:val="00AF4D7C"/>
    <w:rsid w:val="00AF6388"/>
    <w:rsid w:val="00AF6C6D"/>
    <w:rsid w:val="00B00C59"/>
    <w:rsid w:val="00B07119"/>
    <w:rsid w:val="00B103E8"/>
    <w:rsid w:val="00B1096D"/>
    <w:rsid w:val="00B120E5"/>
    <w:rsid w:val="00B126DD"/>
    <w:rsid w:val="00B15B8B"/>
    <w:rsid w:val="00B1768F"/>
    <w:rsid w:val="00B206B8"/>
    <w:rsid w:val="00B25697"/>
    <w:rsid w:val="00B25E00"/>
    <w:rsid w:val="00B26F09"/>
    <w:rsid w:val="00B26F5D"/>
    <w:rsid w:val="00B2774A"/>
    <w:rsid w:val="00B27D9A"/>
    <w:rsid w:val="00B329EB"/>
    <w:rsid w:val="00B33868"/>
    <w:rsid w:val="00B408A9"/>
    <w:rsid w:val="00B4633E"/>
    <w:rsid w:val="00B50F4F"/>
    <w:rsid w:val="00B51076"/>
    <w:rsid w:val="00B51B79"/>
    <w:rsid w:val="00B51CE6"/>
    <w:rsid w:val="00B53998"/>
    <w:rsid w:val="00B61DD0"/>
    <w:rsid w:val="00B62A8B"/>
    <w:rsid w:val="00B63B12"/>
    <w:rsid w:val="00B655ED"/>
    <w:rsid w:val="00B66594"/>
    <w:rsid w:val="00B701FB"/>
    <w:rsid w:val="00B70885"/>
    <w:rsid w:val="00B722D7"/>
    <w:rsid w:val="00B77BE0"/>
    <w:rsid w:val="00B82C57"/>
    <w:rsid w:val="00B834C5"/>
    <w:rsid w:val="00B83F1F"/>
    <w:rsid w:val="00B8524A"/>
    <w:rsid w:val="00B857AC"/>
    <w:rsid w:val="00B914F6"/>
    <w:rsid w:val="00B924BA"/>
    <w:rsid w:val="00B92679"/>
    <w:rsid w:val="00B971C1"/>
    <w:rsid w:val="00B9756B"/>
    <w:rsid w:val="00B97AA1"/>
    <w:rsid w:val="00BA087B"/>
    <w:rsid w:val="00BA0B09"/>
    <w:rsid w:val="00BA51E0"/>
    <w:rsid w:val="00BA687F"/>
    <w:rsid w:val="00BA6BD0"/>
    <w:rsid w:val="00BB0CA2"/>
    <w:rsid w:val="00BB124E"/>
    <w:rsid w:val="00BB17DB"/>
    <w:rsid w:val="00BB255C"/>
    <w:rsid w:val="00BB355D"/>
    <w:rsid w:val="00BB6075"/>
    <w:rsid w:val="00BB6B49"/>
    <w:rsid w:val="00BB7FA9"/>
    <w:rsid w:val="00BC03DF"/>
    <w:rsid w:val="00BC0E9D"/>
    <w:rsid w:val="00BC1B38"/>
    <w:rsid w:val="00BC3DFC"/>
    <w:rsid w:val="00BC4A97"/>
    <w:rsid w:val="00BC4B8A"/>
    <w:rsid w:val="00BC51E9"/>
    <w:rsid w:val="00BC6A61"/>
    <w:rsid w:val="00BD0349"/>
    <w:rsid w:val="00BD11E4"/>
    <w:rsid w:val="00BD473D"/>
    <w:rsid w:val="00BD6DAE"/>
    <w:rsid w:val="00BE0C7D"/>
    <w:rsid w:val="00BE2377"/>
    <w:rsid w:val="00BE34E8"/>
    <w:rsid w:val="00BE4189"/>
    <w:rsid w:val="00BE469D"/>
    <w:rsid w:val="00BE5EBE"/>
    <w:rsid w:val="00BE6DEA"/>
    <w:rsid w:val="00BF02C4"/>
    <w:rsid w:val="00BF1004"/>
    <w:rsid w:val="00BF1FEE"/>
    <w:rsid w:val="00BF2030"/>
    <w:rsid w:val="00BF3BB0"/>
    <w:rsid w:val="00BF464E"/>
    <w:rsid w:val="00BF4A58"/>
    <w:rsid w:val="00BF5D97"/>
    <w:rsid w:val="00BF6CB4"/>
    <w:rsid w:val="00C006BD"/>
    <w:rsid w:val="00C01B48"/>
    <w:rsid w:val="00C02317"/>
    <w:rsid w:val="00C03ADB"/>
    <w:rsid w:val="00C04001"/>
    <w:rsid w:val="00C058FF"/>
    <w:rsid w:val="00C10AF2"/>
    <w:rsid w:val="00C10C57"/>
    <w:rsid w:val="00C134C3"/>
    <w:rsid w:val="00C1752C"/>
    <w:rsid w:val="00C200BF"/>
    <w:rsid w:val="00C20A5F"/>
    <w:rsid w:val="00C241EA"/>
    <w:rsid w:val="00C24D6A"/>
    <w:rsid w:val="00C266B3"/>
    <w:rsid w:val="00C26A1C"/>
    <w:rsid w:val="00C26B10"/>
    <w:rsid w:val="00C27B2E"/>
    <w:rsid w:val="00C27BB0"/>
    <w:rsid w:val="00C27DDF"/>
    <w:rsid w:val="00C30E4A"/>
    <w:rsid w:val="00C321BA"/>
    <w:rsid w:val="00C32BAC"/>
    <w:rsid w:val="00C334BC"/>
    <w:rsid w:val="00C3367F"/>
    <w:rsid w:val="00C33C0A"/>
    <w:rsid w:val="00C34CD2"/>
    <w:rsid w:val="00C34F2A"/>
    <w:rsid w:val="00C36F12"/>
    <w:rsid w:val="00C41601"/>
    <w:rsid w:val="00C42673"/>
    <w:rsid w:val="00C426AD"/>
    <w:rsid w:val="00C449E1"/>
    <w:rsid w:val="00C46F61"/>
    <w:rsid w:val="00C471E1"/>
    <w:rsid w:val="00C5218D"/>
    <w:rsid w:val="00C52ED6"/>
    <w:rsid w:val="00C53683"/>
    <w:rsid w:val="00C549F7"/>
    <w:rsid w:val="00C60115"/>
    <w:rsid w:val="00C61C47"/>
    <w:rsid w:val="00C62D89"/>
    <w:rsid w:val="00C648F9"/>
    <w:rsid w:val="00C64BC4"/>
    <w:rsid w:val="00C65241"/>
    <w:rsid w:val="00C67C87"/>
    <w:rsid w:val="00C67E48"/>
    <w:rsid w:val="00C714C1"/>
    <w:rsid w:val="00C71B2E"/>
    <w:rsid w:val="00C7327B"/>
    <w:rsid w:val="00C74B98"/>
    <w:rsid w:val="00C74E98"/>
    <w:rsid w:val="00C76263"/>
    <w:rsid w:val="00C76AC5"/>
    <w:rsid w:val="00C80920"/>
    <w:rsid w:val="00C81016"/>
    <w:rsid w:val="00C823AA"/>
    <w:rsid w:val="00C82D9A"/>
    <w:rsid w:val="00C82F2F"/>
    <w:rsid w:val="00C83B4F"/>
    <w:rsid w:val="00C83B97"/>
    <w:rsid w:val="00C84F35"/>
    <w:rsid w:val="00C86122"/>
    <w:rsid w:val="00C905DB"/>
    <w:rsid w:val="00C92223"/>
    <w:rsid w:val="00C92F77"/>
    <w:rsid w:val="00C95E9D"/>
    <w:rsid w:val="00C96BDE"/>
    <w:rsid w:val="00C974D8"/>
    <w:rsid w:val="00C9769C"/>
    <w:rsid w:val="00CA0C0D"/>
    <w:rsid w:val="00CA36F5"/>
    <w:rsid w:val="00CA761F"/>
    <w:rsid w:val="00CA7CA3"/>
    <w:rsid w:val="00CB12D6"/>
    <w:rsid w:val="00CB1731"/>
    <w:rsid w:val="00CB37CA"/>
    <w:rsid w:val="00CB3E38"/>
    <w:rsid w:val="00CB458E"/>
    <w:rsid w:val="00CB5BBD"/>
    <w:rsid w:val="00CB6A43"/>
    <w:rsid w:val="00CB71F1"/>
    <w:rsid w:val="00CC32FC"/>
    <w:rsid w:val="00CC358B"/>
    <w:rsid w:val="00CC59EA"/>
    <w:rsid w:val="00CC7112"/>
    <w:rsid w:val="00CC7777"/>
    <w:rsid w:val="00CD1116"/>
    <w:rsid w:val="00CD5003"/>
    <w:rsid w:val="00CD74B7"/>
    <w:rsid w:val="00CD75BF"/>
    <w:rsid w:val="00CE2BA4"/>
    <w:rsid w:val="00CE2DB2"/>
    <w:rsid w:val="00CE3C53"/>
    <w:rsid w:val="00CE3D3B"/>
    <w:rsid w:val="00CE4C5A"/>
    <w:rsid w:val="00CE56C1"/>
    <w:rsid w:val="00CE58F1"/>
    <w:rsid w:val="00CE5C7F"/>
    <w:rsid w:val="00CE5EFD"/>
    <w:rsid w:val="00CE69FD"/>
    <w:rsid w:val="00CE6AE6"/>
    <w:rsid w:val="00CE6D8A"/>
    <w:rsid w:val="00CF0BA9"/>
    <w:rsid w:val="00CF157F"/>
    <w:rsid w:val="00CF2863"/>
    <w:rsid w:val="00CF3A0B"/>
    <w:rsid w:val="00CF4490"/>
    <w:rsid w:val="00CF637F"/>
    <w:rsid w:val="00D01E49"/>
    <w:rsid w:val="00D03A61"/>
    <w:rsid w:val="00D04B3C"/>
    <w:rsid w:val="00D04DD6"/>
    <w:rsid w:val="00D05089"/>
    <w:rsid w:val="00D079C4"/>
    <w:rsid w:val="00D07E57"/>
    <w:rsid w:val="00D10091"/>
    <w:rsid w:val="00D10869"/>
    <w:rsid w:val="00D14BE1"/>
    <w:rsid w:val="00D14CBD"/>
    <w:rsid w:val="00D14D2B"/>
    <w:rsid w:val="00D15E28"/>
    <w:rsid w:val="00D173B4"/>
    <w:rsid w:val="00D17543"/>
    <w:rsid w:val="00D176F9"/>
    <w:rsid w:val="00D20E2B"/>
    <w:rsid w:val="00D2411F"/>
    <w:rsid w:val="00D25463"/>
    <w:rsid w:val="00D31FBD"/>
    <w:rsid w:val="00D34031"/>
    <w:rsid w:val="00D34BEC"/>
    <w:rsid w:val="00D34D5E"/>
    <w:rsid w:val="00D35086"/>
    <w:rsid w:val="00D354AE"/>
    <w:rsid w:val="00D36933"/>
    <w:rsid w:val="00D37EA3"/>
    <w:rsid w:val="00D40876"/>
    <w:rsid w:val="00D41E30"/>
    <w:rsid w:val="00D44085"/>
    <w:rsid w:val="00D4420F"/>
    <w:rsid w:val="00D445CB"/>
    <w:rsid w:val="00D4477F"/>
    <w:rsid w:val="00D44A4B"/>
    <w:rsid w:val="00D45F81"/>
    <w:rsid w:val="00D4727E"/>
    <w:rsid w:val="00D4770C"/>
    <w:rsid w:val="00D50192"/>
    <w:rsid w:val="00D503F1"/>
    <w:rsid w:val="00D510F8"/>
    <w:rsid w:val="00D512B0"/>
    <w:rsid w:val="00D526AF"/>
    <w:rsid w:val="00D5440C"/>
    <w:rsid w:val="00D56ECA"/>
    <w:rsid w:val="00D60121"/>
    <w:rsid w:val="00D60A7F"/>
    <w:rsid w:val="00D62C0F"/>
    <w:rsid w:val="00D63F3E"/>
    <w:rsid w:val="00D67B71"/>
    <w:rsid w:val="00D709A2"/>
    <w:rsid w:val="00D72FD5"/>
    <w:rsid w:val="00D73702"/>
    <w:rsid w:val="00D73BB8"/>
    <w:rsid w:val="00D73D82"/>
    <w:rsid w:val="00D77070"/>
    <w:rsid w:val="00D812F5"/>
    <w:rsid w:val="00D813BD"/>
    <w:rsid w:val="00D82D29"/>
    <w:rsid w:val="00D84CC6"/>
    <w:rsid w:val="00D87273"/>
    <w:rsid w:val="00D90ACB"/>
    <w:rsid w:val="00D91237"/>
    <w:rsid w:val="00D92FBD"/>
    <w:rsid w:val="00D93DA3"/>
    <w:rsid w:val="00D9735D"/>
    <w:rsid w:val="00DA0169"/>
    <w:rsid w:val="00DA15EC"/>
    <w:rsid w:val="00DA2BCD"/>
    <w:rsid w:val="00DA781B"/>
    <w:rsid w:val="00DB7409"/>
    <w:rsid w:val="00DB7933"/>
    <w:rsid w:val="00DB7B50"/>
    <w:rsid w:val="00DC0211"/>
    <w:rsid w:val="00DC080B"/>
    <w:rsid w:val="00DC321D"/>
    <w:rsid w:val="00DC3320"/>
    <w:rsid w:val="00DC669C"/>
    <w:rsid w:val="00DD0748"/>
    <w:rsid w:val="00DD4968"/>
    <w:rsid w:val="00DD5486"/>
    <w:rsid w:val="00DE08C8"/>
    <w:rsid w:val="00DE1836"/>
    <w:rsid w:val="00DE2FFC"/>
    <w:rsid w:val="00DE3E72"/>
    <w:rsid w:val="00DE3F33"/>
    <w:rsid w:val="00DE5D44"/>
    <w:rsid w:val="00DE6AC1"/>
    <w:rsid w:val="00DF2BB5"/>
    <w:rsid w:val="00DF2D5F"/>
    <w:rsid w:val="00DF4C62"/>
    <w:rsid w:val="00DF7667"/>
    <w:rsid w:val="00E00B06"/>
    <w:rsid w:val="00E01BAE"/>
    <w:rsid w:val="00E0419A"/>
    <w:rsid w:val="00E05DA0"/>
    <w:rsid w:val="00E069AF"/>
    <w:rsid w:val="00E100F9"/>
    <w:rsid w:val="00E116DC"/>
    <w:rsid w:val="00E123E6"/>
    <w:rsid w:val="00E12EFF"/>
    <w:rsid w:val="00E13725"/>
    <w:rsid w:val="00E149EF"/>
    <w:rsid w:val="00E15B0D"/>
    <w:rsid w:val="00E16271"/>
    <w:rsid w:val="00E22C92"/>
    <w:rsid w:val="00E231B1"/>
    <w:rsid w:val="00E231F6"/>
    <w:rsid w:val="00E23893"/>
    <w:rsid w:val="00E24650"/>
    <w:rsid w:val="00E25AB3"/>
    <w:rsid w:val="00E269A2"/>
    <w:rsid w:val="00E31168"/>
    <w:rsid w:val="00E349CA"/>
    <w:rsid w:val="00E34BA7"/>
    <w:rsid w:val="00E34FED"/>
    <w:rsid w:val="00E358BA"/>
    <w:rsid w:val="00E361BB"/>
    <w:rsid w:val="00E37191"/>
    <w:rsid w:val="00E400B5"/>
    <w:rsid w:val="00E41CFE"/>
    <w:rsid w:val="00E41D40"/>
    <w:rsid w:val="00E423CD"/>
    <w:rsid w:val="00E42B17"/>
    <w:rsid w:val="00E43579"/>
    <w:rsid w:val="00E437BE"/>
    <w:rsid w:val="00E45E66"/>
    <w:rsid w:val="00E503FA"/>
    <w:rsid w:val="00E52143"/>
    <w:rsid w:val="00E5266E"/>
    <w:rsid w:val="00E53E7F"/>
    <w:rsid w:val="00E5414E"/>
    <w:rsid w:val="00E60746"/>
    <w:rsid w:val="00E60EEC"/>
    <w:rsid w:val="00E6178D"/>
    <w:rsid w:val="00E62CB3"/>
    <w:rsid w:val="00E6304A"/>
    <w:rsid w:val="00E641A2"/>
    <w:rsid w:val="00E648F2"/>
    <w:rsid w:val="00E657A2"/>
    <w:rsid w:val="00E66082"/>
    <w:rsid w:val="00E667C3"/>
    <w:rsid w:val="00E73465"/>
    <w:rsid w:val="00E73758"/>
    <w:rsid w:val="00E744C3"/>
    <w:rsid w:val="00E76D99"/>
    <w:rsid w:val="00E77A03"/>
    <w:rsid w:val="00E8011B"/>
    <w:rsid w:val="00E82719"/>
    <w:rsid w:val="00E833DE"/>
    <w:rsid w:val="00E918EA"/>
    <w:rsid w:val="00E92468"/>
    <w:rsid w:val="00E93E79"/>
    <w:rsid w:val="00E95EDA"/>
    <w:rsid w:val="00E97185"/>
    <w:rsid w:val="00EA0691"/>
    <w:rsid w:val="00EA1447"/>
    <w:rsid w:val="00EA16D7"/>
    <w:rsid w:val="00EA1A38"/>
    <w:rsid w:val="00EA21B8"/>
    <w:rsid w:val="00EA275C"/>
    <w:rsid w:val="00EA277E"/>
    <w:rsid w:val="00EA2DFE"/>
    <w:rsid w:val="00EA3B35"/>
    <w:rsid w:val="00EA47FD"/>
    <w:rsid w:val="00EA6E47"/>
    <w:rsid w:val="00EA76F5"/>
    <w:rsid w:val="00EA7872"/>
    <w:rsid w:val="00EB1E19"/>
    <w:rsid w:val="00EB483A"/>
    <w:rsid w:val="00EB6E9B"/>
    <w:rsid w:val="00EB7C66"/>
    <w:rsid w:val="00EC14F7"/>
    <w:rsid w:val="00EC3D0B"/>
    <w:rsid w:val="00EC4256"/>
    <w:rsid w:val="00ED5FC0"/>
    <w:rsid w:val="00ED60A7"/>
    <w:rsid w:val="00EE1581"/>
    <w:rsid w:val="00EE33BC"/>
    <w:rsid w:val="00EE3B0D"/>
    <w:rsid w:val="00EE5259"/>
    <w:rsid w:val="00EE6621"/>
    <w:rsid w:val="00EE7CAB"/>
    <w:rsid w:val="00EF0B68"/>
    <w:rsid w:val="00EF38B5"/>
    <w:rsid w:val="00EF39FD"/>
    <w:rsid w:val="00EF6F2E"/>
    <w:rsid w:val="00F006C9"/>
    <w:rsid w:val="00F032D0"/>
    <w:rsid w:val="00F06DA8"/>
    <w:rsid w:val="00F07A4D"/>
    <w:rsid w:val="00F128D1"/>
    <w:rsid w:val="00F13FBF"/>
    <w:rsid w:val="00F14F29"/>
    <w:rsid w:val="00F15CB6"/>
    <w:rsid w:val="00F17A13"/>
    <w:rsid w:val="00F2110B"/>
    <w:rsid w:val="00F22A12"/>
    <w:rsid w:val="00F235BB"/>
    <w:rsid w:val="00F26C3C"/>
    <w:rsid w:val="00F27186"/>
    <w:rsid w:val="00F27BC4"/>
    <w:rsid w:val="00F27C38"/>
    <w:rsid w:val="00F30855"/>
    <w:rsid w:val="00F31A09"/>
    <w:rsid w:val="00F3472F"/>
    <w:rsid w:val="00F37596"/>
    <w:rsid w:val="00F411EA"/>
    <w:rsid w:val="00F4289E"/>
    <w:rsid w:val="00F4403D"/>
    <w:rsid w:val="00F4463D"/>
    <w:rsid w:val="00F44BC0"/>
    <w:rsid w:val="00F44D2D"/>
    <w:rsid w:val="00F4561D"/>
    <w:rsid w:val="00F45934"/>
    <w:rsid w:val="00F459D7"/>
    <w:rsid w:val="00F47B4B"/>
    <w:rsid w:val="00F5053C"/>
    <w:rsid w:val="00F50F9B"/>
    <w:rsid w:val="00F51BF8"/>
    <w:rsid w:val="00F52D92"/>
    <w:rsid w:val="00F52F63"/>
    <w:rsid w:val="00F53F0A"/>
    <w:rsid w:val="00F546A5"/>
    <w:rsid w:val="00F56EEC"/>
    <w:rsid w:val="00F57172"/>
    <w:rsid w:val="00F571DB"/>
    <w:rsid w:val="00F628CC"/>
    <w:rsid w:val="00F6294C"/>
    <w:rsid w:val="00F6413B"/>
    <w:rsid w:val="00F65EB0"/>
    <w:rsid w:val="00F66FE6"/>
    <w:rsid w:val="00F7217E"/>
    <w:rsid w:val="00F7266C"/>
    <w:rsid w:val="00F7281F"/>
    <w:rsid w:val="00F733B8"/>
    <w:rsid w:val="00F75FCB"/>
    <w:rsid w:val="00F7783C"/>
    <w:rsid w:val="00F82701"/>
    <w:rsid w:val="00F840AB"/>
    <w:rsid w:val="00F84124"/>
    <w:rsid w:val="00F85D19"/>
    <w:rsid w:val="00F85DFE"/>
    <w:rsid w:val="00F85E5A"/>
    <w:rsid w:val="00F85F21"/>
    <w:rsid w:val="00F870A8"/>
    <w:rsid w:val="00F90D0E"/>
    <w:rsid w:val="00F915C1"/>
    <w:rsid w:val="00F91802"/>
    <w:rsid w:val="00F91AC7"/>
    <w:rsid w:val="00F93B24"/>
    <w:rsid w:val="00F94055"/>
    <w:rsid w:val="00F96947"/>
    <w:rsid w:val="00F97A57"/>
    <w:rsid w:val="00FA0CA7"/>
    <w:rsid w:val="00FA129D"/>
    <w:rsid w:val="00FA1DF7"/>
    <w:rsid w:val="00FB1D23"/>
    <w:rsid w:val="00FB3623"/>
    <w:rsid w:val="00FB3E5F"/>
    <w:rsid w:val="00FB4081"/>
    <w:rsid w:val="00FB4E2F"/>
    <w:rsid w:val="00FB52D3"/>
    <w:rsid w:val="00FB56F9"/>
    <w:rsid w:val="00FB58C5"/>
    <w:rsid w:val="00FB7924"/>
    <w:rsid w:val="00FC040A"/>
    <w:rsid w:val="00FC2A1C"/>
    <w:rsid w:val="00FC4332"/>
    <w:rsid w:val="00FC502B"/>
    <w:rsid w:val="00FC51DA"/>
    <w:rsid w:val="00FC7DA9"/>
    <w:rsid w:val="00FD06DA"/>
    <w:rsid w:val="00FD2EE6"/>
    <w:rsid w:val="00FD30D3"/>
    <w:rsid w:val="00FE0050"/>
    <w:rsid w:val="00FE0B8B"/>
    <w:rsid w:val="00FE0D17"/>
    <w:rsid w:val="00FE3106"/>
    <w:rsid w:val="00FE4C83"/>
    <w:rsid w:val="00FE5989"/>
    <w:rsid w:val="00FE627D"/>
    <w:rsid w:val="00FE64D4"/>
    <w:rsid w:val="00FE66D4"/>
    <w:rsid w:val="00FE7000"/>
    <w:rsid w:val="00FF0732"/>
    <w:rsid w:val="00FF1613"/>
    <w:rsid w:val="00FF3796"/>
    <w:rsid w:val="00FF41C4"/>
    <w:rsid w:val="00FF54F4"/>
    <w:rsid w:val="00FF55D8"/>
    <w:rsid w:val="00FF6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6E88A"/>
  <w15:chartTrackingRefBased/>
  <w15:docId w15:val="{7D8A435B-3143-480F-89D8-75F52ED9C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3F9"/>
    <w:pPr>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qFormat/>
    <w:rsid w:val="003643F9"/>
    <w:pPr>
      <w:keepNext/>
      <w:ind w:firstLine="709"/>
      <w:jc w:val="both"/>
      <w:outlineLvl w:val="0"/>
    </w:pPr>
    <w:rPr>
      <w:i/>
    </w:rPr>
  </w:style>
  <w:style w:type="paragraph" w:styleId="2">
    <w:name w:val="heading 2"/>
    <w:basedOn w:val="a"/>
    <w:next w:val="a"/>
    <w:link w:val="20"/>
    <w:uiPriority w:val="9"/>
    <w:unhideWhenUsed/>
    <w:qFormat/>
    <w:rsid w:val="005A6C5A"/>
    <w:pPr>
      <w:keepNext/>
      <w:keepLines/>
      <w:spacing w:before="40"/>
      <w:outlineLvl w:val="1"/>
    </w:pPr>
    <w:rPr>
      <w:rFonts w:asciiTheme="majorHAnsi" w:eastAsiaTheme="majorEastAsia" w:hAnsiTheme="majorHAnsi" w:cstheme="majorBidi"/>
      <w:color w:val="2E74B5" w:themeColor="accent1" w:themeShade="BF"/>
      <w:szCs w:val="26"/>
    </w:rPr>
  </w:style>
  <w:style w:type="paragraph" w:styleId="30">
    <w:name w:val="heading 3"/>
    <w:basedOn w:val="a"/>
    <w:next w:val="a"/>
    <w:link w:val="31"/>
    <w:unhideWhenUsed/>
    <w:qFormat/>
    <w:rsid w:val="005A6C5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qFormat/>
    <w:rsid w:val="007D7FE7"/>
    <w:pPr>
      <w:keepNext/>
      <w:outlineLvl w:val="3"/>
    </w:pPr>
  </w:style>
  <w:style w:type="paragraph" w:styleId="5">
    <w:name w:val="heading 5"/>
    <w:basedOn w:val="a"/>
    <w:next w:val="a"/>
    <w:link w:val="50"/>
    <w:qFormat/>
    <w:rsid w:val="007D7FE7"/>
    <w:pPr>
      <w:keepNext/>
      <w:jc w:val="center"/>
      <w:outlineLvl w:val="4"/>
    </w:pPr>
    <w:rPr>
      <w:b/>
      <w:sz w:val="27"/>
    </w:rPr>
  </w:style>
  <w:style w:type="paragraph" w:styleId="6">
    <w:name w:val="heading 6"/>
    <w:basedOn w:val="a"/>
    <w:next w:val="a"/>
    <w:link w:val="60"/>
    <w:qFormat/>
    <w:rsid w:val="007D7FE7"/>
    <w:pPr>
      <w:keepNext/>
      <w:numPr>
        <w:numId w:val="5"/>
      </w:numPr>
      <w:jc w:val="center"/>
      <w:outlineLvl w:val="5"/>
    </w:pPr>
    <w:rPr>
      <w:b/>
    </w:rPr>
  </w:style>
  <w:style w:type="paragraph" w:styleId="7">
    <w:name w:val="heading 7"/>
    <w:basedOn w:val="a"/>
    <w:next w:val="a"/>
    <w:link w:val="70"/>
    <w:qFormat/>
    <w:rsid w:val="007D7FE7"/>
    <w:pPr>
      <w:keepNext/>
      <w:jc w:val="center"/>
      <w:outlineLvl w:val="6"/>
    </w:pPr>
    <w:rPr>
      <w:rFonts w:ascii="Times New Roman CYR" w:hAnsi="Times New Roman CYR" w:cs="Times New Roman CYR"/>
      <w:b/>
      <w:bCs/>
    </w:rPr>
  </w:style>
  <w:style w:type="paragraph" w:styleId="8">
    <w:name w:val="heading 8"/>
    <w:basedOn w:val="a"/>
    <w:next w:val="a"/>
    <w:link w:val="80"/>
    <w:qFormat/>
    <w:rsid w:val="007D7FE7"/>
    <w:pPr>
      <w:keepNext/>
      <w:outlineLvl w:val="7"/>
    </w:pPr>
    <w:rPr>
      <w:rFonts w:ascii="Times New Roman CYR" w:hAnsi="Times New Roman CYR" w:cs="Times New Roman CYR"/>
      <w:b/>
      <w:bCs/>
      <w:sz w:val="22"/>
    </w:rPr>
  </w:style>
  <w:style w:type="paragraph" w:styleId="9">
    <w:name w:val="heading 9"/>
    <w:basedOn w:val="a"/>
    <w:next w:val="a"/>
    <w:link w:val="90"/>
    <w:qFormat/>
    <w:rsid w:val="007D7FE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43F9"/>
    <w:rPr>
      <w:rFonts w:ascii="Times New Roman" w:eastAsia="Times New Roman" w:hAnsi="Times New Roman" w:cs="Times New Roman"/>
      <w:i/>
      <w:sz w:val="26"/>
      <w:szCs w:val="20"/>
      <w:lang w:eastAsia="ru-RU"/>
    </w:rPr>
  </w:style>
  <w:style w:type="character" w:customStyle="1" w:styleId="20">
    <w:name w:val="Заголовок 2 Знак"/>
    <w:basedOn w:val="a0"/>
    <w:link w:val="2"/>
    <w:uiPriority w:val="9"/>
    <w:rsid w:val="005A6C5A"/>
    <w:rPr>
      <w:rFonts w:asciiTheme="majorHAnsi" w:eastAsiaTheme="majorEastAsia" w:hAnsiTheme="majorHAnsi" w:cstheme="majorBidi"/>
      <w:color w:val="2E74B5" w:themeColor="accent1" w:themeShade="BF"/>
      <w:sz w:val="26"/>
      <w:szCs w:val="26"/>
      <w:lang w:eastAsia="ru-RU"/>
    </w:rPr>
  </w:style>
  <w:style w:type="character" w:customStyle="1" w:styleId="31">
    <w:name w:val="Заголовок 3 Знак"/>
    <w:basedOn w:val="a0"/>
    <w:link w:val="30"/>
    <w:uiPriority w:val="9"/>
    <w:semiHidden/>
    <w:rsid w:val="005A6C5A"/>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7D7FE7"/>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7D7FE7"/>
    <w:rPr>
      <w:rFonts w:ascii="Times New Roman" w:eastAsia="Times New Roman" w:hAnsi="Times New Roman" w:cs="Times New Roman"/>
      <w:b/>
      <w:sz w:val="27"/>
      <w:szCs w:val="20"/>
      <w:lang w:eastAsia="ru-RU"/>
    </w:rPr>
  </w:style>
  <w:style w:type="character" w:customStyle="1" w:styleId="60">
    <w:name w:val="Заголовок 6 Знак"/>
    <w:basedOn w:val="a0"/>
    <w:link w:val="6"/>
    <w:rsid w:val="007D7FE7"/>
    <w:rPr>
      <w:rFonts w:ascii="Times New Roman" w:eastAsia="Times New Roman" w:hAnsi="Times New Roman" w:cs="Times New Roman"/>
      <w:b/>
      <w:sz w:val="26"/>
      <w:szCs w:val="20"/>
      <w:lang w:eastAsia="ru-RU"/>
    </w:rPr>
  </w:style>
  <w:style w:type="character" w:customStyle="1" w:styleId="70">
    <w:name w:val="Заголовок 7 Знак"/>
    <w:basedOn w:val="a0"/>
    <w:link w:val="7"/>
    <w:rsid w:val="007D7FE7"/>
    <w:rPr>
      <w:rFonts w:ascii="Times New Roman CYR" w:eastAsia="Times New Roman" w:hAnsi="Times New Roman CYR" w:cs="Times New Roman CYR"/>
      <w:b/>
      <w:bCs/>
      <w:sz w:val="26"/>
      <w:szCs w:val="20"/>
      <w:lang w:eastAsia="ru-RU"/>
    </w:rPr>
  </w:style>
  <w:style w:type="character" w:customStyle="1" w:styleId="80">
    <w:name w:val="Заголовок 8 Знак"/>
    <w:basedOn w:val="a0"/>
    <w:link w:val="8"/>
    <w:rsid w:val="007D7FE7"/>
    <w:rPr>
      <w:rFonts w:ascii="Times New Roman CYR" w:eastAsia="Times New Roman" w:hAnsi="Times New Roman CYR" w:cs="Times New Roman CYR"/>
      <w:b/>
      <w:bCs/>
      <w:szCs w:val="20"/>
      <w:lang w:eastAsia="ru-RU"/>
    </w:rPr>
  </w:style>
  <w:style w:type="character" w:customStyle="1" w:styleId="90">
    <w:name w:val="Заголовок 9 Знак"/>
    <w:basedOn w:val="a0"/>
    <w:link w:val="9"/>
    <w:rsid w:val="007D7FE7"/>
    <w:rPr>
      <w:rFonts w:ascii="Arial" w:eastAsia="Times New Roman" w:hAnsi="Arial" w:cs="Arial"/>
      <w:lang w:eastAsia="ru-RU"/>
    </w:rPr>
  </w:style>
  <w:style w:type="paragraph" w:styleId="21">
    <w:name w:val="toc 2"/>
    <w:basedOn w:val="a"/>
    <w:next w:val="a"/>
    <w:autoRedefine/>
    <w:uiPriority w:val="39"/>
    <w:rsid w:val="0059422C"/>
    <w:pPr>
      <w:tabs>
        <w:tab w:val="right" w:leader="dot" w:pos="9912"/>
      </w:tabs>
      <w:ind w:right="-2" w:firstLine="567"/>
    </w:pPr>
    <w:rPr>
      <w:bCs/>
      <w:noProof/>
      <w:szCs w:val="26"/>
    </w:rPr>
  </w:style>
  <w:style w:type="character" w:styleId="a3">
    <w:name w:val="Hyperlink"/>
    <w:basedOn w:val="a0"/>
    <w:uiPriority w:val="99"/>
    <w:rsid w:val="003643F9"/>
    <w:rPr>
      <w:color w:val="0000FF"/>
      <w:u w:val="single"/>
    </w:rPr>
  </w:style>
  <w:style w:type="paragraph" w:styleId="11">
    <w:name w:val="toc 1"/>
    <w:basedOn w:val="a"/>
    <w:next w:val="a"/>
    <w:autoRedefine/>
    <w:uiPriority w:val="39"/>
    <w:rsid w:val="00F7217E"/>
    <w:pPr>
      <w:tabs>
        <w:tab w:val="left" w:pos="284"/>
        <w:tab w:val="left" w:pos="426"/>
        <w:tab w:val="right" w:leader="dot" w:pos="9912"/>
      </w:tabs>
      <w:ind w:right="-2"/>
    </w:pPr>
    <w:rPr>
      <w:noProof/>
      <w:szCs w:val="26"/>
    </w:rPr>
  </w:style>
  <w:style w:type="paragraph" w:styleId="a4">
    <w:name w:val="Body Text Indent"/>
    <w:basedOn w:val="a"/>
    <w:link w:val="a5"/>
    <w:rsid w:val="003643F9"/>
    <w:pPr>
      <w:ind w:firstLine="709"/>
      <w:jc w:val="both"/>
    </w:pPr>
  </w:style>
  <w:style w:type="character" w:customStyle="1" w:styleId="a5">
    <w:name w:val="Основной текст с отступом Знак"/>
    <w:basedOn w:val="a0"/>
    <w:link w:val="a4"/>
    <w:rsid w:val="003643F9"/>
    <w:rPr>
      <w:rFonts w:ascii="Times New Roman" w:eastAsia="Times New Roman" w:hAnsi="Times New Roman" w:cs="Times New Roman"/>
      <w:sz w:val="26"/>
      <w:szCs w:val="20"/>
      <w:lang w:eastAsia="ru-RU"/>
    </w:rPr>
  </w:style>
  <w:style w:type="paragraph" w:styleId="a6">
    <w:name w:val="List Paragraph"/>
    <w:aliases w:val="Абзац списка основной,List Paragraph2,ПАРАГРАФ,Нумерация,список 1,Абзац списка2,Абзац списка3,List Paragraph,List Paragraph1,Абзац списка11,Bullet List,FooterText,numbered,it_List1,Num Bullet 1,Bullet Number,Индексы,Маркер,Bullet 1"/>
    <w:basedOn w:val="a"/>
    <w:link w:val="a7"/>
    <w:qFormat/>
    <w:rsid w:val="003643F9"/>
    <w:pPr>
      <w:spacing w:after="200" w:line="276" w:lineRule="auto"/>
      <w:ind w:left="720"/>
    </w:pPr>
    <w:rPr>
      <w:rFonts w:ascii="Calibri" w:eastAsia="Calibri" w:hAnsi="Calibri" w:cs="Calibri"/>
      <w:sz w:val="22"/>
      <w:szCs w:val="22"/>
      <w:lang w:eastAsia="en-US"/>
    </w:rPr>
  </w:style>
  <w:style w:type="character" w:customStyle="1" w:styleId="a7">
    <w:name w:val="Абзац списка Знак"/>
    <w:aliases w:val="Абзац списка основной Знак,List Paragraph2 Знак,ПАРАГРАФ Знак,Нумерация Знак,список 1 Знак,Абзац списка2 Знак,Абзац списка3 Знак,List Paragraph Знак,List Paragraph1 Знак,Абзац списка11 Знак,Bullet List Знак,FooterText Знак,Индексы Знак"/>
    <w:link w:val="a6"/>
    <w:qFormat/>
    <w:locked/>
    <w:rsid w:val="003643F9"/>
    <w:rPr>
      <w:rFonts w:ascii="Calibri" w:eastAsia="Calibri" w:hAnsi="Calibri" w:cs="Calibri"/>
    </w:rPr>
  </w:style>
  <w:style w:type="paragraph" w:customStyle="1" w:styleId="ConsPlusNonformat">
    <w:name w:val="ConsPlusNonformat"/>
    <w:uiPriority w:val="99"/>
    <w:rsid w:val="003643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link w:val="a9"/>
    <w:uiPriority w:val="1"/>
    <w:qFormat/>
    <w:rsid w:val="003643F9"/>
    <w:pPr>
      <w:suppressAutoHyphens/>
      <w:spacing w:after="0" w:line="240" w:lineRule="auto"/>
    </w:pPr>
    <w:rPr>
      <w:rFonts w:ascii="Calibri" w:eastAsia="Calibri" w:hAnsi="Calibri" w:cs="Calibri"/>
      <w:lang w:eastAsia="ar-SA"/>
    </w:rPr>
  </w:style>
  <w:style w:type="character" w:customStyle="1" w:styleId="a9">
    <w:name w:val="Без интервала Знак"/>
    <w:basedOn w:val="a0"/>
    <w:link w:val="a8"/>
    <w:uiPriority w:val="1"/>
    <w:rsid w:val="003643F9"/>
    <w:rPr>
      <w:rFonts w:ascii="Calibri" w:eastAsia="Calibri" w:hAnsi="Calibri" w:cs="Calibri"/>
      <w:lang w:eastAsia="ar-SA"/>
    </w:rPr>
  </w:style>
  <w:style w:type="paragraph" w:styleId="aa">
    <w:name w:val="Body Text"/>
    <w:basedOn w:val="a"/>
    <w:link w:val="ab"/>
    <w:uiPriority w:val="99"/>
    <w:unhideWhenUsed/>
    <w:rsid w:val="003643F9"/>
    <w:pPr>
      <w:spacing w:after="120"/>
    </w:pPr>
  </w:style>
  <w:style w:type="character" w:customStyle="1" w:styleId="ab">
    <w:name w:val="Основной текст Знак"/>
    <w:basedOn w:val="a0"/>
    <w:link w:val="aa"/>
    <w:uiPriority w:val="99"/>
    <w:rsid w:val="003643F9"/>
    <w:rPr>
      <w:rFonts w:ascii="Times New Roman" w:eastAsia="Times New Roman" w:hAnsi="Times New Roman" w:cs="Times New Roman"/>
      <w:sz w:val="26"/>
      <w:szCs w:val="20"/>
      <w:lang w:eastAsia="ru-RU"/>
    </w:rPr>
  </w:style>
  <w:style w:type="paragraph" w:customStyle="1" w:styleId="22">
    <w:name w:val="Стиль Заголовок 2 + По центру"/>
    <w:basedOn w:val="2"/>
    <w:rsid w:val="005A6C5A"/>
    <w:pPr>
      <w:keepLines w:val="0"/>
      <w:spacing w:before="0"/>
      <w:jc w:val="center"/>
    </w:pPr>
    <w:rPr>
      <w:rFonts w:ascii="Times New Roman" w:eastAsia="Times New Roman" w:hAnsi="Times New Roman" w:cs="Times New Roman"/>
      <w:b/>
      <w:bCs/>
      <w:color w:val="auto"/>
      <w:szCs w:val="20"/>
    </w:rPr>
  </w:style>
  <w:style w:type="paragraph" w:customStyle="1" w:styleId="ac">
    <w:name w:val="ЗАГОЛОВОК ЧЕТЫРЕ"/>
    <w:basedOn w:val="30"/>
    <w:rsid w:val="005A6C5A"/>
    <w:pPr>
      <w:keepLines w:val="0"/>
      <w:spacing w:before="0" w:line="360" w:lineRule="exact"/>
      <w:jc w:val="center"/>
      <w:outlineLvl w:val="9"/>
    </w:pPr>
    <w:rPr>
      <w:rFonts w:ascii="Times New Roman" w:eastAsia="Times New Roman" w:hAnsi="Times New Roman" w:cs="Times New Roman"/>
      <w:b/>
      <w:iCs/>
      <w:color w:val="auto"/>
      <w:sz w:val="28"/>
      <w:szCs w:val="20"/>
    </w:rPr>
  </w:style>
  <w:style w:type="paragraph" w:customStyle="1" w:styleId="Default">
    <w:name w:val="Default"/>
    <w:rsid w:val="005A6C5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d">
    <w:name w:val="header"/>
    <w:basedOn w:val="a"/>
    <w:link w:val="ae"/>
    <w:uiPriority w:val="99"/>
    <w:rsid w:val="005A6C5A"/>
    <w:pPr>
      <w:tabs>
        <w:tab w:val="center" w:pos="4153"/>
        <w:tab w:val="right" w:pos="8306"/>
      </w:tabs>
    </w:pPr>
  </w:style>
  <w:style w:type="character" w:customStyle="1" w:styleId="ae">
    <w:name w:val="Верхний колонтитул Знак"/>
    <w:basedOn w:val="a0"/>
    <w:link w:val="ad"/>
    <w:uiPriority w:val="99"/>
    <w:rsid w:val="005A6C5A"/>
    <w:rPr>
      <w:rFonts w:ascii="Times New Roman" w:eastAsia="Times New Roman" w:hAnsi="Times New Roman" w:cs="Times New Roman"/>
      <w:sz w:val="26"/>
      <w:szCs w:val="20"/>
      <w:lang w:eastAsia="ru-RU"/>
    </w:rPr>
  </w:style>
  <w:style w:type="paragraph" w:customStyle="1" w:styleId="ConsPlusNormal">
    <w:name w:val="ConsPlusNormal"/>
    <w:link w:val="ConsPlusNormal0"/>
    <w:qFormat/>
    <w:rsid w:val="003959BB"/>
    <w:pPr>
      <w:autoSpaceDE w:val="0"/>
      <w:autoSpaceDN w:val="0"/>
      <w:adjustRightInd w:val="0"/>
      <w:spacing w:after="0" w:line="240" w:lineRule="auto"/>
    </w:pPr>
    <w:rPr>
      <w:rFonts w:ascii="Times New Roman" w:hAnsi="Times New Roman" w:cs="Times New Roman"/>
      <w:sz w:val="26"/>
      <w:szCs w:val="26"/>
    </w:rPr>
  </w:style>
  <w:style w:type="character" w:customStyle="1" w:styleId="ConsPlusNormal0">
    <w:name w:val="ConsPlusNormal Знак"/>
    <w:basedOn w:val="a0"/>
    <w:link w:val="ConsPlusNormal"/>
    <w:locked/>
    <w:rsid w:val="00623666"/>
    <w:rPr>
      <w:rFonts w:ascii="Times New Roman" w:hAnsi="Times New Roman" w:cs="Times New Roman"/>
      <w:sz w:val="26"/>
      <w:szCs w:val="26"/>
    </w:rPr>
  </w:style>
  <w:style w:type="paragraph" w:styleId="af">
    <w:name w:val="Normal (Web)"/>
    <w:aliases w:val="Обычный (Web),Знак Знак4"/>
    <w:basedOn w:val="a"/>
    <w:link w:val="af0"/>
    <w:uiPriority w:val="99"/>
    <w:qFormat/>
    <w:rsid w:val="009E2CD7"/>
    <w:pPr>
      <w:spacing w:before="100" w:beforeAutospacing="1" w:after="100" w:afterAutospacing="1"/>
    </w:pPr>
    <w:rPr>
      <w:rFonts w:ascii="Arial Unicode MS" w:eastAsia="Arial Unicode MS" w:hAnsi="Arial Unicode MS" w:cs="Arial Unicode MS"/>
      <w:sz w:val="24"/>
      <w:szCs w:val="24"/>
    </w:rPr>
  </w:style>
  <w:style w:type="character" w:customStyle="1" w:styleId="af0">
    <w:name w:val="Обычный (веб) Знак"/>
    <w:aliases w:val="Обычный (Web) Знак,Знак Знак4 Знак"/>
    <w:basedOn w:val="a0"/>
    <w:link w:val="af"/>
    <w:uiPriority w:val="99"/>
    <w:rsid w:val="009E2CD7"/>
    <w:rPr>
      <w:rFonts w:ascii="Arial Unicode MS" w:eastAsia="Arial Unicode MS" w:hAnsi="Arial Unicode MS" w:cs="Arial Unicode MS"/>
      <w:sz w:val="24"/>
      <w:szCs w:val="24"/>
      <w:lang w:eastAsia="ru-RU"/>
    </w:rPr>
  </w:style>
  <w:style w:type="character" w:styleId="af1">
    <w:name w:val="page number"/>
    <w:basedOn w:val="a0"/>
    <w:uiPriority w:val="99"/>
    <w:rsid w:val="007D7FE7"/>
  </w:style>
  <w:style w:type="paragraph" w:styleId="af2">
    <w:name w:val="footer"/>
    <w:basedOn w:val="a"/>
    <w:link w:val="af3"/>
    <w:uiPriority w:val="99"/>
    <w:rsid w:val="007D7FE7"/>
    <w:pPr>
      <w:tabs>
        <w:tab w:val="center" w:pos="4153"/>
        <w:tab w:val="right" w:pos="8306"/>
      </w:tabs>
    </w:pPr>
  </w:style>
  <w:style w:type="character" w:customStyle="1" w:styleId="af3">
    <w:name w:val="Нижний колонтитул Знак"/>
    <w:basedOn w:val="a0"/>
    <w:link w:val="af2"/>
    <w:uiPriority w:val="99"/>
    <w:rsid w:val="007D7FE7"/>
    <w:rPr>
      <w:rFonts w:ascii="Times New Roman" w:eastAsia="Times New Roman" w:hAnsi="Times New Roman" w:cs="Times New Roman"/>
      <w:sz w:val="26"/>
      <w:szCs w:val="20"/>
      <w:lang w:eastAsia="ru-RU"/>
    </w:rPr>
  </w:style>
  <w:style w:type="paragraph" w:styleId="af4">
    <w:name w:val="Title"/>
    <w:basedOn w:val="a"/>
    <w:link w:val="af5"/>
    <w:qFormat/>
    <w:rsid w:val="007D7FE7"/>
    <w:pPr>
      <w:jc w:val="center"/>
    </w:pPr>
    <w:rPr>
      <w:b/>
    </w:rPr>
  </w:style>
  <w:style w:type="character" w:customStyle="1" w:styleId="af5">
    <w:name w:val="Название Знак"/>
    <w:basedOn w:val="a0"/>
    <w:link w:val="af4"/>
    <w:rsid w:val="007D7FE7"/>
    <w:rPr>
      <w:rFonts w:ascii="Times New Roman" w:eastAsia="Times New Roman" w:hAnsi="Times New Roman" w:cs="Times New Roman"/>
      <w:b/>
      <w:sz w:val="26"/>
      <w:szCs w:val="20"/>
      <w:lang w:eastAsia="ru-RU"/>
    </w:rPr>
  </w:style>
  <w:style w:type="paragraph" w:styleId="23">
    <w:name w:val="Body Text Indent 2"/>
    <w:basedOn w:val="a"/>
    <w:link w:val="24"/>
    <w:uiPriority w:val="99"/>
    <w:rsid w:val="007D7FE7"/>
    <w:pPr>
      <w:ind w:firstLine="567"/>
      <w:jc w:val="both"/>
    </w:pPr>
    <w:rPr>
      <w:sz w:val="27"/>
    </w:rPr>
  </w:style>
  <w:style w:type="character" w:customStyle="1" w:styleId="24">
    <w:name w:val="Основной текст с отступом 2 Знак"/>
    <w:basedOn w:val="a0"/>
    <w:link w:val="23"/>
    <w:uiPriority w:val="99"/>
    <w:rsid w:val="007D7FE7"/>
    <w:rPr>
      <w:rFonts w:ascii="Times New Roman" w:eastAsia="Times New Roman" w:hAnsi="Times New Roman" w:cs="Times New Roman"/>
      <w:sz w:val="27"/>
      <w:szCs w:val="20"/>
      <w:lang w:eastAsia="ru-RU"/>
    </w:rPr>
  </w:style>
  <w:style w:type="paragraph" w:styleId="32">
    <w:name w:val="Body Text Indent 3"/>
    <w:basedOn w:val="a"/>
    <w:link w:val="33"/>
    <w:rsid w:val="007D7FE7"/>
    <w:pPr>
      <w:ind w:firstLine="709"/>
      <w:jc w:val="both"/>
    </w:pPr>
  </w:style>
  <w:style w:type="character" w:customStyle="1" w:styleId="33">
    <w:name w:val="Основной текст с отступом 3 Знак"/>
    <w:basedOn w:val="a0"/>
    <w:link w:val="32"/>
    <w:rsid w:val="007D7FE7"/>
    <w:rPr>
      <w:rFonts w:ascii="Times New Roman" w:eastAsia="Times New Roman" w:hAnsi="Times New Roman" w:cs="Times New Roman"/>
      <w:sz w:val="26"/>
      <w:szCs w:val="20"/>
      <w:lang w:eastAsia="ru-RU"/>
    </w:rPr>
  </w:style>
  <w:style w:type="paragraph" w:styleId="34">
    <w:name w:val="Body Text 3"/>
    <w:basedOn w:val="a"/>
    <w:link w:val="35"/>
    <w:rsid w:val="007D7FE7"/>
    <w:pPr>
      <w:jc w:val="both"/>
    </w:pPr>
  </w:style>
  <w:style w:type="character" w:customStyle="1" w:styleId="35">
    <w:name w:val="Основной текст 3 Знак"/>
    <w:basedOn w:val="a0"/>
    <w:link w:val="34"/>
    <w:rsid w:val="007D7FE7"/>
    <w:rPr>
      <w:rFonts w:ascii="Times New Roman" w:eastAsia="Times New Roman" w:hAnsi="Times New Roman" w:cs="Times New Roman"/>
      <w:sz w:val="26"/>
      <w:szCs w:val="20"/>
      <w:lang w:eastAsia="ru-RU"/>
    </w:rPr>
  </w:style>
  <w:style w:type="paragraph" w:customStyle="1" w:styleId="xl23">
    <w:name w:val="xl23"/>
    <w:basedOn w:val="a"/>
    <w:rsid w:val="007D7FE7"/>
    <w:pPr>
      <w:pBdr>
        <w:left w:val="single" w:sz="8" w:space="0" w:color="auto"/>
        <w:bottom w:val="single" w:sz="8" w:space="0" w:color="auto"/>
        <w:right w:val="single" w:sz="8" w:space="0" w:color="auto"/>
      </w:pBdr>
      <w:spacing w:before="100" w:beforeAutospacing="1" w:after="100" w:afterAutospacing="1"/>
      <w:jc w:val="center"/>
    </w:pPr>
    <w:rPr>
      <w:rFonts w:ascii="Times New Roman CYR" w:eastAsia="Arial Unicode MS" w:hAnsi="Times New Roman CYR" w:cs="Times New Roman CYR"/>
      <w:sz w:val="24"/>
      <w:szCs w:val="24"/>
    </w:rPr>
  </w:style>
  <w:style w:type="paragraph" w:styleId="af6">
    <w:name w:val="Plain Text"/>
    <w:basedOn w:val="a"/>
    <w:link w:val="af7"/>
    <w:rsid w:val="007D7FE7"/>
    <w:rPr>
      <w:rFonts w:ascii="Courier New" w:hAnsi="Courier New" w:cs="Courier New"/>
      <w:sz w:val="20"/>
    </w:rPr>
  </w:style>
  <w:style w:type="character" w:customStyle="1" w:styleId="af7">
    <w:name w:val="Текст Знак"/>
    <w:basedOn w:val="a0"/>
    <w:link w:val="af6"/>
    <w:rsid w:val="007D7FE7"/>
    <w:rPr>
      <w:rFonts w:ascii="Courier New" w:eastAsia="Times New Roman" w:hAnsi="Courier New" w:cs="Courier New"/>
      <w:sz w:val="20"/>
      <w:szCs w:val="20"/>
      <w:lang w:eastAsia="ru-RU"/>
    </w:rPr>
  </w:style>
  <w:style w:type="paragraph" w:styleId="3">
    <w:name w:val="List Bullet 3"/>
    <w:basedOn w:val="a"/>
    <w:autoRedefine/>
    <w:rsid w:val="007D7FE7"/>
    <w:pPr>
      <w:numPr>
        <w:numId w:val="6"/>
      </w:numPr>
      <w:tabs>
        <w:tab w:val="clear" w:pos="643"/>
        <w:tab w:val="num" w:pos="927"/>
      </w:tabs>
      <w:ind w:left="927"/>
    </w:pPr>
  </w:style>
  <w:style w:type="paragraph" w:customStyle="1" w:styleId="xl52">
    <w:name w:val="xl52"/>
    <w:basedOn w:val="a"/>
    <w:rsid w:val="007D7FE7"/>
    <w:pPr>
      <w:pBdr>
        <w:left w:val="single" w:sz="8" w:space="0" w:color="auto"/>
        <w:bottom w:val="single" w:sz="8" w:space="0" w:color="auto"/>
      </w:pBdr>
      <w:spacing w:before="100" w:beforeAutospacing="1" w:after="100" w:afterAutospacing="1"/>
      <w:jc w:val="center"/>
    </w:pPr>
    <w:rPr>
      <w:rFonts w:ascii="Times New Roman CYR" w:eastAsia="Arial Unicode MS" w:hAnsi="Times New Roman CYR" w:cs="Times New Roman CYR"/>
      <w:b/>
      <w:bCs/>
      <w:sz w:val="24"/>
      <w:szCs w:val="24"/>
    </w:rPr>
  </w:style>
  <w:style w:type="character" w:customStyle="1" w:styleId="norm1">
    <w:name w:val="norm1"/>
    <w:basedOn w:val="a0"/>
    <w:rsid w:val="007D7FE7"/>
    <w:rPr>
      <w:sz w:val="20"/>
      <w:szCs w:val="20"/>
    </w:rPr>
  </w:style>
  <w:style w:type="paragraph" w:customStyle="1" w:styleId="FR1">
    <w:name w:val="FR1"/>
    <w:rsid w:val="007D7FE7"/>
    <w:pPr>
      <w:widowControl w:val="0"/>
      <w:spacing w:after="0" w:line="240" w:lineRule="auto"/>
    </w:pPr>
    <w:rPr>
      <w:rFonts w:ascii="Arial Narrow" w:eastAsia="Times New Roman" w:hAnsi="Arial Narrow" w:cs="Times New Roman"/>
      <w:b/>
      <w:snapToGrid w:val="0"/>
      <w:sz w:val="48"/>
      <w:szCs w:val="20"/>
      <w:lang w:eastAsia="ru-RU"/>
    </w:rPr>
  </w:style>
  <w:style w:type="paragraph" w:styleId="25">
    <w:name w:val="Body Text 2"/>
    <w:basedOn w:val="a"/>
    <w:link w:val="26"/>
    <w:rsid w:val="007D7FE7"/>
    <w:pPr>
      <w:jc w:val="both"/>
    </w:pPr>
    <w:rPr>
      <w:b/>
      <w:i/>
      <w:szCs w:val="24"/>
    </w:rPr>
  </w:style>
  <w:style w:type="character" w:customStyle="1" w:styleId="26">
    <w:name w:val="Основной текст 2 Знак"/>
    <w:basedOn w:val="a0"/>
    <w:link w:val="25"/>
    <w:rsid w:val="007D7FE7"/>
    <w:rPr>
      <w:rFonts w:ascii="Times New Roman" w:eastAsia="Times New Roman" w:hAnsi="Times New Roman" w:cs="Times New Roman"/>
      <w:b/>
      <w:i/>
      <w:sz w:val="26"/>
      <w:szCs w:val="24"/>
      <w:lang w:eastAsia="ru-RU"/>
    </w:rPr>
  </w:style>
  <w:style w:type="paragraph" w:customStyle="1" w:styleId="xl43">
    <w:name w:val="xl43"/>
    <w:basedOn w:val="a"/>
    <w:rsid w:val="007D7FE7"/>
    <w:pPr>
      <w:spacing w:before="100" w:beforeAutospacing="1" w:after="100" w:afterAutospacing="1"/>
    </w:pPr>
    <w:rPr>
      <w:rFonts w:ascii="Arial Unicode MS" w:eastAsia="Arial Unicode MS" w:hAnsi="Arial Unicode MS" w:cs="Arial Unicode MS" w:hint="eastAsia"/>
      <w:b/>
      <w:bCs/>
      <w:sz w:val="24"/>
      <w:szCs w:val="24"/>
    </w:rPr>
  </w:style>
  <w:style w:type="paragraph" w:customStyle="1" w:styleId="12">
    <w:name w:val="заголовок 1"/>
    <w:basedOn w:val="a"/>
    <w:next w:val="a"/>
    <w:rsid w:val="007D7FE7"/>
    <w:pPr>
      <w:keepNext/>
      <w:autoSpaceDE w:val="0"/>
      <w:autoSpaceDN w:val="0"/>
      <w:jc w:val="center"/>
    </w:pPr>
    <w:rPr>
      <w:b/>
      <w:bCs/>
      <w:sz w:val="28"/>
      <w:szCs w:val="28"/>
    </w:rPr>
  </w:style>
  <w:style w:type="paragraph" w:customStyle="1" w:styleId="41">
    <w:name w:val="заголовок 4"/>
    <w:basedOn w:val="a"/>
    <w:next w:val="a"/>
    <w:rsid w:val="007D7FE7"/>
    <w:pPr>
      <w:keepNext/>
      <w:autoSpaceDE w:val="0"/>
      <w:autoSpaceDN w:val="0"/>
      <w:jc w:val="both"/>
      <w:outlineLvl w:val="3"/>
    </w:pPr>
    <w:rPr>
      <w:i/>
      <w:iCs/>
      <w:sz w:val="20"/>
      <w:szCs w:val="24"/>
    </w:rPr>
  </w:style>
  <w:style w:type="paragraph" w:customStyle="1" w:styleId="51">
    <w:name w:val="заголовок 5"/>
    <w:basedOn w:val="a"/>
    <w:next w:val="a"/>
    <w:rsid w:val="007D7FE7"/>
    <w:pPr>
      <w:keepNext/>
      <w:autoSpaceDE w:val="0"/>
      <w:autoSpaceDN w:val="0"/>
      <w:jc w:val="center"/>
      <w:outlineLvl w:val="4"/>
    </w:pPr>
    <w:rPr>
      <w:b/>
      <w:bCs/>
      <w:i/>
      <w:iCs/>
      <w:sz w:val="32"/>
      <w:szCs w:val="32"/>
    </w:rPr>
  </w:style>
  <w:style w:type="paragraph" w:customStyle="1" w:styleId="xl24">
    <w:name w:val="xl24"/>
    <w:basedOn w:val="a"/>
    <w:rsid w:val="007D7FE7"/>
    <w:pPr>
      <w:spacing w:before="100" w:beforeAutospacing="1" w:after="100" w:afterAutospacing="1"/>
      <w:jc w:val="center"/>
    </w:pPr>
    <w:rPr>
      <w:rFonts w:ascii="Arial Unicode MS" w:eastAsia="Arial Unicode MS" w:hAnsi="Arial Unicode MS" w:cs="Arial Unicode MS"/>
      <w:sz w:val="24"/>
      <w:szCs w:val="24"/>
    </w:rPr>
  </w:style>
  <w:style w:type="table" w:styleId="af8">
    <w:name w:val="Table Grid"/>
    <w:aliases w:val="Table Grid Report,Таблица ОРГРЭС1,Tab Border,Сетка таблицы ВК,OTR"/>
    <w:basedOn w:val="a1"/>
    <w:uiPriority w:val="39"/>
    <w:rsid w:val="007D7F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Subtitle"/>
    <w:aliases w:val=" Знак,Знак"/>
    <w:basedOn w:val="a"/>
    <w:link w:val="afa"/>
    <w:qFormat/>
    <w:rsid w:val="007D7FE7"/>
    <w:pPr>
      <w:spacing w:after="60"/>
      <w:jc w:val="center"/>
      <w:outlineLvl w:val="1"/>
    </w:pPr>
    <w:rPr>
      <w:rFonts w:ascii="Arial" w:hAnsi="Arial" w:cs="Arial"/>
      <w:sz w:val="24"/>
      <w:szCs w:val="24"/>
    </w:rPr>
  </w:style>
  <w:style w:type="character" w:customStyle="1" w:styleId="afa">
    <w:name w:val="Подзаголовок Знак"/>
    <w:aliases w:val=" Знак Знак,Знак Знак"/>
    <w:basedOn w:val="a0"/>
    <w:link w:val="af9"/>
    <w:rsid w:val="007D7FE7"/>
    <w:rPr>
      <w:rFonts w:ascii="Arial" w:eastAsia="Times New Roman" w:hAnsi="Arial" w:cs="Arial"/>
      <w:sz w:val="24"/>
      <w:szCs w:val="24"/>
      <w:lang w:eastAsia="ru-RU"/>
    </w:rPr>
  </w:style>
  <w:style w:type="paragraph" w:styleId="36">
    <w:name w:val="toc 3"/>
    <w:basedOn w:val="a"/>
    <w:next w:val="a"/>
    <w:autoRedefine/>
    <w:uiPriority w:val="39"/>
    <w:rsid w:val="007D7FE7"/>
    <w:pPr>
      <w:ind w:left="520"/>
    </w:pPr>
  </w:style>
  <w:style w:type="paragraph" w:styleId="52">
    <w:name w:val="toc 5"/>
    <w:basedOn w:val="a"/>
    <w:next w:val="a"/>
    <w:autoRedefine/>
    <w:uiPriority w:val="39"/>
    <w:rsid w:val="007D7FE7"/>
    <w:pPr>
      <w:tabs>
        <w:tab w:val="right" w:leader="dot" w:pos="9912"/>
      </w:tabs>
      <w:ind w:left="284"/>
    </w:pPr>
  </w:style>
  <w:style w:type="paragraph" w:customStyle="1" w:styleId="ConsTitle">
    <w:name w:val="ConsTitle"/>
    <w:rsid w:val="007D7FE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link w:val="ConsNormal0"/>
    <w:rsid w:val="007D7FE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7D7FE7"/>
    <w:rPr>
      <w:rFonts w:ascii="Arial" w:eastAsia="Times New Roman" w:hAnsi="Arial" w:cs="Arial"/>
      <w:sz w:val="20"/>
      <w:szCs w:val="20"/>
      <w:lang w:eastAsia="ru-RU"/>
    </w:rPr>
  </w:style>
  <w:style w:type="paragraph" w:customStyle="1" w:styleId="xl38">
    <w:name w:val="xl38"/>
    <w:basedOn w:val="a"/>
    <w:rsid w:val="007D7FE7"/>
    <w:pPr>
      <w:pBdr>
        <w:left w:val="single" w:sz="4" w:space="0" w:color="auto"/>
        <w:right w:val="single" w:sz="4" w:space="0" w:color="auto"/>
      </w:pBdr>
      <w:spacing w:before="100" w:after="100"/>
      <w:jc w:val="center"/>
      <w:textAlignment w:val="center"/>
    </w:pPr>
    <w:rPr>
      <w:rFonts w:ascii="Arial" w:hAnsi="Arial"/>
      <w:b/>
      <w:sz w:val="24"/>
      <w:szCs w:val="24"/>
    </w:rPr>
  </w:style>
  <w:style w:type="character" w:customStyle="1" w:styleId="text1">
    <w:name w:val="text1"/>
    <w:basedOn w:val="a0"/>
    <w:rsid w:val="007D7FE7"/>
    <w:rPr>
      <w:sz w:val="17"/>
      <w:szCs w:val="17"/>
    </w:rPr>
  </w:style>
  <w:style w:type="paragraph" w:customStyle="1" w:styleId="text">
    <w:name w:val="text"/>
    <w:basedOn w:val="a"/>
    <w:rsid w:val="007D7FE7"/>
    <w:pPr>
      <w:spacing w:before="100" w:beforeAutospacing="1" w:after="100" w:afterAutospacing="1"/>
      <w:jc w:val="both"/>
      <w:textAlignment w:val="bottom"/>
    </w:pPr>
    <w:rPr>
      <w:rFonts w:ascii="Verdana" w:hAnsi="Verdana"/>
      <w:color w:val="333366"/>
      <w:sz w:val="17"/>
      <w:szCs w:val="17"/>
    </w:rPr>
  </w:style>
  <w:style w:type="character" w:styleId="afb">
    <w:name w:val="Strong"/>
    <w:basedOn w:val="a0"/>
    <w:uiPriority w:val="22"/>
    <w:qFormat/>
    <w:rsid w:val="007D7FE7"/>
    <w:rPr>
      <w:b/>
      <w:bCs/>
    </w:rPr>
  </w:style>
  <w:style w:type="paragraph" w:customStyle="1" w:styleId="27">
    <w:name w:val="Обычный (веб)2"/>
    <w:basedOn w:val="a"/>
    <w:rsid w:val="007D7FE7"/>
    <w:pPr>
      <w:ind w:firstLine="450"/>
      <w:jc w:val="both"/>
    </w:pPr>
    <w:rPr>
      <w:sz w:val="24"/>
      <w:szCs w:val="24"/>
    </w:rPr>
  </w:style>
  <w:style w:type="paragraph" w:styleId="z-">
    <w:name w:val="HTML Top of Form"/>
    <w:basedOn w:val="a"/>
    <w:next w:val="a"/>
    <w:link w:val="z-0"/>
    <w:hidden/>
    <w:rsid w:val="007D7FE7"/>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7D7FE7"/>
    <w:rPr>
      <w:rFonts w:ascii="Arial" w:eastAsia="Times New Roman" w:hAnsi="Arial" w:cs="Arial"/>
      <w:vanish/>
      <w:sz w:val="16"/>
      <w:szCs w:val="16"/>
      <w:lang w:eastAsia="ru-RU"/>
    </w:rPr>
  </w:style>
  <w:style w:type="paragraph" w:styleId="z-1">
    <w:name w:val="HTML Bottom of Form"/>
    <w:basedOn w:val="a"/>
    <w:next w:val="a"/>
    <w:link w:val="z-2"/>
    <w:hidden/>
    <w:rsid w:val="007D7FE7"/>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7D7FE7"/>
    <w:rPr>
      <w:rFonts w:ascii="Arial" w:eastAsia="Times New Roman" w:hAnsi="Arial" w:cs="Arial"/>
      <w:vanish/>
      <w:sz w:val="16"/>
      <w:szCs w:val="16"/>
      <w:lang w:eastAsia="ru-RU"/>
    </w:rPr>
  </w:style>
  <w:style w:type="paragraph" w:customStyle="1" w:styleId="ConsPlusCell">
    <w:name w:val="ConsPlusCell"/>
    <w:uiPriority w:val="99"/>
    <w:rsid w:val="007D7FE7"/>
    <w:pPr>
      <w:autoSpaceDE w:val="0"/>
      <w:autoSpaceDN w:val="0"/>
      <w:adjustRightInd w:val="0"/>
      <w:spacing w:after="0" w:line="240" w:lineRule="auto"/>
    </w:pPr>
    <w:rPr>
      <w:rFonts w:ascii="Arial" w:eastAsia="Times New Roman" w:hAnsi="Arial" w:cs="Arial"/>
      <w:sz w:val="20"/>
      <w:szCs w:val="20"/>
      <w:lang w:eastAsia="ru-RU"/>
    </w:rPr>
  </w:style>
  <w:style w:type="paragraph" w:styleId="afc">
    <w:name w:val="Balloon Text"/>
    <w:basedOn w:val="a"/>
    <w:link w:val="afd"/>
    <w:uiPriority w:val="99"/>
    <w:rsid w:val="007D7FE7"/>
    <w:rPr>
      <w:rFonts w:ascii="Tahoma" w:hAnsi="Tahoma" w:cs="Tahoma"/>
      <w:sz w:val="16"/>
      <w:szCs w:val="16"/>
    </w:rPr>
  </w:style>
  <w:style w:type="character" w:customStyle="1" w:styleId="afd">
    <w:name w:val="Текст выноски Знак"/>
    <w:basedOn w:val="a0"/>
    <w:link w:val="afc"/>
    <w:uiPriority w:val="99"/>
    <w:rsid w:val="007D7FE7"/>
    <w:rPr>
      <w:rFonts w:ascii="Tahoma" w:eastAsia="Times New Roman" w:hAnsi="Tahoma" w:cs="Tahoma"/>
      <w:sz w:val="16"/>
      <w:szCs w:val="16"/>
      <w:lang w:eastAsia="ru-RU"/>
    </w:rPr>
  </w:style>
  <w:style w:type="character" w:customStyle="1" w:styleId="afe">
    <w:name w:val="Знак Знак Знак"/>
    <w:basedOn w:val="a0"/>
    <w:rsid w:val="007D7FE7"/>
    <w:rPr>
      <w:rFonts w:ascii="Arial" w:hAnsi="Arial" w:cs="Arial"/>
      <w:sz w:val="24"/>
      <w:szCs w:val="24"/>
      <w:lang w:val="ru-RU" w:eastAsia="ru-RU" w:bidi="ar-SA"/>
    </w:rPr>
  </w:style>
  <w:style w:type="paragraph" w:customStyle="1" w:styleId="pagetitle">
    <w:name w:val="pagetitle"/>
    <w:basedOn w:val="a"/>
    <w:rsid w:val="007D7FE7"/>
    <w:pPr>
      <w:spacing w:before="100" w:beforeAutospacing="1" w:after="100" w:afterAutospacing="1"/>
      <w:textAlignment w:val="bottom"/>
    </w:pPr>
    <w:rPr>
      <w:rFonts w:ascii="Verdana" w:hAnsi="Verdana"/>
      <w:b/>
      <w:bCs/>
      <w:color w:val="2C409D"/>
      <w:sz w:val="20"/>
    </w:rPr>
  </w:style>
  <w:style w:type="paragraph" w:styleId="42">
    <w:name w:val="toc 4"/>
    <w:basedOn w:val="a"/>
    <w:next w:val="a"/>
    <w:autoRedefine/>
    <w:uiPriority w:val="39"/>
    <w:rsid w:val="007D7FE7"/>
    <w:pPr>
      <w:ind w:left="720"/>
    </w:pPr>
    <w:rPr>
      <w:sz w:val="24"/>
      <w:szCs w:val="24"/>
    </w:rPr>
  </w:style>
  <w:style w:type="paragraph" w:styleId="61">
    <w:name w:val="toc 6"/>
    <w:basedOn w:val="a"/>
    <w:next w:val="a"/>
    <w:autoRedefine/>
    <w:uiPriority w:val="39"/>
    <w:rsid w:val="007D7FE7"/>
    <w:pPr>
      <w:ind w:left="1200"/>
    </w:pPr>
    <w:rPr>
      <w:sz w:val="24"/>
      <w:szCs w:val="24"/>
    </w:rPr>
  </w:style>
  <w:style w:type="paragraph" w:styleId="71">
    <w:name w:val="toc 7"/>
    <w:basedOn w:val="a"/>
    <w:next w:val="a"/>
    <w:autoRedefine/>
    <w:uiPriority w:val="39"/>
    <w:rsid w:val="007D7FE7"/>
    <w:pPr>
      <w:ind w:left="1440"/>
    </w:pPr>
    <w:rPr>
      <w:sz w:val="24"/>
      <w:szCs w:val="24"/>
    </w:rPr>
  </w:style>
  <w:style w:type="paragraph" w:styleId="81">
    <w:name w:val="toc 8"/>
    <w:basedOn w:val="a"/>
    <w:next w:val="a"/>
    <w:autoRedefine/>
    <w:uiPriority w:val="39"/>
    <w:rsid w:val="007D7FE7"/>
    <w:pPr>
      <w:ind w:left="1680"/>
    </w:pPr>
    <w:rPr>
      <w:sz w:val="24"/>
      <w:szCs w:val="24"/>
    </w:rPr>
  </w:style>
  <w:style w:type="paragraph" w:styleId="91">
    <w:name w:val="toc 9"/>
    <w:basedOn w:val="a"/>
    <w:next w:val="a"/>
    <w:autoRedefine/>
    <w:uiPriority w:val="39"/>
    <w:rsid w:val="007D7FE7"/>
    <w:pPr>
      <w:ind w:left="1920"/>
    </w:pPr>
    <w:rPr>
      <w:sz w:val="24"/>
      <w:szCs w:val="24"/>
    </w:rPr>
  </w:style>
  <w:style w:type="character" w:customStyle="1" w:styleId="blue">
    <w:name w:val="blue"/>
    <w:basedOn w:val="a0"/>
    <w:rsid w:val="007D7FE7"/>
  </w:style>
  <w:style w:type="paragraph" w:customStyle="1" w:styleId="210">
    <w:name w:val="Основной текст 21"/>
    <w:aliases w:val="Iniiaiie oaeno 1"/>
    <w:basedOn w:val="a"/>
    <w:rsid w:val="007D7FE7"/>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OTCHET00">
    <w:name w:val="OTCHET_00"/>
    <w:basedOn w:val="28"/>
    <w:rsid w:val="007D7FE7"/>
    <w:pPr>
      <w:tabs>
        <w:tab w:val="num" w:pos="643"/>
        <w:tab w:val="left" w:pos="720"/>
        <w:tab w:val="left" w:pos="3402"/>
      </w:tabs>
      <w:spacing w:line="360" w:lineRule="auto"/>
      <w:jc w:val="both"/>
    </w:pPr>
    <w:rPr>
      <w:rFonts w:ascii="NTTimes/Cyrillic" w:hAnsi="NTTimes/Cyrillic"/>
      <w:sz w:val="24"/>
    </w:rPr>
  </w:style>
  <w:style w:type="paragraph" w:styleId="28">
    <w:name w:val="List Number 2"/>
    <w:basedOn w:val="a"/>
    <w:rsid w:val="007D7FE7"/>
    <w:pPr>
      <w:tabs>
        <w:tab w:val="num" w:pos="720"/>
      </w:tabs>
      <w:ind w:left="720" w:hanging="360"/>
    </w:pPr>
  </w:style>
  <w:style w:type="character" w:customStyle="1" w:styleId="aff">
    <w:name w:val="Подзаголовок;Знак Знак Знак"/>
    <w:basedOn w:val="a0"/>
    <w:rsid w:val="007D7FE7"/>
    <w:rPr>
      <w:rFonts w:cs="Arial"/>
      <w:b/>
      <w:sz w:val="26"/>
      <w:szCs w:val="24"/>
      <w:lang w:val="ru-RU" w:eastAsia="ru-RU" w:bidi="ar-SA"/>
    </w:rPr>
  </w:style>
  <w:style w:type="paragraph" w:styleId="aff0">
    <w:name w:val="footnote text"/>
    <w:aliases w:val="Текст сноски-FN,Footnote Text Char Знак Знак,Footnote Text Char Знак,Текст сноски Знак Знак,single space,footnote text"/>
    <w:basedOn w:val="a"/>
    <w:link w:val="13"/>
    <w:uiPriority w:val="99"/>
    <w:rsid w:val="007D7FE7"/>
    <w:rPr>
      <w:sz w:val="20"/>
    </w:rPr>
  </w:style>
  <w:style w:type="character" w:customStyle="1" w:styleId="13">
    <w:name w:val="Текст сноски Знак1"/>
    <w:aliases w:val="Текст сноски-FN Знак,Footnote Text Char Знак Знак Знак,Footnote Text Char Знак Знак1,Текст сноски Знак Знак Знак,single space Знак,footnote text Знак"/>
    <w:basedOn w:val="a0"/>
    <w:link w:val="aff0"/>
    <w:rsid w:val="007D7FE7"/>
    <w:rPr>
      <w:rFonts w:ascii="Times New Roman" w:eastAsia="Times New Roman" w:hAnsi="Times New Roman" w:cs="Times New Roman"/>
      <w:sz w:val="20"/>
      <w:szCs w:val="20"/>
      <w:lang w:eastAsia="ru-RU"/>
    </w:rPr>
  </w:style>
  <w:style w:type="character" w:customStyle="1" w:styleId="aff1">
    <w:name w:val="Текст сноски Знак"/>
    <w:aliases w:val="Текст сноски-FN Знак1,Footnote Text Char Знак Знак Знак1,Footnote Text Char Знак Знак2,Текст сноски Знак Знак Знак1,single space Знак1,footnote text Знак1"/>
    <w:basedOn w:val="a0"/>
    <w:uiPriority w:val="99"/>
    <w:rsid w:val="007D7FE7"/>
    <w:rPr>
      <w:rFonts w:ascii="Times New Roman" w:eastAsia="Times New Roman" w:hAnsi="Times New Roman" w:cs="Times New Roman"/>
      <w:sz w:val="20"/>
      <w:szCs w:val="20"/>
      <w:lang w:eastAsia="ru-RU"/>
    </w:rPr>
  </w:style>
  <w:style w:type="character" w:styleId="aff2">
    <w:name w:val="footnote reference"/>
    <w:basedOn w:val="a0"/>
    <w:uiPriority w:val="99"/>
    <w:rsid w:val="007D7FE7"/>
    <w:rPr>
      <w:vertAlign w:val="superscript"/>
    </w:rPr>
  </w:style>
  <w:style w:type="paragraph" w:customStyle="1" w:styleId="CharChar">
    <w:name w:val="Char Char Знак Знак Знак Знак Знак Знак Знак Знак Знак Знак"/>
    <w:basedOn w:val="a"/>
    <w:rsid w:val="007D7FE7"/>
    <w:pPr>
      <w:spacing w:after="160" w:line="240" w:lineRule="exact"/>
    </w:pPr>
    <w:rPr>
      <w:rFonts w:ascii="Verdana" w:hAnsi="Verdana"/>
      <w:sz w:val="20"/>
      <w:lang w:val="en-US" w:eastAsia="en-US"/>
    </w:rPr>
  </w:style>
  <w:style w:type="paragraph" w:customStyle="1" w:styleId="txt">
    <w:name w:val="txt"/>
    <w:basedOn w:val="a"/>
    <w:rsid w:val="007D7FE7"/>
    <w:pPr>
      <w:spacing w:before="100" w:beforeAutospacing="1" w:after="100" w:afterAutospacing="1"/>
    </w:pPr>
    <w:rPr>
      <w:sz w:val="24"/>
      <w:szCs w:val="24"/>
    </w:rPr>
  </w:style>
  <w:style w:type="paragraph" w:customStyle="1" w:styleId="14">
    <w:name w:val="Стиль1"/>
    <w:basedOn w:val="ConsNormal"/>
    <w:link w:val="15"/>
    <w:qFormat/>
    <w:rsid w:val="007D7FE7"/>
    <w:pPr>
      <w:ind w:right="0" w:firstLine="709"/>
      <w:jc w:val="both"/>
    </w:pPr>
    <w:rPr>
      <w:rFonts w:ascii="Times New Roman" w:hAnsi="Times New Roman" w:cs="Times New Roman"/>
      <w:sz w:val="26"/>
      <w:szCs w:val="26"/>
    </w:rPr>
  </w:style>
  <w:style w:type="character" w:customStyle="1" w:styleId="15">
    <w:name w:val="Стиль1 Знак"/>
    <w:basedOn w:val="ConsNormal0"/>
    <w:link w:val="14"/>
    <w:rsid w:val="007D7FE7"/>
    <w:rPr>
      <w:rFonts w:ascii="Times New Roman" w:eastAsia="Times New Roman" w:hAnsi="Times New Roman" w:cs="Times New Roman"/>
      <w:sz w:val="26"/>
      <w:szCs w:val="26"/>
      <w:lang w:eastAsia="ru-RU"/>
    </w:rPr>
  </w:style>
  <w:style w:type="paragraph" w:customStyle="1" w:styleId="16">
    <w:name w:val="Стиль 1"/>
    <w:basedOn w:val="ConsTitle"/>
    <w:qFormat/>
    <w:rsid w:val="007D7FE7"/>
    <w:pPr>
      <w:ind w:firstLine="709"/>
      <w:jc w:val="both"/>
      <w:outlineLvl w:val="0"/>
    </w:pPr>
    <w:rPr>
      <w:rFonts w:ascii="Times New Roman" w:hAnsi="Times New Roman" w:cs="Times New Roman"/>
      <w:b w:val="0"/>
      <w:bCs w:val="0"/>
      <w:sz w:val="26"/>
      <w:szCs w:val="26"/>
    </w:rPr>
  </w:style>
  <w:style w:type="paragraph" w:customStyle="1" w:styleId="ConsCell">
    <w:name w:val="ConsCell"/>
    <w:rsid w:val="007D7FE7"/>
    <w:pPr>
      <w:widowControl w:val="0"/>
      <w:autoSpaceDE w:val="0"/>
      <w:autoSpaceDN w:val="0"/>
      <w:adjustRightInd w:val="0"/>
      <w:spacing w:after="0" w:line="240" w:lineRule="auto"/>
      <w:ind w:right="19772"/>
      <w:jc w:val="both"/>
    </w:pPr>
    <w:rPr>
      <w:rFonts w:ascii="Arial" w:eastAsia="Times New Roman" w:hAnsi="Arial" w:cs="Arial"/>
      <w:sz w:val="20"/>
      <w:szCs w:val="20"/>
    </w:rPr>
  </w:style>
  <w:style w:type="paragraph" w:customStyle="1" w:styleId="17">
    <w:name w:val="Обычный1"/>
    <w:rsid w:val="007D7FE7"/>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7D7FE7"/>
    <w:pPr>
      <w:widowControl w:val="0"/>
      <w:adjustRightInd w:val="0"/>
      <w:spacing w:line="360" w:lineRule="atLeast"/>
      <w:jc w:val="both"/>
      <w:textAlignment w:val="baseline"/>
    </w:pPr>
    <w:rPr>
      <w:rFonts w:ascii="Verdana" w:hAnsi="Verdana" w:cs="Verdana"/>
      <w:sz w:val="20"/>
      <w:lang w:val="en-US" w:eastAsia="en-US"/>
    </w:rPr>
  </w:style>
  <w:style w:type="paragraph" w:customStyle="1" w:styleId="Style1">
    <w:name w:val="Style1"/>
    <w:basedOn w:val="a"/>
    <w:uiPriority w:val="99"/>
    <w:rsid w:val="007D7FE7"/>
    <w:pPr>
      <w:widowControl w:val="0"/>
      <w:autoSpaceDE w:val="0"/>
      <w:autoSpaceDN w:val="0"/>
      <w:adjustRightInd w:val="0"/>
      <w:spacing w:line="300" w:lineRule="exact"/>
      <w:ind w:firstLine="696"/>
      <w:jc w:val="both"/>
    </w:pPr>
    <w:rPr>
      <w:sz w:val="24"/>
      <w:szCs w:val="24"/>
    </w:rPr>
  </w:style>
  <w:style w:type="paragraph" w:customStyle="1" w:styleId="Style2">
    <w:name w:val="Style2"/>
    <w:basedOn w:val="a"/>
    <w:uiPriority w:val="99"/>
    <w:rsid w:val="007D7FE7"/>
    <w:pPr>
      <w:widowControl w:val="0"/>
      <w:autoSpaceDE w:val="0"/>
      <w:autoSpaceDN w:val="0"/>
      <w:adjustRightInd w:val="0"/>
      <w:spacing w:line="302" w:lineRule="exact"/>
      <w:ind w:firstLine="715"/>
    </w:pPr>
    <w:rPr>
      <w:sz w:val="24"/>
      <w:szCs w:val="24"/>
    </w:rPr>
  </w:style>
  <w:style w:type="paragraph" w:customStyle="1" w:styleId="Style3">
    <w:name w:val="Style3"/>
    <w:basedOn w:val="a"/>
    <w:uiPriority w:val="99"/>
    <w:rsid w:val="007D7FE7"/>
    <w:pPr>
      <w:widowControl w:val="0"/>
      <w:autoSpaceDE w:val="0"/>
      <w:autoSpaceDN w:val="0"/>
      <w:adjustRightInd w:val="0"/>
      <w:spacing w:line="298" w:lineRule="exact"/>
    </w:pPr>
    <w:rPr>
      <w:sz w:val="24"/>
      <w:szCs w:val="24"/>
    </w:rPr>
  </w:style>
  <w:style w:type="paragraph" w:customStyle="1" w:styleId="Style4">
    <w:name w:val="Style4"/>
    <w:basedOn w:val="a"/>
    <w:uiPriority w:val="99"/>
    <w:rsid w:val="007D7FE7"/>
    <w:pPr>
      <w:widowControl w:val="0"/>
      <w:autoSpaceDE w:val="0"/>
      <w:autoSpaceDN w:val="0"/>
      <w:adjustRightInd w:val="0"/>
      <w:spacing w:line="307" w:lineRule="exact"/>
      <w:jc w:val="center"/>
    </w:pPr>
    <w:rPr>
      <w:sz w:val="24"/>
      <w:szCs w:val="24"/>
    </w:rPr>
  </w:style>
  <w:style w:type="paragraph" w:customStyle="1" w:styleId="Style5">
    <w:name w:val="Style5"/>
    <w:basedOn w:val="a"/>
    <w:uiPriority w:val="99"/>
    <w:rsid w:val="007D7FE7"/>
    <w:pPr>
      <w:widowControl w:val="0"/>
      <w:autoSpaceDE w:val="0"/>
      <w:autoSpaceDN w:val="0"/>
      <w:adjustRightInd w:val="0"/>
    </w:pPr>
    <w:rPr>
      <w:sz w:val="24"/>
      <w:szCs w:val="24"/>
    </w:rPr>
  </w:style>
  <w:style w:type="paragraph" w:customStyle="1" w:styleId="Style6">
    <w:name w:val="Style6"/>
    <w:basedOn w:val="a"/>
    <w:uiPriority w:val="99"/>
    <w:rsid w:val="007D7FE7"/>
    <w:pPr>
      <w:widowControl w:val="0"/>
      <w:autoSpaceDE w:val="0"/>
      <w:autoSpaceDN w:val="0"/>
      <w:adjustRightInd w:val="0"/>
      <w:spacing w:line="300" w:lineRule="exact"/>
    </w:pPr>
    <w:rPr>
      <w:sz w:val="24"/>
      <w:szCs w:val="24"/>
    </w:rPr>
  </w:style>
  <w:style w:type="character" w:customStyle="1" w:styleId="FontStyle11">
    <w:name w:val="Font Style11"/>
    <w:basedOn w:val="a0"/>
    <w:uiPriority w:val="99"/>
    <w:rsid w:val="007D7FE7"/>
    <w:rPr>
      <w:rFonts w:ascii="Times New Roman" w:hAnsi="Times New Roman" w:cs="Times New Roman"/>
      <w:sz w:val="24"/>
      <w:szCs w:val="24"/>
    </w:rPr>
  </w:style>
  <w:style w:type="character" w:customStyle="1" w:styleId="FontStyle12">
    <w:name w:val="Font Style12"/>
    <w:basedOn w:val="a0"/>
    <w:uiPriority w:val="99"/>
    <w:rsid w:val="007D7FE7"/>
    <w:rPr>
      <w:rFonts w:ascii="Times New Roman" w:hAnsi="Times New Roman" w:cs="Times New Roman"/>
      <w:b/>
      <w:bCs/>
      <w:sz w:val="24"/>
      <w:szCs w:val="24"/>
    </w:rPr>
  </w:style>
  <w:style w:type="paragraph" w:customStyle="1" w:styleId="Style7">
    <w:name w:val="Style7"/>
    <w:basedOn w:val="a"/>
    <w:uiPriority w:val="99"/>
    <w:rsid w:val="007D7FE7"/>
    <w:pPr>
      <w:widowControl w:val="0"/>
      <w:autoSpaceDE w:val="0"/>
      <w:autoSpaceDN w:val="0"/>
      <w:adjustRightInd w:val="0"/>
    </w:pPr>
    <w:rPr>
      <w:sz w:val="24"/>
      <w:szCs w:val="24"/>
    </w:rPr>
  </w:style>
  <w:style w:type="paragraph" w:customStyle="1" w:styleId="18">
    <w:name w:val="Знак1 Знак Знак Знак"/>
    <w:basedOn w:val="a"/>
    <w:rsid w:val="007D7FE7"/>
    <w:rPr>
      <w:rFonts w:ascii="Verdana" w:hAnsi="Verdana" w:cs="Verdana"/>
      <w:sz w:val="20"/>
      <w:lang w:val="en-US" w:eastAsia="en-US"/>
    </w:rPr>
  </w:style>
  <w:style w:type="paragraph" w:customStyle="1" w:styleId="CharChar0">
    <w:name w:val="Char Знак Знак Char Знак Знак Знак Знак Знак Знак Знак Знак Знак Знак Знак Знак Знак Знак Знак Знак"/>
    <w:basedOn w:val="a"/>
    <w:rsid w:val="007D7FE7"/>
    <w:rPr>
      <w:rFonts w:ascii="Verdana" w:hAnsi="Verdana" w:cs="Verdana"/>
      <w:sz w:val="20"/>
      <w:lang w:val="en-US" w:eastAsia="en-US"/>
    </w:rPr>
  </w:style>
  <w:style w:type="paragraph" w:customStyle="1" w:styleId="29">
    <w:name w:val="Знак2"/>
    <w:basedOn w:val="a"/>
    <w:rsid w:val="007D7FE7"/>
    <w:pPr>
      <w:spacing w:after="160" w:line="240" w:lineRule="exact"/>
    </w:pPr>
    <w:rPr>
      <w:rFonts w:ascii="Verdana" w:hAnsi="Verdana"/>
      <w:sz w:val="20"/>
      <w:lang w:val="en-US" w:eastAsia="en-US"/>
    </w:rPr>
  </w:style>
  <w:style w:type="paragraph" w:customStyle="1" w:styleId="ConsNonformat">
    <w:name w:val="ConsNonformat"/>
    <w:rsid w:val="007D7FE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ff3">
    <w:name w:val="Основной"/>
    <w:basedOn w:val="a"/>
    <w:rsid w:val="007D7FE7"/>
    <w:pPr>
      <w:spacing w:before="120"/>
      <w:ind w:firstLine="720"/>
      <w:jc w:val="both"/>
    </w:pPr>
    <w:rPr>
      <w:sz w:val="28"/>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D7FE7"/>
    <w:pPr>
      <w:widowControl w:val="0"/>
      <w:adjustRightInd w:val="0"/>
      <w:spacing w:line="360" w:lineRule="atLeast"/>
      <w:jc w:val="both"/>
      <w:textAlignment w:val="baseline"/>
    </w:pPr>
    <w:rPr>
      <w:rFonts w:ascii="Verdana" w:hAnsi="Verdana" w:cs="Verdana"/>
      <w:sz w:val="20"/>
      <w:lang w:val="en-US" w:eastAsia="en-US"/>
    </w:rPr>
  </w:style>
  <w:style w:type="paragraph" w:customStyle="1" w:styleId="ConsPlusTitle">
    <w:name w:val="ConsPlusTitle"/>
    <w:uiPriority w:val="99"/>
    <w:rsid w:val="007D7F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5">
    <w:name w:val="TOC Heading"/>
    <w:basedOn w:val="1"/>
    <w:next w:val="a"/>
    <w:uiPriority w:val="39"/>
    <w:semiHidden/>
    <w:unhideWhenUsed/>
    <w:qFormat/>
    <w:rsid w:val="007D7FE7"/>
    <w:pPr>
      <w:keepLines/>
      <w:spacing w:before="480" w:line="276" w:lineRule="auto"/>
      <w:ind w:firstLine="0"/>
      <w:jc w:val="left"/>
      <w:outlineLvl w:val="9"/>
    </w:pPr>
    <w:rPr>
      <w:rFonts w:ascii="Cambria" w:hAnsi="Cambria"/>
      <w:b/>
      <w:bCs/>
      <w:i w:val="0"/>
      <w:color w:val="365F91"/>
      <w:sz w:val="28"/>
      <w:szCs w:val="28"/>
      <w:lang w:eastAsia="en-US"/>
    </w:rPr>
  </w:style>
  <w:style w:type="character" w:styleId="aff6">
    <w:name w:val="annotation reference"/>
    <w:basedOn w:val="a0"/>
    <w:semiHidden/>
    <w:unhideWhenUsed/>
    <w:rsid w:val="007D7FE7"/>
    <w:rPr>
      <w:sz w:val="16"/>
      <w:szCs w:val="16"/>
    </w:rPr>
  </w:style>
  <w:style w:type="paragraph" w:styleId="aff7">
    <w:name w:val="annotation text"/>
    <w:basedOn w:val="a"/>
    <w:link w:val="aff8"/>
    <w:uiPriority w:val="99"/>
    <w:unhideWhenUsed/>
    <w:rsid w:val="007D7FE7"/>
    <w:rPr>
      <w:sz w:val="20"/>
    </w:rPr>
  </w:style>
  <w:style w:type="character" w:customStyle="1" w:styleId="aff8">
    <w:name w:val="Текст примечания Знак"/>
    <w:basedOn w:val="a0"/>
    <w:link w:val="aff7"/>
    <w:uiPriority w:val="99"/>
    <w:rsid w:val="007D7FE7"/>
    <w:rPr>
      <w:rFonts w:ascii="Times New Roman" w:eastAsia="Times New Roman" w:hAnsi="Times New Roman" w:cs="Times New Roman"/>
      <w:sz w:val="20"/>
      <w:szCs w:val="20"/>
      <w:lang w:eastAsia="ru-RU"/>
    </w:rPr>
  </w:style>
  <w:style w:type="paragraph" w:styleId="aff9">
    <w:name w:val="annotation subject"/>
    <w:basedOn w:val="aff7"/>
    <w:next w:val="aff7"/>
    <w:link w:val="affa"/>
    <w:semiHidden/>
    <w:unhideWhenUsed/>
    <w:rsid w:val="007D7FE7"/>
    <w:rPr>
      <w:b/>
      <w:bCs/>
    </w:rPr>
  </w:style>
  <w:style w:type="character" w:customStyle="1" w:styleId="affa">
    <w:name w:val="Тема примечания Знак"/>
    <w:basedOn w:val="aff8"/>
    <w:link w:val="aff9"/>
    <w:semiHidden/>
    <w:rsid w:val="007D7FE7"/>
    <w:rPr>
      <w:rFonts w:ascii="Times New Roman" w:eastAsia="Times New Roman" w:hAnsi="Times New Roman" w:cs="Times New Roman"/>
      <w:b/>
      <w:bCs/>
      <w:sz w:val="20"/>
      <w:szCs w:val="20"/>
      <w:lang w:eastAsia="ru-RU"/>
    </w:rPr>
  </w:style>
  <w:style w:type="paragraph" w:customStyle="1" w:styleId="affb">
    <w:name w:val="Стиль"/>
    <w:rsid w:val="007D7F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c">
    <w:name w:val="Normal Indent"/>
    <w:basedOn w:val="a"/>
    <w:rsid w:val="007D7FE7"/>
    <w:pPr>
      <w:ind w:left="708"/>
    </w:pPr>
    <w:rPr>
      <w:sz w:val="24"/>
      <w:szCs w:val="24"/>
    </w:rPr>
  </w:style>
  <w:style w:type="paragraph" w:styleId="affd">
    <w:name w:val="Body Text First Indent"/>
    <w:basedOn w:val="aa"/>
    <w:link w:val="affe"/>
    <w:rsid w:val="007D7FE7"/>
    <w:pPr>
      <w:spacing w:after="0"/>
      <w:ind w:firstLine="360"/>
    </w:pPr>
  </w:style>
  <w:style w:type="character" w:customStyle="1" w:styleId="affe">
    <w:name w:val="Красная строка Знак"/>
    <w:basedOn w:val="ab"/>
    <w:link w:val="affd"/>
    <w:rsid w:val="007D7FE7"/>
    <w:rPr>
      <w:rFonts w:ascii="Times New Roman" w:eastAsia="Times New Roman" w:hAnsi="Times New Roman" w:cs="Times New Roman"/>
      <w:sz w:val="26"/>
      <w:szCs w:val="20"/>
      <w:lang w:eastAsia="ru-RU"/>
    </w:rPr>
  </w:style>
  <w:style w:type="paragraph" w:customStyle="1" w:styleId="afff">
    <w:name w:val="ЭЭГ"/>
    <w:basedOn w:val="a"/>
    <w:uiPriority w:val="99"/>
    <w:rsid w:val="00CC358B"/>
    <w:pPr>
      <w:spacing w:line="360" w:lineRule="auto"/>
      <w:ind w:firstLine="720"/>
      <w:jc w:val="both"/>
    </w:pPr>
    <w:rPr>
      <w:sz w:val="24"/>
      <w:szCs w:val="24"/>
    </w:rPr>
  </w:style>
  <w:style w:type="character" w:styleId="afff0">
    <w:name w:val="FollowedHyperlink"/>
    <w:basedOn w:val="a0"/>
    <w:uiPriority w:val="99"/>
    <w:semiHidden/>
    <w:unhideWhenUsed/>
    <w:rsid w:val="00995AA8"/>
    <w:rPr>
      <w:color w:val="954F72" w:themeColor="followedHyperlink"/>
      <w:u w:val="single"/>
    </w:rPr>
  </w:style>
  <w:style w:type="paragraph" w:customStyle="1" w:styleId="p1">
    <w:name w:val="p1"/>
    <w:basedOn w:val="a"/>
    <w:rsid w:val="00D56ECA"/>
    <w:pPr>
      <w:spacing w:before="100" w:beforeAutospacing="1" w:after="100" w:afterAutospacing="1"/>
    </w:pPr>
    <w:rPr>
      <w:sz w:val="24"/>
      <w:szCs w:val="24"/>
    </w:rPr>
  </w:style>
  <w:style w:type="character" w:customStyle="1" w:styleId="s1">
    <w:name w:val="s1"/>
    <w:basedOn w:val="a0"/>
    <w:rsid w:val="00D56ECA"/>
  </w:style>
  <w:style w:type="character" w:customStyle="1" w:styleId="19">
    <w:name w:val="Основной текст Знак1"/>
    <w:uiPriority w:val="99"/>
    <w:locked/>
    <w:rsid w:val="00895CDB"/>
    <w:rPr>
      <w:rFonts w:ascii="Arial" w:hAnsi="Arial" w:cs="Arial" w:hint="default"/>
      <w:b/>
      <w:bCs/>
      <w:sz w:val="16"/>
      <w:szCs w:val="16"/>
    </w:rPr>
  </w:style>
  <w:style w:type="paragraph" w:customStyle="1" w:styleId="font5">
    <w:name w:val="font5"/>
    <w:basedOn w:val="a"/>
    <w:rsid w:val="005B776C"/>
    <w:pPr>
      <w:spacing w:before="100" w:beforeAutospacing="1" w:after="100" w:afterAutospacing="1"/>
    </w:pPr>
    <w:rPr>
      <w:rFonts w:ascii="Tahoma" w:hAnsi="Tahoma" w:cs="Tahoma"/>
      <w:b/>
      <w:bCs/>
      <w:color w:val="000000"/>
      <w:sz w:val="18"/>
      <w:szCs w:val="18"/>
    </w:rPr>
  </w:style>
  <w:style w:type="paragraph" w:customStyle="1" w:styleId="font6">
    <w:name w:val="font6"/>
    <w:basedOn w:val="a"/>
    <w:rsid w:val="005B776C"/>
    <w:pPr>
      <w:spacing w:before="100" w:beforeAutospacing="1" w:after="100" w:afterAutospacing="1"/>
    </w:pPr>
    <w:rPr>
      <w:rFonts w:ascii="Tahoma" w:hAnsi="Tahoma" w:cs="Tahoma"/>
      <w:color w:val="000000"/>
      <w:sz w:val="18"/>
      <w:szCs w:val="18"/>
    </w:rPr>
  </w:style>
  <w:style w:type="paragraph" w:customStyle="1" w:styleId="xl64">
    <w:name w:val="xl64"/>
    <w:basedOn w:val="a"/>
    <w:rsid w:val="005B776C"/>
    <w:pPr>
      <w:spacing w:before="100" w:beforeAutospacing="1" w:after="100" w:afterAutospacing="1"/>
    </w:pPr>
    <w:rPr>
      <w:rFonts w:ascii="Arial" w:hAnsi="Arial" w:cs="Arial"/>
      <w:sz w:val="24"/>
      <w:szCs w:val="24"/>
    </w:rPr>
  </w:style>
  <w:style w:type="paragraph" w:customStyle="1" w:styleId="xl65">
    <w:name w:val="xl65"/>
    <w:basedOn w:val="a"/>
    <w:rsid w:val="005B776C"/>
    <w:pPr>
      <w:spacing w:before="100" w:beforeAutospacing="1" w:after="100" w:afterAutospacing="1"/>
    </w:pPr>
    <w:rPr>
      <w:rFonts w:ascii="Arial" w:hAnsi="Arial" w:cs="Arial"/>
      <w:sz w:val="24"/>
      <w:szCs w:val="24"/>
    </w:rPr>
  </w:style>
  <w:style w:type="paragraph" w:customStyle="1" w:styleId="xl66">
    <w:name w:val="xl66"/>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7">
    <w:name w:val="xl67"/>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68">
    <w:name w:val="xl68"/>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69">
    <w:name w:val="xl69"/>
    <w:basedOn w:val="a"/>
    <w:rsid w:val="005B776C"/>
    <w:pPr>
      <w:spacing w:before="100" w:beforeAutospacing="1" w:after="100" w:afterAutospacing="1"/>
    </w:pPr>
    <w:rPr>
      <w:rFonts w:ascii="Arial" w:hAnsi="Arial" w:cs="Arial"/>
      <w:i/>
      <w:iCs/>
      <w:sz w:val="24"/>
      <w:szCs w:val="24"/>
    </w:rPr>
  </w:style>
  <w:style w:type="paragraph" w:customStyle="1" w:styleId="xl70">
    <w:name w:val="xl70"/>
    <w:basedOn w:val="a"/>
    <w:rsid w:val="005B776C"/>
    <w:pPr>
      <w:pBdr>
        <w:top w:val="single" w:sz="4" w:space="0" w:color="auto"/>
        <w:left w:val="single" w:sz="4" w:space="14" w:color="auto"/>
        <w:bottom w:val="single" w:sz="4" w:space="0" w:color="auto"/>
        <w:right w:val="single" w:sz="4" w:space="0" w:color="auto"/>
      </w:pBdr>
      <w:shd w:val="clear" w:color="000000" w:fill="CCCCFF"/>
      <w:spacing w:before="100" w:beforeAutospacing="1" w:after="100" w:afterAutospacing="1"/>
      <w:ind w:firstLineChars="200" w:firstLine="200"/>
      <w:textAlignment w:val="center"/>
    </w:pPr>
    <w:rPr>
      <w:b/>
      <w:bCs/>
      <w:color w:val="000000"/>
      <w:sz w:val="24"/>
      <w:szCs w:val="24"/>
    </w:rPr>
  </w:style>
  <w:style w:type="paragraph" w:customStyle="1" w:styleId="xl71">
    <w:name w:val="xl71"/>
    <w:basedOn w:val="a"/>
    <w:rsid w:val="005B776C"/>
    <w:pPr>
      <w:spacing w:before="100" w:beforeAutospacing="1" w:after="100" w:afterAutospacing="1"/>
    </w:pPr>
    <w:rPr>
      <w:rFonts w:ascii="Arial" w:hAnsi="Arial" w:cs="Arial"/>
      <w:sz w:val="24"/>
      <w:szCs w:val="24"/>
    </w:rPr>
  </w:style>
  <w:style w:type="paragraph" w:customStyle="1" w:styleId="xl72">
    <w:name w:val="xl72"/>
    <w:basedOn w:val="a"/>
    <w:rsid w:val="005B776C"/>
    <w:pPr>
      <w:pBdr>
        <w:top w:val="single" w:sz="4" w:space="0" w:color="auto"/>
        <w:left w:val="single" w:sz="4" w:space="14" w:color="auto"/>
        <w:bottom w:val="single" w:sz="4" w:space="0" w:color="auto"/>
        <w:right w:val="single" w:sz="4" w:space="0" w:color="auto"/>
      </w:pBdr>
      <w:shd w:val="clear" w:color="000000" w:fill="CCCCFF"/>
      <w:spacing w:before="100" w:beforeAutospacing="1" w:after="100" w:afterAutospacing="1"/>
      <w:ind w:firstLineChars="200" w:firstLine="200"/>
      <w:textAlignment w:val="center"/>
    </w:pPr>
    <w:rPr>
      <w:b/>
      <w:bCs/>
      <w:color w:val="000000"/>
      <w:sz w:val="24"/>
      <w:szCs w:val="24"/>
    </w:rPr>
  </w:style>
  <w:style w:type="paragraph" w:customStyle="1" w:styleId="xl73">
    <w:name w:val="xl73"/>
    <w:basedOn w:val="a"/>
    <w:rsid w:val="005B776C"/>
    <w:pPr>
      <w:pBdr>
        <w:top w:val="single" w:sz="4" w:space="0" w:color="auto"/>
        <w:left w:val="single" w:sz="4" w:space="7" w:color="auto"/>
        <w:bottom w:val="single" w:sz="4" w:space="0" w:color="auto"/>
        <w:right w:val="single" w:sz="4" w:space="0" w:color="auto"/>
      </w:pBdr>
      <w:shd w:val="clear" w:color="000000" w:fill="CCCCFF"/>
      <w:spacing w:before="100" w:beforeAutospacing="1" w:after="100" w:afterAutospacing="1"/>
      <w:ind w:firstLineChars="100" w:firstLine="100"/>
      <w:textAlignment w:val="center"/>
    </w:pPr>
    <w:rPr>
      <w:b/>
      <w:bCs/>
      <w:color w:val="000000"/>
      <w:sz w:val="24"/>
      <w:szCs w:val="24"/>
    </w:rPr>
  </w:style>
  <w:style w:type="paragraph" w:customStyle="1" w:styleId="xl74">
    <w:name w:val="xl74"/>
    <w:basedOn w:val="a"/>
    <w:rsid w:val="005B776C"/>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b/>
      <w:bCs/>
      <w:color w:val="000000"/>
      <w:sz w:val="24"/>
      <w:szCs w:val="24"/>
    </w:rPr>
  </w:style>
  <w:style w:type="paragraph" w:customStyle="1" w:styleId="xl75">
    <w:name w:val="xl75"/>
    <w:basedOn w:val="a"/>
    <w:rsid w:val="005B776C"/>
    <w:pPr>
      <w:spacing w:before="100" w:beforeAutospacing="1" w:after="100" w:afterAutospacing="1"/>
      <w:textAlignment w:val="center"/>
    </w:pPr>
    <w:rPr>
      <w:color w:val="000000"/>
      <w:sz w:val="24"/>
      <w:szCs w:val="24"/>
    </w:rPr>
  </w:style>
  <w:style w:type="paragraph" w:customStyle="1" w:styleId="xl76">
    <w:name w:val="xl76"/>
    <w:basedOn w:val="a"/>
    <w:rsid w:val="005B776C"/>
    <w:pPr>
      <w:spacing w:before="100" w:beforeAutospacing="1" w:after="100" w:afterAutospacing="1"/>
      <w:jc w:val="center"/>
      <w:textAlignment w:val="center"/>
    </w:pPr>
    <w:rPr>
      <w:color w:val="000000"/>
      <w:sz w:val="24"/>
      <w:szCs w:val="24"/>
    </w:rPr>
  </w:style>
  <w:style w:type="paragraph" w:customStyle="1" w:styleId="xl77">
    <w:name w:val="xl77"/>
    <w:basedOn w:val="a"/>
    <w:rsid w:val="005B776C"/>
    <w:pPr>
      <w:spacing w:before="100" w:beforeAutospacing="1" w:after="100" w:afterAutospacing="1"/>
      <w:jc w:val="center"/>
      <w:textAlignment w:val="center"/>
    </w:pPr>
    <w:rPr>
      <w:color w:val="000000"/>
      <w:sz w:val="24"/>
      <w:szCs w:val="24"/>
    </w:rPr>
  </w:style>
  <w:style w:type="paragraph" w:customStyle="1" w:styleId="xl78">
    <w:name w:val="xl78"/>
    <w:basedOn w:val="a"/>
    <w:rsid w:val="005B776C"/>
    <w:pPr>
      <w:spacing w:before="100" w:beforeAutospacing="1" w:after="100" w:afterAutospacing="1"/>
      <w:jc w:val="center"/>
      <w:textAlignment w:val="center"/>
    </w:pPr>
    <w:rPr>
      <w:color w:val="000000"/>
      <w:sz w:val="24"/>
      <w:szCs w:val="24"/>
    </w:rPr>
  </w:style>
  <w:style w:type="paragraph" w:customStyle="1" w:styleId="xl79">
    <w:name w:val="xl79"/>
    <w:basedOn w:val="a"/>
    <w:rsid w:val="005B776C"/>
    <w:pPr>
      <w:spacing w:before="100" w:beforeAutospacing="1" w:after="100" w:afterAutospacing="1"/>
    </w:pPr>
    <w:rPr>
      <w:sz w:val="24"/>
      <w:szCs w:val="24"/>
    </w:rPr>
  </w:style>
  <w:style w:type="paragraph" w:customStyle="1" w:styleId="xl80">
    <w:name w:val="xl80"/>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000000"/>
      <w:sz w:val="24"/>
      <w:szCs w:val="24"/>
    </w:rPr>
  </w:style>
  <w:style w:type="paragraph" w:customStyle="1" w:styleId="xl84">
    <w:name w:val="xl84"/>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85">
    <w:name w:val="xl85"/>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6">
    <w:name w:val="xl86"/>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4"/>
      <w:szCs w:val="24"/>
    </w:rPr>
  </w:style>
  <w:style w:type="paragraph" w:customStyle="1" w:styleId="xl87">
    <w:name w:val="xl87"/>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8">
    <w:name w:val="xl88"/>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89">
    <w:name w:val="xl89"/>
    <w:basedOn w:val="a"/>
    <w:rsid w:val="005B776C"/>
    <w:pPr>
      <w:shd w:val="clear" w:color="000000" w:fill="FFFF00"/>
      <w:spacing w:before="100" w:beforeAutospacing="1" w:after="100" w:afterAutospacing="1"/>
    </w:pPr>
    <w:rPr>
      <w:rFonts w:ascii="Arial" w:hAnsi="Arial" w:cs="Arial"/>
      <w:sz w:val="24"/>
      <w:szCs w:val="24"/>
    </w:rPr>
  </w:style>
  <w:style w:type="paragraph" w:customStyle="1" w:styleId="xl90">
    <w:name w:val="xl90"/>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5B776C"/>
    <w:pPr>
      <w:pBdr>
        <w:top w:val="single" w:sz="4" w:space="0" w:color="auto"/>
        <w:left w:val="single" w:sz="4" w:space="14" w:color="auto"/>
        <w:bottom w:val="single" w:sz="4" w:space="0" w:color="auto"/>
        <w:right w:val="single" w:sz="4" w:space="0" w:color="auto"/>
      </w:pBdr>
      <w:shd w:val="clear" w:color="000000" w:fill="CCCCFF"/>
      <w:spacing w:before="100" w:beforeAutospacing="1" w:after="100" w:afterAutospacing="1"/>
      <w:ind w:firstLineChars="200" w:firstLine="200"/>
      <w:textAlignment w:val="center"/>
    </w:pPr>
    <w:rPr>
      <w:b/>
      <w:bCs/>
      <w:color w:val="000000"/>
      <w:sz w:val="24"/>
      <w:szCs w:val="24"/>
    </w:rPr>
  </w:style>
  <w:style w:type="paragraph" w:customStyle="1" w:styleId="xl92">
    <w:name w:val="xl92"/>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a"/>
    <w:rsid w:val="005B776C"/>
    <w:pPr>
      <w:pBdr>
        <w:top w:val="single" w:sz="4" w:space="0" w:color="auto"/>
        <w:left w:val="single" w:sz="4" w:space="14" w:color="auto"/>
        <w:bottom w:val="single" w:sz="4" w:space="0" w:color="auto"/>
        <w:right w:val="single" w:sz="4" w:space="0" w:color="auto"/>
      </w:pBdr>
      <w:shd w:val="clear" w:color="000000" w:fill="CCCCFF"/>
      <w:spacing w:before="100" w:beforeAutospacing="1" w:after="100" w:afterAutospacing="1"/>
      <w:ind w:firstLineChars="200" w:firstLine="200"/>
      <w:textAlignment w:val="center"/>
    </w:pPr>
    <w:rPr>
      <w:b/>
      <w:bCs/>
      <w:sz w:val="24"/>
      <w:szCs w:val="24"/>
    </w:rPr>
  </w:style>
  <w:style w:type="paragraph" w:customStyle="1" w:styleId="xl94">
    <w:name w:val="xl94"/>
    <w:basedOn w:val="a"/>
    <w:rsid w:val="005B776C"/>
    <w:pPr>
      <w:pBdr>
        <w:top w:val="single" w:sz="4" w:space="0" w:color="auto"/>
        <w:left w:val="single" w:sz="4" w:space="14" w:color="auto"/>
        <w:bottom w:val="single" w:sz="4" w:space="0" w:color="auto"/>
        <w:right w:val="single" w:sz="4" w:space="0" w:color="auto"/>
      </w:pBdr>
      <w:shd w:val="clear" w:color="000000" w:fill="CCCCFF"/>
      <w:spacing w:before="100" w:beforeAutospacing="1" w:after="100" w:afterAutospacing="1"/>
      <w:ind w:firstLineChars="200" w:firstLine="200"/>
      <w:textAlignment w:val="center"/>
    </w:pPr>
    <w:rPr>
      <w:b/>
      <w:bCs/>
      <w:sz w:val="24"/>
      <w:szCs w:val="24"/>
    </w:rPr>
  </w:style>
  <w:style w:type="paragraph" w:customStyle="1" w:styleId="xl95">
    <w:name w:val="xl95"/>
    <w:basedOn w:val="a"/>
    <w:rsid w:val="005B776C"/>
    <w:pPr>
      <w:pBdr>
        <w:top w:val="single" w:sz="4" w:space="0" w:color="auto"/>
        <w:left w:val="single" w:sz="4" w:space="20" w:color="auto"/>
        <w:bottom w:val="single" w:sz="4" w:space="0" w:color="auto"/>
        <w:right w:val="single" w:sz="4" w:space="0" w:color="auto"/>
      </w:pBdr>
      <w:shd w:val="clear" w:color="000000" w:fill="CCCCFF"/>
      <w:spacing w:before="100" w:beforeAutospacing="1" w:after="100" w:afterAutospacing="1"/>
      <w:ind w:firstLineChars="300" w:firstLine="300"/>
      <w:textAlignment w:val="center"/>
    </w:pPr>
    <w:rPr>
      <w:b/>
      <w:bCs/>
      <w:sz w:val="24"/>
      <w:szCs w:val="24"/>
    </w:rPr>
  </w:style>
  <w:style w:type="paragraph" w:customStyle="1" w:styleId="xl96">
    <w:name w:val="xl96"/>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7">
    <w:name w:val="xl97"/>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0">
    <w:name w:val="xl100"/>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2">
    <w:name w:val="xl102"/>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
    <w:name w:val="xl103"/>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4">
    <w:name w:val="xl104"/>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5">
    <w:name w:val="xl105"/>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6">
    <w:name w:val="xl106"/>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7">
    <w:name w:val="xl107"/>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8">
    <w:name w:val="xl108"/>
    <w:basedOn w:val="a"/>
    <w:rsid w:val="005B77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9">
    <w:name w:val="xl109"/>
    <w:basedOn w:val="a"/>
    <w:rsid w:val="005B77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0">
    <w:name w:val="xl110"/>
    <w:basedOn w:val="a"/>
    <w:rsid w:val="005B77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a"/>
    <w:rsid w:val="005B77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2">
    <w:name w:val="xl112"/>
    <w:basedOn w:val="a"/>
    <w:rsid w:val="005B776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8">
    <w:name w:val="xl118"/>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19">
    <w:name w:val="xl119"/>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20">
    <w:name w:val="xl120"/>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23">
    <w:name w:val="xl123"/>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5">
    <w:name w:val="xl125"/>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126">
    <w:name w:val="xl126"/>
    <w:basedOn w:val="a"/>
    <w:rsid w:val="005B776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7">
    <w:name w:val="xl127"/>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6"/>
    </w:rPr>
  </w:style>
  <w:style w:type="paragraph" w:customStyle="1" w:styleId="xl128">
    <w:name w:val="xl128"/>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29">
    <w:name w:val="xl129"/>
    <w:basedOn w:val="a"/>
    <w:rsid w:val="005B776C"/>
    <w:pPr>
      <w:pBdr>
        <w:top w:val="single" w:sz="4" w:space="0" w:color="auto"/>
        <w:left w:val="single" w:sz="4" w:space="14" w:color="auto"/>
        <w:bottom w:val="single" w:sz="4" w:space="0" w:color="auto"/>
        <w:right w:val="single" w:sz="4" w:space="0" w:color="auto"/>
      </w:pBdr>
      <w:shd w:val="clear" w:color="000000" w:fill="CCCCFF"/>
      <w:spacing w:before="100" w:beforeAutospacing="1" w:after="100" w:afterAutospacing="1"/>
      <w:ind w:firstLineChars="200" w:firstLine="200"/>
      <w:textAlignment w:val="center"/>
    </w:pPr>
    <w:rPr>
      <w:b/>
      <w:bCs/>
      <w:color w:val="000000"/>
      <w:sz w:val="24"/>
      <w:szCs w:val="24"/>
    </w:rPr>
  </w:style>
  <w:style w:type="paragraph" w:customStyle="1" w:styleId="xl130">
    <w:name w:val="xl130"/>
    <w:basedOn w:val="a"/>
    <w:rsid w:val="005B776C"/>
    <w:pPr>
      <w:pBdr>
        <w:top w:val="single" w:sz="4" w:space="0" w:color="auto"/>
        <w:left w:val="single" w:sz="4" w:space="7" w:color="auto"/>
        <w:bottom w:val="single" w:sz="4" w:space="0" w:color="auto"/>
        <w:right w:val="single" w:sz="4" w:space="0" w:color="auto"/>
      </w:pBdr>
      <w:shd w:val="clear" w:color="000000" w:fill="CCCCFF"/>
      <w:spacing w:before="100" w:beforeAutospacing="1" w:after="100" w:afterAutospacing="1"/>
      <w:ind w:firstLineChars="100" w:firstLine="100"/>
      <w:textAlignment w:val="center"/>
    </w:pPr>
    <w:rPr>
      <w:b/>
      <w:bCs/>
      <w:color w:val="000000"/>
      <w:sz w:val="24"/>
      <w:szCs w:val="24"/>
    </w:rPr>
  </w:style>
  <w:style w:type="paragraph" w:customStyle="1" w:styleId="xl131">
    <w:name w:val="xl131"/>
    <w:basedOn w:val="a"/>
    <w:rsid w:val="005B776C"/>
    <w:pPr>
      <w:pBdr>
        <w:top w:val="single" w:sz="4" w:space="0" w:color="auto"/>
        <w:left w:val="single" w:sz="4" w:space="14" w:color="auto"/>
        <w:bottom w:val="single" w:sz="4" w:space="0" w:color="auto"/>
        <w:right w:val="single" w:sz="4" w:space="0" w:color="auto"/>
      </w:pBdr>
      <w:shd w:val="clear" w:color="000000" w:fill="CCCCFF"/>
      <w:spacing w:before="100" w:beforeAutospacing="1" w:after="100" w:afterAutospacing="1"/>
      <w:ind w:firstLineChars="200" w:firstLine="200"/>
      <w:textAlignment w:val="center"/>
    </w:pPr>
    <w:rPr>
      <w:b/>
      <w:bCs/>
      <w:sz w:val="24"/>
      <w:szCs w:val="24"/>
    </w:rPr>
  </w:style>
  <w:style w:type="paragraph" w:customStyle="1" w:styleId="xl132">
    <w:name w:val="xl132"/>
    <w:basedOn w:val="a"/>
    <w:rsid w:val="005B776C"/>
    <w:pPr>
      <w:pBdr>
        <w:top w:val="single" w:sz="4" w:space="0" w:color="auto"/>
        <w:left w:val="single" w:sz="4" w:space="20" w:color="auto"/>
        <w:bottom w:val="single" w:sz="4" w:space="0" w:color="auto"/>
        <w:right w:val="single" w:sz="4" w:space="0" w:color="auto"/>
      </w:pBdr>
      <w:shd w:val="clear" w:color="000000" w:fill="CCCCFF"/>
      <w:spacing w:before="100" w:beforeAutospacing="1" w:after="100" w:afterAutospacing="1"/>
      <w:ind w:firstLineChars="300" w:firstLine="300"/>
      <w:textAlignment w:val="center"/>
    </w:pPr>
    <w:rPr>
      <w:b/>
      <w:bCs/>
      <w:color w:val="000000"/>
      <w:sz w:val="24"/>
      <w:szCs w:val="24"/>
    </w:rPr>
  </w:style>
  <w:style w:type="paragraph" w:customStyle="1" w:styleId="xl133">
    <w:name w:val="xl133"/>
    <w:basedOn w:val="a"/>
    <w:rsid w:val="005B77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34">
    <w:name w:val="xl134"/>
    <w:basedOn w:val="a"/>
    <w:rsid w:val="005B776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35">
    <w:name w:val="xl135"/>
    <w:basedOn w:val="a"/>
    <w:rsid w:val="005B776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afff1">
    <w:name w:val="Текст основной"/>
    <w:basedOn w:val="a"/>
    <w:link w:val="afff2"/>
    <w:qFormat/>
    <w:rsid w:val="00C26A1C"/>
    <w:pPr>
      <w:tabs>
        <w:tab w:val="left" w:pos="284"/>
      </w:tabs>
      <w:spacing w:line="360" w:lineRule="exact"/>
      <w:ind w:firstLine="851"/>
      <w:jc w:val="both"/>
    </w:pPr>
    <w:rPr>
      <w:rFonts w:eastAsia="Calibri"/>
      <w:sz w:val="28"/>
      <w:szCs w:val="22"/>
      <w:lang w:eastAsia="en-US"/>
    </w:rPr>
  </w:style>
  <w:style w:type="character" w:customStyle="1" w:styleId="afff2">
    <w:name w:val="Текст основной Знак"/>
    <w:link w:val="afff1"/>
    <w:rsid w:val="00C26A1C"/>
    <w:rPr>
      <w:rFonts w:ascii="Times New Roman" w:eastAsia="Calibri" w:hAnsi="Times New Roman" w:cs="Times New Roman"/>
      <w:sz w:val="28"/>
    </w:rPr>
  </w:style>
  <w:style w:type="table" w:customStyle="1" w:styleId="111">
    <w:name w:val="Таблица ОРГРЭС11"/>
    <w:basedOn w:val="a1"/>
    <w:next w:val="af8"/>
    <w:uiPriority w:val="39"/>
    <w:rsid w:val="00A00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320C48"/>
  </w:style>
  <w:style w:type="table" w:customStyle="1" w:styleId="1b">
    <w:name w:val="Сетка таблицы1"/>
    <w:basedOn w:val="a1"/>
    <w:next w:val="af8"/>
    <w:uiPriority w:val="39"/>
    <w:rsid w:val="00320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210EC7"/>
    <w:pPr>
      <w:spacing w:before="100" w:beforeAutospacing="1" w:after="100" w:afterAutospacing="1"/>
    </w:pPr>
    <w:rPr>
      <w:sz w:val="24"/>
      <w:szCs w:val="24"/>
    </w:rPr>
  </w:style>
  <w:style w:type="paragraph" w:styleId="afff3">
    <w:name w:val="Revision"/>
    <w:hidden/>
    <w:uiPriority w:val="99"/>
    <w:semiHidden/>
    <w:rsid w:val="00F56EEC"/>
    <w:pPr>
      <w:spacing w:after="0" w:line="240" w:lineRule="auto"/>
    </w:pPr>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42626">
      <w:bodyDiv w:val="1"/>
      <w:marLeft w:val="0"/>
      <w:marRight w:val="0"/>
      <w:marTop w:val="0"/>
      <w:marBottom w:val="0"/>
      <w:divBdr>
        <w:top w:val="none" w:sz="0" w:space="0" w:color="auto"/>
        <w:left w:val="none" w:sz="0" w:space="0" w:color="auto"/>
        <w:bottom w:val="none" w:sz="0" w:space="0" w:color="auto"/>
        <w:right w:val="none" w:sz="0" w:space="0" w:color="auto"/>
      </w:divBdr>
    </w:div>
    <w:div w:id="88818367">
      <w:bodyDiv w:val="1"/>
      <w:marLeft w:val="0"/>
      <w:marRight w:val="0"/>
      <w:marTop w:val="0"/>
      <w:marBottom w:val="0"/>
      <w:divBdr>
        <w:top w:val="none" w:sz="0" w:space="0" w:color="auto"/>
        <w:left w:val="none" w:sz="0" w:space="0" w:color="auto"/>
        <w:bottom w:val="none" w:sz="0" w:space="0" w:color="auto"/>
        <w:right w:val="none" w:sz="0" w:space="0" w:color="auto"/>
      </w:divBdr>
    </w:div>
    <w:div w:id="278880604">
      <w:bodyDiv w:val="1"/>
      <w:marLeft w:val="0"/>
      <w:marRight w:val="0"/>
      <w:marTop w:val="0"/>
      <w:marBottom w:val="0"/>
      <w:divBdr>
        <w:top w:val="none" w:sz="0" w:space="0" w:color="auto"/>
        <w:left w:val="none" w:sz="0" w:space="0" w:color="auto"/>
        <w:bottom w:val="none" w:sz="0" w:space="0" w:color="auto"/>
        <w:right w:val="none" w:sz="0" w:space="0" w:color="auto"/>
      </w:divBdr>
    </w:div>
    <w:div w:id="295180811">
      <w:bodyDiv w:val="1"/>
      <w:marLeft w:val="0"/>
      <w:marRight w:val="0"/>
      <w:marTop w:val="0"/>
      <w:marBottom w:val="0"/>
      <w:divBdr>
        <w:top w:val="none" w:sz="0" w:space="0" w:color="auto"/>
        <w:left w:val="none" w:sz="0" w:space="0" w:color="auto"/>
        <w:bottom w:val="none" w:sz="0" w:space="0" w:color="auto"/>
        <w:right w:val="none" w:sz="0" w:space="0" w:color="auto"/>
      </w:divBdr>
    </w:div>
    <w:div w:id="323239332">
      <w:bodyDiv w:val="1"/>
      <w:marLeft w:val="0"/>
      <w:marRight w:val="0"/>
      <w:marTop w:val="0"/>
      <w:marBottom w:val="0"/>
      <w:divBdr>
        <w:top w:val="none" w:sz="0" w:space="0" w:color="auto"/>
        <w:left w:val="none" w:sz="0" w:space="0" w:color="auto"/>
        <w:bottom w:val="none" w:sz="0" w:space="0" w:color="auto"/>
        <w:right w:val="none" w:sz="0" w:space="0" w:color="auto"/>
      </w:divBdr>
    </w:div>
    <w:div w:id="507865890">
      <w:bodyDiv w:val="1"/>
      <w:marLeft w:val="0"/>
      <w:marRight w:val="0"/>
      <w:marTop w:val="0"/>
      <w:marBottom w:val="0"/>
      <w:divBdr>
        <w:top w:val="none" w:sz="0" w:space="0" w:color="auto"/>
        <w:left w:val="none" w:sz="0" w:space="0" w:color="auto"/>
        <w:bottom w:val="none" w:sz="0" w:space="0" w:color="auto"/>
        <w:right w:val="none" w:sz="0" w:space="0" w:color="auto"/>
      </w:divBdr>
    </w:div>
    <w:div w:id="896933259">
      <w:bodyDiv w:val="1"/>
      <w:marLeft w:val="0"/>
      <w:marRight w:val="0"/>
      <w:marTop w:val="0"/>
      <w:marBottom w:val="0"/>
      <w:divBdr>
        <w:top w:val="none" w:sz="0" w:space="0" w:color="auto"/>
        <w:left w:val="none" w:sz="0" w:space="0" w:color="auto"/>
        <w:bottom w:val="none" w:sz="0" w:space="0" w:color="auto"/>
        <w:right w:val="none" w:sz="0" w:space="0" w:color="auto"/>
      </w:divBdr>
    </w:div>
    <w:div w:id="1038236484">
      <w:bodyDiv w:val="1"/>
      <w:marLeft w:val="0"/>
      <w:marRight w:val="0"/>
      <w:marTop w:val="0"/>
      <w:marBottom w:val="0"/>
      <w:divBdr>
        <w:top w:val="none" w:sz="0" w:space="0" w:color="auto"/>
        <w:left w:val="none" w:sz="0" w:space="0" w:color="auto"/>
        <w:bottom w:val="none" w:sz="0" w:space="0" w:color="auto"/>
        <w:right w:val="none" w:sz="0" w:space="0" w:color="auto"/>
      </w:divBdr>
    </w:div>
    <w:div w:id="1059551061">
      <w:bodyDiv w:val="1"/>
      <w:marLeft w:val="0"/>
      <w:marRight w:val="0"/>
      <w:marTop w:val="0"/>
      <w:marBottom w:val="0"/>
      <w:divBdr>
        <w:top w:val="none" w:sz="0" w:space="0" w:color="auto"/>
        <w:left w:val="none" w:sz="0" w:space="0" w:color="auto"/>
        <w:bottom w:val="none" w:sz="0" w:space="0" w:color="auto"/>
        <w:right w:val="none" w:sz="0" w:space="0" w:color="auto"/>
      </w:divBdr>
    </w:div>
    <w:div w:id="1079866659">
      <w:bodyDiv w:val="1"/>
      <w:marLeft w:val="0"/>
      <w:marRight w:val="0"/>
      <w:marTop w:val="0"/>
      <w:marBottom w:val="0"/>
      <w:divBdr>
        <w:top w:val="none" w:sz="0" w:space="0" w:color="auto"/>
        <w:left w:val="none" w:sz="0" w:space="0" w:color="auto"/>
        <w:bottom w:val="none" w:sz="0" w:space="0" w:color="auto"/>
        <w:right w:val="none" w:sz="0" w:space="0" w:color="auto"/>
      </w:divBdr>
    </w:div>
    <w:div w:id="1156798896">
      <w:bodyDiv w:val="1"/>
      <w:marLeft w:val="0"/>
      <w:marRight w:val="0"/>
      <w:marTop w:val="0"/>
      <w:marBottom w:val="0"/>
      <w:divBdr>
        <w:top w:val="none" w:sz="0" w:space="0" w:color="auto"/>
        <w:left w:val="none" w:sz="0" w:space="0" w:color="auto"/>
        <w:bottom w:val="none" w:sz="0" w:space="0" w:color="auto"/>
        <w:right w:val="none" w:sz="0" w:space="0" w:color="auto"/>
      </w:divBdr>
    </w:div>
    <w:div w:id="1204172390">
      <w:bodyDiv w:val="1"/>
      <w:marLeft w:val="0"/>
      <w:marRight w:val="0"/>
      <w:marTop w:val="0"/>
      <w:marBottom w:val="0"/>
      <w:divBdr>
        <w:top w:val="none" w:sz="0" w:space="0" w:color="auto"/>
        <w:left w:val="none" w:sz="0" w:space="0" w:color="auto"/>
        <w:bottom w:val="none" w:sz="0" w:space="0" w:color="auto"/>
        <w:right w:val="none" w:sz="0" w:space="0" w:color="auto"/>
      </w:divBdr>
    </w:div>
    <w:div w:id="1247767397">
      <w:bodyDiv w:val="1"/>
      <w:marLeft w:val="0"/>
      <w:marRight w:val="0"/>
      <w:marTop w:val="0"/>
      <w:marBottom w:val="0"/>
      <w:divBdr>
        <w:top w:val="none" w:sz="0" w:space="0" w:color="auto"/>
        <w:left w:val="none" w:sz="0" w:space="0" w:color="auto"/>
        <w:bottom w:val="none" w:sz="0" w:space="0" w:color="auto"/>
        <w:right w:val="none" w:sz="0" w:space="0" w:color="auto"/>
      </w:divBdr>
    </w:div>
    <w:div w:id="1411318639">
      <w:bodyDiv w:val="1"/>
      <w:marLeft w:val="0"/>
      <w:marRight w:val="0"/>
      <w:marTop w:val="0"/>
      <w:marBottom w:val="0"/>
      <w:divBdr>
        <w:top w:val="none" w:sz="0" w:space="0" w:color="auto"/>
        <w:left w:val="none" w:sz="0" w:space="0" w:color="auto"/>
        <w:bottom w:val="none" w:sz="0" w:space="0" w:color="auto"/>
        <w:right w:val="none" w:sz="0" w:space="0" w:color="auto"/>
      </w:divBdr>
    </w:div>
    <w:div w:id="1574923237">
      <w:bodyDiv w:val="1"/>
      <w:marLeft w:val="0"/>
      <w:marRight w:val="0"/>
      <w:marTop w:val="0"/>
      <w:marBottom w:val="0"/>
      <w:divBdr>
        <w:top w:val="none" w:sz="0" w:space="0" w:color="auto"/>
        <w:left w:val="none" w:sz="0" w:space="0" w:color="auto"/>
        <w:bottom w:val="none" w:sz="0" w:space="0" w:color="auto"/>
        <w:right w:val="none" w:sz="0" w:space="0" w:color="auto"/>
      </w:divBdr>
    </w:div>
    <w:div w:id="1781098552">
      <w:bodyDiv w:val="1"/>
      <w:marLeft w:val="0"/>
      <w:marRight w:val="0"/>
      <w:marTop w:val="0"/>
      <w:marBottom w:val="0"/>
      <w:divBdr>
        <w:top w:val="none" w:sz="0" w:space="0" w:color="auto"/>
        <w:left w:val="none" w:sz="0" w:space="0" w:color="auto"/>
        <w:bottom w:val="none" w:sz="0" w:space="0" w:color="auto"/>
        <w:right w:val="none" w:sz="0" w:space="0" w:color="auto"/>
      </w:divBdr>
    </w:div>
    <w:div w:id="1784349169">
      <w:bodyDiv w:val="1"/>
      <w:marLeft w:val="0"/>
      <w:marRight w:val="0"/>
      <w:marTop w:val="0"/>
      <w:marBottom w:val="0"/>
      <w:divBdr>
        <w:top w:val="none" w:sz="0" w:space="0" w:color="auto"/>
        <w:left w:val="none" w:sz="0" w:space="0" w:color="auto"/>
        <w:bottom w:val="none" w:sz="0" w:space="0" w:color="auto"/>
        <w:right w:val="none" w:sz="0" w:space="0" w:color="auto"/>
      </w:divBdr>
    </w:div>
    <w:div w:id="1815633614">
      <w:bodyDiv w:val="1"/>
      <w:marLeft w:val="0"/>
      <w:marRight w:val="0"/>
      <w:marTop w:val="0"/>
      <w:marBottom w:val="0"/>
      <w:divBdr>
        <w:top w:val="none" w:sz="0" w:space="0" w:color="auto"/>
        <w:left w:val="none" w:sz="0" w:space="0" w:color="auto"/>
        <w:bottom w:val="none" w:sz="0" w:space="0" w:color="auto"/>
        <w:right w:val="none" w:sz="0" w:space="0" w:color="auto"/>
      </w:divBdr>
    </w:div>
    <w:div w:id="2011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5390680DA3A75E12800A586BAACC423AE67512F36F4E4E73445541C3A1FEBA9CE1B4FA7B602CDBDCD02Bv7v0H" TargetMode="Externa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igenc.ru/c/aeroport-federal-nogo-znacheniia-3e9deb"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ttelegraf.ru/projects/investitsii/status-rezidenta-arkticheskoy-zonyi-stanet-dostupne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s://bigenc.ru/c/noril-sk-2406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123&amp;n=306745" TargetMode="External"/><Relationship Id="rId23" Type="http://schemas.openxmlformats.org/officeDocument/2006/relationships/hyperlink" Target="https://bigenc.ru/c/federal-nye-okruga-261f85" TargetMode="External"/><Relationship Id="rId10" Type="http://schemas.openxmlformats.org/officeDocument/2006/relationships/chart" Target="charts/chart3.xml"/><Relationship Id="rId19" Type="http://schemas.openxmlformats.org/officeDocument/2006/relationships/hyperlink" Target="https://bigenc.ru/c/aeroport-9fcce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hyperlink" Target="https://bigenc.ru/c/mezhdunarodnyi-aeroport-baa95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econ\STORAGE\&#1048;&#1085;&#1092;&#1086;&#1088;&#1084;&#1072;&#1094;&#1080;&#1103;\&#1055;&#1056;&#1054;&#1043;&#1053;&#1054;&#1047;&#1067;\&#1055;&#1056;&#1054;&#1043;&#1053;&#1054;&#1047;%202025-2027\2.%20&#1054;&#1057;&#1045;&#1053;&#1068;\1.%20&#1055;&#1088;&#1086;&#1075;&#1085;&#1086;&#1079;%20&#1057;&#1069;&#1056;%20&#1053;&#1054;&#1056;&#1048;&#1051;&#1068;&#1057;&#1050;%202025-2027\1.%20&#1057;&#1088;&#1077;&#1076;&#1085;&#1077;&#1089;&#1088;&#1086;&#1095;&#1085;&#1099;&#1081;%202025-2027\&#1041;&#1051;&#1054;&#1050;&#1048;%20&#1054;&#1058;&#1044;&#1045;&#1051;&#1054;&#1042;\&#1054;&#1089;&#1085;&#1086;&#1074;&#1085;&#1099;&#1077;%20&#1090;&#1077;&#1085;&#1076;&#1077;&#1085;&#1094;&#1080;&#1080;\-\&#1044;&#1083;&#1103;%20&#1076;&#1080;&#1072;&#1075;&#1088;&#1072;&#1084;&#1084;&#109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040;&#1049;&#1047;&#1040;&#1053;&#1040;\&#1048;&#1058;&#1054;&#1043;&#1048;%20&#1057;&#1069;&#1056;\&#1054;&#1058;&#1063;&#1045;&#1058;%202024\1.%20I%20&#1087;&#1086;&#1083;&#1091;&#1075;&#1086;&#1076;&#1080;&#1077;%202024\&#1041;&#1051;&#1054;&#1050;&#1048;%20&#1054;&#1058;&#1044;&#1045;&#1051;&#1054;&#1042;\&#1054;&#1055;&#1080;&#1055;\II.%20&#1044;&#1077;&#1084;&#1086;&#1075;&#1088;&#1072;&#1092;&#1080;&#1103;\&#1044;&#1077;&#1084;&#1086;&#1075;&#1088;&#1072;&#1092;&#1080;&#1103;%2001.07.2024%20&#1088;&#1072;&#1089;&#1095;&#1077;&#1090;.xlsx" TargetMode="Externa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1.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2.xml"/><Relationship Id="rId4" Type="http://schemas.openxmlformats.org/officeDocument/2006/relationships/package" Target="../embeddings/_____Microsoft_Excel5.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Лист1!$A$2</c:f>
              <c:strCache>
                <c:ptCount val="1"/>
                <c:pt idx="0">
                  <c:v>Ni (никель)</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0.15457788347205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1F9-4FA0-80CE-3BA129225A3A}"/>
                </c:ext>
                <c:ext xmlns:c15="http://schemas.microsoft.com/office/drawing/2012/chart" uri="{CE6537A1-D6FC-4f65-9D91-7224C49458BB}"/>
              </c:extLst>
            </c:dLbl>
            <c:dLbl>
              <c:idx val="1"/>
              <c:layout>
                <c:manualLayout>
                  <c:x val="0"/>
                  <c:y val="0.1409829645584491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1F9-4FA0-80CE-3BA129225A3A}"/>
                </c:ext>
                <c:ext xmlns:c15="http://schemas.microsoft.com/office/drawing/2012/chart" uri="{CE6537A1-D6FC-4f65-9D91-7224C49458BB}"/>
              </c:extLst>
            </c:dLbl>
            <c:dLbl>
              <c:idx val="3"/>
              <c:layout>
                <c:manualLayout>
                  <c:x val="0"/>
                  <c:y val="0.1460520952734277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1F9-4FA0-80CE-3BA129225A3A}"/>
                </c:ex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5400000" spcFirstLastPara="1" vertOverflow="clip" horzOverflow="clip" vert="horz" wrap="square" lIns="36576" tIns="18288" rIns="36576" bIns="18288"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2023</c:v>
                </c:pt>
                <c:pt idx="1">
                  <c:v>2024</c:v>
                </c:pt>
                <c:pt idx="2">
                  <c:v>2025</c:v>
                </c:pt>
                <c:pt idx="3">
                  <c:v>2026</c:v>
                </c:pt>
                <c:pt idx="4">
                  <c:v>2027</c:v>
                </c:pt>
              </c:strCache>
            </c:strRef>
          </c:cat>
          <c:val>
            <c:numRef>
              <c:f>Лист1!$B$2:$E$2</c:f>
              <c:numCache>
                <c:formatCode>_-* #\ ##0_р_._-;\-* #\ ##0_р_._-;_-* "-"??_р_._-;_-@_-</c:formatCode>
                <c:ptCount val="4"/>
                <c:pt idx="0" formatCode="#,##0">
                  <c:v>25627</c:v>
                </c:pt>
                <c:pt idx="1">
                  <c:v>21495</c:v>
                </c:pt>
                <c:pt idx="2">
                  <c:v>16800</c:v>
                </c:pt>
                <c:pt idx="3">
                  <c:v>17500</c:v>
                </c:pt>
              </c:numCache>
            </c:numRef>
          </c:val>
          <c:extLst xmlns:c16r2="http://schemas.microsoft.com/office/drawing/2015/06/chart">
            <c:ext xmlns:c16="http://schemas.microsoft.com/office/drawing/2014/chart" uri="{C3380CC4-5D6E-409C-BE32-E72D297353CC}">
              <c16:uniqueId val="{00000003-81F9-4FA0-80CE-3BA129225A3A}"/>
            </c:ext>
          </c:extLst>
        </c:ser>
        <c:ser>
          <c:idx val="1"/>
          <c:order val="1"/>
          <c:tx>
            <c:strRef>
              <c:f>Лист1!$A$3</c:f>
              <c:strCache>
                <c:ptCount val="1"/>
                <c:pt idx="0">
                  <c:v>Cu (медь)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
                  <c:y val="0.169056513641316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1F9-4FA0-80CE-3BA129225A3A}"/>
                </c:ext>
                <c:ext xmlns:c15="http://schemas.microsoft.com/office/drawing/2012/chart" uri="{CE6537A1-D6FC-4f65-9D91-7224C49458BB}"/>
              </c:extLst>
            </c:dLbl>
            <c:dLbl>
              <c:idx val="1"/>
              <c:layout>
                <c:manualLayout>
                  <c:x val="-1.447256486879715E-16"/>
                  <c:y val="0.1580632175579279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1F9-4FA0-80CE-3BA129225A3A}"/>
                </c:ext>
                <c:ext xmlns:c15="http://schemas.microsoft.com/office/drawing/2012/chart" uri="{CE6537A1-D6FC-4f65-9D91-7224C49458BB}"/>
              </c:extLst>
            </c:dLbl>
            <c:dLbl>
              <c:idx val="2"/>
              <c:layout>
                <c:manualLayout>
                  <c:x val="-1.447256486879715E-16"/>
                  <c:y val="0.1418519770918205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1F9-4FA0-80CE-3BA129225A3A}"/>
                </c:ext>
                <c:ext xmlns:c15="http://schemas.microsoft.com/office/drawing/2012/chart" uri="{CE6537A1-D6FC-4f65-9D91-7224C49458BB}"/>
              </c:extLst>
            </c:dLbl>
            <c:dLbl>
              <c:idx val="3"/>
              <c:layout>
                <c:manualLayout>
                  <c:x val="-7.846403401476049E-17"/>
                  <c:y val="0.1605746883583351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1F9-4FA0-80CE-3BA129225A3A}"/>
                </c:ext>
                <c:ext xmlns:c15="http://schemas.microsoft.com/office/drawing/2012/chart" uri="{CE6537A1-D6FC-4f65-9D91-7224C49458BB}"/>
              </c:extLst>
            </c:dLbl>
            <c:dLbl>
              <c:idx val="4"/>
              <c:layout>
                <c:manualLayout>
                  <c:x val="-1.9735543714229325E-3"/>
                  <c:y val="0.18176416598231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1F9-4FA0-80CE-3BA129225A3A}"/>
                </c:ext>
                <c:ext xmlns:c15="http://schemas.microsoft.com/office/drawing/2012/chart" uri="{CE6537A1-D6FC-4f65-9D91-7224C49458BB}"/>
              </c:extLst>
            </c:dLbl>
            <c:spPr>
              <a:noFill/>
              <a:ln>
                <a:noFill/>
              </a:ln>
              <a:effectLst/>
            </c:spPr>
            <c:txPr>
              <a:bodyPr rot="-5400000" spcFirstLastPara="1" vertOverflow="ellipsis"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2023</c:v>
                </c:pt>
                <c:pt idx="1">
                  <c:v>2024</c:v>
                </c:pt>
                <c:pt idx="2">
                  <c:v>2025</c:v>
                </c:pt>
                <c:pt idx="3">
                  <c:v>2026</c:v>
                </c:pt>
                <c:pt idx="4">
                  <c:v>2027</c:v>
                </c:pt>
              </c:strCache>
            </c:strRef>
          </c:cat>
          <c:val>
            <c:numRef>
              <c:f>Лист1!$B$3:$F$3</c:f>
              <c:numCache>
                <c:formatCode>#,##0</c:formatCode>
                <c:ptCount val="5"/>
                <c:pt idx="0">
                  <c:v>8814</c:v>
                </c:pt>
                <c:pt idx="1">
                  <c:v>8483</c:v>
                </c:pt>
                <c:pt idx="2">
                  <c:v>9000</c:v>
                </c:pt>
                <c:pt idx="3">
                  <c:v>9500</c:v>
                </c:pt>
                <c:pt idx="4">
                  <c:v>10000</c:v>
                </c:pt>
              </c:numCache>
            </c:numRef>
          </c:val>
          <c:extLst xmlns:c16r2="http://schemas.microsoft.com/office/drawing/2015/06/chart">
            <c:ext xmlns:c16="http://schemas.microsoft.com/office/drawing/2014/chart" uri="{C3380CC4-5D6E-409C-BE32-E72D297353CC}">
              <c16:uniqueId val="{00000009-81F9-4FA0-80CE-3BA129225A3A}"/>
            </c:ext>
          </c:extLst>
        </c:ser>
        <c:ser>
          <c:idx val="2"/>
          <c:order val="2"/>
          <c:tx>
            <c:strRef>
              <c:f>Лист1!$A$4</c:f>
              <c:strCache>
                <c:ptCount val="1"/>
                <c:pt idx="0">
                  <c:v>Pd (палладий)</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7.2362824343985752E-17"/>
                  <c:y val="1.02249488752556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1F9-4FA0-80CE-3BA129225A3A}"/>
                </c:ext>
                <c:ext xmlns:c15="http://schemas.microsoft.com/office/drawing/2012/chart" uri="{CE6537A1-D6FC-4f65-9D91-7224C49458BB}"/>
              </c:extLst>
            </c:dLbl>
            <c:dLbl>
              <c:idx val="1"/>
              <c:layout>
                <c:manualLayout>
                  <c:x val="0"/>
                  <c:y val="1.02249488752554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1F9-4FA0-80CE-3BA129225A3A}"/>
                </c:ext>
                <c:ext xmlns:c15="http://schemas.microsoft.com/office/drawing/2012/chart" uri="{CE6537A1-D6FC-4f65-9D91-7224C49458BB}"/>
              </c:extLst>
            </c:dLbl>
            <c:dLbl>
              <c:idx val="2"/>
              <c:layout>
                <c:manualLayout>
                  <c:x val="0"/>
                  <c:y val="1.022494887525562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1F9-4FA0-80CE-3BA129225A3A}"/>
                </c:ext>
                <c:ext xmlns:c15="http://schemas.microsoft.com/office/drawing/2012/chart" uri="{CE6537A1-D6FC-4f65-9D91-7224C49458BB}"/>
              </c:extLst>
            </c:dLbl>
            <c:dLbl>
              <c:idx val="4"/>
              <c:layout>
                <c:manualLayout>
                  <c:x val="1.9735543714229325E-3"/>
                  <c:y val="6.816632583503749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1F9-4FA0-80CE-3BA129225A3A}"/>
                </c:ext>
                <c:ext xmlns:c15="http://schemas.microsoft.com/office/drawing/2012/chart" uri="{CE6537A1-D6FC-4f65-9D91-7224C49458BB}"/>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2023</c:v>
                </c:pt>
                <c:pt idx="1">
                  <c:v>2024</c:v>
                </c:pt>
                <c:pt idx="2">
                  <c:v>2025</c:v>
                </c:pt>
                <c:pt idx="3">
                  <c:v>2026</c:v>
                </c:pt>
                <c:pt idx="4">
                  <c:v>2027</c:v>
                </c:pt>
              </c:strCache>
            </c:strRef>
          </c:cat>
          <c:val>
            <c:numRef>
              <c:f>Лист1!$B$4:$F$4</c:f>
              <c:numCache>
                <c:formatCode>#,##0</c:formatCode>
                <c:ptCount val="5"/>
                <c:pt idx="0">
                  <c:v>2108</c:v>
                </c:pt>
                <c:pt idx="1">
                  <c:v>1331</c:v>
                </c:pt>
                <c:pt idx="2" formatCode="General">
                  <c:v>980</c:v>
                </c:pt>
                <c:pt idx="3" formatCode="General">
                  <c:v>980</c:v>
                </c:pt>
                <c:pt idx="4" formatCode="General">
                  <c:v>980</c:v>
                </c:pt>
              </c:numCache>
            </c:numRef>
          </c:val>
          <c:extLst xmlns:c16r2="http://schemas.microsoft.com/office/drawing/2015/06/chart">
            <c:ext xmlns:c16="http://schemas.microsoft.com/office/drawing/2014/chart" uri="{C3380CC4-5D6E-409C-BE32-E72D297353CC}">
              <c16:uniqueId val="{0000000E-81F9-4FA0-80CE-3BA129225A3A}"/>
            </c:ext>
          </c:extLst>
        </c:ser>
        <c:ser>
          <c:idx val="3"/>
          <c:order val="3"/>
          <c:tx>
            <c:strRef>
              <c:f>Лист1!$A$5</c:f>
              <c:strCache>
                <c:ptCount val="1"/>
                <c:pt idx="0">
                  <c:v>Pt (платина)</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2023</c:v>
                </c:pt>
                <c:pt idx="1">
                  <c:v>2024</c:v>
                </c:pt>
                <c:pt idx="2">
                  <c:v>2025</c:v>
                </c:pt>
                <c:pt idx="3">
                  <c:v>2026</c:v>
                </c:pt>
                <c:pt idx="4">
                  <c:v>2027</c:v>
                </c:pt>
              </c:strCache>
            </c:strRef>
          </c:cat>
          <c:val>
            <c:numRef>
              <c:f>Лист1!$B$5:$F$5</c:f>
              <c:numCache>
                <c:formatCode>General</c:formatCode>
                <c:ptCount val="5"/>
                <c:pt idx="0">
                  <c:v>961</c:v>
                </c:pt>
                <c:pt idx="1">
                  <c:v>964</c:v>
                </c:pt>
                <c:pt idx="2">
                  <c:v>940</c:v>
                </c:pt>
                <c:pt idx="3">
                  <c:v>940</c:v>
                </c:pt>
                <c:pt idx="4">
                  <c:v>950</c:v>
                </c:pt>
              </c:numCache>
            </c:numRef>
          </c:val>
          <c:extLst xmlns:c16r2="http://schemas.microsoft.com/office/drawing/2015/06/chart">
            <c:ext xmlns:c16="http://schemas.microsoft.com/office/drawing/2014/chart" uri="{C3380CC4-5D6E-409C-BE32-E72D297353CC}">
              <c16:uniqueId val="{0000000F-81F9-4FA0-80CE-3BA129225A3A}"/>
            </c:ext>
          </c:extLst>
        </c:ser>
        <c:dLbls>
          <c:showLegendKey val="0"/>
          <c:showVal val="0"/>
          <c:showCatName val="0"/>
          <c:showSerName val="0"/>
          <c:showPercent val="0"/>
          <c:showBubbleSize val="0"/>
        </c:dLbls>
        <c:gapWidth val="150"/>
        <c:axId val="260440672"/>
        <c:axId val="260431152"/>
      </c:barChart>
      <c:lineChart>
        <c:grouping val="standard"/>
        <c:varyColors val="0"/>
        <c:ser>
          <c:idx val="4"/>
          <c:order val="4"/>
          <c:tx>
            <c:strRef>
              <c:f>Лист1!$A$6</c:f>
              <c:strCache>
                <c:ptCount val="1"/>
                <c:pt idx="0">
                  <c:v>курс руб./$</c:v>
                </c:pt>
              </c:strCache>
            </c:strRef>
          </c:tx>
          <c:spPr>
            <a:ln w="349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a:outerShdw blurRad="57150" dist="19050" dir="5400000" algn="ctr" rotWithShape="0">
                  <a:srgbClr val="000000">
                    <a:alpha val="63000"/>
                  </a:srgbClr>
                </a:outerShdw>
              </a:effectLst>
            </c:spPr>
          </c:marker>
          <c:dLbls>
            <c:dLbl>
              <c:idx val="0"/>
              <c:layout>
                <c:manualLayout>
                  <c:x val="-8.9160211703688975E-3"/>
                  <c:y val="-0.10064051163910188"/>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1F9-4FA0-80CE-3BA129225A3A}"/>
                </c:ext>
                <c:ext xmlns:c15="http://schemas.microsoft.com/office/drawing/2012/chart" uri="{CE6537A1-D6FC-4f65-9D91-7224C49458BB}"/>
              </c:extLst>
            </c:dLbl>
            <c:dLbl>
              <c:idx val="1"/>
              <c:layout>
                <c:manualLayout>
                  <c:x val="-2.2088579957700669E-2"/>
                  <c:y val="-6.690175997938907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81F9-4FA0-80CE-3BA129225A3A}"/>
                </c:ext>
                <c:ext xmlns:c15="http://schemas.microsoft.com/office/drawing/2012/chart" uri="{CE6537A1-D6FC-4f65-9D91-7224C49458BB}"/>
              </c:extLst>
            </c:dLbl>
            <c:dLbl>
              <c:idx val="2"/>
              <c:layout>
                <c:manualLayout>
                  <c:x val="-2.3682652457075192E-2"/>
                  <c:y val="-6.882115195723234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81F9-4FA0-80CE-3BA129225A3A}"/>
                </c:ext>
                <c:ext xmlns:c15="http://schemas.microsoft.com/office/drawing/2012/chart" uri="{CE6537A1-D6FC-4f65-9D91-7224C49458BB}"/>
              </c:extLst>
            </c:dLbl>
            <c:dLbl>
              <c:idx val="3"/>
              <c:layout>
                <c:manualLayout>
                  <c:x val="-6.4198587631072116E-3"/>
                  <c:y val="-3.842794759825327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81F9-4FA0-80CE-3BA129225A3A}"/>
                </c:ext>
                <c:ext xmlns:c15="http://schemas.microsoft.com/office/drawing/2012/chart" uri="{CE6537A1-D6FC-4f65-9D91-7224C49458BB}"/>
              </c:extLst>
            </c:dLbl>
            <c:dLbl>
              <c:idx val="4"/>
              <c:layout>
                <c:manualLayout>
                  <c:x val="-2.4790795466730034E-2"/>
                  <c:y val="-9.04454427859094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81F9-4FA0-80CE-3BA129225A3A}"/>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Лист1!$B$1:$F$1</c:f>
              <c:strCache>
                <c:ptCount val="5"/>
                <c:pt idx="0">
                  <c:v>2023</c:v>
                </c:pt>
                <c:pt idx="1">
                  <c:v>2024</c:v>
                </c:pt>
                <c:pt idx="2">
                  <c:v>2025</c:v>
                </c:pt>
                <c:pt idx="3">
                  <c:v>2026</c:v>
                </c:pt>
                <c:pt idx="4">
                  <c:v>2027</c:v>
                </c:pt>
              </c:strCache>
            </c:strRef>
          </c:cat>
          <c:val>
            <c:numRef>
              <c:f>Лист1!$B$6:$F$6</c:f>
              <c:numCache>
                <c:formatCode>General</c:formatCode>
                <c:ptCount val="5"/>
                <c:pt idx="0">
                  <c:v>68.599999999999994</c:v>
                </c:pt>
                <c:pt idx="1">
                  <c:v>85.2</c:v>
                </c:pt>
                <c:pt idx="2">
                  <c:v>91.2</c:v>
                </c:pt>
                <c:pt idx="3">
                  <c:v>96.5</c:v>
                </c:pt>
                <c:pt idx="4">
                  <c:v>100</c:v>
                </c:pt>
              </c:numCache>
            </c:numRef>
          </c:val>
          <c:smooth val="0"/>
          <c:extLst xmlns:c16r2="http://schemas.microsoft.com/office/drawing/2015/06/chart">
            <c:ext xmlns:c16="http://schemas.microsoft.com/office/drawing/2014/chart" uri="{C3380CC4-5D6E-409C-BE32-E72D297353CC}">
              <c16:uniqueId val="{00000015-81F9-4FA0-80CE-3BA129225A3A}"/>
            </c:ext>
          </c:extLst>
        </c:ser>
        <c:dLbls>
          <c:showLegendKey val="0"/>
          <c:showVal val="0"/>
          <c:showCatName val="0"/>
          <c:showSerName val="0"/>
          <c:showPercent val="0"/>
          <c:showBubbleSize val="0"/>
        </c:dLbls>
        <c:marker val="1"/>
        <c:smooth val="0"/>
        <c:axId val="260435072"/>
        <c:axId val="260427792"/>
      </c:lineChart>
      <c:catAx>
        <c:axId val="260440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0431152"/>
        <c:crosses val="autoZero"/>
        <c:auto val="1"/>
        <c:lblAlgn val="ctr"/>
        <c:lblOffset val="100"/>
        <c:noMultiLvlLbl val="0"/>
      </c:catAx>
      <c:valAx>
        <c:axId val="260431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Ni,</a:t>
                </a:r>
                <a:r>
                  <a:rPr lang="en-US" baseline="0"/>
                  <a:t> Cu - </a:t>
                </a:r>
                <a:r>
                  <a:rPr lang="en-US"/>
                  <a:t>$</a:t>
                </a:r>
                <a:r>
                  <a:rPr lang="ru-RU"/>
                  <a:t> за тонну; </a:t>
                </a:r>
                <a:r>
                  <a:rPr lang="en-US"/>
                  <a:t>Pd - $</a:t>
                </a:r>
                <a:r>
                  <a:rPr lang="ru-RU"/>
                  <a:t> за</a:t>
                </a:r>
                <a:r>
                  <a:rPr lang="ru-RU" baseline="0"/>
                  <a:t> трн. унц.</a:t>
                </a:r>
                <a:endParaRPr lang="ru-RU"/>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0440672"/>
        <c:crosses val="autoZero"/>
        <c:crossBetween val="between"/>
      </c:valAx>
      <c:valAx>
        <c:axId val="260427792"/>
        <c:scaling>
          <c:orientation val="minMax"/>
        </c:scaling>
        <c:delete val="0"/>
        <c:axPos val="r"/>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руб. за </a:t>
                </a:r>
                <a:r>
                  <a:rPr lang="en-US"/>
                  <a:t>$</a:t>
                </a:r>
                <a:endParaRPr lang="ru-RU"/>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0435072"/>
        <c:crosses val="max"/>
        <c:crossBetween val="between"/>
        <c:minorUnit val="2"/>
      </c:valAx>
      <c:catAx>
        <c:axId val="260435072"/>
        <c:scaling>
          <c:orientation val="minMax"/>
        </c:scaling>
        <c:delete val="1"/>
        <c:axPos val="b"/>
        <c:numFmt formatCode="General" sourceLinked="1"/>
        <c:majorTickMark val="none"/>
        <c:minorTickMark val="none"/>
        <c:tickLblPos val="nextTo"/>
        <c:crossAx val="2604277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34925" cap="rnd">
              <a:solidFill>
                <a:schemeClr val="accent1"/>
              </a:solidFill>
              <a:round/>
            </a:ln>
            <a:effectLst>
              <a:outerShdw dist="25400" dir="2700000" algn="tl" rotWithShape="0">
                <a:schemeClr val="accent1"/>
              </a:outerShdw>
            </a:effectLst>
          </c:spPr>
          <c:marker>
            <c:symbol val="none"/>
          </c:marker>
          <c:dLbls>
            <c:dLbl>
              <c:idx val="1"/>
              <c:layout>
                <c:manualLayout>
                  <c:x val="-3.2074126870990732E-2"/>
                  <c:y val="-9.130434782608701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8E5-4591-8B20-77ED9B169AA0}"/>
                </c:ext>
                <c:ext xmlns:c15="http://schemas.microsoft.com/office/drawing/2012/chart" uri="{CE6537A1-D6FC-4f65-9D91-7224C49458BB}"/>
              </c:extLst>
            </c:dLbl>
            <c:dLbl>
              <c:idx val="5"/>
              <c:layout>
                <c:manualLayout>
                  <c:x val="-4.8365746868954285E-2"/>
                  <c:y val="-0.1028985507246377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8E5-4591-8B20-77ED9B169AA0}"/>
                </c:ext>
                <c:ext xmlns:c15="http://schemas.microsoft.com/office/drawing/2012/chart" uri="{CE6537A1-D6FC-4f65-9D91-7224C49458BB}"/>
              </c:extLst>
            </c:dLbl>
            <c:numFmt formatCode="#,##0.0" sourceLinked="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Лист1!$A$2:$A$9</c:f>
              <c:numCache>
                <c:formatCode>General</c:formatCode>
                <c:ptCount val="8"/>
                <c:pt idx="0">
                  <c:v>2020</c:v>
                </c:pt>
                <c:pt idx="1">
                  <c:v>2021</c:v>
                </c:pt>
                <c:pt idx="2">
                  <c:v>2022</c:v>
                </c:pt>
                <c:pt idx="3">
                  <c:v>2023</c:v>
                </c:pt>
                <c:pt idx="4">
                  <c:v>2024</c:v>
                </c:pt>
                <c:pt idx="5">
                  <c:v>2025</c:v>
                </c:pt>
                <c:pt idx="6">
                  <c:v>2026</c:v>
                </c:pt>
                <c:pt idx="7">
                  <c:v>2027</c:v>
                </c:pt>
              </c:numCache>
            </c:numRef>
          </c:cat>
          <c:val>
            <c:numRef>
              <c:f>Лист1!$B$2:$B$9</c:f>
              <c:numCache>
                <c:formatCode>0.0</c:formatCode>
                <c:ptCount val="8"/>
                <c:pt idx="0" formatCode="General">
                  <c:v>103.3</c:v>
                </c:pt>
                <c:pt idx="1">
                  <c:v>107</c:v>
                </c:pt>
                <c:pt idx="2" formatCode="General">
                  <c:v>114.2</c:v>
                </c:pt>
                <c:pt idx="3" formatCode="General">
                  <c:v>105.9</c:v>
                </c:pt>
                <c:pt idx="4" formatCode="General">
                  <c:v>108.6</c:v>
                </c:pt>
                <c:pt idx="5">
                  <c:v>106.5</c:v>
                </c:pt>
                <c:pt idx="6">
                  <c:v>104.4</c:v>
                </c:pt>
                <c:pt idx="7" formatCode="General">
                  <c:v>104</c:v>
                </c:pt>
              </c:numCache>
            </c:numRef>
          </c:val>
          <c:smooth val="0"/>
          <c:extLst xmlns:c16r2="http://schemas.microsoft.com/office/drawing/2015/06/chart">
            <c:ext xmlns:c16="http://schemas.microsoft.com/office/drawing/2014/chart" uri="{C3380CC4-5D6E-409C-BE32-E72D297353CC}">
              <c16:uniqueId val="{00000002-A8E5-4591-8B20-77ED9B169AA0}"/>
            </c:ext>
          </c:extLst>
        </c:ser>
        <c:dLbls>
          <c:dLblPos val="t"/>
          <c:showLegendKey val="0"/>
          <c:showVal val="1"/>
          <c:showCatName val="0"/>
          <c:showSerName val="0"/>
          <c:showPercent val="0"/>
          <c:showBubbleSize val="0"/>
        </c:dLbls>
        <c:dropLines>
          <c:spPr>
            <a:ln w="9525" cap="flat" cmpd="sng" algn="ctr">
              <a:solidFill>
                <a:schemeClr val="accent1"/>
              </a:solidFill>
              <a:round/>
            </a:ln>
            <a:effectLst/>
          </c:spPr>
        </c:dropLines>
        <c:smooth val="0"/>
        <c:axId val="260784736"/>
        <c:axId val="260781936"/>
      </c:lineChart>
      <c:catAx>
        <c:axId val="260784736"/>
        <c:scaling>
          <c:orientation val="minMax"/>
        </c:scaling>
        <c:delete val="0"/>
        <c:axPos val="b"/>
        <c:numFmt formatCode="General" sourceLinked="1"/>
        <c:majorTickMark val="none"/>
        <c:min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0781936"/>
        <c:crosses val="autoZero"/>
        <c:auto val="1"/>
        <c:lblAlgn val="ctr"/>
        <c:lblOffset val="100"/>
        <c:noMultiLvlLbl val="0"/>
      </c:catAx>
      <c:valAx>
        <c:axId val="2607819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6078473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solidFill>
                  <a:sysClr val="windowText" lastClr="000000"/>
                </a:solidFill>
                <a:latin typeface="Times New Roman" panose="02020603050405020304" pitchFamily="18" charset="0"/>
                <a:cs typeface="Times New Roman" panose="02020603050405020304" pitchFamily="18" charset="0"/>
              </a:rPr>
              <a:t>Показатели</a:t>
            </a:r>
            <a:r>
              <a:rPr lang="ru-RU" sz="1200" b="1" baseline="0">
                <a:solidFill>
                  <a:sysClr val="windowText" lastClr="000000"/>
                </a:solidFill>
                <a:latin typeface="Times New Roman" panose="02020603050405020304" pitchFamily="18" charset="0"/>
                <a:cs typeface="Times New Roman" panose="02020603050405020304" pitchFamily="18" charset="0"/>
              </a:rPr>
              <a:t> потребительского рынка, млрд руб.</a:t>
            </a:r>
            <a:endParaRPr lang="ru-RU" sz="12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Лист1!$C$4</c:f>
              <c:strCache>
                <c:ptCount val="1"/>
                <c:pt idx="0">
                  <c:v>Оборот розничной торговли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Лист1!$B$5:$B$9</c:f>
              <c:numCache>
                <c:formatCode>General</c:formatCode>
                <c:ptCount val="5"/>
                <c:pt idx="0">
                  <c:v>2023</c:v>
                </c:pt>
                <c:pt idx="1">
                  <c:v>2024</c:v>
                </c:pt>
                <c:pt idx="2">
                  <c:v>2025</c:v>
                </c:pt>
                <c:pt idx="3">
                  <c:v>2026</c:v>
                </c:pt>
                <c:pt idx="4">
                  <c:v>2027</c:v>
                </c:pt>
              </c:numCache>
            </c:numRef>
          </c:cat>
          <c:val>
            <c:numRef>
              <c:f>Лист1!$C$5:$C$9</c:f>
              <c:numCache>
                <c:formatCode>General</c:formatCode>
                <c:ptCount val="5"/>
                <c:pt idx="0">
                  <c:v>62.6</c:v>
                </c:pt>
                <c:pt idx="1">
                  <c:v>70.400000000000006</c:v>
                </c:pt>
                <c:pt idx="2">
                  <c:v>77.900000000000006</c:v>
                </c:pt>
                <c:pt idx="3">
                  <c:v>85</c:v>
                </c:pt>
                <c:pt idx="4">
                  <c:v>91.7</c:v>
                </c:pt>
              </c:numCache>
            </c:numRef>
          </c:val>
          <c:smooth val="0"/>
          <c:extLst xmlns:c16r2="http://schemas.microsoft.com/office/drawing/2015/06/chart">
            <c:ext xmlns:c16="http://schemas.microsoft.com/office/drawing/2014/chart" uri="{C3380CC4-5D6E-409C-BE32-E72D297353CC}">
              <c16:uniqueId val="{00000000-AEAE-42FC-984E-B2F0812C7B9F}"/>
            </c:ext>
          </c:extLst>
        </c:ser>
        <c:ser>
          <c:idx val="1"/>
          <c:order val="1"/>
          <c:tx>
            <c:strRef>
              <c:f>Лист1!$D$4</c:f>
              <c:strCache>
                <c:ptCount val="1"/>
                <c:pt idx="0">
                  <c:v>Оборот общественного питания</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Лист1!$B$5:$B$9</c:f>
              <c:numCache>
                <c:formatCode>General</c:formatCode>
                <c:ptCount val="5"/>
                <c:pt idx="0">
                  <c:v>2023</c:v>
                </c:pt>
                <c:pt idx="1">
                  <c:v>2024</c:v>
                </c:pt>
                <c:pt idx="2">
                  <c:v>2025</c:v>
                </c:pt>
                <c:pt idx="3">
                  <c:v>2026</c:v>
                </c:pt>
                <c:pt idx="4">
                  <c:v>2027</c:v>
                </c:pt>
              </c:numCache>
            </c:numRef>
          </c:cat>
          <c:val>
            <c:numRef>
              <c:f>Лист1!$D$5:$D$9</c:f>
              <c:numCache>
                <c:formatCode>General</c:formatCode>
                <c:ptCount val="5"/>
                <c:pt idx="0">
                  <c:v>8.6</c:v>
                </c:pt>
                <c:pt idx="1">
                  <c:v>9.9</c:v>
                </c:pt>
                <c:pt idx="2">
                  <c:v>10.9</c:v>
                </c:pt>
                <c:pt idx="3">
                  <c:v>11.7</c:v>
                </c:pt>
                <c:pt idx="4">
                  <c:v>12.7</c:v>
                </c:pt>
              </c:numCache>
            </c:numRef>
          </c:val>
          <c:smooth val="0"/>
          <c:extLst xmlns:c16r2="http://schemas.microsoft.com/office/drawing/2015/06/chart">
            <c:ext xmlns:c16="http://schemas.microsoft.com/office/drawing/2014/chart" uri="{C3380CC4-5D6E-409C-BE32-E72D297353CC}">
              <c16:uniqueId val="{00000001-AEAE-42FC-984E-B2F0812C7B9F}"/>
            </c:ext>
          </c:extLst>
        </c:ser>
        <c:ser>
          <c:idx val="2"/>
          <c:order val="2"/>
          <c:tx>
            <c:strRef>
              <c:f>Лист1!$E$4</c:f>
              <c:strCache>
                <c:ptCount val="1"/>
                <c:pt idx="0">
                  <c:v>Объем платных услуг, оказанных населению</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Лист1!$B$5:$B$9</c:f>
              <c:numCache>
                <c:formatCode>General</c:formatCode>
                <c:ptCount val="5"/>
                <c:pt idx="0">
                  <c:v>2023</c:v>
                </c:pt>
                <c:pt idx="1">
                  <c:v>2024</c:v>
                </c:pt>
                <c:pt idx="2">
                  <c:v>2025</c:v>
                </c:pt>
                <c:pt idx="3">
                  <c:v>2026</c:v>
                </c:pt>
                <c:pt idx="4">
                  <c:v>2027</c:v>
                </c:pt>
              </c:numCache>
            </c:numRef>
          </c:cat>
          <c:val>
            <c:numRef>
              <c:f>Лист1!$E$5:$E$9</c:f>
              <c:numCache>
                <c:formatCode>General</c:formatCode>
                <c:ptCount val="5"/>
                <c:pt idx="0">
                  <c:v>30.3</c:v>
                </c:pt>
                <c:pt idx="1">
                  <c:v>34.1</c:v>
                </c:pt>
                <c:pt idx="2">
                  <c:v>37.200000000000003</c:v>
                </c:pt>
                <c:pt idx="3">
                  <c:v>39.6</c:v>
                </c:pt>
                <c:pt idx="4">
                  <c:v>42.2</c:v>
                </c:pt>
              </c:numCache>
            </c:numRef>
          </c:val>
          <c:smooth val="0"/>
          <c:extLst xmlns:c16r2="http://schemas.microsoft.com/office/drawing/2015/06/chart">
            <c:ext xmlns:c16="http://schemas.microsoft.com/office/drawing/2014/chart" uri="{C3380CC4-5D6E-409C-BE32-E72D297353CC}">
              <c16:uniqueId val="{00000002-AEAE-42FC-984E-B2F0812C7B9F}"/>
            </c:ext>
          </c:extLst>
        </c:ser>
        <c:dLbls>
          <c:showLegendKey val="0"/>
          <c:showVal val="0"/>
          <c:showCatName val="0"/>
          <c:showSerName val="0"/>
          <c:showPercent val="0"/>
          <c:showBubbleSize val="0"/>
        </c:dLbls>
        <c:marker val="1"/>
        <c:smooth val="0"/>
        <c:axId val="260779696"/>
        <c:axId val="260780256"/>
      </c:lineChart>
      <c:catAx>
        <c:axId val="26077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0780256"/>
        <c:crosses val="autoZero"/>
        <c:auto val="1"/>
        <c:lblAlgn val="ctr"/>
        <c:lblOffset val="100"/>
        <c:noMultiLvlLbl val="0"/>
      </c:catAx>
      <c:valAx>
        <c:axId val="260780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0779696"/>
        <c:crosses val="autoZero"/>
        <c:crossBetween val="between"/>
      </c:valAx>
      <c:spPr>
        <a:noFill/>
        <a:ln>
          <a:noFill/>
        </a:ln>
        <a:effectLst/>
      </c:spPr>
    </c:plotArea>
    <c:legend>
      <c:legendPos val="b"/>
      <c:layout>
        <c:manualLayout>
          <c:xMode val="edge"/>
          <c:yMode val="edge"/>
          <c:x val="0.11913380256847757"/>
          <c:y val="0.7864785257052056"/>
          <c:w val="0.71623845901943817"/>
          <c:h val="0.18070757524630737"/>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000" b="1"/>
              <a:t>Структура населения по полу, %</a:t>
            </a:r>
          </a:p>
        </c:rich>
      </c:tx>
      <c:overlay val="0"/>
      <c:spPr>
        <a:noFill/>
        <a:ln>
          <a:noFill/>
        </a:ln>
        <a:effectLst/>
      </c:spPr>
      <c:txPr>
        <a:bodyPr rot="0" spcFirstLastPara="1" vertOverflow="ellipsis" vert="horz" wrap="square" anchor="ctr" anchorCtr="1"/>
        <a:lstStyle/>
        <a:p>
          <a:pPr>
            <a:defRPr sz="108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stacked"/>
        <c:varyColors val="0"/>
        <c:ser>
          <c:idx val="0"/>
          <c:order val="0"/>
          <c:tx>
            <c:strRef>
              <c:f>'Расчет 6 мес 2024'!$D$51</c:f>
              <c:strCache>
                <c:ptCount val="1"/>
                <c:pt idx="0">
                  <c:v>Мужчины</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'Расчет 6 мес 2024'!$C$52:$C$54</c:f>
              <c:strCache>
                <c:ptCount val="3"/>
                <c:pt idx="0">
                  <c:v>Российская Федерация</c:v>
                </c:pt>
                <c:pt idx="1">
                  <c:v>Красноярский край</c:v>
                </c:pt>
                <c:pt idx="2">
                  <c:v>Норильск</c:v>
                </c:pt>
              </c:strCache>
            </c:strRef>
          </c:cat>
          <c:val>
            <c:numRef>
              <c:f>'Расчет 6 мес 2024'!$D$52:$D$54</c:f>
              <c:numCache>
                <c:formatCode>0.0</c:formatCode>
                <c:ptCount val="3"/>
                <c:pt idx="0">
                  <c:v>46.470739887692289</c:v>
                </c:pt>
                <c:pt idx="1">
                  <c:v>46.385289446685313</c:v>
                </c:pt>
                <c:pt idx="2" formatCode="General">
                  <c:v>49.6</c:v>
                </c:pt>
              </c:numCache>
            </c:numRef>
          </c:val>
          <c:extLst xmlns:c16r2="http://schemas.microsoft.com/office/drawing/2015/06/chart">
            <c:ext xmlns:c16="http://schemas.microsoft.com/office/drawing/2014/chart" uri="{C3380CC4-5D6E-409C-BE32-E72D297353CC}">
              <c16:uniqueId val="{00000000-C5E4-401A-8212-754D87692152}"/>
            </c:ext>
          </c:extLst>
        </c:ser>
        <c:ser>
          <c:idx val="1"/>
          <c:order val="1"/>
          <c:tx>
            <c:strRef>
              <c:f>'Расчет 6 мес 2024'!$E$51</c:f>
              <c:strCache>
                <c:ptCount val="1"/>
                <c:pt idx="0">
                  <c:v>Женщины</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'Расчет 6 мес 2024'!$C$52:$C$54</c:f>
              <c:strCache>
                <c:ptCount val="3"/>
                <c:pt idx="0">
                  <c:v>Российская Федерация</c:v>
                </c:pt>
                <c:pt idx="1">
                  <c:v>Красноярский край</c:v>
                </c:pt>
                <c:pt idx="2">
                  <c:v>Норильск</c:v>
                </c:pt>
              </c:strCache>
            </c:strRef>
          </c:cat>
          <c:val>
            <c:numRef>
              <c:f>'Расчет 6 мес 2024'!$E$52:$E$54</c:f>
              <c:numCache>
                <c:formatCode>0.0</c:formatCode>
                <c:ptCount val="3"/>
                <c:pt idx="0">
                  <c:v>53.529260112307711</c:v>
                </c:pt>
                <c:pt idx="1">
                  <c:v>53.614710553314694</c:v>
                </c:pt>
                <c:pt idx="2" formatCode="General">
                  <c:v>50.4</c:v>
                </c:pt>
              </c:numCache>
            </c:numRef>
          </c:val>
          <c:extLst xmlns:c16r2="http://schemas.microsoft.com/office/drawing/2015/06/chart">
            <c:ext xmlns:c16="http://schemas.microsoft.com/office/drawing/2014/chart" uri="{C3380CC4-5D6E-409C-BE32-E72D297353CC}">
              <c16:uniqueId val="{00000001-C5E4-401A-8212-754D87692152}"/>
            </c:ext>
          </c:extLst>
        </c:ser>
        <c:dLbls>
          <c:showLegendKey val="0"/>
          <c:showVal val="0"/>
          <c:showCatName val="0"/>
          <c:showSerName val="0"/>
          <c:showPercent val="0"/>
          <c:showBubbleSize val="0"/>
        </c:dLbls>
        <c:gapWidth val="150"/>
        <c:overlap val="100"/>
        <c:axId val="314772816"/>
        <c:axId val="314786256"/>
      </c:barChart>
      <c:catAx>
        <c:axId val="314772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4786256"/>
        <c:crosses val="autoZero"/>
        <c:auto val="1"/>
        <c:lblAlgn val="ctr"/>
        <c:lblOffset val="100"/>
        <c:noMultiLvlLbl val="0"/>
      </c:catAx>
      <c:valAx>
        <c:axId val="31478625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4772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200" b="1"/>
              <a:t>Структура населения на начало года в среднесрочном периоде, чел.</a:t>
            </a:r>
          </a:p>
        </c:rich>
      </c:tx>
      <c:layout>
        <c:manualLayout>
          <c:xMode val="edge"/>
          <c:yMode val="edge"/>
          <c:x val="0.15524799784642301"/>
          <c:y val="0"/>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10839344457774149"/>
          <c:y val="0.25083005332974723"/>
          <c:w val="0.87956566822782678"/>
          <c:h val="0.57434070422563477"/>
        </c:manualLayout>
      </c:layout>
      <c:barChart>
        <c:barDir val="col"/>
        <c:grouping val="percentStacked"/>
        <c:varyColors val="0"/>
        <c:ser>
          <c:idx val="0"/>
          <c:order val="0"/>
          <c:tx>
            <c:strRef>
              <c:f>Лист1!$B$1</c:f>
              <c:strCache>
                <c:ptCount val="1"/>
                <c:pt idx="0">
                  <c:v>в возрасте моложе трудоспособного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2023 (факт)</c:v>
                </c:pt>
                <c:pt idx="1">
                  <c:v>2024 (оценка)</c:v>
                </c:pt>
                <c:pt idx="2">
                  <c:v>2025 (прогноз)</c:v>
                </c:pt>
                <c:pt idx="3">
                  <c:v>2026 (прогноз)</c:v>
                </c:pt>
                <c:pt idx="4">
                  <c:v>2027 (прогноз)</c:v>
                </c:pt>
              </c:strCache>
            </c:strRef>
          </c:cat>
          <c:val>
            <c:numRef>
              <c:f>Лист1!$B$2:$B$6</c:f>
              <c:numCache>
                <c:formatCode>#,##0</c:formatCode>
                <c:ptCount val="5"/>
                <c:pt idx="0">
                  <c:v>36080</c:v>
                </c:pt>
                <c:pt idx="1">
                  <c:v>36479</c:v>
                </c:pt>
                <c:pt idx="2">
                  <c:v>36652</c:v>
                </c:pt>
                <c:pt idx="3">
                  <c:v>36826</c:v>
                </c:pt>
                <c:pt idx="4">
                  <c:v>37002</c:v>
                </c:pt>
              </c:numCache>
            </c:numRef>
          </c:val>
          <c:extLst xmlns:c16r2="http://schemas.microsoft.com/office/drawing/2015/06/chart">
            <c:ext xmlns:c16="http://schemas.microsoft.com/office/drawing/2014/chart" uri="{C3380CC4-5D6E-409C-BE32-E72D297353CC}">
              <c16:uniqueId val="{00000000-E827-421E-9A69-0260BD9691EB}"/>
            </c:ext>
          </c:extLst>
        </c:ser>
        <c:ser>
          <c:idx val="1"/>
          <c:order val="1"/>
          <c:tx>
            <c:strRef>
              <c:f>Лист1!$C$1</c:f>
              <c:strCache>
                <c:ptCount val="1"/>
                <c:pt idx="0">
                  <c:v>в трудоспособном возрасте</c:v>
                </c:pt>
              </c:strCache>
            </c:strRef>
          </c:tx>
          <c:spPr>
            <a:solidFill>
              <a:srgbClr val="CCFF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2023 (факт)</c:v>
                </c:pt>
                <c:pt idx="1">
                  <c:v>2024 (оценка)</c:v>
                </c:pt>
                <c:pt idx="2">
                  <c:v>2025 (прогноз)</c:v>
                </c:pt>
                <c:pt idx="3">
                  <c:v>2026 (прогноз)</c:v>
                </c:pt>
                <c:pt idx="4">
                  <c:v>2027 (прогноз)</c:v>
                </c:pt>
              </c:strCache>
            </c:strRef>
          </c:cat>
          <c:val>
            <c:numRef>
              <c:f>Лист1!$C$2:$C$6</c:f>
              <c:numCache>
                <c:formatCode>#,##0</c:formatCode>
                <c:ptCount val="5"/>
                <c:pt idx="0">
                  <c:v>121077</c:v>
                </c:pt>
                <c:pt idx="1">
                  <c:v>123253</c:v>
                </c:pt>
                <c:pt idx="2">
                  <c:v>123837</c:v>
                </c:pt>
                <c:pt idx="3">
                  <c:v>126102</c:v>
                </c:pt>
                <c:pt idx="4">
                  <c:v>126706</c:v>
                </c:pt>
              </c:numCache>
            </c:numRef>
          </c:val>
          <c:extLst xmlns:c16r2="http://schemas.microsoft.com/office/drawing/2015/06/chart">
            <c:ext xmlns:c16="http://schemas.microsoft.com/office/drawing/2014/chart" uri="{C3380CC4-5D6E-409C-BE32-E72D297353CC}">
              <c16:uniqueId val="{00000001-E827-421E-9A69-0260BD9691EB}"/>
            </c:ext>
          </c:extLst>
        </c:ser>
        <c:ser>
          <c:idx val="2"/>
          <c:order val="2"/>
          <c:tx>
            <c:strRef>
              <c:f>Лист1!$D$1</c:f>
              <c:strCache>
                <c:ptCount val="1"/>
                <c:pt idx="0">
                  <c:v>в возрасте старше трудоспособного</c:v>
                </c:pt>
              </c:strCache>
            </c:strRef>
          </c:tx>
          <c:spPr>
            <a:solidFill>
              <a:schemeClr val="accent3"/>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2023 (факт)</c:v>
                </c:pt>
                <c:pt idx="1">
                  <c:v>2024 (оценка)</c:v>
                </c:pt>
                <c:pt idx="2">
                  <c:v>2025 (прогноз)</c:v>
                </c:pt>
                <c:pt idx="3">
                  <c:v>2026 (прогноз)</c:v>
                </c:pt>
                <c:pt idx="4">
                  <c:v>2027 (прогноз)</c:v>
                </c:pt>
              </c:strCache>
            </c:strRef>
          </c:cat>
          <c:val>
            <c:numRef>
              <c:f>Лист1!$D$2:$D$6</c:f>
              <c:numCache>
                <c:formatCode>#,##0</c:formatCode>
                <c:ptCount val="5"/>
                <c:pt idx="0">
                  <c:v>18309</c:v>
                </c:pt>
                <c:pt idx="1">
                  <c:v>17695</c:v>
                </c:pt>
                <c:pt idx="2">
                  <c:v>17779</c:v>
                </c:pt>
                <c:pt idx="3">
                  <c:v>16187</c:v>
                </c:pt>
                <c:pt idx="4">
                  <c:v>16264</c:v>
                </c:pt>
              </c:numCache>
            </c:numRef>
          </c:val>
          <c:extLst xmlns:c16r2="http://schemas.microsoft.com/office/drawing/2015/06/chart">
            <c:ext xmlns:c16="http://schemas.microsoft.com/office/drawing/2014/chart" uri="{C3380CC4-5D6E-409C-BE32-E72D297353CC}">
              <c16:uniqueId val="{00000002-E827-421E-9A69-0260BD9691EB}"/>
            </c:ext>
          </c:extLst>
        </c:ser>
        <c:dLbls>
          <c:showLegendKey val="0"/>
          <c:showVal val="0"/>
          <c:showCatName val="0"/>
          <c:showSerName val="0"/>
          <c:showPercent val="0"/>
          <c:showBubbleSize val="0"/>
        </c:dLbls>
        <c:gapWidth val="150"/>
        <c:overlap val="100"/>
        <c:axId val="314772256"/>
        <c:axId val="314786816"/>
      </c:barChart>
      <c:catAx>
        <c:axId val="3147722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4786816"/>
        <c:crosses val="autoZero"/>
        <c:auto val="1"/>
        <c:lblAlgn val="ctr"/>
        <c:lblOffset val="100"/>
        <c:noMultiLvlLbl val="0"/>
      </c:catAx>
      <c:valAx>
        <c:axId val="314786816"/>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14772256"/>
        <c:crosses val="autoZero"/>
        <c:crossBetween val="between"/>
      </c:valAx>
      <c:spPr>
        <a:noFill/>
        <a:ln>
          <a:noFill/>
        </a:ln>
        <a:effectLst/>
      </c:spPr>
    </c:plotArea>
    <c:legend>
      <c:legendPos val="b"/>
      <c:layout>
        <c:manualLayout>
          <c:xMode val="edge"/>
          <c:yMode val="edge"/>
          <c:x val="8.0095228481055256E-2"/>
          <c:y val="0.91852273533375894"/>
          <c:w val="0.8999999194309245"/>
          <c:h val="8.088378450526974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43"/>
            </a:pPr>
            <a:r>
              <a:rPr lang="ru-RU" sz="1300"/>
              <a:t>Уровень зарегистрированной безработицы, %</a:t>
            </a:r>
          </a:p>
        </c:rich>
      </c:tx>
      <c:layout>
        <c:manualLayout>
          <c:xMode val="edge"/>
          <c:yMode val="edge"/>
          <c:x val="0.27775941957014866"/>
          <c:y val="6.4703979294726622E-3"/>
        </c:manualLayout>
      </c:layout>
      <c:overlay val="0"/>
      <c:spPr>
        <a:noFill/>
        <a:ln w="22143">
          <a:noFill/>
        </a:ln>
      </c:spPr>
    </c:title>
    <c:autoTitleDeleted val="0"/>
    <c:plotArea>
      <c:layout>
        <c:manualLayout>
          <c:layoutTarget val="inner"/>
          <c:xMode val="edge"/>
          <c:yMode val="edge"/>
          <c:x val="5.521905508636657E-2"/>
          <c:y val="0.14787669188410271"/>
          <c:w val="0.9242608884733996"/>
          <c:h val="0.66007952239958589"/>
        </c:manualLayout>
      </c:layout>
      <c:lineChart>
        <c:grouping val="standard"/>
        <c:varyColors val="0"/>
        <c:ser>
          <c:idx val="0"/>
          <c:order val="0"/>
          <c:tx>
            <c:strRef>
              <c:f>Sheet1!$A$2</c:f>
              <c:strCache>
                <c:ptCount val="1"/>
                <c:pt idx="0">
                  <c:v>Красноярский край </c:v>
                </c:pt>
              </c:strCache>
            </c:strRef>
          </c:tx>
          <c:spPr>
            <a:ln w="12700">
              <a:solidFill>
                <a:srgbClr val="00B050"/>
              </a:solidFill>
              <a:prstDash val="solid"/>
            </a:ln>
          </c:spPr>
          <c:marker>
            <c:symbol val="diamond"/>
            <c:size val="6"/>
            <c:spPr>
              <a:solidFill>
                <a:srgbClr val="00B050"/>
              </a:solidFill>
              <a:ln>
                <a:solidFill>
                  <a:srgbClr val="00B050"/>
                </a:solidFill>
                <a:prstDash val="solid"/>
              </a:ln>
            </c:spPr>
          </c:marker>
          <c:dLbls>
            <c:dLbl>
              <c:idx val="0"/>
              <c:layout>
                <c:manualLayout>
                  <c:x val="-2.8220116911912993E-2"/>
                  <c:y val="-5.11182108626198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F2A-4513-AD1E-921B1E7CF774}"/>
                </c:ext>
                <c:ext xmlns:c15="http://schemas.microsoft.com/office/drawing/2012/chart" uri="{CE6537A1-D6FC-4f65-9D91-7224C49458BB}"/>
              </c:extLst>
            </c:dLbl>
            <c:dLbl>
              <c:idx val="1"/>
              <c:layout>
                <c:manualLayout>
                  <c:x val="-3.8298730094738963E-2"/>
                  <c:y val="-5.20870773506252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F2A-4513-AD1E-921B1E7CF774}"/>
                </c:ext>
                <c:ext xmlns:c15="http://schemas.microsoft.com/office/drawing/2012/chart" uri="{CE6537A1-D6FC-4f65-9D91-7224C49458BB}"/>
              </c:extLst>
            </c:dLbl>
            <c:dLbl>
              <c:idx val="2"/>
              <c:layout>
                <c:manualLayout>
                  <c:x val="-2.4188671638782504E-2"/>
                  <c:y val="-5.828459677834398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F2A-4513-AD1E-921B1E7CF774}"/>
                </c:ext>
                <c:ext xmlns:c15="http://schemas.microsoft.com/office/drawing/2012/chart" uri="{CE6537A1-D6FC-4f65-9D91-7224C49458BB}"/>
              </c:extLst>
            </c:dLbl>
            <c:dLbl>
              <c:idx val="3"/>
              <c:layout>
                <c:manualLayout>
                  <c:x val="-2.822011691191292E-2"/>
                  <c:y val="-5.305583860840924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F2A-4513-AD1E-921B1E7CF774}"/>
                </c:ext>
                <c:ext xmlns:c15="http://schemas.microsoft.com/office/drawing/2012/chart" uri="{CE6537A1-D6FC-4f65-9D91-7224C49458BB}"/>
              </c:extLst>
            </c:dLbl>
            <c:dLbl>
              <c:idx val="4"/>
              <c:layout>
                <c:manualLayout>
                  <c:x val="-2.822011691191292E-2"/>
                  <c:y val="5.2287581699346407E-2"/>
                </c:manualLayout>
              </c:layout>
              <c:tx>
                <c:rich>
                  <a:bodyPr/>
                  <a:lstStyle/>
                  <a:p>
                    <a:r>
                      <a:rPr lang="en-US"/>
                      <a:t>0,2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F2A-4513-AD1E-921B1E7CF774}"/>
                </c:ext>
                <c:ext xmlns:c15="http://schemas.microsoft.com/office/drawing/2012/chart" uri="{CE6537A1-D6FC-4f65-9D91-7224C49458BB}"/>
              </c:extLst>
            </c:dLbl>
            <c:dLbl>
              <c:idx val="5"/>
              <c:layout>
                <c:manualLayout>
                  <c:x val="-2.822011691191292E-2"/>
                  <c:y val="4.1830065359477031E-2"/>
                </c:manualLayout>
              </c:layout>
              <c:tx>
                <c:rich>
                  <a:bodyPr/>
                  <a:lstStyle/>
                  <a:p>
                    <a:r>
                      <a:rPr lang="en-US"/>
                      <a:t>0,2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F2A-4513-AD1E-921B1E7CF774}"/>
                </c:ext>
                <c:ext xmlns:c15="http://schemas.microsoft.com/office/drawing/2012/chart" uri="{CE6537A1-D6FC-4f65-9D91-7224C49458BB}"/>
              </c:extLst>
            </c:dLbl>
            <c:dLbl>
              <c:idx val="6"/>
              <c:layout>
                <c:manualLayout>
                  <c:x val="-3.2251562185043339E-2"/>
                  <c:y val="-4.70588235294117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8F2A-4513-AD1E-921B1E7CF77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8"/>
                <c:pt idx="0">
                  <c:v>2020</c:v>
                </c:pt>
                <c:pt idx="1">
                  <c:v>2021</c:v>
                </c:pt>
                <c:pt idx="2">
                  <c:v>2022</c:v>
                </c:pt>
                <c:pt idx="3">
                  <c:v>2023</c:v>
                </c:pt>
                <c:pt idx="4">
                  <c:v>2024 
оценка</c:v>
                </c:pt>
                <c:pt idx="5">
                  <c:v>2025 
прогноз</c:v>
                </c:pt>
                <c:pt idx="6">
                  <c:v>2026 
прогноз</c:v>
                </c:pt>
                <c:pt idx="7">
                  <c:v>2027 
прогноз</c:v>
                </c:pt>
              </c:strCache>
            </c:strRef>
          </c:cat>
          <c:val>
            <c:numRef>
              <c:f>Sheet1!$B$2:$I$2</c:f>
              <c:numCache>
                <c:formatCode>#,##0.0</c:formatCode>
                <c:ptCount val="8"/>
                <c:pt idx="0">
                  <c:v>3.5</c:v>
                </c:pt>
                <c:pt idx="1">
                  <c:v>0.8</c:v>
                </c:pt>
                <c:pt idx="2">
                  <c:v>0.8</c:v>
                </c:pt>
                <c:pt idx="3">
                  <c:v>0.7</c:v>
                </c:pt>
                <c:pt idx="4">
                  <c:v>0.7</c:v>
                </c:pt>
                <c:pt idx="5">
                  <c:v>0.7</c:v>
                </c:pt>
                <c:pt idx="6">
                  <c:v>0.7</c:v>
                </c:pt>
                <c:pt idx="7">
                  <c:v>0.7</c:v>
                </c:pt>
              </c:numCache>
            </c:numRef>
          </c:val>
          <c:smooth val="0"/>
          <c:extLst xmlns:c16r2="http://schemas.microsoft.com/office/drawing/2015/06/chart">
            <c:ext xmlns:c16="http://schemas.microsoft.com/office/drawing/2014/chart" uri="{C3380CC4-5D6E-409C-BE32-E72D297353CC}">
              <c16:uniqueId val="{00000007-8F2A-4513-AD1E-921B1E7CF774}"/>
            </c:ext>
          </c:extLst>
        </c:ser>
        <c:ser>
          <c:idx val="1"/>
          <c:order val="1"/>
          <c:tx>
            <c:strRef>
              <c:f>Sheet1!$A$3</c:f>
              <c:strCache>
                <c:ptCount val="1"/>
                <c:pt idx="0">
                  <c:v>г.Норильск </c:v>
                </c:pt>
              </c:strCache>
            </c:strRef>
          </c:tx>
          <c:spPr>
            <a:ln w="12700">
              <a:gradFill>
                <a:gsLst>
                  <a:gs pos="0">
                    <a:srgbClr val="FF0000"/>
                  </a:gs>
                  <a:gs pos="100000">
                    <a:srgbClr val="FF0000"/>
                  </a:gs>
                </a:gsLst>
                <a:lin ang="5400000" scaled="1"/>
              </a:gradFill>
            </a:ln>
          </c:spPr>
          <c:marker>
            <c:spPr>
              <a:solidFill>
                <a:srgbClr val="FF0000"/>
              </a:solidFill>
              <a:ln>
                <a:solidFill>
                  <a:srgbClr val="FF0000"/>
                </a:solidFill>
                <a:prstDash val="solid"/>
              </a:ln>
            </c:spPr>
          </c:marker>
          <c:dPt>
            <c:idx val="1"/>
            <c:bubble3D val="0"/>
            <c:spPr>
              <a:ln w="12700">
                <a:gradFill>
                  <a:gsLst>
                    <a:gs pos="0">
                      <a:srgbClr val="FF0000"/>
                    </a:gs>
                    <a:gs pos="100000">
                      <a:srgbClr val="FF0000"/>
                    </a:gs>
                  </a:gsLst>
                </a:gradFill>
              </a:ln>
            </c:spPr>
            <c:extLst xmlns:c16r2="http://schemas.microsoft.com/office/drawing/2015/06/chart">
              <c:ext xmlns:c16="http://schemas.microsoft.com/office/drawing/2014/chart" uri="{C3380CC4-5D6E-409C-BE32-E72D297353CC}">
                <c16:uniqueId val="{00000009-8F2A-4513-AD1E-921B1E7CF774}"/>
              </c:ext>
            </c:extLst>
          </c:dPt>
          <c:dPt>
            <c:idx val="2"/>
            <c:marker>
              <c:spPr>
                <a:solidFill>
                  <a:srgbClr val="FF0000"/>
                </a:solidFill>
                <a:ln>
                  <a:gradFill>
                    <a:gsLst>
                      <a:gs pos="0">
                        <a:srgbClr val="00B050"/>
                      </a:gs>
                      <a:gs pos="100000">
                        <a:srgbClr val="FF0000"/>
                      </a:gs>
                    </a:gsLst>
                    <a:lin ang="5400000" scaled="1"/>
                  </a:gradFill>
                </a:ln>
              </c:spPr>
            </c:marker>
            <c:bubble3D val="0"/>
            <c:extLst xmlns:c16r2="http://schemas.microsoft.com/office/drawing/2015/06/chart">
              <c:ext xmlns:c16="http://schemas.microsoft.com/office/drawing/2014/chart" uri="{C3380CC4-5D6E-409C-BE32-E72D297353CC}">
                <c16:uniqueId val="{0000000A-8F2A-4513-AD1E-921B1E7CF774}"/>
              </c:ext>
            </c:extLst>
          </c:dPt>
          <c:dPt>
            <c:idx val="3"/>
            <c:marker>
              <c:spPr>
                <a:solidFill>
                  <a:srgbClr val="FF0000"/>
                </a:solidFill>
                <a:ln>
                  <a:noFill/>
                  <a:prstDash val="solid"/>
                </a:ln>
              </c:spPr>
            </c:marker>
            <c:bubble3D val="0"/>
            <c:extLst xmlns:c16r2="http://schemas.microsoft.com/office/drawing/2015/06/chart">
              <c:ext xmlns:c16="http://schemas.microsoft.com/office/drawing/2014/chart" uri="{C3380CC4-5D6E-409C-BE32-E72D297353CC}">
                <c16:uniqueId val="{0000000B-8F2A-4513-AD1E-921B1E7CF774}"/>
              </c:ext>
            </c:extLst>
          </c:dPt>
          <c:dLbls>
            <c:dLbl>
              <c:idx val="0"/>
              <c:layout>
                <c:manualLayout>
                  <c:x val="-2.993051843933741E-2"/>
                  <c:y val="3.7495313085864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8F2A-4513-AD1E-921B1E7CF774}"/>
                </c:ext>
                <c:ext xmlns:c15="http://schemas.microsoft.com/office/drawing/2012/chart" uri="{CE6537A1-D6FC-4f65-9D91-7224C49458BB}"/>
              </c:extLst>
            </c:dLbl>
            <c:dLbl>
              <c:idx val="1"/>
              <c:layout>
                <c:manualLayout>
                  <c:x val="-3.2068412613575785E-2"/>
                  <c:y val="3.749531308586426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F2A-4513-AD1E-921B1E7CF774}"/>
                </c:ext>
                <c:ext xmlns:c15="http://schemas.microsoft.com/office/drawing/2012/chart" uri="{CE6537A1-D6FC-4f65-9D91-7224C49458BB}"/>
              </c:extLst>
            </c:dLbl>
            <c:dLbl>
              <c:idx val="2"/>
              <c:layout>
                <c:manualLayout>
                  <c:x val="-1.6125781092521742E-2"/>
                  <c:y val="-3.46481395707890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F2A-4513-AD1E-921B1E7CF774}"/>
                </c:ext>
                <c:ext xmlns:c15="http://schemas.microsoft.com/office/drawing/2012/chart" uri="{CE6537A1-D6FC-4f65-9D91-7224C49458BB}"/>
              </c:extLst>
            </c:dLbl>
            <c:dLbl>
              <c:idx val="3"/>
              <c:layout>
                <c:manualLayout>
                  <c:x val="-3.0235839548478128E-2"/>
                  <c:y val="-4.43526323915392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F2A-4513-AD1E-921B1E7CF774}"/>
                </c:ext>
                <c:ext xmlns:c15="http://schemas.microsoft.com/office/drawing/2012/chart" uri="{CE6537A1-D6FC-4f65-9D91-7224C49458BB}"/>
              </c:extLst>
            </c:dLbl>
            <c:dLbl>
              <c:idx val="4"/>
              <c:layout>
                <c:manualLayout>
                  <c:x val="-2.8220102294905444E-2"/>
                  <c:y val="-0.13238109387269995"/>
                </c:manualLayout>
              </c:layout>
              <c:tx>
                <c:rich>
                  <a:bodyPr/>
                  <a:lstStyle/>
                  <a:p>
                    <a:r>
                      <a:rPr lang="en-US"/>
                      <a:t>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F2A-4513-AD1E-921B1E7CF774}"/>
                </c:ext>
                <c:ext xmlns:c15="http://schemas.microsoft.com/office/drawing/2012/chart" uri="{CE6537A1-D6FC-4f65-9D91-7224C49458BB}"/>
              </c:extLst>
            </c:dLbl>
            <c:dLbl>
              <c:idx val="5"/>
              <c:layout>
                <c:manualLayout>
                  <c:x val="-3.0235883976041378E-2"/>
                  <c:y val="-0.12853049703018934"/>
                </c:manualLayout>
              </c:layout>
              <c:tx>
                <c:rich>
                  <a:bodyPr/>
                  <a:lstStyle/>
                  <a:p>
                    <a:r>
                      <a:rPr lang="en-US"/>
                      <a:t>0,7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F2A-4513-AD1E-921B1E7CF774}"/>
                </c:ext>
                <c:ext xmlns:c15="http://schemas.microsoft.com/office/drawing/2012/chart" uri="{CE6537A1-D6FC-4f65-9D91-7224C49458BB}"/>
              </c:extLst>
            </c:dLbl>
            <c:dLbl>
              <c:idx val="6"/>
              <c:layout>
                <c:manualLayout>
                  <c:x val="-3.0235839548478128E-2"/>
                  <c:y val="-4.705882352941176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F2A-4513-AD1E-921B1E7CF77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Sheet1!$B$1:$I$1</c:f>
              <c:strCache>
                <c:ptCount val="8"/>
                <c:pt idx="0">
                  <c:v>2020</c:v>
                </c:pt>
                <c:pt idx="1">
                  <c:v>2021</c:v>
                </c:pt>
                <c:pt idx="2">
                  <c:v>2022</c:v>
                </c:pt>
                <c:pt idx="3">
                  <c:v>2023</c:v>
                </c:pt>
                <c:pt idx="4">
                  <c:v>2024 
оценка</c:v>
                </c:pt>
                <c:pt idx="5">
                  <c:v>2025 
прогноз</c:v>
                </c:pt>
                <c:pt idx="6">
                  <c:v>2026 
прогноз</c:v>
                </c:pt>
                <c:pt idx="7">
                  <c:v>2027 
прогноз</c:v>
                </c:pt>
              </c:strCache>
            </c:strRef>
          </c:cat>
          <c:val>
            <c:numRef>
              <c:f>Sheet1!$B$3:$I$3</c:f>
              <c:numCache>
                <c:formatCode>#,##0.0</c:formatCode>
                <c:ptCount val="8"/>
                <c:pt idx="0">
                  <c:v>1.4</c:v>
                </c:pt>
                <c:pt idx="1">
                  <c:v>0.3</c:v>
                </c:pt>
                <c:pt idx="2">
                  <c:v>0.2</c:v>
                </c:pt>
                <c:pt idx="3">
                  <c:v>0.2</c:v>
                </c:pt>
                <c:pt idx="4">
                  <c:v>0.2</c:v>
                </c:pt>
                <c:pt idx="5">
                  <c:v>0.2</c:v>
                </c:pt>
                <c:pt idx="6">
                  <c:v>0.2</c:v>
                </c:pt>
                <c:pt idx="7">
                  <c:v>0.2</c:v>
                </c:pt>
              </c:numCache>
            </c:numRef>
          </c:val>
          <c:smooth val="0"/>
          <c:extLst xmlns:c16r2="http://schemas.microsoft.com/office/drawing/2015/06/chart">
            <c:ext xmlns:c16="http://schemas.microsoft.com/office/drawing/2014/chart" uri="{C3380CC4-5D6E-409C-BE32-E72D297353CC}">
              <c16:uniqueId val="{00000010-8F2A-4513-AD1E-921B1E7CF774}"/>
            </c:ext>
          </c:extLst>
        </c:ser>
        <c:dLbls>
          <c:showLegendKey val="0"/>
          <c:showVal val="1"/>
          <c:showCatName val="0"/>
          <c:showSerName val="0"/>
          <c:showPercent val="0"/>
          <c:showBubbleSize val="0"/>
        </c:dLbls>
        <c:marker val="1"/>
        <c:smooth val="0"/>
        <c:axId val="314789616"/>
        <c:axId val="314790176"/>
      </c:lineChart>
      <c:catAx>
        <c:axId val="314789616"/>
        <c:scaling>
          <c:orientation val="minMax"/>
        </c:scaling>
        <c:delete val="0"/>
        <c:axPos val="b"/>
        <c:numFmt formatCode="General" sourceLinked="1"/>
        <c:majorTickMark val="out"/>
        <c:minorTickMark val="none"/>
        <c:tickLblPos val="nextTo"/>
        <c:spPr>
          <a:ln w="2768">
            <a:solidFill>
              <a:srgbClr val="000000"/>
            </a:solidFill>
            <a:prstDash val="solid"/>
          </a:ln>
        </c:spPr>
        <c:txPr>
          <a:bodyPr rot="0" vert="horz"/>
          <a:lstStyle/>
          <a:p>
            <a:pPr>
              <a:defRPr/>
            </a:pPr>
            <a:endParaRPr lang="ru-RU"/>
          </a:p>
        </c:txPr>
        <c:crossAx val="314790176"/>
        <c:crosses val="autoZero"/>
        <c:auto val="1"/>
        <c:lblAlgn val="ctr"/>
        <c:lblOffset val="100"/>
        <c:tickLblSkip val="1"/>
        <c:tickMarkSkip val="1"/>
        <c:noMultiLvlLbl val="0"/>
      </c:catAx>
      <c:valAx>
        <c:axId val="314790176"/>
        <c:scaling>
          <c:orientation val="minMax"/>
          <c:max val="4"/>
          <c:min val="0"/>
        </c:scaling>
        <c:delete val="0"/>
        <c:axPos val="l"/>
        <c:numFmt formatCode="#,##0.0" sourceLinked="1"/>
        <c:majorTickMark val="out"/>
        <c:minorTickMark val="none"/>
        <c:tickLblPos val="nextTo"/>
        <c:spPr>
          <a:ln w="2768">
            <a:solidFill>
              <a:srgbClr val="000000"/>
            </a:solidFill>
            <a:prstDash val="solid"/>
          </a:ln>
        </c:spPr>
        <c:txPr>
          <a:bodyPr rot="0" vert="horz"/>
          <a:lstStyle/>
          <a:p>
            <a:pPr>
              <a:defRPr/>
            </a:pPr>
            <a:endParaRPr lang="ru-RU"/>
          </a:p>
        </c:txPr>
        <c:crossAx val="314789616"/>
        <c:crosses val="autoZero"/>
        <c:crossBetween val="between"/>
        <c:majorUnit val="1"/>
        <c:minorUnit val="0.1"/>
      </c:valAx>
      <c:spPr>
        <a:solidFill>
          <a:srgbClr val="FFFFFF"/>
        </a:solidFill>
        <a:ln w="22143">
          <a:noFill/>
        </a:ln>
      </c:spPr>
    </c:plotArea>
    <c:legend>
      <c:legendPos val="b"/>
      <c:layout>
        <c:manualLayout>
          <c:xMode val="edge"/>
          <c:yMode val="edge"/>
          <c:x val="7.1639578706507834E-2"/>
          <c:y val="0.93807761411527024"/>
          <c:w val="0.88111170497060398"/>
          <c:h val="6.1019233794513857E-2"/>
        </c:manualLayout>
      </c:layout>
      <c:overlay val="0"/>
      <c:spPr>
        <a:noFill/>
        <a:ln w="2768">
          <a:noFill/>
          <a:prstDash val="solid"/>
        </a:ln>
      </c:spPr>
    </c:legend>
    <c:plotVisOnly val="1"/>
    <c:dispBlanksAs val="gap"/>
    <c:showDLblsOverMax val="0"/>
  </c:chart>
  <c:spPr>
    <a:noFill/>
    <a:ln>
      <a:noFill/>
    </a:ln>
  </c:spPr>
  <c:txPr>
    <a:bodyPr/>
    <a:lstStyle/>
    <a:p>
      <a:pPr>
        <a:defRPr sz="959" b="1" i="0" u="none" strike="noStrike" baseline="0">
          <a:solidFill>
            <a:srgbClr val="000000"/>
          </a:solidFill>
          <a:latin typeface="Times New Roman" pitchFamily="18" charset="0"/>
          <a:ea typeface="Calibri"/>
          <a:cs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1">
                <a:solidFill>
                  <a:sysClr val="windowText" lastClr="000000"/>
                </a:solidFill>
              </a:rPr>
              <a:t>Прогноз объёма инвестиций, млн руб.</a:t>
            </a:r>
          </a:p>
          <a:p>
            <a:pPr>
              <a:defRPr sz="1400" spc="0">
                <a:solidFill>
                  <a:sysClr val="windowText" lastClr="000000"/>
                </a:solidFill>
              </a:defRPr>
            </a:pPr>
            <a:endParaRPr lang="ru-RU" b="1">
              <a:solidFill>
                <a:sysClr val="windowText" lastClr="000000"/>
              </a:solidFill>
            </a:endParaRPr>
          </a:p>
        </c:rich>
      </c:tx>
      <c:layout>
        <c:manualLayout>
          <c:xMode val="edge"/>
          <c:yMode val="edge"/>
          <c:x val="0.28294510579542492"/>
          <c:y val="7.4233031849233301E-4"/>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w="6350" cap="flat" cmpd="sng" algn="ctr">
          <a:noFill/>
          <a:prstDash val="solid"/>
          <a:round/>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930398510612719E-2"/>
          <c:y val="0.12854442344045372"/>
          <c:w val="0.94495005659837539"/>
          <c:h val="0.63204597566568121"/>
        </c:manualLayout>
      </c:layout>
      <c:bar3DChart>
        <c:barDir val="col"/>
        <c:grouping val="stacked"/>
        <c:varyColors val="0"/>
        <c:ser>
          <c:idx val="0"/>
          <c:order val="0"/>
          <c:tx>
            <c:strRef>
              <c:f>Лист1!$B$1</c:f>
              <c:strCache>
                <c:ptCount val="1"/>
                <c:pt idx="0">
                  <c:v>Инвестиции предприятий Группы "Норникель"</c:v>
                </c:pt>
              </c:strCache>
            </c:strRef>
          </c:tx>
          <c:spPr>
            <a:solidFill>
              <a:srgbClr val="70AD47">
                <a:lumMod val="60000"/>
                <a:lumOff val="40000"/>
                <a:alpha val="88000"/>
              </a:srgb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Лист1!$A$2:$A$6</c:f>
              <c:strCache>
                <c:ptCount val="5"/>
                <c:pt idx="0">
                  <c:v>2023 факт</c:v>
                </c:pt>
                <c:pt idx="1">
                  <c:v>2024 оценка</c:v>
                </c:pt>
                <c:pt idx="2">
                  <c:v>2025 прогноз</c:v>
                </c:pt>
                <c:pt idx="3">
                  <c:v>2026 прогноз</c:v>
                </c:pt>
                <c:pt idx="4">
                  <c:v>2027 прогноз</c:v>
                </c:pt>
              </c:strCache>
            </c:strRef>
          </c:cat>
          <c:val>
            <c:numRef>
              <c:f>Лист1!$B$2:$B$6</c:f>
              <c:numCache>
                <c:formatCode>#\ ##0.0</c:formatCode>
                <c:ptCount val="5"/>
                <c:pt idx="0">
                  <c:v>101560.1</c:v>
                </c:pt>
                <c:pt idx="1">
                  <c:v>130421.5</c:v>
                </c:pt>
                <c:pt idx="2">
                  <c:v>108546.9</c:v>
                </c:pt>
                <c:pt idx="3">
                  <c:v>50831</c:v>
                </c:pt>
                <c:pt idx="4">
                  <c:v>98431.8</c:v>
                </c:pt>
              </c:numCache>
            </c:numRef>
          </c:val>
          <c:extLst xmlns:c16r2="http://schemas.microsoft.com/office/drawing/2015/06/chart">
            <c:ext xmlns:c16="http://schemas.microsoft.com/office/drawing/2014/chart" uri="{C3380CC4-5D6E-409C-BE32-E72D297353CC}">
              <c16:uniqueId val="{00000000-8310-4B0E-BE0A-0D487C4A2312}"/>
            </c:ext>
          </c:extLst>
        </c:ser>
        <c:ser>
          <c:idx val="1"/>
          <c:order val="1"/>
          <c:tx>
            <c:strRef>
              <c:f>Лист1!$C$1</c:f>
              <c:strCache>
                <c:ptCount val="1"/>
                <c:pt idx="0">
                  <c:v>Бюджетные средства</c:v>
                </c:pt>
              </c:strCache>
            </c:strRef>
          </c:tx>
          <c:spPr>
            <a:solidFill>
              <a:srgbClr val="C00000"/>
            </a:solidFill>
            <a:ln>
              <a:noFill/>
            </a:ln>
            <a:effectLst/>
            <a:sp3d/>
          </c:spPr>
          <c:invertIfNegative val="0"/>
          <c:dLbls>
            <c:dLbl>
              <c:idx val="0"/>
              <c:layout>
                <c:manualLayout>
                  <c:x val="9.8999473407056351E-2"/>
                  <c:y val="-7.3612212598067821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310-4B0E-BE0A-0D487C4A2312}"/>
                </c:ext>
                <c:ext xmlns:c15="http://schemas.microsoft.com/office/drawing/2012/chart" uri="{CE6537A1-D6FC-4f65-9D91-7224C49458BB}"/>
              </c:extLst>
            </c:dLbl>
            <c:dLbl>
              <c:idx val="1"/>
              <c:layout>
                <c:manualLayout>
                  <c:x val="0.10475681453768039"/>
                  <c:y val="3.78071833648393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8310-4B0E-BE0A-0D487C4A2312}"/>
                </c:ext>
                <c:ext xmlns:c15="http://schemas.microsoft.com/office/drawing/2012/chart" uri="{CE6537A1-D6FC-4f65-9D91-7224C49458BB}"/>
              </c:extLst>
            </c:dLbl>
            <c:dLbl>
              <c:idx val="2"/>
              <c:layout>
                <c:manualLayout>
                  <c:x val="0.11544628540887227"/>
                  <c:y val="1.8903591682419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310-4B0E-BE0A-0D487C4A2312}"/>
                </c:ext>
                <c:ext xmlns:c15="http://schemas.microsoft.com/office/drawing/2012/chart" uri="{CE6537A1-D6FC-4f65-9D91-7224C49458BB}"/>
              </c:extLst>
            </c:dLbl>
            <c:dLbl>
              <c:idx val="3"/>
              <c:layout>
                <c:manualLayout>
                  <c:x val="0.11117049706039552"/>
                  <c:y val="1.8903591682419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8310-4B0E-BE0A-0D487C4A2312}"/>
                </c:ext>
                <c:ext xmlns:c15="http://schemas.microsoft.com/office/drawing/2012/chart" uri="{CE6537A1-D6FC-4f65-9D91-7224C49458BB}"/>
              </c:extLst>
            </c:dLbl>
            <c:dLbl>
              <c:idx val="4"/>
              <c:layout>
                <c:manualLayout>
                  <c:x val="0.11544628540887227"/>
                  <c:y val="4.725897920604871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8310-4B0E-BE0A-0D487C4A231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65000"/>
                          <a:lumOff val="35000"/>
                        </a:schemeClr>
                      </a:solidFill>
                      <a:prstDash val="solid"/>
                      <a:round/>
                    </a:ln>
                    <a:effectLst/>
                  </c:spPr>
                </c15:leaderLines>
              </c:ext>
            </c:extLst>
          </c:dLbls>
          <c:cat>
            <c:strRef>
              <c:f>Лист1!$A$2:$A$6</c:f>
              <c:strCache>
                <c:ptCount val="5"/>
                <c:pt idx="0">
                  <c:v>2023 факт</c:v>
                </c:pt>
                <c:pt idx="1">
                  <c:v>2024 оценка</c:v>
                </c:pt>
                <c:pt idx="2">
                  <c:v>2025 прогноз</c:v>
                </c:pt>
                <c:pt idx="3">
                  <c:v>2026 прогноз</c:v>
                </c:pt>
                <c:pt idx="4">
                  <c:v>2027 прогноз</c:v>
                </c:pt>
              </c:strCache>
            </c:strRef>
          </c:cat>
          <c:val>
            <c:numRef>
              <c:f>Лист1!$C$2:$C$6</c:f>
              <c:numCache>
                <c:formatCode>#\ ##0.0</c:formatCode>
                <c:ptCount val="5"/>
                <c:pt idx="0">
                  <c:v>3771.6</c:v>
                </c:pt>
                <c:pt idx="1">
                  <c:v>4593.7</c:v>
                </c:pt>
                <c:pt idx="2">
                  <c:v>5303.7</c:v>
                </c:pt>
                <c:pt idx="3">
                  <c:v>4326.3999999999996</c:v>
                </c:pt>
                <c:pt idx="4">
                  <c:v>3753.6</c:v>
                </c:pt>
              </c:numCache>
            </c:numRef>
          </c:val>
          <c:extLst xmlns:c16r2="http://schemas.microsoft.com/office/drawing/2015/06/chart">
            <c:ext xmlns:c16="http://schemas.microsoft.com/office/drawing/2014/chart" uri="{C3380CC4-5D6E-409C-BE32-E72D297353CC}">
              <c16:uniqueId val="{00000006-8310-4B0E-BE0A-0D487C4A2312}"/>
            </c:ext>
          </c:extLst>
        </c:ser>
        <c:ser>
          <c:idx val="2"/>
          <c:order val="2"/>
          <c:tx>
            <c:strRef>
              <c:f>Лист1!$D$1</c:f>
              <c:strCache>
                <c:ptCount val="1"/>
                <c:pt idx="0">
                  <c:v>Субъекты МСП</c:v>
                </c:pt>
              </c:strCache>
            </c:strRef>
          </c:tx>
          <c:spPr>
            <a:solidFill>
              <a:srgbClr val="8551ED">
                <a:alpha val="88000"/>
              </a:srgbClr>
            </a:solidFill>
            <a:ln>
              <a:noFill/>
            </a:ln>
            <a:effectLst/>
            <a:sp3d/>
          </c:spPr>
          <c:invertIfNegative val="0"/>
          <c:dLbls>
            <c:dLbl>
              <c:idx val="0"/>
              <c:layout>
                <c:manualLayout>
                  <c:x val="0.10742496050552923"/>
                  <c:y val="-0.13250351335073279"/>
                </c:manualLayout>
              </c:layout>
              <c:tx>
                <c:rich>
                  <a:bodyPr/>
                  <a:lstStyle/>
                  <a:p>
                    <a:fld id="{6E76C5B1-DF5D-4350-9964-2AF35CFFB711}" type="VALUE">
                      <a:rPr lang="en-US">
                        <a:solidFill>
                          <a:srgbClr val="7030A0"/>
                        </a:solidFill>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8310-4B0E-BE0A-0D487C4A2312}"/>
                </c:ext>
                <c:ext xmlns:c15="http://schemas.microsoft.com/office/drawing/2012/chart" uri="{CE6537A1-D6FC-4f65-9D91-7224C49458BB}">
                  <c15:dlblFieldTable/>
                  <c15:showDataLabelsRange val="0"/>
                </c:ext>
              </c:extLst>
            </c:dLbl>
            <c:dLbl>
              <c:idx val="1"/>
              <c:layout>
                <c:manualLayout>
                  <c:x val="0.10592409573257487"/>
                  <c:y val="-3.1631901597369477E-2"/>
                </c:manualLayout>
              </c:layout>
              <c:spPr>
                <a:noFill/>
                <a:ln>
                  <a:noFill/>
                </a:ln>
                <a:effectLst/>
              </c:spPr>
              <c:txPr>
                <a:bodyPr rot="0" spcFirstLastPara="1" vertOverflow="ellipsis" vert="horz" wrap="square" lIns="38100" tIns="0" rIns="38100" bIns="19050" anchor="ctr" anchorCtr="1">
                  <a:spAutoFit/>
                </a:bodyPr>
                <a:lstStyle/>
                <a:p>
                  <a:pPr>
                    <a:defRPr sz="9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8310-4B0E-BE0A-0D487C4A2312}"/>
                </c:ext>
                <c:ext xmlns:c15="http://schemas.microsoft.com/office/drawing/2012/chart" uri="{CE6537A1-D6FC-4f65-9D91-7224C49458BB}">
                  <c15:spPr xmlns:c15="http://schemas.microsoft.com/office/drawing/2012/chart">
                    <a:prstGeom prst="rect">
                      <a:avLst/>
                    </a:prstGeom>
                    <a:noFill/>
                    <a:ln>
                      <a:noFill/>
                    </a:ln>
                  </c15:spPr>
                </c:ext>
              </c:extLst>
            </c:dLbl>
            <c:dLbl>
              <c:idx val="2"/>
              <c:layout>
                <c:manualLayout>
                  <c:x val="0.10336331181351147"/>
                  <c:y val="-0.10045132132022946"/>
                </c:manualLayout>
              </c:layout>
              <c:spPr>
                <a:noFill/>
                <a:ln>
                  <a:noFill/>
                </a:ln>
                <a:effectLst/>
              </c:spPr>
              <c:txPr>
                <a:bodyPr rot="0" spcFirstLastPara="1" vertOverflow="ellipsis" vert="horz" wrap="square" lIns="38100" tIns="0" rIns="38100" bIns="19050" anchor="ctr" anchorCtr="1">
                  <a:spAutoFit/>
                </a:bodyPr>
                <a:lstStyle/>
                <a:p>
                  <a:pPr>
                    <a:defRPr sz="9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8310-4B0E-BE0A-0D487C4A2312}"/>
                </c:ext>
                <c:ext xmlns:c15="http://schemas.microsoft.com/office/drawing/2012/chart" uri="{CE6537A1-D6FC-4f65-9D91-7224C49458BB}">
                  <c15:spPr xmlns:c15="http://schemas.microsoft.com/office/drawing/2012/chart">
                    <a:prstGeom prst="rect">
                      <a:avLst/>
                    </a:prstGeom>
                    <a:noFill/>
                    <a:ln>
                      <a:noFill/>
                    </a:ln>
                  </c15:spPr>
                </c:ext>
              </c:extLst>
            </c:dLbl>
            <c:dLbl>
              <c:idx val="3"/>
              <c:layout>
                <c:manualLayout>
                  <c:x val="0.11469865393463372"/>
                  <c:y val="-6.2819520690068978E-2"/>
                </c:manualLayout>
              </c:layout>
              <c:spPr>
                <a:noFill/>
                <a:ln>
                  <a:noFill/>
                </a:ln>
                <a:effectLst/>
              </c:spPr>
              <c:txPr>
                <a:bodyPr rot="0" spcFirstLastPara="1" vertOverflow="ellipsis" vert="horz" wrap="square" lIns="38100" tIns="0" rIns="38100" bIns="19050" anchor="ctr" anchorCtr="1">
                  <a:spAutoFit/>
                </a:bodyPr>
                <a:lstStyle/>
                <a:p>
                  <a:pPr>
                    <a:defRPr sz="9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8310-4B0E-BE0A-0D487C4A2312}"/>
                </c:ext>
                <c:ext xmlns:c15="http://schemas.microsoft.com/office/drawing/2012/chart" uri="{CE6537A1-D6FC-4f65-9D91-7224C49458BB}">
                  <c15:spPr xmlns:c15="http://schemas.microsoft.com/office/drawing/2012/chart">
                    <a:prstGeom prst="rect">
                      <a:avLst/>
                    </a:prstGeom>
                    <a:noFill/>
                    <a:ln>
                      <a:noFill/>
                    </a:ln>
                  </c15:spPr>
                </c:ext>
              </c:extLst>
            </c:dLbl>
            <c:dLbl>
              <c:idx val="4"/>
              <c:layout>
                <c:manualLayout>
                  <c:x val="0.12475591206121069"/>
                  <c:y val="-3.864201023522975E-2"/>
                </c:manualLayout>
              </c:layout>
              <c:spPr>
                <a:noFill/>
                <a:ln>
                  <a:noFill/>
                </a:ln>
                <a:effectLst/>
              </c:spPr>
              <c:txPr>
                <a:bodyPr rot="0" spcFirstLastPara="1" vertOverflow="ellipsis" vert="horz" wrap="square" lIns="38100" tIns="0" rIns="38100" bIns="19050" anchor="ctr" anchorCtr="1">
                  <a:spAutoFit/>
                </a:bodyPr>
                <a:lstStyle/>
                <a:p>
                  <a:pPr>
                    <a:defRPr sz="9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8310-4B0E-BE0A-0D487C4A2312}"/>
                </c:ext>
                <c:ext xmlns:c15="http://schemas.microsoft.com/office/drawing/2012/chart" uri="{CE6537A1-D6FC-4f65-9D91-7224C49458BB}">
                  <c15:spPr xmlns:c15="http://schemas.microsoft.com/office/drawing/2012/chart">
                    <a:prstGeom prst="rect">
                      <a:avLst/>
                    </a:prstGeom>
                    <a:noFill/>
                    <a:ln>
                      <a:noFill/>
                    </a:ln>
                  </c15:spPr>
                </c:ext>
              </c:extLst>
            </c:dLbl>
            <c:spPr>
              <a:noFill/>
              <a:ln>
                <a:noFill/>
              </a:ln>
              <a:effectLst/>
            </c:spPr>
            <c:txPr>
              <a:bodyPr rot="0" spcFirstLastPara="1" vertOverflow="ellipsis" vert="horz" wrap="square" lIns="38100" tIns="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ect">
                    <a:avLst/>
                  </a:prstGeom>
                  <a:noFill/>
                  <a:ln>
                    <a:noFill/>
                  </a:ln>
                </c15:spPr>
                <c15:showLeaderLines val="1"/>
                <c15:leaderLines>
                  <c:spPr>
                    <a:ln w="6350" cap="flat" cmpd="sng" algn="ctr">
                      <a:solidFill>
                        <a:schemeClr val="tx1"/>
                      </a:solidFill>
                      <a:prstDash val="solid"/>
                      <a:round/>
                    </a:ln>
                    <a:effectLst/>
                  </c:spPr>
                </c15:leaderLines>
              </c:ext>
            </c:extLst>
          </c:dLbls>
          <c:cat>
            <c:strRef>
              <c:f>Лист1!$A$2:$A$6</c:f>
              <c:strCache>
                <c:ptCount val="5"/>
                <c:pt idx="0">
                  <c:v>2023 факт</c:v>
                </c:pt>
                <c:pt idx="1">
                  <c:v>2024 оценка</c:v>
                </c:pt>
                <c:pt idx="2">
                  <c:v>2025 прогноз</c:v>
                </c:pt>
                <c:pt idx="3">
                  <c:v>2026 прогноз</c:v>
                </c:pt>
                <c:pt idx="4">
                  <c:v>2027 прогноз</c:v>
                </c:pt>
              </c:strCache>
            </c:strRef>
          </c:cat>
          <c:val>
            <c:numRef>
              <c:f>Лист1!$D$2:$D$6</c:f>
              <c:numCache>
                <c:formatCode>#\ ##0.0</c:formatCode>
                <c:ptCount val="5"/>
                <c:pt idx="0">
                  <c:v>20</c:v>
                </c:pt>
                <c:pt idx="1">
                  <c:v>20</c:v>
                </c:pt>
                <c:pt idx="2">
                  <c:v>11</c:v>
                </c:pt>
                <c:pt idx="3">
                  <c:v>11</c:v>
                </c:pt>
                <c:pt idx="4">
                  <c:v>11</c:v>
                </c:pt>
              </c:numCache>
            </c:numRef>
          </c:val>
          <c:extLst xmlns:c16r2="http://schemas.microsoft.com/office/drawing/2015/06/chart">
            <c:ext xmlns:c16="http://schemas.microsoft.com/office/drawing/2014/chart" uri="{C3380CC4-5D6E-409C-BE32-E72D297353CC}">
              <c16:uniqueId val="{0000000C-8310-4B0E-BE0A-0D487C4A2312}"/>
            </c:ext>
          </c:extLst>
        </c:ser>
        <c:ser>
          <c:idx val="3"/>
          <c:order val="3"/>
          <c:tx>
            <c:strRef>
              <c:f>Лист1!$E$1</c:f>
              <c:strCache>
                <c:ptCount val="1"/>
                <c:pt idx="0">
                  <c:v>Прочие частные предприятия</c:v>
                </c:pt>
              </c:strCache>
            </c:strRef>
          </c:tx>
          <c:spPr>
            <a:solidFill>
              <a:srgbClr val="5B9BD5">
                <a:lumMod val="75000"/>
              </a:srgbClr>
            </a:solidFill>
            <a:ln>
              <a:noFill/>
            </a:ln>
            <a:effectLst/>
            <a:sp3d/>
          </c:spPr>
          <c:invertIfNegative val="0"/>
          <c:dLbls>
            <c:dLbl>
              <c:idx val="1"/>
              <c:layout>
                <c:manualLayout>
                  <c:x val="2.7850547117628868E-3"/>
                  <c:y val="-1.74255873105202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8310-4B0E-BE0A-0D487C4A2312}"/>
                </c:ext>
                <c:ext xmlns:c15="http://schemas.microsoft.com/office/drawing/2012/chart" uri="{CE6537A1-D6FC-4f65-9D91-7224C49458BB}"/>
              </c:extLst>
            </c:dLbl>
            <c:dLbl>
              <c:idx val="2"/>
              <c:layout>
                <c:manualLayout>
                  <c:x val="-1.3469169434389421E-3"/>
                  <c:y val="-2.777167409384042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8310-4B0E-BE0A-0D487C4A2312}"/>
                </c:ext>
                <c:ext xmlns:c15="http://schemas.microsoft.com/office/drawing/2012/chart" uri="{CE6537A1-D6FC-4f65-9D91-7224C49458BB}"/>
              </c:extLst>
            </c:dLbl>
            <c:dLbl>
              <c:idx val="3"/>
              <c:layout>
                <c:manualLayout>
                  <c:x val="5.0261015951205152E-3"/>
                  <c:y val="-1.817637795275590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8310-4B0E-BE0A-0D487C4A2312}"/>
                </c:ext>
                <c:ext xmlns:c15="http://schemas.microsoft.com/office/drawing/2012/chart" uri="{CE6537A1-D6FC-4f65-9D91-7224C49458BB}"/>
              </c:extLst>
            </c:dLbl>
            <c:dLbl>
              <c:idx val="4"/>
              <c:layout>
                <c:manualLayout>
                  <c:x val="1.0941191592757067E-2"/>
                  <c:y val="-2.363437756387666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8310-4B0E-BE0A-0D487C4A231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6350" cap="flat" cmpd="sng" algn="ctr">
                      <a:solidFill>
                        <a:schemeClr val="tx1"/>
                      </a:solidFill>
                      <a:prstDash val="solid"/>
                      <a:round/>
                    </a:ln>
                    <a:effectLst/>
                  </c:spPr>
                </c15:leaderLines>
              </c:ext>
            </c:extLst>
          </c:dLbls>
          <c:cat>
            <c:strRef>
              <c:f>Лист1!$A$2:$A$6</c:f>
              <c:strCache>
                <c:ptCount val="5"/>
                <c:pt idx="0">
                  <c:v>2023 факт</c:v>
                </c:pt>
                <c:pt idx="1">
                  <c:v>2024 оценка</c:v>
                </c:pt>
                <c:pt idx="2">
                  <c:v>2025 прогноз</c:v>
                </c:pt>
                <c:pt idx="3">
                  <c:v>2026 прогноз</c:v>
                </c:pt>
                <c:pt idx="4">
                  <c:v>2027 прогноз</c:v>
                </c:pt>
              </c:strCache>
            </c:strRef>
          </c:cat>
          <c:val>
            <c:numRef>
              <c:f>Лист1!$E$2:$E$6</c:f>
              <c:numCache>
                <c:formatCode>#\ ##0.0</c:formatCode>
                <c:ptCount val="5"/>
                <c:pt idx="0">
                  <c:v>90798.5</c:v>
                </c:pt>
                <c:pt idx="1">
                  <c:v>48780.4</c:v>
                </c:pt>
                <c:pt idx="2">
                  <c:v>79022.100000000006</c:v>
                </c:pt>
                <c:pt idx="3">
                  <c:v>305.10000000000002</c:v>
                </c:pt>
                <c:pt idx="4">
                  <c:v>405.2</c:v>
                </c:pt>
              </c:numCache>
            </c:numRef>
          </c:val>
          <c:extLst xmlns:c16r2="http://schemas.microsoft.com/office/drawing/2015/06/chart">
            <c:ext xmlns:c16="http://schemas.microsoft.com/office/drawing/2014/chart" uri="{C3380CC4-5D6E-409C-BE32-E72D297353CC}">
              <c16:uniqueId val="{00000011-8310-4B0E-BE0A-0D487C4A2312}"/>
            </c:ext>
          </c:extLst>
        </c:ser>
        <c:dLbls>
          <c:showLegendKey val="0"/>
          <c:showVal val="0"/>
          <c:showCatName val="0"/>
          <c:showSerName val="0"/>
          <c:showPercent val="0"/>
          <c:showBubbleSize val="0"/>
        </c:dLbls>
        <c:gapWidth val="111"/>
        <c:gapDepth val="22"/>
        <c:shape val="box"/>
        <c:axId val="314773376"/>
        <c:axId val="314773936"/>
        <c:axId val="0"/>
        <c:extLst xmlns:c16r2="http://schemas.microsoft.com/office/drawing/2015/06/chart">
          <c:ext xmlns:c15="http://schemas.microsoft.com/office/drawing/2012/chart" uri="{02D57815-91ED-43cb-92C2-25804820EDAC}">
            <c15:filteredBarSeries>
              <c15:ser>
                <c:idx val="4"/>
                <c:order val="4"/>
                <c:tx>
                  <c:strRef>
                    <c:extLst xmlns:c16r2="http://schemas.microsoft.com/office/drawing/2015/06/chart">
                      <c:ext uri="{02D57815-91ED-43cb-92C2-25804820EDAC}">
                        <c15:formulaRef>
                          <c15:sqref>Лист1!$F$1</c15:sqref>
                        </c15:formulaRef>
                      </c:ext>
                    </c:extLst>
                    <c:strCache>
                      <c:ptCount val="1"/>
                      <c:pt idx="0">
                        <c:v>ВСЕГО</c:v>
                      </c:pt>
                    </c:strCache>
                  </c:strRef>
                </c:tx>
                <c:spPr>
                  <a:solidFill>
                    <a:schemeClr val="accent4">
                      <a:lumMod val="60000"/>
                    </a:schemeClr>
                  </a:solidFill>
                  <a:ln>
                    <a:noFill/>
                  </a:ln>
                  <a:effectLst/>
                  <a:sp3d/>
                </c:spPr>
                <c:invertIfNegative val="0"/>
                <c:cat>
                  <c:strRef>
                    <c:extLst xmlns:c16r2="http://schemas.microsoft.com/office/drawing/2015/06/chart">
                      <c:ext uri="{02D57815-91ED-43cb-92C2-25804820EDAC}">
                        <c15:formulaRef>
                          <c15:sqref>Лист1!$A$2:$A$6</c15:sqref>
                        </c15:formulaRef>
                      </c:ext>
                    </c:extLst>
                    <c:strCache>
                      <c:ptCount val="5"/>
                      <c:pt idx="0">
                        <c:v>2023 факт</c:v>
                      </c:pt>
                      <c:pt idx="1">
                        <c:v>2024 оценка</c:v>
                      </c:pt>
                      <c:pt idx="2">
                        <c:v>2025 прогноз</c:v>
                      </c:pt>
                      <c:pt idx="3">
                        <c:v>2026 прогноз</c:v>
                      </c:pt>
                      <c:pt idx="4">
                        <c:v>2027 прогноз</c:v>
                      </c:pt>
                    </c:strCache>
                  </c:strRef>
                </c:cat>
                <c:val>
                  <c:numRef>
                    <c:extLst xmlns:c16r2="http://schemas.microsoft.com/office/drawing/2015/06/chart">
                      <c:ext uri="{02D57815-91ED-43cb-92C2-25804820EDAC}">
                        <c15:formulaRef>
                          <c15:sqref>Лист1!$F$2:$F$6</c15:sqref>
                        </c15:formulaRef>
                      </c:ext>
                    </c:extLst>
                    <c:numCache>
                      <c:formatCode>#\ ##0.0</c:formatCode>
                      <c:ptCount val="5"/>
                      <c:pt idx="0">
                        <c:v>243354.6</c:v>
                      </c:pt>
                      <c:pt idx="1">
                        <c:v>231019.9</c:v>
                      </c:pt>
                      <c:pt idx="2">
                        <c:v>240087.9</c:v>
                      </c:pt>
                      <c:pt idx="3">
                        <c:v>102677.8</c:v>
                      </c:pt>
                      <c:pt idx="4">
                        <c:v>149805.79999999999</c:v>
                      </c:pt>
                    </c:numCache>
                  </c:numRef>
                </c:val>
                <c:extLst xmlns:c16r2="http://schemas.microsoft.com/office/drawing/2015/06/chart">
                  <c:ext xmlns:c16="http://schemas.microsoft.com/office/drawing/2014/chart" uri="{C3380CC4-5D6E-409C-BE32-E72D297353CC}">
                    <c16:uniqueId val="{00000012-8310-4B0E-BE0A-0D487C4A2312}"/>
                  </c:ext>
                </c:extLst>
              </c15:ser>
            </c15:filteredBarSeries>
          </c:ext>
        </c:extLst>
      </c:bar3DChart>
      <c:catAx>
        <c:axId val="314773376"/>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14773936"/>
        <c:crosses val="autoZero"/>
        <c:auto val="1"/>
        <c:lblAlgn val="ctr"/>
        <c:lblOffset val="100"/>
        <c:noMultiLvlLbl val="0"/>
      </c:catAx>
      <c:valAx>
        <c:axId val="314773936"/>
        <c:scaling>
          <c:orientation val="minMax"/>
        </c:scaling>
        <c:delete val="1"/>
        <c:axPos val="l"/>
        <c:majorGridlines>
          <c:spPr>
            <a:ln w="9525" cap="flat" cmpd="sng" algn="ctr">
              <a:solidFill>
                <a:schemeClr val="tx1">
                  <a:lumMod val="15000"/>
                  <a:lumOff val="85000"/>
                </a:schemeClr>
              </a:solidFill>
              <a:prstDash val="solid"/>
              <a:round/>
            </a:ln>
            <a:effectLst/>
          </c:spPr>
        </c:majorGridlines>
        <c:numFmt formatCode="#\ ##0.0" sourceLinked="1"/>
        <c:majorTickMark val="none"/>
        <c:minorTickMark val="none"/>
        <c:tickLblPos val="nextTo"/>
        <c:crossAx val="314773376"/>
        <c:crosses val="autoZero"/>
        <c:crossBetween val="between"/>
      </c:valAx>
      <c:spPr>
        <a:noFill/>
        <a:ln>
          <a:noFill/>
        </a:ln>
        <a:effectLst/>
      </c:spPr>
    </c:plotArea>
    <c:legend>
      <c:legendPos val="b"/>
      <c:layout>
        <c:manualLayout>
          <c:xMode val="edge"/>
          <c:yMode val="edge"/>
          <c:x val="0.22467921367648949"/>
          <c:y val="0.84236710411198601"/>
          <c:w val="0.72672496506657036"/>
          <c:h val="0.1550197725284339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prstDash val="solid"/>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ru-RU" sz="900">
                <a:solidFill>
                  <a:sysClr val="windowText" lastClr="000000"/>
                </a:solidFill>
                <a:latin typeface="Times New Roman" panose="02020603050405020304" pitchFamily="18" charset="0"/>
                <a:cs typeface="Times New Roman" panose="02020603050405020304" pitchFamily="18" charset="0"/>
              </a:rPr>
              <a:t>37</a:t>
            </a:r>
            <a:r>
              <a:rPr lang="ru-RU" sz="900">
                <a:latin typeface="Times New Roman" panose="02020603050405020304" pitchFamily="18" charset="0"/>
                <a:cs typeface="Times New Roman" panose="02020603050405020304" pitchFamily="18" charset="0"/>
              </a:rPr>
              <a:t> </a:t>
            </a:r>
          </a:p>
          <a:p>
            <a:pPr>
              <a:defRPr>
                <a:latin typeface="Times New Roman" panose="02020603050405020304" pitchFamily="18" charset="0"/>
                <a:cs typeface="Times New Roman" panose="02020603050405020304" pitchFamily="18" charset="0"/>
              </a:defRPr>
            </a:pPr>
            <a:r>
              <a:rPr lang="ru-RU" sz="900">
                <a:solidFill>
                  <a:sysClr val="windowText" lastClr="000000"/>
                </a:solidFill>
                <a:latin typeface="Times New Roman" panose="02020603050405020304" pitchFamily="18" charset="0"/>
                <a:cs typeface="Times New Roman" panose="02020603050405020304" pitchFamily="18" charset="0"/>
              </a:rPr>
              <a:t>хозяйствующих</a:t>
            </a:r>
          </a:p>
          <a:p>
            <a:pPr>
              <a:defRPr>
                <a:latin typeface="Times New Roman" panose="02020603050405020304" pitchFamily="18" charset="0"/>
                <a:cs typeface="Times New Roman" panose="02020603050405020304" pitchFamily="18" charset="0"/>
              </a:defRPr>
            </a:pPr>
            <a:r>
              <a:rPr lang="ru-RU" sz="900">
                <a:solidFill>
                  <a:sysClr val="windowText" lastClr="000000"/>
                </a:solidFill>
                <a:latin typeface="Times New Roman" panose="02020603050405020304" pitchFamily="18" charset="0"/>
                <a:cs typeface="Times New Roman" panose="02020603050405020304" pitchFamily="18" charset="0"/>
              </a:rPr>
              <a:t> субъекта</a:t>
            </a:r>
          </a:p>
        </c:rich>
      </c:tx>
      <c:layout>
        <c:manualLayout>
          <c:xMode val="edge"/>
          <c:yMode val="edge"/>
          <c:x val="0.42792380855929985"/>
          <c:y val="0.45719690937509216"/>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0.22229411145300745"/>
          <c:y val="0.12692742309441166"/>
          <c:w val="0.56408623142018099"/>
          <c:h val="0.82374774836344467"/>
        </c:manualLayout>
      </c:layout>
      <c:doughnut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9632-4939-9FAB-5E844786806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9632-4939-9FAB-5E844786806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9632-4939-9FAB-5E844786806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9632-4939-9FAB-5E844786806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9-9632-4939-9FAB-5E844786806E}"/>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B-9632-4939-9FAB-5E844786806E}"/>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D-9632-4939-9FAB-5E844786806E}"/>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F-9632-4939-9FAB-5E844786806E}"/>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1-9632-4939-9FAB-5E844786806E}"/>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3-9632-4939-9FAB-5E844786806E}"/>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5-9632-4939-9FAB-5E844786806E}"/>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7-9632-4939-9FAB-5E844786806E}"/>
              </c:ext>
            </c:extLst>
          </c:dPt>
          <c:dLbls>
            <c:dLbl>
              <c:idx val="0"/>
              <c:layout>
                <c:manualLayout>
                  <c:x val="0.2246898715125398"/>
                  <c:y val="1.2750113132410174E-2"/>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A2921A54-865D-4563-92B9-717754B6CACB}" type="CATEGORYNAME">
                      <a:rPr lang="ru-RU" sz="90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1-9632-4939-9FAB-5E844786806E}"/>
                </c:ext>
                <c:ext xmlns:c15="http://schemas.microsoft.com/office/drawing/2012/chart" uri="{CE6537A1-D6FC-4f65-9D91-7224C49458BB}">
                  <c15:dlblFieldTable/>
                  <c15:showDataLabelsRange val="0"/>
                </c:ext>
              </c:extLst>
            </c:dLbl>
            <c:dLbl>
              <c:idx val="1"/>
              <c:layout>
                <c:manualLayout>
                  <c:x val="0.18512545086793727"/>
                  <c:y val="1.7840528554620328E-3"/>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9F28B015-5730-46E1-B99C-533E26FF687C}" type="CATEGORYNAME">
                      <a:rPr lang="ru-RU" sz="90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3-9632-4939-9FAB-5E844786806E}"/>
                </c:ext>
                <c:ext xmlns:c15="http://schemas.microsoft.com/office/drawing/2012/chart" uri="{CE6537A1-D6FC-4f65-9D91-7224C49458BB}">
                  <c15:dlblFieldTable/>
                  <c15:showDataLabelsRange val="0"/>
                </c:ext>
              </c:extLst>
            </c:dLbl>
            <c:dLbl>
              <c:idx val="2"/>
              <c:layout>
                <c:manualLayout>
                  <c:x val="0.31515875656388004"/>
                  <c:y val="6.7403927957281035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281E30AE-FFA9-4ACA-9BA8-FE254794261F}" type="CATEGORYNAME">
                      <a:rPr lang="ru-RU" sz="90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9632-4939-9FAB-5E844786806E}"/>
                </c:ext>
                <c:ext xmlns:c15="http://schemas.microsoft.com/office/drawing/2012/chart" uri="{CE6537A1-D6FC-4f65-9D91-7224C49458BB}">
                  <c15:layout>
                    <c:manualLayout>
                      <c:w val="0.29105340705651228"/>
                      <c:h val="0.13755597791655352"/>
                    </c:manualLayout>
                  </c15:layout>
                  <c15:dlblFieldTable/>
                  <c15:showDataLabelsRange val="0"/>
                </c:ext>
              </c:extLst>
            </c:dLbl>
            <c:dLbl>
              <c:idx val="3"/>
              <c:layout>
                <c:manualLayout>
                  <c:x val="-7.8573981069267745E-2"/>
                  <c:y val="0.18886089238845144"/>
                </c:manualLayout>
              </c:layout>
              <c:tx>
                <c:rich>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F31499B9-FEC1-47F8-B273-E2220C174734}" type="CATEGORYNAME">
                      <a:rPr lang="ru-RU" sz="90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7-9632-4939-9FAB-5E844786806E}"/>
                </c:ext>
                <c:ext xmlns:c15="http://schemas.microsoft.com/office/drawing/2012/chart" uri="{CE6537A1-D6FC-4f65-9D91-7224C49458BB}">
                  <c15:dlblFieldTable/>
                  <c15:showDataLabelsRange val="0"/>
                </c:ext>
              </c:extLst>
            </c:dLbl>
            <c:dLbl>
              <c:idx val="4"/>
              <c:layout>
                <c:manualLayout>
                  <c:x val="-0.23073673889355381"/>
                  <c:y val="0.11682867227803412"/>
                </c:manualLayout>
              </c:layout>
              <c:tx>
                <c:rich>
                  <a:bodyPr rot="0" spcFirstLastPara="1" vertOverflow="ellipsis" vert="horz" wrap="square" lIns="38100" tIns="19050" rIns="38100" bIns="19050" anchor="ctr" anchorCtr="0">
                    <a:noAutofit/>
                  </a:bodyPr>
                  <a:lstStyle/>
                  <a:p>
                    <a:pPr algn="ct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4C75DD33-C459-4E9C-9E8F-7879FCDBA758}" type="CATEGORYNAME">
                      <a:rPr lang="ru-RU" sz="900" b="0">
                        <a:solidFill>
                          <a:sysClr val="windowText" lastClr="000000"/>
                        </a:solidFill>
                        <a:latin typeface="Times New Roman" panose="02020603050405020304" pitchFamily="18" charset="0"/>
                        <a:cs typeface="Times New Roman" panose="02020603050405020304" pitchFamily="18" charset="0"/>
                      </a:rPr>
                      <a:pPr algn="ct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0">
                  <a:noAutofit/>
                </a:bodyPr>
                <a:lstStyle/>
                <a:p>
                  <a:pPr algn="ct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9632-4939-9FAB-5E844786806E}"/>
                </c:ext>
                <c:ext xmlns:c15="http://schemas.microsoft.com/office/drawing/2012/chart" uri="{CE6537A1-D6FC-4f65-9D91-7224C49458BB}">
                  <c15:layout>
                    <c:manualLayout>
                      <c:w val="0.28908956802934838"/>
                      <c:h val="0.22688786315503662"/>
                    </c:manualLayout>
                  </c15:layout>
                  <c15:dlblFieldTable/>
                  <c15:showDataLabelsRange val="0"/>
                </c:ext>
              </c:extLst>
            </c:dLbl>
            <c:dLbl>
              <c:idx val="5"/>
              <c:layout>
                <c:manualLayout>
                  <c:x val="-0.22209380517576149"/>
                  <c:y val="-1.695338944700878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FB046F7A-A322-447F-98F6-208F3E639B78}" type="CATEGORYNAME">
                      <a:rPr lang="ru-RU" sz="90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B-9632-4939-9FAB-5E844786806E}"/>
                </c:ext>
                <c:ext xmlns:c15="http://schemas.microsoft.com/office/drawing/2012/chart" uri="{CE6537A1-D6FC-4f65-9D91-7224C49458BB}">
                  <c15:layout>
                    <c:manualLayout>
                      <c:w val="0.24528687946264782"/>
                      <c:h val="0.19263388413298821"/>
                    </c:manualLayout>
                  </c15:layout>
                  <c15:dlblFieldTable/>
                  <c15:showDataLabelsRange val="0"/>
                </c:ext>
              </c:extLst>
            </c:dLbl>
            <c:dLbl>
              <c:idx val="6"/>
              <c:layout>
                <c:manualLayout>
                  <c:x val="-0.16187231246937245"/>
                  <c:y val="-3.3767916008013203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761A78B5-6331-4A49-93D7-109F4C6E28E1}" type="CATEGORYNAME">
                      <a:rPr lang="ru-RU" sz="90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D-9632-4939-9FAB-5E844786806E}"/>
                </c:ext>
                <c:ext xmlns:c15="http://schemas.microsoft.com/office/drawing/2012/chart" uri="{CE6537A1-D6FC-4f65-9D91-7224C49458BB}">
                  <c15:layout>
                    <c:manualLayout>
                      <c:w val="0.2601091624910522"/>
                      <c:h val="0.1594129956728382"/>
                    </c:manualLayout>
                  </c15:layout>
                  <c15:dlblFieldTable/>
                  <c15:showDataLabelsRange val="0"/>
                </c:ext>
              </c:extLst>
            </c:dLbl>
            <c:dLbl>
              <c:idx val="7"/>
              <c:layout>
                <c:manualLayout>
                  <c:x val="-0.18413659230096235"/>
                  <c:y val="-6.2595321293631892E-2"/>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DD60254B-BF7C-4786-8BFD-CA7E17401A90}" type="CATEGORYNAME">
                      <a:rPr lang="ru-RU" sz="900">
                        <a:solidFill>
                          <a:sysClr val="windowText" lastClr="000000"/>
                        </a:solidFill>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F-9632-4939-9FAB-5E844786806E}"/>
                </c:ext>
                <c:ext xmlns:c15="http://schemas.microsoft.com/office/drawing/2012/chart" uri="{CE6537A1-D6FC-4f65-9D91-7224C49458BB}">
                  <c15:layout>
                    <c:manualLayout>
                      <c:w val="0.24905839895013121"/>
                      <c:h val="0.16338866425480597"/>
                    </c:manualLayout>
                  </c15:layout>
                  <c15:dlblFieldTable/>
                  <c15:showDataLabelsRange val="0"/>
                </c:ext>
              </c:extLst>
            </c:dLbl>
            <c:dLbl>
              <c:idx val="8"/>
              <c:layout>
                <c:manualLayout>
                  <c:x val="-0.21976166285665905"/>
                  <c:y val="-0.12146629441576622"/>
                </c:manualLayout>
              </c:layout>
              <c:tx>
                <c:rich>
                  <a:bodyPr rot="0" spcFirstLastPara="1" vertOverflow="ellipsis" vert="horz" wrap="square" lIns="38100" tIns="19050" rIns="38100" bIns="19050" anchor="ctr" anchorCtr="1">
                    <a:noAutofit/>
                  </a:bodyPr>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fld id="{63F1FD87-521D-4D5E-8418-3767176B0803}" type="CATEGORYNAME">
                      <a:rPr lang="ru-RU" sz="900">
                        <a:solidFill>
                          <a:sysClr val="windowText" lastClr="000000"/>
                        </a:solidFill>
                      </a:rPr>
                      <a:pPr>
                        <a:defRPr>
                          <a:solidFill>
                            <a:srgbClr val="FF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1-9632-4939-9FAB-5E844786806E}"/>
                </c:ext>
                <c:ext xmlns:c15="http://schemas.microsoft.com/office/drawing/2012/chart" uri="{CE6537A1-D6FC-4f65-9D91-7224C49458BB}">
                  <c15:layout>
                    <c:manualLayout>
                      <c:w val="0.22938870544407755"/>
                      <c:h val="0.12016911184927286"/>
                    </c:manualLayout>
                  </c15:layout>
                  <c15:dlblFieldTable/>
                  <c15:showDataLabelsRange val="0"/>
                </c:ext>
              </c:extLst>
            </c:dLbl>
            <c:dLbl>
              <c:idx val="9"/>
              <c:layout>
                <c:manualLayout>
                  <c:x val="-0.1359725280818771"/>
                  <c:y val="-0.15969988234229343"/>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511C6DA0-D20A-45F3-AFE7-74EE1BF6AA70}" type="CATEGORYNAME">
                      <a:rPr lang="ru-RU" sz="900" b="0">
                        <a:solidFill>
                          <a:sysClr val="windowText" lastClr="000000"/>
                        </a:solidFill>
                        <a:latin typeface="Times New Roman" panose="02020603050405020304" pitchFamily="18" charset="0"/>
                        <a:cs typeface="Times New Roman" panose="02020603050405020304" pitchFamily="18" charset="0"/>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3-9632-4939-9FAB-5E844786806E}"/>
                </c:ext>
                <c:ext xmlns:c15="http://schemas.microsoft.com/office/drawing/2012/chart" uri="{CE6537A1-D6FC-4f65-9D91-7224C49458BB}">
                  <c15:layout>
                    <c:manualLayout>
                      <c:w val="0.32096407303925717"/>
                      <c:h val="0.21884528021494826"/>
                    </c:manualLayout>
                  </c15:layout>
                  <c15:dlblFieldTable/>
                  <c15:showDataLabelsRange val="0"/>
                </c:ext>
              </c:extLst>
            </c:dLbl>
            <c:dLbl>
              <c:idx val="10"/>
              <c:layout>
                <c:manualLayout>
                  <c:x val="0.13821080463533608"/>
                  <c:y val="-0.14470992850031678"/>
                </c:manualLayout>
              </c:layout>
              <c:tx>
                <c:rich>
                  <a:bodyPr rot="0" spcFirstLastPara="1" vertOverflow="ellipsis" vert="horz" wrap="square" lIns="38100" tIns="19050" rIns="38100" bIns="19050" anchor="ctr" anchorCtr="1">
                    <a:noAutofit/>
                  </a:bodyPr>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fld id="{37FF47E2-C619-4FAE-B280-20DB9A951DBD}" type="CATEGORYNAME">
                      <a:rPr lang="ru-RU" sz="900" b="0">
                        <a:solidFill>
                          <a:sysClr val="windowText" lastClr="000000"/>
                        </a:solidFill>
                        <a:latin typeface="Times New Roman" panose="02020603050405020304" pitchFamily="18" charset="0"/>
                        <a:cs typeface="Times New Roman" panose="02020603050405020304" pitchFamily="18" charset="0"/>
                      </a:rPr>
                      <a:pPr>
                        <a:defRPr>
                          <a:solidFill>
                            <a:srgbClr val="FF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5-9632-4939-9FAB-5E844786806E}"/>
                </c:ext>
                <c:ext xmlns:c15="http://schemas.microsoft.com/office/drawing/2012/chart" uri="{CE6537A1-D6FC-4f65-9D91-7224C49458BB}">
                  <c15:layout>
                    <c:manualLayout>
                      <c:w val="0.36015374838708536"/>
                      <c:h val="0.17218463209340212"/>
                    </c:manualLayout>
                  </c15:layout>
                  <c15:dlblFieldTable/>
                  <c15:showDataLabelsRange val="0"/>
                </c:ext>
              </c:extLst>
            </c:dLbl>
            <c:dLbl>
              <c:idx val="11"/>
              <c:layout>
                <c:manualLayout>
                  <c:x val="-0.14721500276623065"/>
                  <c:y val="-0.17158709381088227"/>
                </c:manualLayout>
              </c:layout>
              <c:tx>
                <c:rich>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B65FDBBC-3B36-40D6-9DF9-E071BF505E49}" type="CATEGORYNAME">
                      <a:rPr lang="ru-RU" sz="900" b="0">
                        <a:solidFill>
                          <a:sysClr val="windowText" lastClr="000000"/>
                        </a:solidFill>
                        <a:latin typeface="Times New Roman" panose="02020603050405020304" pitchFamily="18" charset="0"/>
                        <a:cs typeface="Times New Roman" panose="02020603050405020304" pitchFamily="18" charset="0"/>
                      </a:rPr>
                      <a:pPr>
                        <a:defRPr>
                          <a:solidFill>
                            <a:sysClr val="windowText" lastClr="000000"/>
                          </a:solidFill>
                          <a:latin typeface="Times New Roman" panose="02020603050405020304" pitchFamily="18" charset="0"/>
                          <a:cs typeface="Times New Roman" panose="02020603050405020304" pitchFamily="18" charset="0"/>
                        </a:defRPr>
                      </a:pPr>
                      <a:t>[ИМЯ КАТЕГОРИИ]</a:t>
                    </a:fld>
                    <a:endParaRPr lang="ru-RU"/>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17-9632-4939-9FAB-5E844786806E}"/>
                </c:ext>
                <c:ext xmlns:c15="http://schemas.microsoft.com/office/drawing/2012/chart" uri="{CE6537A1-D6FC-4f65-9D91-7224C49458BB}">
                  <c15:layout>
                    <c:manualLayout>
                      <c:w val="0.28630769418970214"/>
                      <c:h val="0.16381683496852187"/>
                    </c:manualLayout>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1"/>
            <c:showSerName val="0"/>
            <c:showPercent val="0"/>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Диаграмма!$B$2:$B$12</c:f>
              <c:strCache>
                <c:ptCount val="11"/>
                <c:pt idx="0">
                  <c:v>Норильский хлебозавод 
(1 ед.)</c:v>
                </c:pt>
                <c:pt idx="1">
                  <c:v>Пекарни по производству хлеба и хлебобулочных изделий 
(15 ед.)</c:v>
                </c:pt>
                <c:pt idx="2">
                  <c:v>Пекарни по производству кондитерских изделий (7 ед.)</c:v>
                </c:pt>
                <c:pt idx="3">
                  <c:v>Молочный завод 
(1 ед.)</c:v>
                </c:pt>
                <c:pt idx="4">
                  <c:v> Комбинат по производству молочной продукции и продукции из мяса животных и птиц (1 ед.)</c:v>
                </c:pt>
                <c:pt idx="5">
                  <c:v>Мясоперерабатывающий комбинат и цех (1 ед.)</c:v>
                </c:pt>
                <c:pt idx="6">
                  <c:v>Цеха полуфабрикатов 
(3 ед.)</c:v>
                </c:pt>
                <c:pt idx="7">
                  <c:v>Рыбокоптильные цеха (2 ед.)</c:v>
                </c:pt>
                <c:pt idx="8">
                  <c:v>Рыбокомбинат 
(1 ед.)</c:v>
                </c:pt>
                <c:pt idx="9">
                  <c:v>Цеха по розливу пива и безалкогольной продукции 
(4 ед.)</c:v>
                </c:pt>
                <c:pt idx="10">
                  <c:v>Теплицы по выращиванию сельскохозяйственной продукции 
(1 ед.)</c:v>
                </c:pt>
              </c:strCache>
            </c:strRef>
          </c:cat>
          <c:val>
            <c:numRef>
              <c:f>Диаграмма!$C$2:$C$12</c:f>
              <c:numCache>
                <c:formatCode>0.0%</c:formatCode>
                <c:ptCount val="11"/>
                <c:pt idx="0">
                  <c:v>2.7027027027027029E-2</c:v>
                </c:pt>
                <c:pt idx="1">
                  <c:v>0.40540540540540543</c:v>
                </c:pt>
                <c:pt idx="2">
                  <c:v>0.1891891891891892</c:v>
                </c:pt>
                <c:pt idx="3">
                  <c:v>2.7027027027027029E-2</c:v>
                </c:pt>
                <c:pt idx="4">
                  <c:v>2.7027027027027029E-2</c:v>
                </c:pt>
                <c:pt idx="5">
                  <c:v>2.7027027027027029E-2</c:v>
                </c:pt>
                <c:pt idx="6">
                  <c:v>8.1081081081081086E-2</c:v>
                </c:pt>
                <c:pt idx="7">
                  <c:v>5.4054054054054057E-2</c:v>
                </c:pt>
                <c:pt idx="8">
                  <c:v>2.7027027027027029E-2</c:v>
                </c:pt>
                <c:pt idx="9">
                  <c:v>0.10810810810810811</c:v>
                </c:pt>
                <c:pt idx="10">
                  <c:v>2.7027027027027029E-2</c:v>
                </c:pt>
              </c:numCache>
            </c:numRef>
          </c:val>
          <c:extLst xmlns:c16r2="http://schemas.microsoft.com/office/drawing/2015/06/chart">
            <c:ext xmlns:c16="http://schemas.microsoft.com/office/drawing/2014/chart" uri="{C3380CC4-5D6E-409C-BE32-E72D297353CC}">
              <c16:uniqueId val="{00000018-9632-4939-9FAB-5E844786806E}"/>
            </c:ext>
          </c:extLst>
        </c:ser>
        <c:dLbls>
          <c:showLegendKey val="0"/>
          <c:showVal val="0"/>
          <c:showCatName val="0"/>
          <c:showSerName val="0"/>
          <c:showPercent val="0"/>
          <c:showBubbleSize val="0"/>
          <c:showLeaderLines val="1"/>
        </c:dLbls>
        <c:firstSliceAng val="0"/>
        <c:holeSize val="50"/>
      </c:doughnutChart>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29">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12700" cap="flat" cmpd="sng" algn="ctr">
        <a:solidFill>
          <a:schemeClr val="lt1"/>
        </a:solidFill>
        <a:round/>
      </a:ln>
    </cs:spPr>
    <cs:defRPr sz="900" kern="1200" spc="10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0.14431</cdr:x>
      <cdr:y>0.11494</cdr:y>
    </cdr:from>
    <cdr:to>
      <cdr:x>0.95736</cdr:x>
      <cdr:y>0.20961</cdr:y>
    </cdr:to>
    <cdr:pic>
      <cdr:nvPicPr>
        <cdr:cNvPr id="1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57250" y="323850"/>
          <a:ext cx="4829849" cy="266737"/>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0.09433</cdr:y>
    </cdr:from>
    <cdr:to>
      <cdr:x>0.99056</cdr:x>
      <cdr:y>0.17971</cdr:y>
    </cdr:to>
    <cdr:sp macro="" textlink="">
      <cdr:nvSpPr>
        <cdr:cNvPr id="2" name="Надпись 1"/>
        <cdr:cNvSpPr txBox="1"/>
      </cdr:nvSpPr>
      <cdr:spPr>
        <a:xfrm xmlns:a="http://schemas.openxmlformats.org/drawingml/2006/main">
          <a:off x="0" y="298371"/>
          <a:ext cx="5972432" cy="270039"/>
        </a:xfrm>
        <a:prstGeom xmlns:a="http://schemas.openxmlformats.org/drawingml/2006/main" prst="rect">
          <a:avLst/>
        </a:prstGeom>
        <a:solidFill xmlns:a="http://schemas.openxmlformats.org/drawingml/2006/main">
          <a:schemeClr val="accent5">
            <a:lumMod val="40000"/>
            <a:lumOff val="60000"/>
          </a:schemeClr>
        </a:solidFill>
      </cdr:spPr>
      <cdr:txBody>
        <a:bodyPr xmlns:a="http://schemas.openxmlformats.org/drawingml/2006/main" vertOverflow="clip" wrap="square" rtlCol="0"/>
        <a:lstStyle xmlns:a="http://schemas.openxmlformats.org/drawingml/2006/main"/>
        <a:p xmlns:a="http://schemas.openxmlformats.org/drawingml/2006/main">
          <a:r>
            <a:rPr lang="ru-RU" sz="1100" b="1">
              <a:solidFill>
                <a:sysClr val="windowText" lastClr="000000"/>
              </a:solidFill>
              <a:latin typeface="Times New Roman" panose="02020603050405020304" pitchFamily="18" charset="0"/>
              <a:cs typeface="Times New Roman" panose="02020603050405020304" pitchFamily="18" charset="0"/>
            </a:rPr>
            <a:t>ВСЕГО:     243 354,6</a:t>
          </a:r>
          <a:r>
            <a:rPr lang="ru-RU" sz="1100" b="1" baseline="0">
              <a:solidFill>
                <a:sysClr val="windowText" lastClr="000000"/>
              </a:solidFill>
              <a:latin typeface="Times New Roman" panose="02020603050405020304" pitchFamily="18" charset="0"/>
              <a:cs typeface="Times New Roman" panose="02020603050405020304" pitchFamily="18" charset="0"/>
            </a:rPr>
            <a:t>            </a:t>
          </a:r>
          <a:r>
            <a:rPr lang="ru-RU" sz="1100" b="1">
              <a:solidFill>
                <a:sysClr val="windowText" lastClr="000000"/>
              </a:solidFill>
              <a:latin typeface="Times New Roman" panose="02020603050405020304" pitchFamily="18" charset="0"/>
              <a:cs typeface="Times New Roman" panose="02020603050405020304" pitchFamily="18" charset="0"/>
            </a:rPr>
            <a:t>231 019,9            240 087,9               102 677,8            149 805,8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Воздушный поток">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4BB41-5D14-413D-B308-D083E697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85</Pages>
  <Words>29356</Words>
  <Characters>167334</Characters>
  <Application>Microsoft Office Word</Application>
  <DocSecurity>0</DocSecurity>
  <Lines>1394</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Сапожников Андрей Анатольевич</dc:creator>
  <cp:keywords/>
  <dc:description/>
  <cp:lastModifiedBy>Мальцева Анастасия Владимировна</cp:lastModifiedBy>
  <cp:revision>37</cp:revision>
  <cp:lastPrinted>2024-11-14T03:44:00Z</cp:lastPrinted>
  <dcterms:created xsi:type="dcterms:W3CDTF">2024-11-14T11:36:00Z</dcterms:created>
  <dcterms:modified xsi:type="dcterms:W3CDTF">2024-11-21T05:05:00Z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