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B4" w:rsidRPr="00A05E4C" w:rsidRDefault="007049B4" w:rsidP="00A05E4C">
      <w:pPr>
        <w:pStyle w:val="ConsPlusNormal0"/>
        <w:ind w:right="-144" w:firstLine="4111"/>
        <w:outlineLvl w:val="1"/>
        <w:rPr>
          <w:sz w:val="24"/>
          <w:szCs w:val="24"/>
        </w:rPr>
      </w:pPr>
      <w:r w:rsidRPr="00A05E4C">
        <w:rPr>
          <w:sz w:val="24"/>
          <w:szCs w:val="24"/>
        </w:rPr>
        <w:t>Приложение № 3</w:t>
      </w:r>
    </w:p>
    <w:p w:rsidR="007049B4" w:rsidRPr="00A05E4C" w:rsidRDefault="007049B4" w:rsidP="00A05E4C">
      <w:pPr>
        <w:pStyle w:val="ConsPlusNormal0"/>
        <w:ind w:right="-144" w:firstLine="4111"/>
        <w:rPr>
          <w:sz w:val="24"/>
          <w:szCs w:val="24"/>
        </w:rPr>
      </w:pPr>
      <w:r w:rsidRPr="00A05E4C">
        <w:rPr>
          <w:sz w:val="24"/>
          <w:szCs w:val="24"/>
        </w:rPr>
        <w:t>к Порядку предоставления субсидии</w:t>
      </w:r>
    </w:p>
    <w:p w:rsidR="007049B4" w:rsidRPr="00A05E4C" w:rsidRDefault="007049B4" w:rsidP="00A05E4C">
      <w:pPr>
        <w:pStyle w:val="ConsPlusNormal0"/>
        <w:ind w:right="-144" w:firstLine="4111"/>
        <w:rPr>
          <w:sz w:val="24"/>
          <w:szCs w:val="24"/>
        </w:rPr>
      </w:pPr>
      <w:r w:rsidRPr="00A05E4C">
        <w:rPr>
          <w:sz w:val="24"/>
          <w:szCs w:val="24"/>
        </w:rPr>
        <w:t>субъектам малого и среднего</w:t>
      </w:r>
    </w:p>
    <w:p w:rsidR="007049B4" w:rsidRPr="00A05E4C" w:rsidRDefault="00A05E4C" w:rsidP="00A05E4C">
      <w:pPr>
        <w:pStyle w:val="ConsPlusNormal0"/>
        <w:ind w:left="4395" w:right="-144" w:hanging="284"/>
        <w:rPr>
          <w:sz w:val="24"/>
          <w:szCs w:val="24"/>
        </w:rPr>
      </w:pPr>
      <w:r w:rsidRPr="00A05E4C">
        <w:rPr>
          <w:sz w:val="24"/>
          <w:szCs w:val="24"/>
        </w:rPr>
        <w:t>п</w:t>
      </w:r>
      <w:r w:rsidR="007049B4" w:rsidRPr="00A05E4C">
        <w:rPr>
          <w:sz w:val="24"/>
          <w:szCs w:val="24"/>
        </w:rPr>
        <w:t>редпринимательства на реализацию</w:t>
      </w:r>
    </w:p>
    <w:p w:rsidR="007049B4" w:rsidRPr="00A05E4C" w:rsidRDefault="00A05E4C" w:rsidP="00A05E4C">
      <w:pPr>
        <w:pStyle w:val="ConsPlusNormal0"/>
        <w:ind w:left="4111" w:right="-144"/>
        <w:rPr>
          <w:sz w:val="24"/>
          <w:szCs w:val="24"/>
        </w:rPr>
      </w:pPr>
      <w:r w:rsidRPr="00A05E4C">
        <w:rPr>
          <w:sz w:val="24"/>
          <w:szCs w:val="24"/>
        </w:rPr>
        <w:t>и</w:t>
      </w:r>
      <w:r w:rsidR="007049B4" w:rsidRPr="00A05E4C">
        <w:rPr>
          <w:sz w:val="24"/>
          <w:szCs w:val="24"/>
        </w:rPr>
        <w:t xml:space="preserve">нвестиционных проектов в приоритетных отраслях, </w:t>
      </w:r>
      <w:r w:rsidRPr="00A05E4C">
        <w:rPr>
          <w:sz w:val="24"/>
          <w:szCs w:val="24"/>
        </w:rPr>
        <w:t>утверждённому</w:t>
      </w:r>
      <w:r w:rsidR="007049B4" w:rsidRPr="00A05E4C">
        <w:rPr>
          <w:sz w:val="24"/>
          <w:szCs w:val="24"/>
        </w:rPr>
        <w:t xml:space="preserve"> постановлением</w:t>
      </w:r>
    </w:p>
    <w:p w:rsidR="007049B4" w:rsidRPr="00A05E4C" w:rsidRDefault="007049B4" w:rsidP="00A05E4C">
      <w:pPr>
        <w:pStyle w:val="ConsPlusNormal0"/>
        <w:ind w:right="-144" w:firstLine="4111"/>
        <w:rPr>
          <w:sz w:val="24"/>
          <w:szCs w:val="24"/>
        </w:rPr>
      </w:pPr>
      <w:r w:rsidRPr="00A05E4C">
        <w:rPr>
          <w:sz w:val="24"/>
          <w:szCs w:val="24"/>
        </w:rPr>
        <w:t>Администрации города Норильска</w:t>
      </w:r>
    </w:p>
    <w:p w:rsidR="007049B4" w:rsidRPr="00A05E4C" w:rsidRDefault="007049B4" w:rsidP="00A05E4C">
      <w:pPr>
        <w:pStyle w:val="ConsPlusNormal0"/>
        <w:ind w:right="-144" w:firstLine="4111"/>
        <w:rPr>
          <w:sz w:val="24"/>
          <w:szCs w:val="24"/>
        </w:rPr>
      </w:pPr>
      <w:r w:rsidRPr="00A05E4C">
        <w:rPr>
          <w:sz w:val="24"/>
          <w:szCs w:val="24"/>
        </w:rPr>
        <w:t>от 20.10.2023 № 507</w:t>
      </w:r>
    </w:p>
    <w:p w:rsidR="001D32D1" w:rsidRPr="00A05E4C" w:rsidRDefault="001D32D1" w:rsidP="002330D8">
      <w:pPr>
        <w:pStyle w:val="ConsPlusNormal0"/>
        <w:jc w:val="right"/>
        <w:rPr>
          <w:sz w:val="24"/>
          <w:szCs w:val="24"/>
        </w:rPr>
      </w:pPr>
    </w:p>
    <w:p w:rsidR="00A05E4C" w:rsidRPr="00A05E4C" w:rsidRDefault="00A05E4C" w:rsidP="00A05E4C">
      <w:pPr>
        <w:pStyle w:val="ConsPlusNormal0"/>
        <w:ind w:left="4111"/>
        <w:rPr>
          <w:sz w:val="24"/>
          <w:szCs w:val="24"/>
        </w:rPr>
      </w:pPr>
      <w:r w:rsidRPr="00A05E4C">
        <w:rPr>
          <w:sz w:val="24"/>
          <w:szCs w:val="24"/>
        </w:rPr>
        <w:t xml:space="preserve">Заявителя к участию в конкурсном отборе </w:t>
      </w:r>
      <w:r>
        <w:rPr>
          <w:sz w:val="24"/>
          <w:szCs w:val="24"/>
        </w:rPr>
        <w:br/>
      </w:r>
      <w:r w:rsidRPr="00A05E4C">
        <w:rPr>
          <w:sz w:val="24"/>
          <w:szCs w:val="24"/>
        </w:rPr>
        <w:t>для предоставления субсидии субъектам малого и среднего предпринимательства</w:t>
      </w:r>
      <w:r>
        <w:rPr>
          <w:sz w:val="24"/>
          <w:szCs w:val="24"/>
        </w:rPr>
        <w:br/>
      </w:r>
      <w:r w:rsidRPr="00A05E4C">
        <w:rPr>
          <w:sz w:val="24"/>
          <w:szCs w:val="24"/>
        </w:rPr>
        <w:t xml:space="preserve">на реализацию инвестиционного проекта </w:t>
      </w:r>
      <w:r>
        <w:rPr>
          <w:sz w:val="24"/>
          <w:szCs w:val="24"/>
        </w:rPr>
        <w:br/>
      </w:r>
      <w:r w:rsidRPr="00A05E4C">
        <w:rPr>
          <w:sz w:val="24"/>
          <w:szCs w:val="24"/>
        </w:rPr>
        <w:t xml:space="preserve">в приоритетных отраслях </w:t>
      </w:r>
    </w:p>
    <w:p w:rsidR="00A05E4C" w:rsidRPr="00A05E4C" w:rsidRDefault="00A05E4C" w:rsidP="00A05E4C">
      <w:pPr>
        <w:pStyle w:val="ConsPlusNormal0"/>
        <w:ind w:left="4111"/>
        <w:jc w:val="both"/>
        <w:rPr>
          <w:sz w:val="24"/>
          <w:szCs w:val="24"/>
          <w:u w:val="single"/>
        </w:rPr>
      </w:pPr>
      <w:r w:rsidRPr="00A05E4C">
        <w:rPr>
          <w:sz w:val="24"/>
          <w:szCs w:val="24"/>
          <w:u w:val="single"/>
        </w:rPr>
        <w:t>допустить/не допустить</w:t>
      </w:r>
    </w:p>
    <w:p w:rsidR="00A05E4C" w:rsidRPr="00A05E4C" w:rsidRDefault="00A05E4C" w:rsidP="00A05E4C">
      <w:pPr>
        <w:pStyle w:val="ConsPlusNormal0"/>
        <w:spacing w:line="14" w:lineRule="auto"/>
        <w:ind w:left="4111"/>
        <w:jc w:val="both"/>
        <w:rPr>
          <w:sz w:val="24"/>
          <w:szCs w:val="24"/>
        </w:rPr>
      </w:pPr>
      <w:r w:rsidRPr="00A05E4C">
        <w:rPr>
          <w:sz w:val="24"/>
          <w:szCs w:val="24"/>
        </w:rPr>
        <w:t>_____________________</w:t>
      </w:r>
    </w:p>
    <w:p w:rsidR="00A05E4C" w:rsidRPr="00A05E4C" w:rsidRDefault="00A05E4C" w:rsidP="00A05E4C">
      <w:pPr>
        <w:pStyle w:val="ConsPlusNormal0"/>
        <w:ind w:left="4111"/>
        <w:jc w:val="both"/>
        <w:rPr>
          <w:szCs w:val="20"/>
        </w:rPr>
      </w:pPr>
      <w:r w:rsidRPr="00A05E4C">
        <w:rPr>
          <w:szCs w:val="20"/>
        </w:rPr>
        <w:t>(ненужное зачеркнуть)</w:t>
      </w:r>
    </w:p>
    <w:p w:rsidR="00A05E4C" w:rsidRPr="00A05E4C" w:rsidRDefault="00A05E4C" w:rsidP="00BF48D1">
      <w:pPr>
        <w:pStyle w:val="ConsPlusNormal0"/>
        <w:rPr>
          <w:sz w:val="24"/>
          <w:szCs w:val="24"/>
        </w:rPr>
      </w:pPr>
    </w:p>
    <w:p w:rsidR="00A05E4C" w:rsidRPr="00A05E4C" w:rsidRDefault="00A05E4C" w:rsidP="00A05E4C">
      <w:pPr>
        <w:pStyle w:val="ConsPlusNormal0"/>
        <w:ind w:left="4111"/>
        <w:rPr>
          <w:sz w:val="24"/>
          <w:szCs w:val="24"/>
        </w:rPr>
      </w:pPr>
      <w:r w:rsidRPr="00A05E4C">
        <w:rPr>
          <w:sz w:val="24"/>
          <w:szCs w:val="24"/>
        </w:rPr>
        <w:t xml:space="preserve">Заместитель Главы города Норильска </w:t>
      </w:r>
      <w:r w:rsidRPr="00A05E4C">
        <w:rPr>
          <w:rFonts w:eastAsia="Times New Roman"/>
          <w:sz w:val="24"/>
          <w:szCs w:val="24"/>
          <w:shd w:val="clear" w:color="auto" w:fill="FFFFFF"/>
        </w:rPr>
        <w:t>экономике и финансам</w:t>
      </w:r>
      <w:r w:rsidRPr="00A05E4C">
        <w:rPr>
          <w:rFonts w:eastAsia="Calibri"/>
          <w:sz w:val="24"/>
          <w:szCs w:val="24"/>
          <w:lang w:eastAsia="en-US"/>
        </w:rPr>
        <w:t xml:space="preserve"> </w:t>
      </w:r>
      <w:r w:rsidRPr="00A05E4C">
        <w:rPr>
          <w:rFonts w:eastAsia="Times New Roman"/>
          <w:sz w:val="24"/>
          <w:szCs w:val="24"/>
          <w:shd w:val="clear" w:color="auto" w:fill="FFFFFF"/>
        </w:rPr>
        <w:t>– начальник Финансового управления Администрации города Норильска</w:t>
      </w:r>
      <w:r w:rsidRPr="00A05E4C">
        <w:rPr>
          <w:sz w:val="24"/>
          <w:szCs w:val="24"/>
        </w:rPr>
        <w:t xml:space="preserve"> </w:t>
      </w:r>
    </w:p>
    <w:p w:rsidR="00A05E4C" w:rsidRPr="00A05E4C" w:rsidRDefault="00A05E4C" w:rsidP="00A05E4C">
      <w:pPr>
        <w:pStyle w:val="ConsPlusNormal0"/>
        <w:tabs>
          <w:tab w:val="left" w:pos="4427"/>
        </w:tabs>
        <w:ind w:left="4111"/>
        <w:rPr>
          <w:sz w:val="24"/>
          <w:szCs w:val="24"/>
        </w:rPr>
      </w:pPr>
      <w:r w:rsidRPr="00A05E4C">
        <w:rPr>
          <w:sz w:val="24"/>
          <w:szCs w:val="24"/>
        </w:rPr>
        <w:t>______________ ______________________</w:t>
      </w:r>
    </w:p>
    <w:p w:rsidR="00A05E4C" w:rsidRPr="00A05E4C" w:rsidRDefault="00A05E4C" w:rsidP="00A05E4C">
      <w:pPr>
        <w:pStyle w:val="ConsPlusNormal0"/>
        <w:tabs>
          <w:tab w:val="left" w:pos="4427"/>
          <w:tab w:val="left" w:pos="6195"/>
        </w:tabs>
        <w:ind w:left="4111" w:firstLine="567"/>
        <w:rPr>
          <w:sz w:val="24"/>
          <w:szCs w:val="24"/>
        </w:rPr>
      </w:pPr>
      <w:r w:rsidRPr="00A05E4C">
        <w:rPr>
          <w:szCs w:val="20"/>
        </w:rPr>
        <w:t>(подпись)</w:t>
      </w:r>
      <w:r w:rsidRPr="00A05E4C">
        <w:rPr>
          <w:szCs w:val="20"/>
        </w:rPr>
        <w:tab/>
        <w:t>(расшифровка подписи</w:t>
      </w:r>
      <w:r w:rsidRPr="00A05E4C">
        <w:rPr>
          <w:sz w:val="24"/>
          <w:szCs w:val="24"/>
        </w:rPr>
        <w:t>)</w:t>
      </w:r>
    </w:p>
    <w:p w:rsidR="00A05E4C" w:rsidRDefault="00A05E4C" w:rsidP="00A05E4C">
      <w:pPr>
        <w:pStyle w:val="ConsPlusNormal0"/>
        <w:tabs>
          <w:tab w:val="left" w:pos="4427"/>
        </w:tabs>
        <w:ind w:left="4111"/>
        <w:rPr>
          <w:sz w:val="24"/>
          <w:szCs w:val="24"/>
          <w:highlight w:val="yellow"/>
        </w:rPr>
      </w:pPr>
    </w:p>
    <w:p w:rsidR="00A05E4C" w:rsidRPr="00A05E4C" w:rsidRDefault="00A05E4C" w:rsidP="00A05E4C">
      <w:pPr>
        <w:pStyle w:val="ConsPlusNormal0"/>
        <w:tabs>
          <w:tab w:val="left" w:pos="4427"/>
        </w:tabs>
        <w:ind w:left="4111"/>
        <w:rPr>
          <w:sz w:val="24"/>
          <w:szCs w:val="24"/>
        </w:rPr>
      </w:pPr>
      <w:r w:rsidRPr="00A05E4C">
        <w:rPr>
          <w:sz w:val="24"/>
          <w:szCs w:val="24"/>
        </w:rPr>
        <w:t>от «__» __________________ 20____ г.</w:t>
      </w:r>
    </w:p>
    <w:p w:rsidR="00A05E4C" w:rsidRPr="00700B5D" w:rsidRDefault="00A05E4C" w:rsidP="00BF48D1">
      <w:pPr>
        <w:pStyle w:val="ConsPlusNormal0"/>
        <w:ind w:left="62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05E4C" w:rsidRPr="00A05E4C" w:rsidRDefault="00A05E4C" w:rsidP="00A05E4C">
      <w:pPr>
        <w:pStyle w:val="ConsPlusNormal0"/>
        <w:ind w:left="62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800"/>
      <w:bookmarkEnd w:id="0"/>
      <w:r w:rsidRPr="00A05E4C">
        <w:rPr>
          <w:rFonts w:ascii="Times New Roman" w:hAnsi="Times New Roman" w:cs="Times New Roman"/>
          <w:sz w:val="26"/>
          <w:szCs w:val="26"/>
        </w:rPr>
        <w:t>ОЦЕНОЧНАЯ ВЕДОМОСТЬ</w:t>
      </w:r>
    </w:p>
    <w:p w:rsidR="00A05E4C" w:rsidRPr="00700B5D" w:rsidRDefault="00A05E4C" w:rsidP="00A05E4C">
      <w:pPr>
        <w:pStyle w:val="ConsPlusNormal0"/>
        <w:ind w:left="62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05E4C" w:rsidRDefault="00A05E4C" w:rsidP="00BF48D1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>Субъект предпринимательства или самозанятый гражданин (далее – участник отбора): __________________________________________________________</w:t>
      </w:r>
      <w:r w:rsidR="00652A70">
        <w:rPr>
          <w:sz w:val="24"/>
          <w:szCs w:val="24"/>
        </w:rPr>
        <w:t>____</w:t>
      </w:r>
    </w:p>
    <w:p w:rsidR="00652A70" w:rsidRPr="00175E12" w:rsidRDefault="00652A70" w:rsidP="00BF48D1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</w:p>
    <w:p w:rsidR="00A05E4C" w:rsidRPr="00175E12" w:rsidRDefault="00A05E4C" w:rsidP="00564F6F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>Дата, время и регистрационный номер заявки на участие в конкурсном отборе на получение Субсидии: ___________________________________________________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</w:p>
    <w:p w:rsidR="00A05E4C" w:rsidRPr="00175E12" w:rsidRDefault="00A05E4C" w:rsidP="00564F6F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>Наименование инвестиционного проекта: ___________________________________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</w:p>
    <w:p w:rsidR="00A05E4C" w:rsidRPr="00175E12" w:rsidRDefault="00A05E4C" w:rsidP="00564F6F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 xml:space="preserve">Вид экономической деятельности, (код и расшифровка в соответствии </w:t>
      </w:r>
      <w:r w:rsidRPr="00175E12">
        <w:rPr>
          <w:sz w:val="24"/>
          <w:szCs w:val="24"/>
        </w:rPr>
        <w:br/>
        <w:t>с общероссийским классификатором видов экономической деятельности):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  <w:r w:rsidRPr="00175E12">
        <w:rPr>
          <w:sz w:val="24"/>
          <w:szCs w:val="24"/>
        </w:rPr>
        <w:t>______________________________________________________________________</w:t>
      </w:r>
    </w:p>
    <w:p w:rsidR="00A05E4C" w:rsidRPr="00175E12" w:rsidRDefault="00A05E4C" w:rsidP="00BF48D1">
      <w:pPr>
        <w:pStyle w:val="ConsPlusNormal0"/>
        <w:jc w:val="both"/>
        <w:rPr>
          <w:sz w:val="24"/>
          <w:szCs w:val="24"/>
        </w:rPr>
      </w:pPr>
    </w:p>
    <w:p w:rsidR="00A05E4C" w:rsidRPr="00175E12" w:rsidRDefault="00A05E4C" w:rsidP="00BF48D1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>Полная стоимость инвестиционного проекта: ________________________________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</w:p>
    <w:p w:rsidR="00A05E4C" w:rsidRPr="00175E12" w:rsidRDefault="00A05E4C" w:rsidP="00BF48D1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>Размер заявленной субсидии _____________________________________________</w:t>
      </w:r>
    </w:p>
    <w:p w:rsidR="00A05E4C" w:rsidRPr="00175E12" w:rsidRDefault="00A05E4C" w:rsidP="00BF48D1">
      <w:pPr>
        <w:pStyle w:val="ConsPlusNormal0"/>
        <w:rPr>
          <w:sz w:val="24"/>
          <w:szCs w:val="24"/>
        </w:rPr>
      </w:pPr>
    </w:p>
    <w:p w:rsidR="00A05E4C" w:rsidRPr="00652A70" w:rsidRDefault="00A05E4C" w:rsidP="00BF48D1">
      <w:pPr>
        <w:pStyle w:val="ConsPlusNormal0"/>
        <w:jc w:val="both"/>
        <w:rPr>
          <w:sz w:val="24"/>
          <w:szCs w:val="24"/>
        </w:rPr>
      </w:pPr>
      <w:r w:rsidRPr="00175E12">
        <w:rPr>
          <w:sz w:val="24"/>
          <w:szCs w:val="24"/>
        </w:rPr>
        <w:t xml:space="preserve">Соотношение объема инвестиций, привлеченных субъектом предпринимательства или самозанятым гражданином на реализацию проекта (за исключением размера субсидий и грантов (без учета объема субсидий, предоставленных субъекту предпринимательства на возмещение недополученных доходов), привлеченных субъектом предпринимательства из бюджетов всех уровней, за два календарных года, предшествующих году подачи, и в году подачи в период до даты подачи заявки, определенного по данным Единого реестра субъектов предпринимательства) и </w:t>
      </w:r>
      <w:r w:rsidR="00652A70" w:rsidRPr="00175E12">
        <w:rPr>
          <w:sz w:val="24"/>
          <w:szCs w:val="24"/>
        </w:rPr>
        <w:t>объёма</w:t>
      </w:r>
      <w:r w:rsidRPr="00175E12">
        <w:rPr>
          <w:sz w:val="24"/>
          <w:szCs w:val="24"/>
        </w:rPr>
        <w:t xml:space="preserve"> суммы поддержки:__________________________</w:t>
      </w:r>
    </w:p>
    <w:p w:rsidR="00A05E4C" w:rsidRPr="00652A70" w:rsidRDefault="00A05E4C" w:rsidP="00CA3FA3">
      <w:pPr>
        <w:pStyle w:val="ConsPlusNormal0"/>
        <w:jc w:val="both"/>
        <w:rPr>
          <w:sz w:val="24"/>
          <w:szCs w:val="24"/>
        </w:rPr>
      </w:pPr>
      <w:r w:rsidRPr="00652A70">
        <w:rPr>
          <w:sz w:val="24"/>
          <w:szCs w:val="24"/>
        </w:rPr>
        <w:lastRenderedPageBreak/>
        <w:t xml:space="preserve">Для субъектов предпринимательства прирост численности работников (без внешних совместителей) заявителя в результате реализации </w:t>
      </w:r>
      <w:proofErr w:type="spellStart"/>
      <w:r w:rsidRPr="00652A70">
        <w:rPr>
          <w:sz w:val="24"/>
          <w:szCs w:val="24"/>
        </w:rPr>
        <w:t>инвестпроекта</w:t>
      </w:r>
      <w:proofErr w:type="spellEnd"/>
      <w:r w:rsidRPr="00652A70">
        <w:rPr>
          <w:sz w:val="24"/>
          <w:szCs w:val="24"/>
        </w:rPr>
        <w:t xml:space="preserve"> за два календарных года, предшествующих году подачи, и в году подачи в период до даты подачи </w:t>
      </w:r>
      <w:proofErr w:type="gramStart"/>
      <w:r w:rsidRPr="00652A70">
        <w:rPr>
          <w:sz w:val="24"/>
          <w:szCs w:val="24"/>
        </w:rPr>
        <w:t>заявки:_</w:t>
      </w:r>
      <w:proofErr w:type="gramEnd"/>
      <w:r w:rsidRPr="00652A70">
        <w:rPr>
          <w:sz w:val="24"/>
          <w:szCs w:val="24"/>
        </w:rPr>
        <w:t>____________________________________________________</w:t>
      </w:r>
    </w:p>
    <w:p w:rsidR="00A05E4C" w:rsidRPr="00652A70" w:rsidRDefault="00A05E4C" w:rsidP="00BF48D1">
      <w:pPr>
        <w:pStyle w:val="ConsPlusNormal0"/>
        <w:jc w:val="both"/>
        <w:rPr>
          <w:sz w:val="24"/>
          <w:szCs w:val="24"/>
        </w:rPr>
      </w:pPr>
    </w:p>
    <w:p w:rsidR="00A05E4C" w:rsidRPr="00652A70" w:rsidRDefault="00A05E4C" w:rsidP="00BF48D1">
      <w:pPr>
        <w:pStyle w:val="ConsPlusNormal0"/>
        <w:jc w:val="both"/>
        <w:rPr>
          <w:sz w:val="24"/>
          <w:szCs w:val="24"/>
        </w:rPr>
      </w:pPr>
    </w:p>
    <w:p w:rsidR="00A05E4C" w:rsidRPr="00652A70" w:rsidRDefault="00A05E4C" w:rsidP="00C96E56">
      <w:pPr>
        <w:pStyle w:val="ConsPlusNormal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>Прирост дохода (выручка) субъекта предпринимательства в расчете на одного работника (без внешних совместителей) полученного в году, предшествующем году подачи заявки, к доходу заявителя, в расчете на одного работника (без внешних совместителей), к доходу заявителя, полученному в году, предшествующем году, предшествующему году подачи заявки___________________________________________________</w:t>
      </w:r>
      <w:r w:rsidR="00652A70">
        <w:rPr>
          <w:sz w:val="24"/>
          <w:szCs w:val="24"/>
        </w:rPr>
        <w:t>_____________</w:t>
      </w:r>
      <w:r w:rsidRPr="00652A70">
        <w:rPr>
          <w:sz w:val="24"/>
          <w:szCs w:val="24"/>
        </w:rPr>
        <w:t xml:space="preserve">    </w:t>
      </w:r>
    </w:p>
    <w:p w:rsidR="00A05E4C" w:rsidRPr="00652A70" w:rsidRDefault="00A05E4C" w:rsidP="004044B7">
      <w:pPr>
        <w:pStyle w:val="ConsPlusNormal0"/>
        <w:jc w:val="center"/>
        <w:rPr>
          <w:sz w:val="24"/>
          <w:szCs w:val="24"/>
        </w:rPr>
      </w:pPr>
      <w:r w:rsidRPr="00652A70">
        <w:rPr>
          <w:sz w:val="24"/>
          <w:szCs w:val="24"/>
        </w:rPr>
        <w:t>или</w:t>
      </w:r>
    </w:p>
    <w:p w:rsidR="00A05E4C" w:rsidRPr="00652A70" w:rsidRDefault="00A05E4C" w:rsidP="00C96E56">
      <w:pPr>
        <w:pStyle w:val="ConsPlusNormal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>Прирост дохода (выручка) самозанятого гражданина в результате реализации проекта в сфере развития, полученного в году, предшествующем году подачи заявки, к доходу самозанятого гражданина, полученному в году, предшествующем году, предшествующем году подачи заявки__________________________________</w:t>
      </w:r>
    </w:p>
    <w:p w:rsidR="00A05E4C" w:rsidRPr="00652A70" w:rsidRDefault="00A05E4C" w:rsidP="00BF48D1">
      <w:pPr>
        <w:pStyle w:val="ConsPlusNormal0"/>
        <w:ind w:left="62"/>
        <w:rPr>
          <w:sz w:val="24"/>
          <w:szCs w:val="24"/>
        </w:rPr>
      </w:pPr>
    </w:p>
    <w:p w:rsidR="00371E84" w:rsidRPr="00652A70" w:rsidRDefault="00371E84" w:rsidP="00371E84">
      <w:pPr>
        <w:pStyle w:val="ConsPlusNormal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>Отношение уровня средней заработной платы работников заявителя (без внешних совместителей) за год, предшествующий году подачи соответствующей минимальному размеру оплаты труда с учетом районного коэффициента (далее - МРОТ</w:t>
      </w:r>
      <w:proofErr w:type="gramStart"/>
      <w:r w:rsidRPr="00652A70">
        <w:rPr>
          <w:sz w:val="24"/>
          <w:szCs w:val="24"/>
        </w:rPr>
        <w:t>)</w:t>
      </w:r>
      <w:r w:rsidR="00CA3FA3" w:rsidRPr="00652A70">
        <w:rPr>
          <w:sz w:val="24"/>
          <w:szCs w:val="24"/>
        </w:rPr>
        <w:t>:_</w:t>
      </w:r>
      <w:proofErr w:type="gramEnd"/>
      <w:r w:rsidR="00CA3FA3" w:rsidRPr="00652A70">
        <w:rPr>
          <w:sz w:val="24"/>
          <w:szCs w:val="24"/>
        </w:rPr>
        <w:t>_</w:t>
      </w:r>
      <w:r w:rsidRPr="00652A70">
        <w:rPr>
          <w:sz w:val="24"/>
          <w:szCs w:val="24"/>
        </w:rPr>
        <w:t>__________________________________</w:t>
      </w:r>
      <w:r w:rsidR="00652A70">
        <w:rPr>
          <w:sz w:val="24"/>
          <w:szCs w:val="24"/>
        </w:rPr>
        <w:t>___________________________</w:t>
      </w:r>
    </w:p>
    <w:p w:rsidR="00371E84" w:rsidRPr="00652A70" w:rsidRDefault="00371E84">
      <w:pPr>
        <w:pStyle w:val="ConsPlusNormal0"/>
        <w:jc w:val="center"/>
        <w:rPr>
          <w:sz w:val="24"/>
          <w:szCs w:val="24"/>
        </w:rPr>
      </w:pPr>
    </w:p>
    <w:p w:rsidR="004044B7" w:rsidRPr="00652A70" w:rsidRDefault="00CA3FA3" w:rsidP="00CA3FA3">
      <w:pPr>
        <w:pStyle w:val="ConsPlusNormal"/>
        <w:ind w:left="8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 xml:space="preserve">Прирост дохода субъекта предпринимательства в расчете на одного работника (без внешних совместителей) субъекта предпринимательства, полученного в году, предшествующем году подачи заявки, к доходу субъекта предпринимательства, в расчете на одного работника (без внешних совместителей), к доходу субъекта предпринимательства, полученному в году, предшествующем году, предшествующему году подачи заявки, за исключением доходов, полученных таким субъектом предпринимательства в соответствующем году в форме субсидий и грантов, привлекаемых из бюджетов всех уровней, определенного по данным Единого реестра </w:t>
      </w:r>
      <w:r w:rsidR="009B0CB7" w:rsidRPr="00652A70">
        <w:rPr>
          <w:sz w:val="24"/>
          <w:szCs w:val="24"/>
        </w:rPr>
        <w:t xml:space="preserve">субъектов предпринимательства </w:t>
      </w:r>
      <w:r w:rsidRPr="00652A70">
        <w:rPr>
          <w:sz w:val="24"/>
          <w:szCs w:val="24"/>
        </w:rPr>
        <w:t>(без учета объема субсидий, предоставленных субъекту предпринимательства на возмещение недополученных доходов)</w:t>
      </w:r>
      <w:r w:rsidR="005B147D" w:rsidRPr="00652A70">
        <w:rPr>
          <w:sz w:val="24"/>
          <w:szCs w:val="24"/>
        </w:rPr>
        <w:t>:________________________________________________________</w:t>
      </w:r>
      <w:r w:rsidR="004044B7" w:rsidRPr="00652A70">
        <w:rPr>
          <w:sz w:val="24"/>
          <w:szCs w:val="24"/>
        </w:rPr>
        <w:t>___</w:t>
      </w:r>
      <w:r w:rsidR="00652A70">
        <w:rPr>
          <w:sz w:val="24"/>
          <w:szCs w:val="24"/>
        </w:rPr>
        <w:t>__</w:t>
      </w:r>
      <w:r w:rsidRPr="00652A70">
        <w:rPr>
          <w:sz w:val="24"/>
          <w:szCs w:val="24"/>
        </w:rPr>
        <w:t xml:space="preserve"> </w:t>
      </w:r>
    </w:p>
    <w:p w:rsidR="004044B7" w:rsidRPr="00652A70" w:rsidRDefault="00CA3FA3" w:rsidP="004044B7">
      <w:pPr>
        <w:pStyle w:val="ConsPlusNormal"/>
        <w:ind w:left="80"/>
        <w:jc w:val="center"/>
        <w:rPr>
          <w:sz w:val="24"/>
          <w:szCs w:val="24"/>
        </w:rPr>
      </w:pPr>
      <w:r w:rsidRPr="00652A70">
        <w:rPr>
          <w:sz w:val="24"/>
          <w:szCs w:val="24"/>
        </w:rPr>
        <w:t>или</w:t>
      </w:r>
    </w:p>
    <w:p w:rsidR="00CA3FA3" w:rsidRPr="00652A70" w:rsidRDefault="004044B7" w:rsidP="00CA3FA3">
      <w:pPr>
        <w:pStyle w:val="ConsPlusNormal"/>
        <w:ind w:left="8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>П</w:t>
      </w:r>
      <w:r w:rsidR="00CA3FA3" w:rsidRPr="00652A70">
        <w:rPr>
          <w:sz w:val="24"/>
          <w:szCs w:val="24"/>
        </w:rPr>
        <w:t xml:space="preserve">рирост дохода самозанятого гражданина в результате реализации инвестиционного проекта в сфере развития, полученного в году, предшествующем году подачи заявки, к доходу самозанятого гражданина, полученному в году, предшествующем году, предшествующем году подачи </w:t>
      </w:r>
      <w:proofErr w:type="gramStart"/>
      <w:r w:rsidR="00CA3FA3" w:rsidRPr="00652A70">
        <w:rPr>
          <w:sz w:val="24"/>
          <w:szCs w:val="24"/>
        </w:rPr>
        <w:t>заявки:</w:t>
      </w:r>
      <w:r w:rsidR="005B147D" w:rsidRPr="00652A70">
        <w:rPr>
          <w:sz w:val="24"/>
          <w:szCs w:val="24"/>
        </w:rPr>
        <w:t>_</w:t>
      </w:r>
      <w:proofErr w:type="gramEnd"/>
      <w:r w:rsidR="005B147D" w:rsidRPr="00652A70">
        <w:rPr>
          <w:sz w:val="24"/>
          <w:szCs w:val="24"/>
        </w:rPr>
        <w:t>________________________________</w:t>
      </w:r>
      <w:r w:rsidR="00652A70">
        <w:rPr>
          <w:sz w:val="24"/>
          <w:szCs w:val="24"/>
        </w:rPr>
        <w:t>______________________________</w:t>
      </w:r>
    </w:p>
    <w:p w:rsidR="00CA3FA3" w:rsidRPr="00652A70" w:rsidRDefault="00CA3FA3">
      <w:pPr>
        <w:pStyle w:val="ConsPlusNormal0"/>
        <w:jc w:val="center"/>
        <w:rPr>
          <w:sz w:val="24"/>
          <w:szCs w:val="24"/>
        </w:rPr>
      </w:pPr>
    </w:p>
    <w:p w:rsidR="00715A87" w:rsidRPr="00652A70" w:rsidRDefault="0085288F">
      <w:pPr>
        <w:pStyle w:val="ConsPlusNormal0"/>
        <w:jc w:val="center"/>
        <w:rPr>
          <w:sz w:val="24"/>
          <w:szCs w:val="24"/>
        </w:rPr>
      </w:pPr>
      <w:r w:rsidRPr="00652A70">
        <w:rPr>
          <w:sz w:val="24"/>
          <w:szCs w:val="24"/>
        </w:rPr>
        <w:t>РЕЙТИНГОВАЯ ТАБЛИЦА</w:t>
      </w:r>
    </w:p>
    <w:p w:rsidR="00715A87" w:rsidRPr="00652A70" w:rsidRDefault="00715A87">
      <w:pPr>
        <w:pStyle w:val="ConsPlusNormal0"/>
        <w:jc w:val="both"/>
        <w:rPr>
          <w:sz w:val="24"/>
          <w:szCs w:val="24"/>
        </w:rPr>
      </w:pPr>
    </w:p>
    <w:p w:rsidR="001D32D1" w:rsidRPr="00652A70" w:rsidRDefault="001D32D1" w:rsidP="001D32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52A70">
        <w:rPr>
          <w:rFonts w:ascii="Arial" w:eastAsiaTheme="minorHAnsi" w:hAnsi="Arial" w:cs="Arial"/>
          <w:sz w:val="24"/>
          <w:szCs w:val="24"/>
          <w:lang w:eastAsia="en-US"/>
        </w:rPr>
        <w:t xml:space="preserve">Формирование рейтинговой таблицы осуществляется специалистом муниципального казенного учреждения </w:t>
      </w:r>
      <w:r w:rsidR="000753BC" w:rsidRPr="00652A70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652A70">
        <w:rPr>
          <w:rFonts w:ascii="Arial" w:eastAsiaTheme="minorHAnsi" w:hAnsi="Arial" w:cs="Arial"/>
          <w:sz w:val="24"/>
          <w:szCs w:val="24"/>
          <w:lang w:eastAsia="en-US"/>
        </w:rPr>
        <w:t>Управление потребительского рынка и услуг</w:t>
      </w:r>
      <w:r w:rsidR="000753BC" w:rsidRPr="00652A70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652A70">
        <w:rPr>
          <w:rFonts w:ascii="Arial" w:eastAsiaTheme="minorHAnsi" w:hAnsi="Arial" w:cs="Arial"/>
          <w:sz w:val="24"/>
          <w:szCs w:val="24"/>
          <w:lang w:eastAsia="en-US"/>
        </w:rPr>
        <w:t xml:space="preserve"> путем соотнесения информации о деятельности участника отбора критериям (показателям критериев), установленным в нижеуказанной таблице: </w:t>
      </w:r>
    </w:p>
    <w:p w:rsidR="00715A87" w:rsidRPr="00700B5D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19"/>
        <w:gridCol w:w="3827"/>
        <w:gridCol w:w="1343"/>
      </w:tblGrid>
      <w:tr w:rsidR="0004311B" w:rsidRPr="00652A70" w:rsidTr="00652A70">
        <w:trPr>
          <w:trHeight w:val="20"/>
        </w:trPr>
        <w:tc>
          <w:tcPr>
            <w:tcW w:w="629" w:type="dxa"/>
            <w:vAlign w:val="center"/>
          </w:tcPr>
          <w:p w:rsidR="00715A87" w:rsidRPr="00652A70" w:rsidRDefault="00963817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№</w:t>
            </w:r>
            <w:r w:rsidR="002D03A4" w:rsidRPr="00652A70">
              <w:rPr>
                <w:szCs w:val="20"/>
              </w:rPr>
              <w:t xml:space="preserve"> п/п</w:t>
            </w:r>
          </w:p>
        </w:tc>
        <w:tc>
          <w:tcPr>
            <w:tcW w:w="3619" w:type="dxa"/>
            <w:vAlign w:val="center"/>
          </w:tcPr>
          <w:p w:rsidR="00715A87" w:rsidRPr="00652A70" w:rsidRDefault="002D03A4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Наименование критерия оценки</w:t>
            </w:r>
          </w:p>
        </w:tc>
        <w:tc>
          <w:tcPr>
            <w:tcW w:w="3827" w:type="dxa"/>
            <w:vAlign w:val="center"/>
          </w:tcPr>
          <w:p w:rsidR="00AE19DE" w:rsidRPr="00652A70" w:rsidRDefault="00AE19DE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 xml:space="preserve">Оценка: пунктов 1-го по 2-й: соответствие требованиям </w:t>
            </w:r>
            <w:r w:rsidR="000753BC" w:rsidRPr="00652A70">
              <w:rPr>
                <w:szCs w:val="20"/>
              </w:rPr>
              <w:t>«</w:t>
            </w:r>
            <w:r w:rsidRPr="00652A70">
              <w:rPr>
                <w:szCs w:val="20"/>
              </w:rPr>
              <w:t>+</w:t>
            </w:r>
            <w:r w:rsidR="000753BC" w:rsidRPr="00652A70">
              <w:rPr>
                <w:szCs w:val="20"/>
              </w:rPr>
              <w:t>»</w:t>
            </w:r>
            <w:r w:rsidRPr="00652A70">
              <w:rPr>
                <w:szCs w:val="20"/>
              </w:rPr>
              <w:t>;</w:t>
            </w:r>
          </w:p>
          <w:p w:rsidR="00AE19DE" w:rsidRPr="00652A70" w:rsidRDefault="00AE19DE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 xml:space="preserve">несоответствие требованиям </w:t>
            </w:r>
            <w:r w:rsidR="000753BC" w:rsidRPr="00652A70">
              <w:rPr>
                <w:szCs w:val="20"/>
              </w:rPr>
              <w:t>«</w:t>
            </w:r>
            <w:r w:rsidRPr="00652A70">
              <w:rPr>
                <w:szCs w:val="20"/>
              </w:rPr>
              <w:t>-</w:t>
            </w:r>
            <w:r w:rsidR="000753BC" w:rsidRPr="00652A70">
              <w:rPr>
                <w:szCs w:val="20"/>
              </w:rPr>
              <w:t>»</w:t>
            </w:r>
            <w:r w:rsidRPr="00652A70">
              <w:rPr>
                <w:szCs w:val="20"/>
              </w:rPr>
              <w:t>;</w:t>
            </w:r>
          </w:p>
          <w:p w:rsidR="00715A87" w:rsidRPr="00652A70" w:rsidRDefault="00AE19DE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пункта 3-6 по критериям в баллах &lt;**&gt;</w:t>
            </w:r>
          </w:p>
        </w:tc>
        <w:tc>
          <w:tcPr>
            <w:tcW w:w="1343" w:type="dxa"/>
            <w:vAlign w:val="center"/>
          </w:tcPr>
          <w:p w:rsidR="00715A87" w:rsidRPr="00652A70" w:rsidRDefault="002D03A4" w:rsidP="00652A70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Основание (я) &lt;*&gt;</w:t>
            </w:r>
          </w:p>
        </w:tc>
      </w:tr>
      <w:tr w:rsidR="0004311B" w:rsidRPr="00652A70" w:rsidTr="00652A70">
        <w:trPr>
          <w:trHeight w:val="113"/>
        </w:trPr>
        <w:tc>
          <w:tcPr>
            <w:tcW w:w="629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1</w:t>
            </w:r>
          </w:p>
        </w:tc>
        <w:tc>
          <w:tcPr>
            <w:tcW w:w="3619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2</w:t>
            </w:r>
          </w:p>
        </w:tc>
        <w:tc>
          <w:tcPr>
            <w:tcW w:w="3827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3</w:t>
            </w:r>
          </w:p>
        </w:tc>
        <w:tc>
          <w:tcPr>
            <w:tcW w:w="1343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4</w:t>
            </w: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715A87" w:rsidRPr="00652A70" w:rsidRDefault="002D03A4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</w:t>
            </w:r>
          </w:p>
        </w:tc>
        <w:tc>
          <w:tcPr>
            <w:tcW w:w="3619" w:type="dxa"/>
          </w:tcPr>
          <w:p w:rsidR="00715A87" w:rsidRPr="00652A70" w:rsidRDefault="001B70C3" w:rsidP="001B70C3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Участник отбора соответствует требованиям, установленным пунктом 2.9 Порядка:</w:t>
            </w:r>
          </w:p>
        </w:tc>
        <w:tc>
          <w:tcPr>
            <w:tcW w:w="3827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х</w:t>
            </w:r>
          </w:p>
        </w:tc>
        <w:tc>
          <w:tcPr>
            <w:tcW w:w="1343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х</w:t>
            </w: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1.1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1.2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1.3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>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1.4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>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цели, установленные в настоящем Порядке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1.5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 xml:space="preserve">е является иностранным агентом в соответствии с Федеральным законом от 14.07.2022 № 255-ФЗ </w:t>
            </w:r>
            <w:r w:rsidR="000753BC" w:rsidRPr="00652A70">
              <w:rPr>
                <w:rFonts w:eastAsia="Calibri"/>
                <w:szCs w:val="20"/>
              </w:rPr>
              <w:t>«</w:t>
            </w:r>
            <w:r w:rsidR="001B70C3" w:rsidRPr="00652A70">
              <w:rPr>
                <w:rFonts w:eastAsia="Calibri"/>
                <w:szCs w:val="20"/>
              </w:rPr>
              <w:t>О контроле за деятельностью лиц, находящихся под иностранным влиянием</w:t>
            </w:r>
            <w:r w:rsidR="000753BC" w:rsidRPr="00652A70">
              <w:rPr>
                <w:rFonts w:eastAsia="Calibri"/>
                <w:szCs w:val="20"/>
              </w:rPr>
              <w:t>»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1.6</w:t>
            </w:r>
          </w:p>
        </w:tc>
        <w:tc>
          <w:tcPr>
            <w:tcW w:w="3619" w:type="dxa"/>
          </w:tcPr>
          <w:p w:rsidR="001D32D1" w:rsidRPr="00652A70" w:rsidRDefault="0096381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Н</w:t>
            </w:r>
            <w:r w:rsidR="001B70C3" w:rsidRPr="00652A70">
              <w:rPr>
                <w:rFonts w:eastAsia="Calibri"/>
                <w:szCs w:val="20"/>
              </w:rPr>
              <w:t>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7</w:t>
            </w:r>
          </w:p>
        </w:tc>
        <w:tc>
          <w:tcPr>
            <w:tcW w:w="3619" w:type="dxa"/>
          </w:tcPr>
          <w:p w:rsidR="001D32D1" w:rsidRPr="00652A70" w:rsidRDefault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 xml:space="preserve">Участник отбора </w:t>
            </w:r>
            <w:r w:rsidR="001B70C3" w:rsidRPr="00652A70">
              <w:rPr>
                <w:rFonts w:eastAsia="Calibri"/>
                <w:szCs w:val="20"/>
              </w:rPr>
              <w:t>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6629F7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8</w:t>
            </w:r>
          </w:p>
        </w:tc>
        <w:tc>
          <w:tcPr>
            <w:tcW w:w="3619" w:type="dxa"/>
          </w:tcPr>
          <w:p w:rsidR="001D32D1" w:rsidRPr="00652A70" w:rsidRDefault="00963817" w:rsidP="00027C4A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Р</w:t>
            </w:r>
            <w:r w:rsidR="001B70C3" w:rsidRPr="00652A70">
              <w:rPr>
                <w:szCs w:val="20"/>
              </w:rPr>
              <w:t xml:space="preserve">асходы </w:t>
            </w:r>
            <w:r w:rsidR="00321A10" w:rsidRPr="00652A70">
              <w:rPr>
                <w:szCs w:val="20"/>
              </w:rPr>
              <w:t>участника отбора</w:t>
            </w:r>
            <w:r w:rsidR="001B70C3" w:rsidRPr="00652A70">
              <w:rPr>
                <w:szCs w:val="20"/>
              </w:rPr>
              <w:t xml:space="preserve">, заявляемые в целях </w:t>
            </w:r>
            <w:r w:rsidR="00027C4A" w:rsidRPr="00652A70">
              <w:rPr>
                <w:szCs w:val="20"/>
              </w:rPr>
              <w:t>возмещения части</w:t>
            </w:r>
            <w:r w:rsidR="009B66E1" w:rsidRPr="00652A70">
              <w:rPr>
                <w:szCs w:val="20"/>
              </w:rPr>
              <w:t xml:space="preserve"> </w:t>
            </w:r>
            <w:r w:rsidR="001B70C3" w:rsidRPr="00652A70">
              <w:rPr>
                <w:szCs w:val="20"/>
              </w:rPr>
              <w:t>затрат за счет средств Субсидии, соответствуют целям, установленным пунктом 1.</w:t>
            </w:r>
            <w:r w:rsidR="00714B8C" w:rsidRPr="00652A70">
              <w:rPr>
                <w:szCs w:val="20"/>
              </w:rPr>
              <w:t>6</w:t>
            </w:r>
            <w:r w:rsidR="001B70C3" w:rsidRPr="00652A70">
              <w:rPr>
                <w:szCs w:val="20"/>
              </w:rPr>
              <w:t xml:space="preserve"> настоящего Порядка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1D32D1" w:rsidRPr="00652A70" w:rsidRDefault="003A0875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9</w:t>
            </w:r>
          </w:p>
        </w:tc>
        <w:tc>
          <w:tcPr>
            <w:tcW w:w="3619" w:type="dxa"/>
          </w:tcPr>
          <w:p w:rsidR="001D32D1" w:rsidRPr="00652A70" w:rsidRDefault="00321A10" w:rsidP="00C567B7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Участник отбора относится к категории получателей Субсидии,</w:t>
            </w:r>
            <w:r w:rsidRPr="00652A70">
              <w:rPr>
                <w:rFonts w:eastAsia="Calibri"/>
                <w:i/>
                <w:szCs w:val="20"/>
              </w:rPr>
              <w:t xml:space="preserve"> </w:t>
            </w:r>
            <w:r w:rsidR="00C567B7" w:rsidRPr="00652A70">
              <w:rPr>
                <w:rFonts w:eastAsia="Calibri"/>
                <w:szCs w:val="20"/>
              </w:rPr>
              <w:t xml:space="preserve">установленной пунктом 2.8 </w:t>
            </w:r>
            <w:r w:rsidRPr="00652A70">
              <w:rPr>
                <w:rFonts w:eastAsia="Calibri"/>
                <w:szCs w:val="20"/>
              </w:rPr>
              <w:t>настоящего Порядка</w:t>
            </w:r>
          </w:p>
        </w:tc>
        <w:tc>
          <w:tcPr>
            <w:tcW w:w="3827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1D32D1" w:rsidRPr="00652A70" w:rsidRDefault="001D32D1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321A10" w:rsidRPr="00652A70" w:rsidRDefault="003A0875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10</w:t>
            </w:r>
          </w:p>
        </w:tc>
        <w:tc>
          <w:tcPr>
            <w:tcW w:w="3619" w:type="dxa"/>
          </w:tcPr>
          <w:p w:rsidR="00FF044B" w:rsidRPr="00652A70" w:rsidRDefault="00321A10" w:rsidP="00321A10">
            <w:pPr>
              <w:pStyle w:val="ConsPlusNormal0"/>
              <w:rPr>
                <w:rFonts w:eastAsia="Calibri"/>
                <w:szCs w:val="20"/>
              </w:rPr>
            </w:pPr>
            <w:r w:rsidRPr="00652A70">
              <w:rPr>
                <w:rFonts w:eastAsia="Calibri"/>
                <w:szCs w:val="20"/>
              </w:rPr>
              <w:t>Участник отбора</w:t>
            </w:r>
            <w:r w:rsidR="00FF044B" w:rsidRPr="00652A70">
              <w:rPr>
                <w:rFonts w:eastAsia="Calibri"/>
                <w:szCs w:val="20"/>
              </w:rPr>
              <w:t>:</w:t>
            </w:r>
          </w:p>
          <w:p w:rsidR="00321A10" w:rsidRPr="00652A70" w:rsidRDefault="00FF044B" w:rsidP="00321A10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– субъект предпринимательства</w:t>
            </w:r>
            <w:r w:rsidR="00321A10" w:rsidRPr="00652A70">
              <w:rPr>
                <w:rFonts w:eastAsia="Calibri"/>
                <w:szCs w:val="20"/>
              </w:rPr>
              <w:t xml:space="preserve"> </w:t>
            </w:r>
            <w:r w:rsidR="00321A10" w:rsidRPr="00652A70">
              <w:rPr>
                <w:szCs w:val="20"/>
              </w:rPr>
              <w:t>принял обязательство сохранить численность работников через 12 месяцев после получения субсидии в размере не менее 100 процентов среднесписочной численности работников заявителя на 1 января года получения субсидии.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заявителя на 1 января года получения субсидии</w:t>
            </w:r>
          </w:p>
        </w:tc>
        <w:tc>
          <w:tcPr>
            <w:tcW w:w="3827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321A10" w:rsidRPr="00652A70" w:rsidRDefault="003A0875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11</w:t>
            </w:r>
          </w:p>
        </w:tc>
        <w:tc>
          <w:tcPr>
            <w:tcW w:w="3619" w:type="dxa"/>
          </w:tcPr>
          <w:p w:rsidR="004044B7" w:rsidRPr="00652A70" w:rsidRDefault="004044B7" w:rsidP="004044B7">
            <w:pPr>
              <w:pStyle w:val="ConsPlusNormal0"/>
              <w:jc w:val="both"/>
              <w:rPr>
                <w:szCs w:val="20"/>
              </w:rPr>
            </w:pPr>
            <w:r w:rsidRPr="00652A70">
              <w:rPr>
                <w:szCs w:val="20"/>
              </w:rPr>
              <w:t>Участник отбора:</w:t>
            </w:r>
          </w:p>
          <w:p w:rsidR="004044B7" w:rsidRPr="00652A70" w:rsidRDefault="004044B7" w:rsidP="004044B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– субъект предпринимательства обязуется не прекращать деятельность в течение двух лет после получения Субсидии;</w:t>
            </w:r>
          </w:p>
          <w:p w:rsidR="004044B7" w:rsidRPr="00652A70" w:rsidRDefault="004044B7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– самозанятый гражданин обязуется не прекращать предпринимательскую деятельность в течение 12 месяцев после получения Субсидии в качестве самозанятого гражданина и (или) индивидуального предпринимателя.</w:t>
            </w:r>
          </w:p>
        </w:tc>
        <w:tc>
          <w:tcPr>
            <w:tcW w:w="3827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4044B7" w:rsidRPr="00652A70" w:rsidRDefault="00F33E88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1.</w:t>
            </w:r>
            <w:r w:rsidR="00F949FF" w:rsidRPr="00652A70">
              <w:rPr>
                <w:szCs w:val="20"/>
              </w:rPr>
              <w:t>12</w:t>
            </w:r>
          </w:p>
        </w:tc>
        <w:tc>
          <w:tcPr>
            <w:tcW w:w="3619" w:type="dxa"/>
          </w:tcPr>
          <w:p w:rsidR="004044B7" w:rsidRPr="00652A70" w:rsidRDefault="004044B7" w:rsidP="00F33E88">
            <w:pPr>
              <w:pStyle w:val="ConsPlusNormal0"/>
              <w:rPr>
                <w:rFonts w:eastAsia="Calibri"/>
                <w:szCs w:val="20"/>
              </w:rPr>
            </w:pPr>
            <w:r w:rsidRPr="00652A70">
              <w:rPr>
                <w:szCs w:val="20"/>
              </w:rPr>
              <w:t>Участник отбора</w:t>
            </w:r>
            <w:r w:rsidR="00FF044B" w:rsidRPr="00652A70">
              <w:rPr>
                <w:szCs w:val="20"/>
              </w:rPr>
              <w:t xml:space="preserve"> </w:t>
            </w:r>
            <w:r w:rsidR="00FF044B" w:rsidRPr="00652A70">
              <w:rPr>
                <w:rFonts w:eastAsia="Calibri"/>
                <w:szCs w:val="20"/>
              </w:rPr>
              <w:t>– субъект предпринимательства</w:t>
            </w:r>
            <w:r w:rsidRPr="00652A70">
              <w:rPr>
                <w:szCs w:val="20"/>
              </w:rPr>
              <w:t>, получивший Субсидию на реализацию проекта в сфере производства, обязуется сохранить объем производства продукции в году, следующем за годом получением субсидии на уровне не ниже чем в году, предшествующем году получения субсидии</w:t>
            </w:r>
          </w:p>
        </w:tc>
        <w:tc>
          <w:tcPr>
            <w:tcW w:w="3827" w:type="dxa"/>
          </w:tcPr>
          <w:p w:rsidR="004044B7" w:rsidRPr="00652A70" w:rsidRDefault="004044B7" w:rsidP="00321A10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4044B7" w:rsidRPr="00652A70" w:rsidRDefault="004044B7" w:rsidP="00321A10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2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321A10" w:rsidRPr="00652A70" w:rsidRDefault="00321A10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Участник отбора в соответствии с пунктом 2.10 Порядка:</w:t>
            </w:r>
          </w:p>
        </w:tc>
        <w:tc>
          <w:tcPr>
            <w:tcW w:w="3827" w:type="dxa"/>
          </w:tcPr>
          <w:p w:rsidR="00321A10" w:rsidRPr="00652A70" w:rsidRDefault="00321A10" w:rsidP="00321A10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321A10" w:rsidRPr="00652A70" w:rsidRDefault="00321A10" w:rsidP="00321A10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7F61D1" w:rsidRPr="00652A70" w:rsidTr="00652A70">
        <w:trPr>
          <w:trHeight w:val="20"/>
        </w:trPr>
        <w:tc>
          <w:tcPr>
            <w:tcW w:w="629" w:type="dxa"/>
          </w:tcPr>
          <w:p w:rsidR="007F61D1" w:rsidRPr="00652A70" w:rsidRDefault="00F949FF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2.1</w:t>
            </w:r>
          </w:p>
        </w:tc>
        <w:tc>
          <w:tcPr>
            <w:tcW w:w="3619" w:type="dxa"/>
          </w:tcPr>
          <w:p w:rsidR="007F61D1" w:rsidRPr="00652A70" w:rsidRDefault="00FF044B" w:rsidP="00321A10">
            <w:pPr>
              <w:pStyle w:val="ConsPlusNormal0"/>
              <w:rPr>
                <w:szCs w:val="20"/>
              </w:rPr>
            </w:pPr>
            <w:r w:rsidRPr="00652A70">
              <w:rPr>
                <w:rFonts w:eastAsia="Calibri"/>
                <w:szCs w:val="20"/>
              </w:rPr>
              <w:t>Включён</w:t>
            </w:r>
            <w:r w:rsidR="007F61D1" w:rsidRPr="00652A70">
              <w:rPr>
                <w:rFonts w:eastAsia="Calibri"/>
                <w:szCs w:val="20"/>
              </w:rPr>
              <w:t xml:space="preserve"> в Единый реестр субъектов малого и среднего предпринимательства</w:t>
            </w:r>
          </w:p>
        </w:tc>
        <w:tc>
          <w:tcPr>
            <w:tcW w:w="3827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7F61D1" w:rsidRPr="00652A70" w:rsidTr="00652A70">
        <w:trPr>
          <w:trHeight w:val="20"/>
        </w:trPr>
        <w:tc>
          <w:tcPr>
            <w:tcW w:w="629" w:type="dxa"/>
          </w:tcPr>
          <w:p w:rsidR="007F61D1" w:rsidRPr="00652A70" w:rsidRDefault="00F949FF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2.2</w:t>
            </w:r>
          </w:p>
        </w:tc>
        <w:tc>
          <w:tcPr>
            <w:tcW w:w="3619" w:type="dxa"/>
          </w:tcPr>
          <w:p w:rsidR="007F61D1" w:rsidRPr="00652A70" w:rsidRDefault="007F61D1" w:rsidP="007F61D1">
            <w:pPr>
              <w:pStyle w:val="ConsPlusNormal0"/>
              <w:rPr>
                <w:rFonts w:eastAsia="Calibri"/>
                <w:szCs w:val="20"/>
              </w:rPr>
            </w:pPr>
            <w:r w:rsidRPr="00652A70">
              <w:rPr>
                <w:rFonts w:eastAsia="Calibri"/>
                <w:szCs w:val="20"/>
              </w:rPr>
              <w:t xml:space="preserve">Не имеет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</w:t>
            </w:r>
            <w:hyperlink r:id="rId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 w:rsidRPr="00652A70">
                <w:rPr>
                  <w:rFonts w:eastAsia="Calibri"/>
                  <w:szCs w:val="20"/>
                </w:rPr>
                <w:t>пунктом 3 статьи 47</w:t>
              </w:r>
            </w:hyperlink>
            <w:r w:rsidRPr="00652A70">
              <w:rPr>
                <w:rFonts w:eastAsia="Calibri"/>
                <w:szCs w:val="20"/>
              </w:rPr>
              <w:t xml:space="preserve"> Налогового кодекса Российской Федерации;</w:t>
            </w:r>
          </w:p>
        </w:tc>
        <w:tc>
          <w:tcPr>
            <w:tcW w:w="3827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7F61D1" w:rsidRPr="00652A70" w:rsidTr="00652A70">
        <w:trPr>
          <w:trHeight w:val="20"/>
        </w:trPr>
        <w:tc>
          <w:tcPr>
            <w:tcW w:w="629" w:type="dxa"/>
          </w:tcPr>
          <w:p w:rsidR="007F61D1" w:rsidRPr="00652A70" w:rsidRDefault="00F949FF" w:rsidP="00321A10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2.3</w:t>
            </w:r>
          </w:p>
        </w:tc>
        <w:tc>
          <w:tcPr>
            <w:tcW w:w="3619" w:type="dxa"/>
          </w:tcPr>
          <w:p w:rsidR="007F61D1" w:rsidRPr="00652A70" w:rsidRDefault="007F61D1" w:rsidP="007F61D1">
            <w:pPr>
              <w:pStyle w:val="ConsPlusNormal0"/>
              <w:rPr>
                <w:rFonts w:eastAsia="Calibri"/>
                <w:szCs w:val="20"/>
              </w:rPr>
            </w:pPr>
            <w:r w:rsidRPr="00652A70">
              <w:rPr>
                <w:rFonts w:eastAsia="Calibri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общераспространённых полезных ископаемых и минеральных питьевых вод</w:t>
            </w:r>
          </w:p>
        </w:tc>
        <w:tc>
          <w:tcPr>
            <w:tcW w:w="3827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7F61D1" w:rsidRPr="00652A70" w:rsidRDefault="007F61D1" w:rsidP="00321A10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F33E88" w:rsidRPr="00652A70" w:rsidRDefault="00F33E88" w:rsidP="00F949FF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2.</w:t>
            </w:r>
            <w:r w:rsidR="00F949FF" w:rsidRPr="00652A70">
              <w:rPr>
                <w:szCs w:val="20"/>
              </w:rPr>
              <w:t>4</w:t>
            </w:r>
          </w:p>
        </w:tc>
        <w:tc>
          <w:tcPr>
            <w:tcW w:w="3619" w:type="dxa"/>
          </w:tcPr>
          <w:p w:rsidR="00F33E88" w:rsidRPr="00652A70" w:rsidRDefault="00F33E88" w:rsidP="006629F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52A70">
              <w:rPr>
                <w:rFonts w:ascii="Arial" w:hAnsi="Arial" w:cs="Arial"/>
                <w:sz w:val="20"/>
                <w:szCs w:val="20"/>
              </w:rPr>
              <w:t>Не имеет установленных фактов, произошедших тяжелых несчастных случаев или несчастных случаев со смертельным исходом на производстве по вине заявителя в году, предшествующем году обращения за поддержкой, и в году подачи в период до даты подачи заявки.</w:t>
            </w:r>
          </w:p>
        </w:tc>
        <w:tc>
          <w:tcPr>
            <w:tcW w:w="3827" w:type="dxa"/>
          </w:tcPr>
          <w:p w:rsidR="00F33E88" w:rsidRPr="00652A70" w:rsidRDefault="00F33E88" w:rsidP="006629F7">
            <w:pPr>
              <w:pStyle w:val="ConsPlusNormal0"/>
              <w:jc w:val="center"/>
              <w:rPr>
                <w:szCs w:val="20"/>
              </w:rPr>
            </w:pPr>
          </w:p>
        </w:tc>
        <w:tc>
          <w:tcPr>
            <w:tcW w:w="1343" w:type="dxa"/>
          </w:tcPr>
          <w:p w:rsidR="00F33E88" w:rsidRPr="00652A70" w:rsidRDefault="00F33E88" w:rsidP="006629F7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6629F7" w:rsidRPr="00652A70" w:rsidRDefault="003A0875" w:rsidP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3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D60400" w:rsidRPr="00652A70" w:rsidRDefault="00D60400" w:rsidP="00D60400">
            <w:pPr>
              <w:pStyle w:val="ConsPlusNormal0"/>
              <w:ind w:hanging="62"/>
              <w:rPr>
                <w:szCs w:val="20"/>
              </w:rPr>
            </w:pPr>
            <w:r w:rsidRPr="00652A70">
              <w:rPr>
                <w:szCs w:val="20"/>
              </w:rPr>
              <w:t xml:space="preserve">Соотношение объема инвестиций, привлеченных субъектом предпринимательства или самозанятым гражданином на реализацию проекта (за исключением размера субсидий и грантов (без учета объема субсидий, предоставленных </w:t>
            </w:r>
            <w:r w:rsidR="009B0CB7" w:rsidRPr="00652A70">
              <w:rPr>
                <w:szCs w:val="20"/>
              </w:rPr>
              <w:t xml:space="preserve">субъекту предпринимательства </w:t>
            </w:r>
            <w:r w:rsidRPr="00652A70">
              <w:rPr>
                <w:szCs w:val="20"/>
              </w:rPr>
              <w:t xml:space="preserve">на возмещение недополученных доходов), привлеченных </w:t>
            </w:r>
            <w:r w:rsidR="009B0CB7" w:rsidRPr="00652A70">
              <w:rPr>
                <w:szCs w:val="20"/>
              </w:rPr>
              <w:t>субъектом предпринимательства</w:t>
            </w:r>
            <w:r w:rsidRPr="00652A70">
              <w:rPr>
                <w:szCs w:val="20"/>
              </w:rPr>
              <w:t xml:space="preserve"> из бюджетов всех уровней, за два календарных года, предшествующих году подачи, и в году подачи в период до даты подачи заявки, определенного по данным Единого реестра </w:t>
            </w:r>
            <w:r w:rsidR="009B0CB7" w:rsidRPr="00652A70">
              <w:rPr>
                <w:szCs w:val="20"/>
              </w:rPr>
              <w:t>субъектов предпринимательства</w:t>
            </w:r>
            <w:r w:rsidRPr="00652A70">
              <w:rPr>
                <w:szCs w:val="20"/>
              </w:rPr>
              <w:t>) и объема суммы поддержки: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10,0 единиц включительно и более - 8 баллов;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9,0 единиц включительно, но менее 10,0 единиц - 7 баллов;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7,5 единиц включительно, но менее 9,0 единиц - 6 баллов;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6,0 единиц включительно, но менее 7,5 единиц - 5 баллов;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4,5 единиц включительно, но менее 6,0 единиц - 4 балла;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3,0 единиц включительно, но менее 4,5 единиц - 3 балла;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2,0 единиц включительно, но менее 3,0 единиц - 2 балла;</w:t>
            </w:r>
          </w:p>
          <w:p w:rsidR="00424A78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от 1,0 единицы включительно, но менее до 2,0 единиц - 1 балл;</w:t>
            </w:r>
          </w:p>
          <w:p w:rsidR="006629F7" w:rsidRPr="00652A70" w:rsidRDefault="00424A78" w:rsidP="00424A78">
            <w:pPr>
              <w:pStyle w:val="ConsPlusNormal0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менее 1,0 единицы - 0 баллов.</w:t>
            </w:r>
          </w:p>
        </w:tc>
        <w:tc>
          <w:tcPr>
            <w:tcW w:w="3827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6629F7" w:rsidRPr="00652A70" w:rsidRDefault="003A0875" w:rsidP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4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424A78" w:rsidRPr="00652A70" w:rsidRDefault="00424A78" w:rsidP="00424A78">
            <w:pPr>
              <w:pStyle w:val="ConsPlusNormal"/>
              <w:rPr>
                <w:szCs w:val="20"/>
              </w:rPr>
            </w:pPr>
            <w:r w:rsidRPr="00652A70">
              <w:rPr>
                <w:szCs w:val="20"/>
              </w:rPr>
              <w:t xml:space="preserve">Прирост численности работников (без внешних совместителей) </w:t>
            </w:r>
            <w:r w:rsidR="00C96E56" w:rsidRPr="00652A70">
              <w:rPr>
                <w:szCs w:val="20"/>
              </w:rPr>
              <w:t>заявителя</w:t>
            </w:r>
            <w:r w:rsidRPr="00652A70">
              <w:rPr>
                <w:szCs w:val="20"/>
              </w:rPr>
              <w:t xml:space="preserve"> в результате реализации </w:t>
            </w:r>
            <w:proofErr w:type="spellStart"/>
            <w:r w:rsidRPr="00652A70">
              <w:rPr>
                <w:szCs w:val="20"/>
              </w:rPr>
              <w:t>инвестпроекта</w:t>
            </w:r>
            <w:proofErr w:type="spellEnd"/>
            <w:r w:rsidRPr="00652A70">
              <w:rPr>
                <w:szCs w:val="20"/>
              </w:rPr>
              <w:t xml:space="preserve"> за два календарных года, предшествующих году подачи, и в году подачи в период до даты подачи заявки:</w:t>
            </w:r>
          </w:p>
          <w:p w:rsidR="00424A78" w:rsidRPr="00652A70" w:rsidRDefault="00424A78" w:rsidP="00424A78">
            <w:pPr>
              <w:pStyle w:val="ConsPlusNormal"/>
              <w:rPr>
                <w:szCs w:val="20"/>
              </w:rPr>
            </w:pPr>
            <w:r w:rsidRPr="00652A70">
              <w:rPr>
                <w:szCs w:val="20"/>
              </w:rPr>
              <w:t>– для заявителей с численностью работников (без внешних совместителей) свыше 15 человек: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50,0 процентов включительно и более - 5 баллов;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20,0 процентов включительно, но менее 50,0 процентов - 4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10,0 процентов включительно, но менее 20,0 процентов - 3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5,0 процентов включительно, но менее 10,0 процентов - 2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менее 5,0 процентов - 1 балл;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прирост отсутствует - 0 баллов;</w:t>
            </w:r>
          </w:p>
          <w:p w:rsidR="00424A78" w:rsidRPr="00652A70" w:rsidRDefault="00424A78" w:rsidP="00424A78">
            <w:pPr>
              <w:pStyle w:val="ConsPlusNormal"/>
              <w:rPr>
                <w:szCs w:val="20"/>
              </w:rPr>
            </w:pPr>
            <w:r w:rsidRPr="00652A70">
              <w:rPr>
                <w:szCs w:val="20"/>
              </w:rPr>
              <w:t>– для заявителя с численностью работников (без внешних совместителей) до 15 человек (включительно):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 xml:space="preserve">на 80,0 процентов включительно и более </w:t>
            </w:r>
            <w:r w:rsidR="008461DB" w:rsidRPr="00652A70">
              <w:rPr>
                <w:szCs w:val="20"/>
              </w:rPr>
              <w:t>-</w:t>
            </w:r>
            <w:r w:rsidRPr="00652A70">
              <w:rPr>
                <w:szCs w:val="20"/>
              </w:rPr>
              <w:t xml:space="preserve"> </w:t>
            </w:r>
            <w:r w:rsidR="008461DB" w:rsidRPr="00652A70">
              <w:rPr>
                <w:szCs w:val="20"/>
              </w:rPr>
              <w:t xml:space="preserve">5 </w:t>
            </w:r>
            <w:r w:rsidRPr="00652A70">
              <w:rPr>
                <w:szCs w:val="20"/>
              </w:rPr>
              <w:t>баллов;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60,0 процентов включительно, но менее 80 процентов - 4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40,0 процентов включительно, но менее 60 процентов - 3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на 20,0 процентов включительно, но менее - 2 балла;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менее 20,0 процентов - 1 балл;</w:t>
            </w:r>
          </w:p>
          <w:p w:rsidR="00424A78" w:rsidRPr="00652A70" w:rsidRDefault="00424A78" w:rsidP="00424A7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прирост отсутствует - 0 баллов.</w:t>
            </w:r>
          </w:p>
          <w:p w:rsidR="00424A78" w:rsidRPr="00652A70" w:rsidRDefault="00424A78" w:rsidP="00424A78">
            <w:pPr>
              <w:pStyle w:val="ConsPlusNormal"/>
              <w:rPr>
                <w:szCs w:val="20"/>
              </w:rPr>
            </w:pPr>
            <w:r w:rsidRPr="00652A70">
              <w:rPr>
                <w:szCs w:val="20"/>
              </w:rPr>
              <w:t>– для самозанятых граждан значение по критерию принимается равным 2 баллам.</w:t>
            </w:r>
          </w:p>
        </w:tc>
        <w:tc>
          <w:tcPr>
            <w:tcW w:w="3827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6629F7" w:rsidRPr="00652A70" w:rsidRDefault="006629F7" w:rsidP="006629F7">
            <w:pPr>
              <w:pStyle w:val="ConsPlusNormal0"/>
              <w:jc w:val="center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6629F7" w:rsidRPr="00652A70" w:rsidRDefault="003A0875" w:rsidP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5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CA3FA3" w:rsidRPr="00652A70" w:rsidRDefault="00CA3FA3" w:rsidP="00CA3FA3">
            <w:pPr>
              <w:pStyle w:val="ConsPlusNormal"/>
              <w:ind w:left="80"/>
              <w:rPr>
                <w:szCs w:val="20"/>
              </w:rPr>
            </w:pPr>
            <w:r w:rsidRPr="00652A70">
              <w:rPr>
                <w:szCs w:val="20"/>
              </w:rPr>
              <w:t xml:space="preserve">Прирост дохода субъекта предпринимательства в расчете на одного работника (без внешних совместителей) субъекта предпринимательства, полученного в году, предшествующем году подачи заявки, к доходу субъекта предпринимательства, в расчете на одного работника (без внешних совместителей), к доходу субъекта предпринимательства, полученному в году, предшествующем году, предшествующему году подачи заявки, за исключением доходов, полученных таким субъектом предпринимательства в соответствующем году в форме субсидий и грантов, привлекаемых из бюджетов всех уровней, определенного по данным Единого реестра </w:t>
            </w:r>
            <w:r w:rsidR="009B0CB7" w:rsidRPr="00652A70">
              <w:rPr>
                <w:szCs w:val="20"/>
              </w:rPr>
              <w:t xml:space="preserve">субъектов предпринимательства </w:t>
            </w:r>
            <w:r w:rsidRPr="00652A70">
              <w:rPr>
                <w:szCs w:val="20"/>
              </w:rPr>
              <w:t>(без учета объема субсидий, предоставленных субъекту предпринимательства на возмещение недополученных доходов) или прирост дохода самозанятого гражданина в результате реализации инвестиционного проекта в сфере развития, полученного в году, предшествующем году подачи заявки, к доходу самозанятого гражданина, полученному в году, предшествующем году, предшествующем году подачи заявки:</w:t>
            </w:r>
          </w:p>
          <w:p w:rsidR="00FA44A8" w:rsidRPr="00652A70" w:rsidRDefault="00FA44A8" w:rsidP="00FA44A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– в размере 103,3 процента и более значения сводного индекса потребительских цен по Красноярскому краю, установленного в году, предшествующем году обращения за поддержкой, - 2 балла;</w:t>
            </w:r>
          </w:p>
          <w:p w:rsidR="00FA44A8" w:rsidRPr="00652A70" w:rsidRDefault="00FA44A8" w:rsidP="00FA44A8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– менее 103,3 процента значения сводного индекса потребительских цен по Красноярскому краю, установленного в году, предшествующем году обращения за поддержкой, - 1 балл;</w:t>
            </w:r>
          </w:p>
          <w:p w:rsidR="00FA44A8" w:rsidRPr="00652A70" w:rsidRDefault="00FA44A8" w:rsidP="00FA44A8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– прирост дохода отсутствует, - 0 баллов.</w:t>
            </w:r>
          </w:p>
        </w:tc>
        <w:tc>
          <w:tcPr>
            <w:tcW w:w="3827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652A70">
        <w:trPr>
          <w:trHeight w:val="20"/>
        </w:trPr>
        <w:tc>
          <w:tcPr>
            <w:tcW w:w="629" w:type="dxa"/>
          </w:tcPr>
          <w:p w:rsidR="006629F7" w:rsidRPr="00652A70" w:rsidRDefault="003A0875" w:rsidP="006629F7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6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424A78" w:rsidRPr="00652A70" w:rsidRDefault="00D16045" w:rsidP="00424A78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О</w:t>
            </w:r>
            <w:r w:rsidR="00424A78" w:rsidRPr="00652A70">
              <w:rPr>
                <w:szCs w:val="20"/>
              </w:rPr>
              <w:t xml:space="preserve">тношение уровня средней заработной платы работников (без внешних совместителей) за год, предшествующий году </w:t>
            </w:r>
            <w:r w:rsidR="00091C64" w:rsidRPr="00652A70">
              <w:rPr>
                <w:szCs w:val="20"/>
              </w:rPr>
              <w:t>подачи,</w:t>
            </w:r>
            <w:r w:rsidR="00424A78" w:rsidRPr="00652A70">
              <w:rPr>
                <w:szCs w:val="20"/>
              </w:rPr>
              <w:t xml:space="preserve"> соответствующей </w:t>
            </w:r>
            <w:r w:rsidR="00CA3FA3" w:rsidRPr="00652A70">
              <w:rPr>
                <w:szCs w:val="20"/>
              </w:rPr>
              <w:t>МРОТ</w:t>
            </w:r>
            <w:r w:rsidR="00424A78" w:rsidRPr="00652A70">
              <w:rPr>
                <w:szCs w:val="20"/>
              </w:rPr>
              <w:t>:</w:t>
            </w:r>
          </w:p>
          <w:p w:rsidR="00424A78" w:rsidRPr="00652A70" w:rsidRDefault="00D16045" w:rsidP="00D16045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– выше МРОТ</w:t>
            </w:r>
            <w:r w:rsidR="00424A78" w:rsidRPr="00652A70">
              <w:rPr>
                <w:szCs w:val="20"/>
              </w:rPr>
              <w:t xml:space="preserve"> - 1 балл;</w:t>
            </w:r>
          </w:p>
          <w:p w:rsidR="00424A78" w:rsidRPr="00652A70" w:rsidRDefault="00D16045" w:rsidP="00D16045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>– соответствует МРОТ</w:t>
            </w:r>
            <w:r w:rsidR="00424A78" w:rsidRPr="00652A70">
              <w:rPr>
                <w:szCs w:val="20"/>
              </w:rPr>
              <w:t>- 0 баллов.</w:t>
            </w:r>
          </w:p>
          <w:p w:rsidR="00424A78" w:rsidRPr="00652A70" w:rsidRDefault="00D16045" w:rsidP="00D16045">
            <w:pPr>
              <w:pStyle w:val="ConsPlusNormal"/>
              <w:ind w:left="364"/>
              <w:rPr>
                <w:szCs w:val="20"/>
              </w:rPr>
            </w:pPr>
            <w:r w:rsidRPr="00652A70">
              <w:rPr>
                <w:szCs w:val="20"/>
              </w:rPr>
              <w:t xml:space="preserve">– для самозанятых граждан </w:t>
            </w:r>
            <w:r w:rsidR="00424A78" w:rsidRPr="00652A70">
              <w:rPr>
                <w:szCs w:val="20"/>
              </w:rPr>
              <w:t>значение по крит</w:t>
            </w:r>
            <w:r w:rsidRPr="00652A70">
              <w:rPr>
                <w:szCs w:val="20"/>
              </w:rPr>
              <w:t>ерию принимается равным 1 баллу.</w:t>
            </w:r>
          </w:p>
        </w:tc>
        <w:tc>
          <w:tcPr>
            <w:tcW w:w="3827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6629F7" w:rsidRPr="00652A70" w:rsidRDefault="006629F7" w:rsidP="006629F7">
            <w:pPr>
              <w:pStyle w:val="ConsPlusNormal0"/>
              <w:rPr>
                <w:szCs w:val="20"/>
              </w:rPr>
            </w:pPr>
          </w:p>
        </w:tc>
      </w:tr>
      <w:tr w:rsidR="00D16045" w:rsidRPr="00652A70" w:rsidTr="00652A70">
        <w:trPr>
          <w:trHeight w:val="20"/>
        </w:trPr>
        <w:tc>
          <w:tcPr>
            <w:tcW w:w="629" w:type="dxa"/>
          </w:tcPr>
          <w:p w:rsidR="00D16045" w:rsidRPr="00652A70" w:rsidRDefault="00D16045" w:rsidP="00D16045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7</w:t>
            </w:r>
            <w:r w:rsidR="00F949FF" w:rsidRPr="00652A70">
              <w:rPr>
                <w:szCs w:val="20"/>
              </w:rPr>
              <w:t>.</w:t>
            </w:r>
          </w:p>
        </w:tc>
        <w:tc>
          <w:tcPr>
            <w:tcW w:w="3619" w:type="dxa"/>
          </w:tcPr>
          <w:p w:rsidR="00D16045" w:rsidRPr="00652A70" w:rsidRDefault="00D16045" w:rsidP="00D16045">
            <w:pPr>
              <w:pStyle w:val="ConsPlusNormal0"/>
              <w:rPr>
                <w:szCs w:val="20"/>
              </w:rPr>
            </w:pPr>
            <w:r w:rsidRPr="00652A70">
              <w:rPr>
                <w:szCs w:val="20"/>
              </w:rPr>
              <w:t>Общая сумма балов &lt;***&gt;</w:t>
            </w:r>
          </w:p>
        </w:tc>
        <w:tc>
          <w:tcPr>
            <w:tcW w:w="3827" w:type="dxa"/>
          </w:tcPr>
          <w:p w:rsidR="00D16045" w:rsidRPr="00652A70" w:rsidRDefault="00D16045" w:rsidP="00D16045">
            <w:pPr>
              <w:pStyle w:val="ConsPlusNormal0"/>
              <w:rPr>
                <w:szCs w:val="20"/>
              </w:rPr>
            </w:pPr>
          </w:p>
        </w:tc>
        <w:tc>
          <w:tcPr>
            <w:tcW w:w="1343" w:type="dxa"/>
          </w:tcPr>
          <w:p w:rsidR="00D16045" w:rsidRPr="00652A70" w:rsidRDefault="00D16045" w:rsidP="00D16045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х</w:t>
            </w:r>
          </w:p>
        </w:tc>
      </w:tr>
    </w:tbl>
    <w:p w:rsidR="00715A87" w:rsidRPr="00700B5D" w:rsidRDefault="00715A87">
      <w:pPr>
        <w:pStyle w:val="ConsPlusNormal0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:rsidR="00715A87" w:rsidRPr="00652A70" w:rsidRDefault="002D03A4">
      <w:pPr>
        <w:pStyle w:val="ConsPlusNormal0"/>
        <w:ind w:firstLine="540"/>
        <w:jc w:val="both"/>
        <w:rPr>
          <w:szCs w:val="20"/>
        </w:rPr>
      </w:pPr>
      <w:r w:rsidRPr="00652A70">
        <w:rPr>
          <w:szCs w:val="20"/>
        </w:rPr>
        <w:t>--------------------------------</w:t>
      </w:r>
    </w:p>
    <w:p w:rsidR="00715A87" w:rsidRPr="00652A70" w:rsidRDefault="002D03A4">
      <w:pPr>
        <w:pStyle w:val="ConsPlusNormal0"/>
        <w:spacing w:before="200"/>
        <w:ind w:firstLine="540"/>
        <w:jc w:val="both"/>
        <w:rPr>
          <w:szCs w:val="20"/>
        </w:rPr>
      </w:pPr>
      <w:bookmarkStart w:id="1" w:name="P1014"/>
      <w:bookmarkEnd w:id="1"/>
      <w:r w:rsidRPr="00652A70">
        <w:rPr>
          <w:szCs w:val="20"/>
        </w:rPr>
        <w:t xml:space="preserve">&lt;*&gt; Графа 4 заполняется в случае указания в графе 3 знака </w:t>
      </w:r>
      <w:r w:rsidR="000753BC" w:rsidRPr="00652A70">
        <w:rPr>
          <w:szCs w:val="20"/>
        </w:rPr>
        <w:t>«</w:t>
      </w:r>
      <w:r w:rsidRPr="00652A70">
        <w:rPr>
          <w:szCs w:val="20"/>
        </w:rPr>
        <w:t>-</w:t>
      </w:r>
      <w:r w:rsidR="000753BC" w:rsidRPr="00652A70">
        <w:rPr>
          <w:szCs w:val="20"/>
        </w:rPr>
        <w:t>»</w:t>
      </w:r>
      <w:r w:rsidRPr="00652A70">
        <w:rPr>
          <w:szCs w:val="20"/>
        </w:rPr>
        <w:t xml:space="preserve"> при несоответствии заявителя, заявки критериям и требованиям предусмотренным Порядком (за </w:t>
      </w:r>
      <w:r w:rsidR="00963817" w:rsidRPr="00652A70">
        <w:rPr>
          <w:szCs w:val="20"/>
        </w:rPr>
        <w:t>исключением критериев оценки с 3 по 6</w:t>
      </w:r>
      <w:r w:rsidRPr="00652A70">
        <w:rPr>
          <w:szCs w:val="20"/>
        </w:rPr>
        <w:t>).</w:t>
      </w:r>
    </w:p>
    <w:p w:rsidR="00715A87" w:rsidRPr="00652A70" w:rsidRDefault="002D03A4" w:rsidP="00F949FF">
      <w:pPr>
        <w:pStyle w:val="ConsPlusNormal0"/>
        <w:spacing w:before="200"/>
        <w:ind w:firstLine="540"/>
        <w:jc w:val="both"/>
        <w:rPr>
          <w:szCs w:val="20"/>
        </w:rPr>
      </w:pPr>
      <w:bookmarkStart w:id="2" w:name="P1015"/>
      <w:bookmarkEnd w:id="2"/>
      <w:r w:rsidRPr="00652A70">
        <w:rPr>
          <w:szCs w:val="20"/>
        </w:rPr>
        <w:t xml:space="preserve">&lt;**&gt; Муниципальная Программа - муниципальная программа </w:t>
      </w:r>
      <w:r w:rsidR="000753BC" w:rsidRPr="00652A70">
        <w:rPr>
          <w:szCs w:val="20"/>
        </w:rPr>
        <w:t>«</w:t>
      </w:r>
      <w:r w:rsidRPr="00652A70">
        <w:rPr>
          <w:szCs w:val="20"/>
        </w:rPr>
        <w:t>Развитие потребительского рынка, поддержка малого и среднего предпринимательства</w:t>
      </w:r>
      <w:r w:rsidR="000753BC" w:rsidRPr="00652A70">
        <w:rPr>
          <w:szCs w:val="20"/>
        </w:rPr>
        <w:t>»</w:t>
      </w:r>
      <w:r w:rsidRPr="00652A70">
        <w:rPr>
          <w:szCs w:val="20"/>
        </w:rPr>
        <w:t xml:space="preserve">, утвержденная Постановлением Администрации города Норильска от 30.11.2016 </w:t>
      </w:r>
      <w:r w:rsidR="00963817" w:rsidRPr="00652A70">
        <w:rPr>
          <w:szCs w:val="20"/>
        </w:rPr>
        <w:t>№</w:t>
      </w:r>
      <w:r w:rsidRPr="00652A70">
        <w:rPr>
          <w:szCs w:val="20"/>
        </w:rPr>
        <w:t xml:space="preserve"> 572;</w:t>
      </w:r>
    </w:p>
    <w:p w:rsidR="00715A87" w:rsidRPr="00652A70" w:rsidRDefault="002D03A4">
      <w:pPr>
        <w:pStyle w:val="ConsPlusNormal0"/>
        <w:spacing w:before="200"/>
        <w:ind w:firstLine="540"/>
        <w:jc w:val="both"/>
        <w:rPr>
          <w:szCs w:val="20"/>
        </w:rPr>
      </w:pPr>
      <w:bookmarkStart w:id="3" w:name="P1016"/>
      <w:bookmarkEnd w:id="3"/>
      <w:r w:rsidRPr="00652A70">
        <w:rPr>
          <w:szCs w:val="20"/>
        </w:rPr>
        <w:t xml:space="preserve">&lt;***&gt; Общая сумма баллов, присвоенная заявке, определяется путем суммирования баллов по каждому критерию, проставленному в графе 4 строк </w:t>
      </w:r>
      <w:r w:rsidR="00963817" w:rsidRPr="00652A70">
        <w:rPr>
          <w:szCs w:val="20"/>
        </w:rPr>
        <w:t>3</w:t>
      </w:r>
      <w:r w:rsidRPr="00652A70">
        <w:rPr>
          <w:szCs w:val="20"/>
        </w:rPr>
        <w:t xml:space="preserve"> - </w:t>
      </w:r>
      <w:r w:rsidR="00963817" w:rsidRPr="00652A70">
        <w:rPr>
          <w:szCs w:val="20"/>
        </w:rPr>
        <w:t>6</w:t>
      </w:r>
      <w:r w:rsidRPr="00652A70">
        <w:rPr>
          <w:szCs w:val="20"/>
        </w:rPr>
        <w:t>.</w:t>
      </w:r>
    </w:p>
    <w:p w:rsidR="00715A87" w:rsidRPr="00652A70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Размер Субсидии: ______________________________________________________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Cs w:val="20"/>
        </w:rPr>
      </w:pPr>
      <w:r w:rsidRPr="00652A70">
        <w:rPr>
          <w:rFonts w:ascii="Times New Roman" w:hAnsi="Times New Roman" w:cs="Times New Roman"/>
          <w:sz w:val="22"/>
        </w:rPr>
        <w:t xml:space="preserve">                   </w:t>
      </w:r>
      <w:r w:rsidR="00564F6F" w:rsidRPr="00652A70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Pr="00652A70">
        <w:rPr>
          <w:rFonts w:ascii="Times New Roman" w:hAnsi="Times New Roman" w:cs="Times New Roman"/>
          <w:sz w:val="22"/>
        </w:rPr>
        <w:t xml:space="preserve">           </w:t>
      </w:r>
      <w:r w:rsidRPr="00652A70">
        <w:rPr>
          <w:rFonts w:ascii="Arial" w:hAnsi="Arial" w:cs="Arial"/>
          <w:szCs w:val="20"/>
        </w:rPr>
        <w:t>(сумма цифрами и прописью)</w:t>
      </w:r>
    </w:p>
    <w:p w:rsidR="00715A87" w:rsidRPr="00700B5D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Директор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муниципального казенного учреждения</w:t>
      </w:r>
    </w:p>
    <w:p w:rsidR="00715A87" w:rsidRPr="00652A70" w:rsidRDefault="000753B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 ______________</w:t>
      </w:r>
    </w:p>
    <w:p w:rsidR="00715A87" w:rsidRPr="00652A70" w:rsidRDefault="00715A87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Начальник отдела экономики потребительского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715A87" w:rsidRPr="00652A70" w:rsidRDefault="000753B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 ______________</w:t>
      </w:r>
    </w:p>
    <w:p w:rsidR="00715A87" w:rsidRPr="00652A70" w:rsidRDefault="00715A87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Главный специалист отдела экономики потребительского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715A87" w:rsidRPr="00652A70" w:rsidRDefault="000753B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_______________</w:t>
      </w:r>
    </w:p>
    <w:p w:rsidR="00F83B93" w:rsidRDefault="00F83B93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bookmarkStart w:id="4" w:name="_GoBack"/>
      <w:bookmarkEnd w:id="4"/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Pr="00700B5D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652A70" w:rsidRPr="00700B5D" w:rsidSect="004044B7">
      <w:headerReference w:type="default" r:id="rId9"/>
      <w:pgSz w:w="11906" w:h="16838"/>
      <w:pgMar w:top="1134" w:right="851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91" w:rsidRDefault="00160191">
      <w:r>
        <w:separator/>
      </w:r>
    </w:p>
  </w:endnote>
  <w:endnote w:type="continuationSeparator" w:id="0">
    <w:p w:rsidR="00160191" w:rsidRDefault="001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91" w:rsidRDefault="00160191">
      <w:r>
        <w:separator/>
      </w:r>
    </w:p>
  </w:footnote>
  <w:footnote w:type="continuationSeparator" w:id="0">
    <w:p w:rsidR="00160191" w:rsidRDefault="0016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91" w:rsidRPr="000252E1" w:rsidRDefault="00160191" w:rsidP="000252E1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2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04537"/>
    <w:rsid w:val="0002227F"/>
    <w:rsid w:val="000229EC"/>
    <w:rsid w:val="000252E1"/>
    <w:rsid w:val="00027C4A"/>
    <w:rsid w:val="00031412"/>
    <w:rsid w:val="0004311B"/>
    <w:rsid w:val="00043295"/>
    <w:rsid w:val="00054F8E"/>
    <w:rsid w:val="0005792B"/>
    <w:rsid w:val="00057EDF"/>
    <w:rsid w:val="0006080C"/>
    <w:rsid w:val="00062D5C"/>
    <w:rsid w:val="00066814"/>
    <w:rsid w:val="00073973"/>
    <w:rsid w:val="000740C9"/>
    <w:rsid w:val="000753BC"/>
    <w:rsid w:val="00075735"/>
    <w:rsid w:val="00090AEB"/>
    <w:rsid w:val="00091C64"/>
    <w:rsid w:val="000929F0"/>
    <w:rsid w:val="000A4C2A"/>
    <w:rsid w:val="000B0CED"/>
    <w:rsid w:val="000B2C28"/>
    <w:rsid w:val="000B3DE6"/>
    <w:rsid w:val="000B667D"/>
    <w:rsid w:val="000C26EB"/>
    <w:rsid w:val="000D5735"/>
    <w:rsid w:val="000E1C36"/>
    <w:rsid w:val="000F1F0D"/>
    <w:rsid w:val="000F443B"/>
    <w:rsid w:val="00100BA4"/>
    <w:rsid w:val="001029FF"/>
    <w:rsid w:val="00121FCC"/>
    <w:rsid w:val="00125B81"/>
    <w:rsid w:val="00126C12"/>
    <w:rsid w:val="00126D45"/>
    <w:rsid w:val="00127C89"/>
    <w:rsid w:val="00127D06"/>
    <w:rsid w:val="00150279"/>
    <w:rsid w:val="00160103"/>
    <w:rsid w:val="00160191"/>
    <w:rsid w:val="001619D3"/>
    <w:rsid w:val="00165E2A"/>
    <w:rsid w:val="00175245"/>
    <w:rsid w:val="00175E12"/>
    <w:rsid w:val="00185968"/>
    <w:rsid w:val="001934DA"/>
    <w:rsid w:val="001A0D88"/>
    <w:rsid w:val="001A3575"/>
    <w:rsid w:val="001B0203"/>
    <w:rsid w:val="001B6A18"/>
    <w:rsid w:val="001B70C3"/>
    <w:rsid w:val="001C603A"/>
    <w:rsid w:val="001C711B"/>
    <w:rsid w:val="001D2A2B"/>
    <w:rsid w:val="001D32D1"/>
    <w:rsid w:val="001F6D26"/>
    <w:rsid w:val="00202682"/>
    <w:rsid w:val="002048E2"/>
    <w:rsid w:val="002126FD"/>
    <w:rsid w:val="00213AD2"/>
    <w:rsid w:val="0022695D"/>
    <w:rsid w:val="002330D8"/>
    <w:rsid w:val="00242F60"/>
    <w:rsid w:val="00274AE5"/>
    <w:rsid w:val="002863FE"/>
    <w:rsid w:val="00286D32"/>
    <w:rsid w:val="002B2CEA"/>
    <w:rsid w:val="002B57B2"/>
    <w:rsid w:val="002D03A4"/>
    <w:rsid w:val="002E10F8"/>
    <w:rsid w:val="002E438C"/>
    <w:rsid w:val="002E7DD1"/>
    <w:rsid w:val="002F3805"/>
    <w:rsid w:val="002F387B"/>
    <w:rsid w:val="002F5285"/>
    <w:rsid w:val="002F5AC5"/>
    <w:rsid w:val="00302E66"/>
    <w:rsid w:val="00303A05"/>
    <w:rsid w:val="003074FB"/>
    <w:rsid w:val="00314640"/>
    <w:rsid w:val="00321A10"/>
    <w:rsid w:val="00323B06"/>
    <w:rsid w:val="0032720B"/>
    <w:rsid w:val="003447D3"/>
    <w:rsid w:val="003474A7"/>
    <w:rsid w:val="00347B49"/>
    <w:rsid w:val="0035273E"/>
    <w:rsid w:val="00367467"/>
    <w:rsid w:val="00371E84"/>
    <w:rsid w:val="00374780"/>
    <w:rsid w:val="00382473"/>
    <w:rsid w:val="00385ADC"/>
    <w:rsid w:val="00386779"/>
    <w:rsid w:val="00397F1D"/>
    <w:rsid w:val="003A0875"/>
    <w:rsid w:val="003C42AC"/>
    <w:rsid w:val="003D343B"/>
    <w:rsid w:val="003D414F"/>
    <w:rsid w:val="003E410B"/>
    <w:rsid w:val="003E5E25"/>
    <w:rsid w:val="003F0A34"/>
    <w:rsid w:val="004044B7"/>
    <w:rsid w:val="0040624E"/>
    <w:rsid w:val="004063B9"/>
    <w:rsid w:val="00406E01"/>
    <w:rsid w:val="004070D1"/>
    <w:rsid w:val="004103E8"/>
    <w:rsid w:val="00413EE1"/>
    <w:rsid w:val="00424A78"/>
    <w:rsid w:val="00425216"/>
    <w:rsid w:val="004414F2"/>
    <w:rsid w:val="0044255F"/>
    <w:rsid w:val="00457C0B"/>
    <w:rsid w:val="0046120A"/>
    <w:rsid w:val="0046225C"/>
    <w:rsid w:val="00465F9C"/>
    <w:rsid w:val="00473D63"/>
    <w:rsid w:val="004752BA"/>
    <w:rsid w:val="004772D4"/>
    <w:rsid w:val="00483CD3"/>
    <w:rsid w:val="00485F0E"/>
    <w:rsid w:val="00494440"/>
    <w:rsid w:val="0049730E"/>
    <w:rsid w:val="004A1641"/>
    <w:rsid w:val="004A2A2D"/>
    <w:rsid w:val="004A4E13"/>
    <w:rsid w:val="004B49A7"/>
    <w:rsid w:val="004C1936"/>
    <w:rsid w:val="004D5824"/>
    <w:rsid w:val="004E5E66"/>
    <w:rsid w:val="004F5F72"/>
    <w:rsid w:val="004F6BCA"/>
    <w:rsid w:val="00504A5B"/>
    <w:rsid w:val="0051633F"/>
    <w:rsid w:val="00542A3C"/>
    <w:rsid w:val="0054410D"/>
    <w:rsid w:val="00545880"/>
    <w:rsid w:val="00562AED"/>
    <w:rsid w:val="005642BD"/>
    <w:rsid w:val="00564F6F"/>
    <w:rsid w:val="0056601C"/>
    <w:rsid w:val="005747C8"/>
    <w:rsid w:val="00592457"/>
    <w:rsid w:val="005A3B4D"/>
    <w:rsid w:val="005A7959"/>
    <w:rsid w:val="005B147D"/>
    <w:rsid w:val="005B4946"/>
    <w:rsid w:val="005B71B5"/>
    <w:rsid w:val="005E162B"/>
    <w:rsid w:val="005E1884"/>
    <w:rsid w:val="005E2D67"/>
    <w:rsid w:val="005E4B99"/>
    <w:rsid w:val="005E7BC8"/>
    <w:rsid w:val="005F0849"/>
    <w:rsid w:val="0060293D"/>
    <w:rsid w:val="00613428"/>
    <w:rsid w:val="00617032"/>
    <w:rsid w:val="00625281"/>
    <w:rsid w:val="00627C16"/>
    <w:rsid w:val="00633236"/>
    <w:rsid w:val="0063535D"/>
    <w:rsid w:val="0063584F"/>
    <w:rsid w:val="00636BE6"/>
    <w:rsid w:val="00646160"/>
    <w:rsid w:val="00652A70"/>
    <w:rsid w:val="006629F7"/>
    <w:rsid w:val="00666E35"/>
    <w:rsid w:val="00677C76"/>
    <w:rsid w:val="00691907"/>
    <w:rsid w:val="00696633"/>
    <w:rsid w:val="006A1689"/>
    <w:rsid w:val="006A1D96"/>
    <w:rsid w:val="006A5571"/>
    <w:rsid w:val="006C10E5"/>
    <w:rsid w:val="006C2B41"/>
    <w:rsid w:val="006D5651"/>
    <w:rsid w:val="006E7325"/>
    <w:rsid w:val="00700A04"/>
    <w:rsid w:val="00700B5D"/>
    <w:rsid w:val="00703209"/>
    <w:rsid w:val="00704307"/>
    <w:rsid w:val="007049B4"/>
    <w:rsid w:val="00714B8C"/>
    <w:rsid w:val="00715A87"/>
    <w:rsid w:val="00734027"/>
    <w:rsid w:val="0073499B"/>
    <w:rsid w:val="0073573E"/>
    <w:rsid w:val="00736D68"/>
    <w:rsid w:val="00765005"/>
    <w:rsid w:val="0076574A"/>
    <w:rsid w:val="00772110"/>
    <w:rsid w:val="007749CA"/>
    <w:rsid w:val="00790B11"/>
    <w:rsid w:val="0079667B"/>
    <w:rsid w:val="007B2701"/>
    <w:rsid w:val="007B61AE"/>
    <w:rsid w:val="007C1FB8"/>
    <w:rsid w:val="007D2B96"/>
    <w:rsid w:val="007E1CEF"/>
    <w:rsid w:val="007F61A5"/>
    <w:rsid w:val="007F61D1"/>
    <w:rsid w:val="00807228"/>
    <w:rsid w:val="00820A5B"/>
    <w:rsid w:val="008240DA"/>
    <w:rsid w:val="008301E3"/>
    <w:rsid w:val="008461DB"/>
    <w:rsid w:val="00851FF8"/>
    <w:rsid w:val="0085288F"/>
    <w:rsid w:val="00867FA4"/>
    <w:rsid w:val="00871BC0"/>
    <w:rsid w:val="00874175"/>
    <w:rsid w:val="008750CF"/>
    <w:rsid w:val="00882924"/>
    <w:rsid w:val="00886C18"/>
    <w:rsid w:val="00893458"/>
    <w:rsid w:val="008935DC"/>
    <w:rsid w:val="008A2EB2"/>
    <w:rsid w:val="008C7528"/>
    <w:rsid w:val="008D13AA"/>
    <w:rsid w:val="008D6D15"/>
    <w:rsid w:val="008E5E81"/>
    <w:rsid w:val="008F24C8"/>
    <w:rsid w:val="008F3D50"/>
    <w:rsid w:val="008F7661"/>
    <w:rsid w:val="00912E41"/>
    <w:rsid w:val="00924061"/>
    <w:rsid w:val="00932F8F"/>
    <w:rsid w:val="00941C93"/>
    <w:rsid w:val="0095472E"/>
    <w:rsid w:val="009617E2"/>
    <w:rsid w:val="00963817"/>
    <w:rsid w:val="00964EFF"/>
    <w:rsid w:val="00993486"/>
    <w:rsid w:val="009A6ED8"/>
    <w:rsid w:val="009B0CB7"/>
    <w:rsid w:val="009B66E1"/>
    <w:rsid w:val="009C5C62"/>
    <w:rsid w:val="009D2193"/>
    <w:rsid w:val="009D57BD"/>
    <w:rsid w:val="009E28F1"/>
    <w:rsid w:val="009E59AE"/>
    <w:rsid w:val="009E6CEB"/>
    <w:rsid w:val="009E7C0B"/>
    <w:rsid w:val="009F4A78"/>
    <w:rsid w:val="00A027AF"/>
    <w:rsid w:val="00A0478A"/>
    <w:rsid w:val="00A04984"/>
    <w:rsid w:val="00A05E4C"/>
    <w:rsid w:val="00A135AA"/>
    <w:rsid w:val="00A22D2D"/>
    <w:rsid w:val="00A63FB5"/>
    <w:rsid w:val="00A644EA"/>
    <w:rsid w:val="00A67CBB"/>
    <w:rsid w:val="00A76F6F"/>
    <w:rsid w:val="00A80DFF"/>
    <w:rsid w:val="00A864F7"/>
    <w:rsid w:val="00A90160"/>
    <w:rsid w:val="00A935DE"/>
    <w:rsid w:val="00AA697D"/>
    <w:rsid w:val="00AA7B17"/>
    <w:rsid w:val="00AE19DE"/>
    <w:rsid w:val="00AE2751"/>
    <w:rsid w:val="00AF2D9D"/>
    <w:rsid w:val="00AF2E1C"/>
    <w:rsid w:val="00B063E7"/>
    <w:rsid w:val="00B14F83"/>
    <w:rsid w:val="00B1543C"/>
    <w:rsid w:val="00B21A69"/>
    <w:rsid w:val="00B43021"/>
    <w:rsid w:val="00B4569D"/>
    <w:rsid w:val="00B5201E"/>
    <w:rsid w:val="00B53F24"/>
    <w:rsid w:val="00B61F1C"/>
    <w:rsid w:val="00B62A05"/>
    <w:rsid w:val="00B651BA"/>
    <w:rsid w:val="00B6705A"/>
    <w:rsid w:val="00B94408"/>
    <w:rsid w:val="00BA531C"/>
    <w:rsid w:val="00BB2DB5"/>
    <w:rsid w:val="00BB5576"/>
    <w:rsid w:val="00BC22F5"/>
    <w:rsid w:val="00BD157F"/>
    <w:rsid w:val="00BE055E"/>
    <w:rsid w:val="00BE06A7"/>
    <w:rsid w:val="00BE25FE"/>
    <w:rsid w:val="00BE2631"/>
    <w:rsid w:val="00BE2BED"/>
    <w:rsid w:val="00BE62DF"/>
    <w:rsid w:val="00BF06AC"/>
    <w:rsid w:val="00BF2CA4"/>
    <w:rsid w:val="00BF48D1"/>
    <w:rsid w:val="00C02ADE"/>
    <w:rsid w:val="00C3376A"/>
    <w:rsid w:val="00C37D1C"/>
    <w:rsid w:val="00C45CBF"/>
    <w:rsid w:val="00C507CB"/>
    <w:rsid w:val="00C5427D"/>
    <w:rsid w:val="00C567B7"/>
    <w:rsid w:val="00C608DB"/>
    <w:rsid w:val="00C702F1"/>
    <w:rsid w:val="00C71FE5"/>
    <w:rsid w:val="00C80189"/>
    <w:rsid w:val="00C96E56"/>
    <w:rsid w:val="00CA3FA3"/>
    <w:rsid w:val="00CA7B9D"/>
    <w:rsid w:val="00CB136E"/>
    <w:rsid w:val="00CB5E54"/>
    <w:rsid w:val="00CB6436"/>
    <w:rsid w:val="00CC24CF"/>
    <w:rsid w:val="00CD264B"/>
    <w:rsid w:val="00CD671B"/>
    <w:rsid w:val="00CD6E40"/>
    <w:rsid w:val="00CE0229"/>
    <w:rsid w:val="00CE62D4"/>
    <w:rsid w:val="00CF181F"/>
    <w:rsid w:val="00CF563A"/>
    <w:rsid w:val="00D07428"/>
    <w:rsid w:val="00D077D7"/>
    <w:rsid w:val="00D10C05"/>
    <w:rsid w:val="00D136DE"/>
    <w:rsid w:val="00D16045"/>
    <w:rsid w:val="00D218BA"/>
    <w:rsid w:val="00D44966"/>
    <w:rsid w:val="00D45B8F"/>
    <w:rsid w:val="00D46592"/>
    <w:rsid w:val="00D53BBA"/>
    <w:rsid w:val="00D60400"/>
    <w:rsid w:val="00D71C5C"/>
    <w:rsid w:val="00D81C01"/>
    <w:rsid w:val="00D9334C"/>
    <w:rsid w:val="00D936EF"/>
    <w:rsid w:val="00D95F9D"/>
    <w:rsid w:val="00DA2814"/>
    <w:rsid w:val="00DB0ACE"/>
    <w:rsid w:val="00DB235E"/>
    <w:rsid w:val="00DB407D"/>
    <w:rsid w:val="00DB7BD6"/>
    <w:rsid w:val="00DD719C"/>
    <w:rsid w:val="00DF01B8"/>
    <w:rsid w:val="00DF0F26"/>
    <w:rsid w:val="00DF16B9"/>
    <w:rsid w:val="00DF3715"/>
    <w:rsid w:val="00DF3F4D"/>
    <w:rsid w:val="00DF6297"/>
    <w:rsid w:val="00E34E05"/>
    <w:rsid w:val="00E37535"/>
    <w:rsid w:val="00E41351"/>
    <w:rsid w:val="00E41AFA"/>
    <w:rsid w:val="00E4403E"/>
    <w:rsid w:val="00E4480B"/>
    <w:rsid w:val="00E628DC"/>
    <w:rsid w:val="00E66E7F"/>
    <w:rsid w:val="00E74E21"/>
    <w:rsid w:val="00E81AB6"/>
    <w:rsid w:val="00E97104"/>
    <w:rsid w:val="00EA103B"/>
    <w:rsid w:val="00EB447C"/>
    <w:rsid w:val="00EB718F"/>
    <w:rsid w:val="00EB75E7"/>
    <w:rsid w:val="00ED0E2B"/>
    <w:rsid w:val="00ED7875"/>
    <w:rsid w:val="00EE71A4"/>
    <w:rsid w:val="00F02AD6"/>
    <w:rsid w:val="00F0400E"/>
    <w:rsid w:val="00F1251E"/>
    <w:rsid w:val="00F15ABF"/>
    <w:rsid w:val="00F20907"/>
    <w:rsid w:val="00F269CD"/>
    <w:rsid w:val="00F33E88"/>
    <w:rsid w:val="00F411FD"/>
    <w:rsid w:val="00F46E2C"/>
    <w:rsid w:val="00F5316F"/>
    <w:rsid w:val="00F65C07"/>
    <w:rsid w:val="00F76312"/>
    <w:rsid w:val="00F76D88"/>
    <w:rsid w:val="00F80D37"/>
    <w:rsid w:val="00F83B93"/>
    <w:rsid w:val="00F949FF"/>
    <w:rsid w:val="00FA07C7"/>
    <w:rsid w:val="00FA44A8"/>
    <w:rsid w:val="00FA7BA8"/>
    <w:rsid w:val="00FB198C"/>
    <w:rsid w:val="00FB3C9E"/>
    <w:rsid w:val="00FB48F1"/>
    <w:rsid w:val="00FB7D35"/>
    <w:rsid w:val="00FC03D6"/>
    <w:rsid w:val="00FC2882"/>
    <w:rsid w:val="00FC36B2"/>
    <w:rsid w:val="00FE4932"/>
    <w:rsid w:val="00FE5F8A"/>
    <w:rsid w:val="00FE7C7B"/>
    <w:rsid w:val="00FF044B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character" w:styleId="ac">
    <w:name w:val="Hyperlink"/>
    <w:basedOn w:val="a0"/>
    <w:uiPriority w:val="99"/>
    <w:unhideWhenUsed/>
    <w:rsid w:val="0079667B"/>
    <w:rPr>
      <w:color w:val="0563C1" w:themeColor="hyperlink"/>
      <w:u w:val="single"/>
    </w:rPr>
  </w:style>
  <w:style w:type="character" w:customStyle="1" w:styleId="page-titlefull">
    <w:name w:val="page-title__full"/>
    <w:basedOn w:val="a0"/>
    <w:rsid w:val="00D44966"/>
  </w:style>
  <w:style w:type="paragraph" w:customStyle="1" w:styleId="Default">
    <w:name w:val="Default"/>
    <w:rsid w:val="00C02A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46E2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5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BE92-74F7-48C3-930E-F6748DE2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Репьева Анастасия Викторовна</dc:creator>
  <cp:lastModifiedBy>Гречина Инесса Сергеевна</cp:lastModifiedBy>
  <cp:revision>4</cp:revision>
  <cp:lastPrinted>2025-02-18T08:34:00Z</cp:lastPrinted>
  <dcterms:created xsi:type="dcterms:W3CDTF">2025-05-29T11:04:00Z</dcterms:created>
  <dcterms:modified xsi:type="dcterms:W3CDTF">2025-06-02T07:48:00Z</dcterms:modified>
</cp:coreProperties>
</file>