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7C" w:rsidRPr="00632C7C" w:rsidRDefault="00632C7C" w:rsidP="00725F19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Приложение</w:t>
      </w:r>
      <w:r w:rsidR="00453ACC">
        <w:rPr>
          <w:rFonts w:ascii="Times New Roman" w:hAnsi="Times New Roman" w:cs="Times New Roman"/>
          <w:sz w:val="26"/>
          <w:szCs w:val="26"/>
        </w:rPr>
        <w:t xml:space="preserve"> №2</w:t>
      </w:r>
      <w:r w:rsidRPr="00632C7C">
        <w:rPr>
          <w:rFonts w:ascii="Times New Roman" w:hAnsi="Times New Roman" w:cs="Times New Roman"/>
          <w:sz w:val="26"/>
          <w:szCs w:val="26"/>
        </w:rPr>
        <w:t xml:space="preserve"> к </w:t>
      </w:r>
      <w:r w:rsidR="0005559E">
        <w:rPr>
          <w:rFonts w:ascii="Times New Roman" w:hAnsi="Times New Roman" w:cs="Times New Roman"/>
          <w:sz w:val="26"/>
          <w:szCs w:val="26"/>
        </w:rPr>
        <w:t>распоряжению</w:t>
      </w:r>
    </w:p>
    <w:p w:rsidR="00632C7C" w:rsidRPr="00632C7C" w:rsidRDefault="00632C7C" w:rsidP="00725F19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32C7C" w:rsidRPr="00632C7C" w:rsidRDefault="00725F19" w:rsidP="00725F19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15.11.</w:t>
      </w:r>
      <w:r w:rsidR="00632C7C" w:rsidRPr="00632C7C">
        <w:rPr>
          <w:rFonts w:ascii="Times New Roman" w:hAnsi="Times New Roman" w:cs="Times New Roman"/>
          <w:sz w:val="26"/>
          <w:szCs w:val="26"/>
        </w:rPr>
        <w:t>2021 №</w:t>
      </w:r>
      <w:r>
        <w:rPr>
          <w:rFonts w:ascii="Times New Roman" w:hAnsi="Times New Roman" w:cs="Times New Roman"/>
          <w:sz w:val="26"/>
          <w:szCs w:val="26"/>
        </w:rPr>
        <w:t xml:space="preserve"> 5607</w:t>
      </w:r>
    </w:p>
    <w:p w:rsidR="00632C7C" w:rsidRDefault="00632C7C" w:rsidP="00632C7C">
      <w:pPr>
        <w:widowControl w:val="0"/>
        <w:spacing w:after="0"/>
        <w:rPr>
          <w:b/>
          <w:sz w:val="24"/>
          <w:szCs w:val="24"/>
        </w:rPr>
      </w:pPr>
    </w:p>
    <w:p w:rsid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C7C">
        <w:rPr>
          <w:rFonts w:ascii="Times New Roman" w:hAnsi="Times New Roman" w:cs="Times New Roman"/>
          <w:b/>
          <w:sz w:val="26"/>
          <w:szCs w:val="26"/>
        </w:rPr>
        <w:t>ЗАДАНИ</w:t>
      </w:r>
      <w:r w:rsidR="00553918">
        <w:rPr>
          <w:rFonts w:ascii="Times New Roman" w:hAnsi="Times New Roman" w:cs="Times New Roman"/>
          <w:b/>
          <w:sz w:val="26"/>
          <w:szCs w:val="26"/>
        </w:rPr>
        <w:t>Е</w:t>
      </w: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 xml:space="preserve">на выполнение комплекса инженерных изысканий по объекту: </w:t>
      </w: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«Рудник «Маяк». Поверхностный закладочный комплекс»</w:t>
      </w: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3335"/>
        <w:gridCol w:w="5432"/>
      </w:tblGrid>
      <w:tr w:rsidR="00632C7C" w:rsidRPr="00632C7C" w:rsidTr="00D158C7">
        <w:trPr>
          <w:trHeight w:val="90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позиции 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</w:t>
            </w:r>
          </w:p>
        </w:tc>
      </w:tr>
      <w:tr w:rsidR="00632C7C" w:rsidRPr="00632C7C" w:rsidTr="00D158C7">
        <w:trPr>
          <w:trHeight w:val="47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Рудник «Маяк». Поверхностный закладочный комплекс /шифр: РМ-ПЗК/.</w:t>
            </w:r>
          </w:p>
        </w:tc>
      </w:tr>
      <w:tr w:rsidR="00632C7C" w:rsidRPr="00632C7C" w:rsidTr="00D158C7">
        <w:trPr>
          <w:trHeight w:val="611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Данные о местоположении объекта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Участок изыскательских работ находится на территории единого муниципального образования г. Норильск Красноярского края Российской Федерации.</w:t>
            </w:r>
          </w:p>
        </w:tc>
      </w:tr>
      <w:tr w:rsidR="00632C7C" w:rsidRPr="00632C7C" w:rsidTr="00D158C7">
        <w:trPr>
          <w:trHeight w:val="996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об этапе работ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Инженерно-геодезические изыскания выполнить в один этап в объеме, обеспечивающем получение необходимых материалов в соответствии с требованиями раздела 4.33 СП 47.13330.2016 для разработки проектной документации.</w:t>
            </w:r>
          </w:p>
        </w:tc>
      </w:tr>
      <w:tr w:rsidR="00632C7C" w:rsidRPr="00632C7C" w:rsidTr="00D158C7">
        <w:trPr>
          <w:trHeight w:val="5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Вид строительства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Новое строительство.</w:t>
            </w:r>
          </w:p>
        </w:tc>
      </w:tr>
      <w:tr w:rsidR="00632C7C" w:rsidRPr="00632C7C" w:rsidTr="00D158C7">
        <w:trPr>
          <w:trHeight w:val="1874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Данные о местоположении и границах площадок проектирования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Приведены в Приложении 1.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Идентификационные сведения об объекте (функциональное назначение, уровень ответственности зданий и сооружений)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Назначение – производственное, добыча полезных ископаемых (сульфидных медно-никелевых руд);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 – не принадлежит;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Возможность опасных природных процессов и явлений – определяется по результатам инженерно-гидрометеорологических и инженерно-геологических изысканий;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Принадлежность к опасным производственным объектам – Поверхностный закладочный комплекс в соответствии с Федеральным законом от 21 июля 1997 г. № 116-ФЗ «О промышленной безопасности опасных производственных объектов» относится к IV классу опасности;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Пожарная и взрывопожарная опасность – категория взрывопожарной и пожарной опасности зданий и помещений определяется в ходе разработки проектной документации на основании расчета;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помещений с постоянным пребыванием людей – да;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Уровень ответственности зданий и сооружений – нормальный.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7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Сложность природных условий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pStyle w:val="a5"/>
              <w:numPr>
                <w:ilvl w:val="0"/>
                <w:numId w:val="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Климатический район строительства для города Норильска – 1Б (рисунок А.1 СП 131.13330.2012 «Строительная климатология»);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Тип местности для указанного проекта принят «А» (СТО 44577806.14.24-1-69-2013);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Сейсмичность района строительства – 5 баллов (карта ОСР-97-А, СП 14.13330.2014 «Строительство в сейсмических районах» соответствует 10% вероятности);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Работы запланированы в условиях действующего предприятия, без остановки основного производства;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вечномерзлых грунтов в основании здания.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Сложность инженерно-геологических условий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Принять согласно СП 11-105-97 «Инженерно-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геологические изыскания для строительства. Часть I. Общие правила производства работ», приложение Б.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и данные о проектируемом объекте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Проектируемые объекты: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Поверхностный закладочный комплекс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Склады материалов для приготовления закладочной смеси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Дробильный комплекс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Узлы подключения к закладочным скважинам и загрузки закладочной смеси в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автобетоносмесители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Внешние инженерные сети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Подъездные пути и автодороги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Ремонтно-складское хозяйство – новое строительство;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Очистные сооружения сточных вод – новое строительство.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ранее выполненных инженерных изысканиях и исследованиях на объекте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Отчетная документация о выполнении комплекса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инженерных изысканий ООО «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Автомост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»,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2020-2021гг.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Цель и назначение работ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Выполнение комплекса инженерных изысканий для получения необходимых и достаточных материалов и данных о природных и техногенных условиях площадок проектирования и прогнозе их изменения в составе и объеме, необходимом и достаточном для разработки проектных решений.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Требования к проведению инженерно-геодезических изысканий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Составить Программу проведения инженерно-геодезических изысканий в соответствии с настоящим Заданием и требованиями действующих нормативных</w:t>
            </w:r>
          </w:p>
          <w:p w:rsidR="00632C7C" w:rsidRPr="00632C7C" w:rsidRDefault="00632C7C" w:rsidP="00D158C7">
            <w:pPr>
              <w:pStyle w:val="a5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документов и рекомендаций.</w:t>
            </w:r>
          </w:p>
          <w:p w:rsidR="00632C7C" w:rsidRPr="00632C7C" w:rsidRDefault="00632C7C" w:rsidP="00D158C7">
            <w:pPr>
              <w:pStyle w:val="a5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Согласовать Программы работ с заказчиком и Генеральным подрядчиком.</w:t>
            </w:r>
          </w:p>
          <w:p w:rsidR="00632C7C" w:rsidRPr="00632C7C" w:rsidRDefault="00632C7C" w:rsidP="00D158C7">
            <w:pPr>
              <w:pStyle w:val="a5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планировании видов и объемов работ учесть отчетные материалы 2020г.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Изыскания выполнить в местной системе координат МСК-165 и Балтийской системе высот 1977 г.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Выполнить топографическую съемку в масштабе 1:1000, топографическая съемка в масштабе 1:500 (границы участков определяются по завершению этапа 1).</w:t>
            </w:r>
          </w:p>
          <w:p w:rsidR="00632C7C" w:rsidRPr="00632C7C" w:rsidRDefault="00632C7C" w:rsidP="00D158C7">
            <w:pPr>
              <w:pStyle w:val="a5"/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Высота сечения рельефа определяется по СП 47.13330.2016, приложение В.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13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Требования к результатам инженерно-геодезических изысканий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Основные требования: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выполнить изыскания в соответствии с СП 47.13330.2016, СП 11-104-97;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привести характеристику рельефа (в том числе углы наклона поверхности), сведения о наличии опасных природных и техногенных процессов, влияющих на формирование рельефа, глубина промерзания грунтов (при закладке постоянных геодезических центров), наличие растительности;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оценить топографо-геодезическую изученность района инженерно-геодезических изысканий – наличие топографических карт, инженерно-топографических планов, в том числе в цифровом виде, специальных (земле-, лесоустроительных и др.) планов соответствующих масштабов, сведений о геодезических сетях (типы центров и наружных знаков, точность построения), результаты геодезических наблюдений за устойчивостью геодезических знаков и возможности их использования в качестве исходных для выполнения геодезических изысканий;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выполнить топографическую съемку;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выполнить камеральную обработку материалов;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составить технический отчет в соответствии с СП 47.13330.2016, СП 11-104-97 и приказом Минстроя России от 12.05.2017 №783/пр.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Требования к проведению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инженерно-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гидрометеорологических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изысканий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pStyle w:val="a5"/>
              <w:numPr>
                <w:ilvl w:val="0"/>
                <w:numId w:val="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Состав, объемы, методы и технологии осуществления работ, необходимые и достаточные для выполнения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изысканий, следует подробно изложить в Программе инженерных изысканий.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Перечень дополнительных, специальных работ, которые необходимо выполнить в составе изысканий: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химического, радиологического и микробиологического состава вод поверхностных и подземных водных объектов.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Содержание взвешенных веществ в воде поверхностных водных объектов в периоды межени и половодья.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динамики количественных показателей состава вод поверхностных водных объектов по сезонам в различные по водности годы.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химического, радиологического, гранулометрического состава донных отложений поверхностных водных объектов.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Определение (выявление) зон с особыми условиями использования территорий, установленные ограничения использования данных территорий (зоны затопления, подтопления,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водоохранные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зоны, прибрежные защитные и береговые полосы).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Оценка местоположения источников питьевого водоснабжения (поверхностных и подземных) и их зон санитарной охраны относительно площадок изысканий (наличие, отсутствие, расстояния) по данным уполномоченных органов исполнительной и муниципальной власти.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Необходимые метеорологические и климатические характеристики (по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данным ближайшей метеостанции, указать координаты метеостанции):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по температурному режиму: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Температура воздуха теплого периода обеспеченностью 0,95;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максимальная температура воздуха наиболее теплого месяца;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температура воздуха наиболее теплой пятидневки;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Температура воздуха наиболее холодной пятидневки обеспеченностью 0,92;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Температура воздуха наиболее холодных суток с обеспеченностью 0,98;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минимальная температура воздуха наиболее холодного месяца;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температура воздуха наиболее холодного месяца;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температура отопительного периода со среднесуточной температурой воздуха ≤8С°;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Средняя годовая и средние месячные температуры воздуха по многолетним данным;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Наблюденные максимальная и минимальная температуры воздуха.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периодов с определенными климатическими условиями: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отопительного периода со среднесуточной температурой воздуха ≤8°С;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Средние даты переходов температуры воздуха через 5°С, 0°С, минус 10°С, минус 20°С в сторону положительных и отрицательных температур;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теплого периода с температурой наружного воздуха &gt;0°С;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холодного периода с температурой наружного воздуха &lt;0°С;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Среднее годовое число дней со среднесуточной температурой воздуха минус 40°С и ниже;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периода интенсивного снеготаяния;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устойчивого снежного покрова.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по атмосферным осадкам: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Средние годовое и месячные количества осадков (жидких, твердых, смешанных) по многолетним данным;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Среднегодовые количества осадков за теплый и холодный периоды года;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Годовое количество осадков обеспеченности 1%, 5%, 50%, 63%, 95%, 99% с разбивкой по месяцам;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Годовое количество твердых осадков 50% обеспеченности;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Годовое количество жидких осадков 50% обеспеченности;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всех видов осадков в зимний период 50% обеспеченности;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Количество всех видов осадков в летний период 50% обеспеченности;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Максимальное суточное количество осадков обеспеченности 1%, 5%, 10%, 20%, 50%, 63%, 95%;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Суточный максимум осадков за период наблюдений;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0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Суточный максимум осадков обеспеченности 5%, 20%, 50%, 63%.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Снежные явления: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Расчетная снеговая нагрузка на 1 м2;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1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Запас воды в снежном покрове к началу снеготаяния.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об испарении: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Годовое количество испарения с водной поверхности обеспеченности 1%, 5%, 50% 95%, 99% с разбивкой по месяцам для 50% обеспеченности;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2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Годовое количество испарения с суши обеспеченности 1%, 5%, 50% 95%, 99%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 разбивкой по месяцам для 50% обеспеченности.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по ветрам: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Преобладающие (повторяющиеся) направления ветра в холодный и теплый периоды;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Максимальная скорость ветра обеспеченности 2%, 4%, 50% (возможная 1 раз в 50, 25, 2 года соответственно);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Скорость ветра, вероятность превышения которой в году составляет 5%;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Скорость ветра, среднегодовая повторяемость превышения которой в данной местности менее 5%;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Средние значения скорости ветра за год и по месяцам;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Нормативное ветровое давление на высоте 10 м;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3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Роза ветров.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гололеде: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Толщина стенки гололеда;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Гололедный район по СП 20.13330.2011.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Влажность воздуха в холодный и теплый периоды года.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Общие климатические сведения: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Климатический район по СП 131.13330.2012;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об опасных метеорологических явлениях;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Глубина сезонно-талого слоя;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Глубина промерзания грунта;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5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Радиационный баланс.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Необходимые гидрологические характеристики и данные: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 поверхностным водным объектам и временным водотокам (оврагам, ложбинам стока):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Картографический материал со всеми ближайшими к объектам проектирования поверхностными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водными объектами с указанием расположения расчетных створов;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Размеры площадей водосборов для расчетных створов;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Величины максимальных расходов половодья обеспеченности 0,1%, 0,5%, 1%, 3%, 5%, 10%, 25%, 50%;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Величины максимальных расходов дождевых паводков обеспеченности 0,1%, 0,5%, 1%, 3%, 5%, 10%, 25%, 50%;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Среднемноголетний сток;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Годовой сток в расчетных створах обеспеченности 0,1%, 0,5%, 1%, 3%, 5%, 10%, 25%, 50%, 75%, 90%, 95%, 99%;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Внутригодовое распределение стока по месяцам для обеспеченности 25%, 50%, 75%;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Расход межени для года обеспеченности 95%. В случае промерзания водотока в зимний период – для летне-осеннего периода;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Наличие наледей, ледохода,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карчехода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Продолжительность ледостава, даты начала и конца ледовых явлений;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Характеристика особенностей питания;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Морфометрические и гидрологические параметры;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6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Деформационные процессы.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об опасных гидрологических явлениях.</w:t>
            </w:r>
          </w:p>
          <w:p w:rsidR="00632C7C" w:rsidRPr="00632C7C" w:rsidRDefault="00632C7C" w:rsidP="00D158C7">
            <w:pPr>
              <w:pStyle w:val="a5"/>
              <w:numPr>
                <w:ilvl w:val="1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Величины модулей поверхностного и подземного стока.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поверхностных водных объектах должны быть приведены в том числе по данным, отраженным в Государственном водном реестре.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Сведения о фоновом состоянии (загрязнении) поверхностных и подземных водных объектов, атмосферного воздуха должны быть приведены по данным уполномоченных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государственных органов исполнительной власти и/или бюджетных организаций, подведомственных им.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гидрологических, морфометрических, гидрохимических характеристиках поверхностных водных объектов должны корреспондироваться с инженерно-экологическими изысканиями.</w:t>
            </w:r>
          </w:p>
          <w:p w:rsidR="00632C7C" w:rsidRPr="00632C7C" w:rsidRDefault="00632C7C" w:rsidP="00D158C7">
            <w:pPr>
              <w:pStyle w:val="a5"/>
              <w:numPr>
                <w:ilvl w:val="0"/>
                <w:numId w:val="4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Настоящее Задание может быть уточнено в ходе выполнения изысканий по согласованию с Исполнителем. Внесение изменений в Техническое задание оформляется посредством подписания соответствующего дополнительного соглашения.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15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Требования к проведению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инженерно-экологических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изысканий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Состав, объемы, методы и технологии осуществления работ, необходимые и достаточные для выполнения изысканий, следует подробно изложить в Программе инженерных изысканий.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Перечень дополнительных, специальных работ, которые необходимо выполнить в составе изысканий: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Радиационная оценка зданий и сооружений, демонтируемых в ходе реализации проектных решений.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Радиационная оценка образующихся пустых пород и добываемой руды.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существующего уровня шумового и электромагнитного воздействия на территории ближайшей жилой застройки.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Определение категорий земель на участках изысканий, оценка их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нарушенности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предъявляемых к ним ограничений.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 случае наличия земель лесного фонда или иных земель, покрытых лесами, – получение выписки из Государственного лесного реестра,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сведения о категориях и степени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защитности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лесов.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При наличии почв на участках изысканий – описание почвенных горизонтов характерных типов почв, агрохимическое опробование, оценка агрохимического качества почв, их плодородия, необходимость и/или возможность их снятия для дальнейшего использования. 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Отбор проб и лабораторные химико-аналитические исследования сточных вод, образующихся на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промплощадках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(шахтных, при наличии – поверхностных).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Оценка инженерно-геологических условий площадок (состав и проницаемость грунтов и горных пород, наличие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водоупоров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гидравлической взаимосвязи между подземными и поверхностными водными объектами). Сведения должны корреспондироваться с инженерно-геологическими и инженерно-гидрометеорологическими изысканиями.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коэффициента рельефа местности в органах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РосГидроМета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или в Главной геофизической обсерватории им. А.И.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Воейкова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Определение (выявление) зон с особыми условиями использования территорий, установленные ограничения использования земельных участков по данным уполномоченных органов исполнительной и муниципальной власти.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Получение у уполномоченных органов исполнительной и муниципальной власти сведений о ближайших особо охраняемых природных территориях федерального, регионального и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местного значений, а также расстояний до них от площадок изысканий.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 случае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непредоставления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уполномоченным государственным органом исполнительной власти сведений о наличии/отсутствии объектов культурного наследия (включенных в реестр; вновь выявленных; обладающих признаками объекта культурного наследия), а также зон их охраны, – организация выполнения археологических научно-исследовательских работ с предоставлением Акта государственной историко-культурной экспертизы.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Оценка наличия/отсутствия мест традиционного проживания и традиционной хозяйственной деятельности, территорий традиционного природопользования коренных малочисленных народов РФ, оленьих пастбищ и маршрутов (трасс) прогона оленьих стад по данным уполномоченных органов исполнительной и муниципальной власти.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Оценка наличия/отсутствия мест, отведенных для захоронения биологических отходов (скотомогильников, биотермических ям, проч.), а также их зон санитарной охраны, по данным уполномоченных органов исполнительной и муниципальной власти.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Оценка местоположения источников питьевого водоснабжения (поверхностных и подземных) и их зон санитарной охраны относительно площадок изысканий (наличие, отсутствие, расстояния) по данным уполномоченных органов исполнительной и муниципальной власти.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Оценка состояния животного мира (численность, видовое разнообразие,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краснокнижные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виды, наличие путей миграции). Пути миграции животных при наличии нанести на карту.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Оценка состояния растительного мира (геоботаническое описание,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краснокнижные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виды, породный состав деревьев, таксационное описание леса (при наличии)).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Выполнить ситуационный план района строительства с указанием на нем границ земельного участка, границ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водоохранных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зон, рыбоохранных зон и зон охраны источников питьевого водоснабжения.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7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Представить схему отбора проб и замеров (карта фактического материала), предложить схему рекомендуемых мониторинговых точек наблюдений.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Сведения о поверхностных водных объектах должны быть приведены в том числе по данным, отраженным в Государственном водном реестре, Государственном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рыбохозяйственном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реестре.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Рыбохозяйственные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характеристики поверхностных водных объектов должны быть получены в бюджетной организации, подведомственной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Росрыболовству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РФ.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Сведения о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рыбохозяйственных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категориях поверхностных водных объектов должны быть получены в Территориальном управлении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Росрыболовства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РФ.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Сведения о фоновом состоянии (загрязнении) поверхностных и подземных водных объектов, атмосферного воздуха, почв, грунтов, донных отложений, а также радиационном фоне и наличии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радионуклидов в объектах окружающей среды должны быть приведены по данным уполномоченных государственных органов исполнительной власти и/или бюджетных организаций, подведомственных им.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8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гидрологических, морфометрических, гидрохимических, гидробиологических характеристиках поверхностных водных объектов должны корреспондироваться с инженерно-гидрометеорологическими изысканиями.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Настоящее Задание может быть уточнено в ходе выполнения изысканий по согласованию с Исполнителем. Внесение изменений в Техническое задание оформляется посредством подписания соответствующего дополнительного соглашения.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16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Требования к результатам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инженерных изысканий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Разработать технические отчеты раздельно по каждому виду изысканий. Содержание итогового технического отчета должно соответствовать требованиям СП 47.13330.2016. Оформление текстовой и графической части произвести согласно ГОСТ 21.301-2014 «Система проектной документации для строительства (СПДС). Основные требования к оформлению отчетной документации по инженерным изысканиям», а также в соответствии с отраслевой нормативной документацией по инженерным изысканиям.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Нормативная литература</w:t>
            </w:r>
          </w:p>
        </w:tc>
        <w:tc>
          <w:tcPr>
            <w:tcW w:w="5432" w:type="dxa"/>
          </w:tcPr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СП 47.13330.2016 и пункты СП 47.13330.2012 «Инженерные изыскания для строительства. Основные положения», включенные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ФЗ «Технический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регламент о безопасности зданий и сооружений», утвержденный Постановлением Правительства РФ от 26.12.2014г. № 1521 и утвержденной Заказчиком программе инженерных изысканий.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ГКИНП (ОНТА)-02-262-02 «Инструкция по развитию съемочного обоснования и съемке ситуации рельефа с применением глобальных навигационных спутниковых систем ГЛОНАСС и GPS» г. Москва,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ЦНИИГАиК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2002 г.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11-104-97 «Инженерно-геодезические изыскания для строительства».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317.1325800.2017 «Инженерно-геодезические изыскания для строительства. Общие правила производства работ».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«Инструкция по топографической съемке в масштабах 1:5000, 1:2000, 1:1000, 1:500», М.: Недра, 1985г.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Условные знаки для топографических карт, планов масштабов 1:5000, 1:2000, 1:1000, 1:500.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ПТБ-88 «Правила по технике безопасности на топографо-геодезических работах».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ГОСТ 21.301-2014 Основные требования к оформлению отчетной документации по инженерным изысканиям.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446.1325800.2019 «Инженерно-геологические изыскания для строительства. Общие правила производства работ».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11-105-97 Инженерно-геологические изыскания для строительства. Часть 1. Общие правила производства работ, 14.10.1997.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СП 11-105-97 Инженерно-геологические изыскания для </w:t>
            </w: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строительства, часть IV. Правила производства работ в районах распространения многолетнемерзлых грунтов, 2000г.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11-105-97 Инженерно-геологические изыскания для строительства, часть VI. Правила производства геофизических исследований, 2004г.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ГОСТ 12071-2014 Грунты. Отбор, упаковка, транспортировка и хранение образцов.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ГОСТ 20522-2012 Грунты. Методы статистической обработки результатов испытаний.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ГОСТ 25100-2011 Грунты. Классификация.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28.13330.2012 Защита строительных конструкций от коррозии. Актуализированная редакция СНиП 2.03.11-85, 2013г.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СТО 44577806.14.24-1-69-2013 «Нагрузки ветровые и снеговые Норильского промышленного района. Определение нормативных и расчетных значений», зарегистрированный в Техническом комитете по стандартизации ТК 465 «Строительство» Федерального агентства по техническому регулированию и метрологии (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Росстандарт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).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11-103-97 «Инженерно-гидрометеорологические изыскания для строительства».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131.13330.2012 «Строительная климатология».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20.13330.2016 «Нагрузки и воздействия. Актуализированная редакция СНиП 2.01.07-85*».</w:t>
            </w:r>
          </w:p>
          <w:p w:rsidR="00632C7C" w:rsidRPr="00632C7C" w:rsidRDefault="00632C7C" w:rsidP="00632C7C">
            <w:pPr>
              <w:pStyle w:val="a5"/>
              <w:numPr>
                <w:ilvl w:val="0"/>
                <w:numId w:val="19"/>
              </w:num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 11-102-97 Инженерно-экологические изыскания для строительства.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18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Сроки выполнения работ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Этапность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и сроки выполнения изысканий отражаются в календарном плане, являющемся неотъемлемой частью договора. Результат работы предоставляется Заказчику не позднее сроков, установленных договором.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 предоставляемых материалов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Отчет должен быть составлен в соответствии с требованиями ГОСТ 21.302-2013 и ГОСТ 21.301-2014, Структура отчета должна соответствовать требованиям СП 47.13330.2016.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Отчет должен предоставляться на бумажном носителе в 2-х экземплярах и один экземпляр в электронном виде, а также весь том, сформированный в 1 файл формата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pdf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Файлы должны быть представлены в форматах: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doc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xls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jpg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pdf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dwg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Формат графических материалов инженерных изысканий –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dwg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(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AutoCAD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2004). Формат сканированных текстовых документов –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pdf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Формат фотографий и цветной графики –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jpg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Формат текстовых и табличных материалов –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doc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*.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xls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Microsoft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2003,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Microsoft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Excel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2003).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Электронная версия отчета должна соответствовать требованиям Приказа Минстроя России от 12.05.2017г. N783/пр.</w:t>
            </w:r>
          </w:p>
        </w:tc>
      </w:tr>
      <w:tr w:rsidR="00632C7C" w:rsidRPr="00632C7C" w:rsidTr="00D158C7">
        <w:trPr>
          <w:trHeight w:val="469"/>
        </w:trPr>
        <w:tc>
          <w:tcPr>
            <w:tcW w:w="488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3335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Сведения о Заказчике</w:t>
            </w:r>
          </w:p>
        </w:tc>
        <w:tc>
          <w:tcPr>
            <w:tcW w:w="5432" w:type="dxa"/>
          </w:tcPr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АО Институт «</w:t>
            </w:r>
            <w:proofErr w:type="spellStart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Уралгипроруда</w:t>
            </w:r>
            <w:proofErr w:type="spellEnd"/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632C7C" w:rsidRPr="00632C7C" w:rsidRDefault="00632C7C" w:rsidP="00D158C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Юридический адрес: 620108, г. Екатеринбург, ГСП-141, ул. Мамина-Сибиряка, 85</w:t>
            </w:r>
          </w:p>
        </w:tc>
      </w:tr>
    </w:tbl>
    <w:p w:rsidR="00632C7C" w:rsidRPr="00632C7C" w:rsidRDefault="00632C7C" w:rsidP="00632C7C">
      <w:pPr>
        <w:spacing w:line="264" w:lineRule="auto"/>
        <w:rPr>
          <w:rFonts w:ascii="Times New Roman" w:hAnsi="Times New Roman" w:cs="Times New Roman"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Приложения:</w:t>
      </w:r>
    </w:p>
    <w:p w:rsidR="00632C7C" w:rsidRPr="00632C7C" w:rsidRDefault="00632C7C" w:rsidP="00632C7C">
      <w:pPr>
        <w:pStyle w:val="a5"/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Ситуационный план с границами объектов проектирования и границами проведения работ;</w:t>
      </w:r>
    </w:p>
    <w:p w:rsidR="00632C7C" w:rsidRPr="00632C7C" w:rsidRDefault="00632C7C" w:rsidP="00632C7C">
      <w:pPr>
        <w:pStyle w:val="a5"/>
        <w:numPr>
          <w:ilvl w:val="0"/>
          <w:numId w:val="20"/>
        </w:num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Идентификационные сведения об объектах проектирования.</w:t>
      </w:r>
    </w:p>
    <w:p w:rsidR="00632C7C" w:rsidRPr="00632C7C" w:rsidRDefault="00632C7C" w:rsidP="00632C7C">
      <w:pPr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br w:type="page"/>
      </w:r>
    </w:p>
    <w:p w:rsidR="00632C7C" w:rsidRPr="00632C7C" w:rsidRDefault="00632C7C" w:rsidP="00632C7C">
      <w:pPr>
        <w:spacing w:after="0" w:line="264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632C7C" w:rsidRPr="00632C7C" w:rsidRDefault="00632C7C" w:rsidP="00632C7C">
      <w:pPr>
        <w:spacing w:after="0" w:line="264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к Заданию на выполнение инженерных изысканий по объекту:</w:t>
      </w:r>
    </w:p>
    <w:p w:rsidR="00632C7C" w:rsidRPr="00632C7C" w:rsidRDefault="00632C7C" w:rsidP="00632C7C">
      <w:pPr>
        <w:spacing w:after="0" w:line="264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«Рудник «Маяк». Поверхностный закладочный комплекс»</w:t>
      </w: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Ситуационный план-схема проведения изысканий</w:t>
      </w: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B0C62A3" wp14:editId="4530BAEA">
            <wp:extent cx="5940425" cy="439514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6537"/>
                    <a:stretch/>
                  </pic:blipFill>
                  <pic:spPr bwMode="auto">
                    <a:xfrm>
                      <a:off x="0" y="0"/>
                      <a:ext cx="5940425" cy="4395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C7C" w:rsidRPr="00632C7C" w:rsidRDefault="00632C7C" w:rsidP="00632C7C">
      <w:pPr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br w:type="page"/>
      </w:r>
    </w:p>
    <w:p w:rsidR="00632C7C" w:rsidRPr="00632C7C" w:rsidRDefault="00632C7C" w:rsidP="00725F19">
      <w:pPr>
        <w:spacing w:after="0" w:line="264" w:lineRule="auto"/>
        <w:ind w:firstLine="2268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32C7C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632C7C" w:rsidRPr="00632C7C" w:rsidRDefault="00632C7C" w:rsidP="00725F19">
      <w:pPr>
        <w:spacing w:after="0" w:line="264" w:lineRule="auto"/>
        <w:ind w:firstLine="2268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к Заданию на выполнение инженерных изысканий по объекту:</w:t>
      </w:r>
    </w:p>
    <w:p w:rsidR="00632C7C" w:rsidRPr="00632C7C" w:rsidRDefault="00632C7C" w:rsidP="00725F19">
      <w:pPr>
        <w:spacing w:after="0" w:line="264" w:lineRule="auto"/>
        <w:ind w:firstLine="2268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«Рудник «Маяк». Поверхностный закладочный комплекс»</w:t>
      </w: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Идентификационные сведения об объектах проектирования</w:t>
      </w:r>
    </w:p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991"/>
        <w:gridCol w:w="1839"/>
        <w:gridCol w:w="1843"/>
        <w:gridCol w:w="2091"/>
        <w:gridCol w:w="1169"/>
        <w:gridCol w:w="1440"/>
        <w:gridCol w:w="16"/>
      </w:tblGrid>
      <w:tr w:rsidR="00632C7C" w:rsidRPr="00632C7C" w:rsidTr="00D158C7">
        <w:trPr>
          <w:gridAfter w:val="1"/>
          <w:wAfter w:w="16" w:type="dxa"/>
          <w:trHeight w:val="483"/>
          <w:tblHeader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по генплану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объекта капитального строительства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подобъекта проектирования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Примечания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застройки м²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Строительный объем, м³</w:t>
            </w:r>
          </w:p>
        </w:tc>
      </w:tr>
      <w:tr w:rsidR="00632C7C" w:rsidRPr="00632C7C" w:rsidTr="00D158C7">
        <w:trPr>
          <w:gridAfter w:val="1"/>
          <w:wAfter w:w="16" w:type="dxa"/>
          <w:trHeight w:val="483"/>
        </w:trPr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32C7C" w:rsidRPr="00632C7C" w:rsidTr="00D158C7">
        <w:trPr>
          <w:trHeight w:val="59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01_Поверхностный закладочный комплекс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Склад инертных материалов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в том числе Укрытие ГОЧС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2996,70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36477,70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Дробильное отделение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2059,57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Дозаторное отделение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1035,24</w:t>
            </w:r>
          </w:p>
        </w:tc>
      </w:tr>
      <w:tr w:rsidR="00632C7C" w:rsidRPr="00632C7C" w:rsidTr="00D158C7">
        <w:trPr>
          <w:gridAfter w:val="1"/>
          <w:wAfter w:w="16" w:type="dxa"/>
          <w:trHeight w:val="3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Помольно</w:t>
            </w:r>
            <w:proofErr w:type="spellEnd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-смесительное отделение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Здание </w:t>
            </w: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помольно</w:t>
            </w:r>
            <w:proofErr w:type="spellEnd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-смесительного отделения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в том числе галерея до колодца закладочных скважин и склад цемента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1870,09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32128,50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Площадка воздухосборников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8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Колодец закладочных скважин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в том числе Закладочные скважины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270,90</w:t>
            </w:r>
          </w:p>
        </w:tc>
      </w:tr>
      <w:tr w:rsidR="00632C7C" w:rsidRPr="00632C7C" w:rsidTr="00D158C7">
        <w:trPr>
          <w:gridAfter w:val="1"/>
          <w:wAfter w:w="16" w:type="dxa"/>
          <w:trHeight w:val="900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Галерея № 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подземная часть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186,69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832,92</w:t>
            </w:r>
          </w:p>
        </w:tc>
      </w:tr>
      <w:tr w:rsidR="00632C7C" w:rsidRPr="00632C7C" w:rsidTr="00D158C7">
        <w:trPr>
          <w:gridAfter w:val="1"/>
          <w:wAfter w:w="16" w:type="dxa"/>
          <w:trHeight w:val="900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надземная часть</w:t>
            </w: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32C7C" w:rsidRPr="00632C7C" w:rsidTr="00D158C7">
        <w:trPr>
          <w:gridAfter w:val="1"/>
          <w:wAfter w:w="16" w:type="dxa"/>
          <w:trHeight w:val="900"/>
        </w:trPr>
        <w:tc>
          <w:tcPr>
            <w:tcW w:w="9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Галерея № 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подземная часть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239,62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980,52</w:t>
            </w:r>
          </w:p>
        </w:tc>
      </w:tr>
      <w:tr w:rsidR="00632C7C" w:rsidRPr="00632C7C" w:rsidTr="00D158C7">
        <w:trPr>
          <w:gridAfter w:val="1"/>
          <w:wAfter w:w="16" w:type="dxa"/>
          <w:trHeight w:val="900"/>
        </w:trPr>
        <w:tc>
          <w:tcPr>
            <w:tcW w:w="9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надземная часть</w:t>
            </w: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Галерея №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191,80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822,65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02_Межплощадочные транспортные коммуникации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Железнодорожный подъездной путь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Подъездная автодорога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04_Теплоэнергетический комплекс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Главная понизительная подстанция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Главная понизительная подстанция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8389,70</w:t>
            </w: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Портал 110 </w:t>
            </w: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11.3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Ограждение ГПП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05_Комплекс объектов инженерного обеспечения</w:t>
            </w:r>
          </w:p>
        </w:tc>
      </w:tr>
      <w:tr w:rsidR="00632C7C" w:rsidRPr="00632C7C" w:rsidTr="00D158C7">
        <w:trPr>
          <w:gridAfter w:val="1"/>
          <w:wAfter w:w="16" w:type="dxa"/>
          <w:trHeight w:val="24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12.1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Очистные сооружения поверхностных сточных вод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Очистные сооружения поверхностных сточных вод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53,00</w:t>
            </w:r>
          </w:p>
        </w:tc>
      </w:tr>
      <w:tr w:rsidR="00632C7C" w:rsidRPr="00632C7C" w:rsidTr="00D158C7">
        <w:trPr>
          <w:gridAfter w:val="1"/>
          <w:wAfter w:w="16" w:type="dxa"/>
          <w:trHeight w:val="24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Приемный резервуар поверхностных сточных вод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425,68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27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Очистные сооружения хозяйственно-бытовых сточных вод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Очистные сооружения хозяйственно-бытовых сточных вод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126,00</w:t>
            </w:r>
          </w:p>
        </w:tc>
      </w:tr>
      <w:tr w:rsidR="00632C7C" w:rsidRPr="00632C7C" w:rsidTr="00D158C7">
        <w:trPr>
          <w:gridAfter w:val="1"/>
          <w:wAfter w:w="16" w:type="dxa"/>
          <w:trHeight w:val="24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Насосная станция хозяйственно-бытовых сточных вод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11,34</w:t>
            </w:r>
          </w:p>
        </w:tc>
      </w:tr>
      <w:tr w:rsidR="00632C7C" w:rsidRPr="00632C7C" w:rsidTr="00D158C7">
        <w:trPr>
          <w:gridAfter w:val="1"/>
          <w:wAfter w:w="16" w:type="dxa"/>
          <w:trHeight w:val="21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Площадка временного накопления отходов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Контрольно-пропускной пункт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361,00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Насосная станция пожаротушения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Насосная станция пожаротушения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115,20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Пожарные резервуары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2 штуки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9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Мачта освещения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Ограждение территории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19.1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Площадка для дозаправки техники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Площадка для дозаправки техники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19.2</w:t>
            </w:r>
          </w:p>
        </w:tc>
        <w:tc>
          <w:tcPr>
            <w:tcW w:w="1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Молниеотвод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Нагорная канава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06_Наружные сети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Эстакада трубопроводная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Наружная сеть водоснабжения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6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ВЛ 110 </w:t>
            </w: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5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Наружная сеть </w:t>
            </w: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воздухоснабжения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Для стрелочного перевода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24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Наружные осветительные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Наружные осветительные сети,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Мачты освещения ж/д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07_Внутриплощадочные сети</w:t>
            </w:r>
          </w:p>
        </w:tc>
      </w:tr>
      <w:tr w:rsidR="00632C7C" w:rsidRPr="00632C7C" w:rsidTr="00D158C7">
        <w:trPr>
          <w:gridAfter w:val="1"/>
          <w:wAfter w:w="16" w:type="dxa"/>
          <w:trHeight w:val="819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Эстакада </w:t>
            </w:r>
            <w:proofErr w:type="spellStart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трубопроводно</w:t>
            </w:r>
            <w:proofErr w:type="spellEnd"/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-кабельная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Водопровод технической воды,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Противопожарный водопровод,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Хозяйственно-питьевой водопровод,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Хозяйственно-бытовая канализация,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Внутриплощадочные силовые сети,</w:t>
            </w:r>
            <w:r w:rsidRPr="00632C7C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  <w:t>Система дождевой канализации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8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Внутриплощадочные осветительные сети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trHeight w:val="300"/>
        </w:trPr>
        <w:tc>
          <w:tcPr>
            <w:tcW w:w="9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08_Комплекс систем связи и автоматизации</w:t>
            </w:r>
          </w:p>
        </w:tc>
      </w:tr>
      <w:tr w:rsidR="00632C7C" w:rsidRPr="00632C7C" w:rsidTr="00D158C7">
        <w:trPr>
          <w:gridAfter w:val="1"/>
          <w:wAfter w:w="16" w:type="dxa"/>
          <w:trHeight w:val="18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Автоматизированная система управления ПЗК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24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 систем связи и технологического видеонаблюдения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632C7C" w:rsidRPr="00632C7C" w:rsidTr="00D158C7">
        <w:trPr>
          <w:gridAfter w:val="1"/>
          <w:wAfter w:w="16" w:type="dxa"/>
          <w:trHeight w:val="1200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Комплекс систем безопасности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C7C" w:rsidRPr="00632C7C" w:rsidRDefault="00632C7C" w:rsidP="00D158C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</w:tbl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986BAA" w:rsidRDefault="00986BAA"/>
    <w:sectPr w:rsidR="00986B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7F" w:rsidRDefault="00C2407F">
      <w:pPr>
        <w:spacing w:after="0" w:line="240" w:lineRule="auto"/>
      </w:pPr>
      <w:r>
        <w:separator/>
      </w:r>
    </w:p>
  </w:endnote>
  <w:endnote w:type="continuationSeparator" w:id="0">
    <w:p w:rsidR="00C2407F" w:rsidRDefault="00C24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711845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:rsidR="00F700D4" w:rsidRPr="00F700D4" w:rsidRDefault="00632C7C">
        <w:pPr>
          <w:pStyle w:val="a3"/>
          <w:jc w:val="right"/>
          <w:rPr>
            <w:rFonts w:ascii="Tahoma" w:hAnsi="Tahoma" w:cs="Tahoma"/>
            <w:sz w:val="18"/>
            <w:szCs w:val="18"/>
          </w:rPr>
        </w:pPr>
        <w:r w:rsidRPr="00F700D4">
          <w:rPr>
            <w:rFonts w:ascii="Tahoma" w:hAnsi="Tahoma" w:cs="Tahoma"/>
            <w:sz w:val="18"/>
            <w:szCs w:val="18"/>
          </w:rPr>
          <w:fldChar w:fldCharType="begin"/>
        </w:r>
        <w:r w:rsidRPr="00F700D4">
          <w:rPr>
            <w:rFonts w:ascii="Tahoma" w:hAnsi="Tahoma" w:cs="Tahoma"/>
            <w:sz w:val="18"/>
            <w:szCs w:val="18"/>
          </w:rPr>
          <w:instrText>PAGE   \* MERGEFORMAT</w:instrText>
        </w:r>
        <w:r w:rsidRPr="00F700D4">
          <w:rPr>
            <w:rFonts w:ascii="Tahoma" w:hAnsi="Tahoma" w:cs="Tahoma"/>
            <w:sz w:val="18"/>
            <w:szCs w:val="18"/>
          </w:rPr>
          <w:fldChar w:fldCharType="separate"/>
        </w:r>
        <w:r w:rsidR="00725F19">
          <w:rPr>
            <w:rFonts w:ascii="Tahoma" w:hAnsi="Tahoma" w:cs="Tahoma"/>
            <w:noProof/>
            <w:sz w:val="18"/>
            <w:szCs w:val="18"/>
          </w:rPr>
          <w:t>24</w:t>
        </w:r>
        <w:r w:rsidRPr="00F700D4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:rsidR="00F700D4" w:rsidRDefault="00C240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7F" w:rsidRDefault="00C2407F">
      <w:pPr>
        <w:spacing w:after="0" w:line="240" w:lineRule="auto"/>
      </w:pPr>
      <w:r>
        <w:separator/>
      </w:r>
    </w:p>
  </w:footnote>
  <w:footnote w:type="continuationSeparator" w:id="0">
    <w:p w:rsidR="00C2407F" w:rsidRDefault="00C24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7A74"/>
    <w:multiLevelType w:val="hybridMultilevel"/>
    <w:tmpl w:val="14903A3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A32F7"/>
    <w:multiLevelType w:val="hybridMultilevel"/>
    <w:tmpl w:val="BDF4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B10C7"/>
    <w:multiLevelType w:val="hybridMultilevel"/>
    <w:tmpl w:val="9A38E458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2F5A"/>
    <w:multiLevelType w:val="hybridMultilevel"/>
    <w:tmpl w:val="9E04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3799D"/>
    <w:multiLevelType w:val="hybridMultilevel"/>
    <w:tmpl w:val="405C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72051"/>
    <w:multiLevelType w:val="hybridMultilevel"/>
    <w:tmpl w:val="0B726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02E2C"/>
    <w:multiLevelType w:val="hybridMultilevel"/>
    <w:tmpl w:val="0BA2A14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04590"/>
    <w:multiLevelType w:val="hybridMultilevel"/>
    <w:tmpl w:val="D69809B2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23CF9"/>
    <w:multiLevelType w:val="hybridMultilevel"/>
    <w:tmpl w:val="D6FCF9A4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2C78"/>
    <w:multiLevelType w:val="hybridMultilevel"/>
    <w:tmpl w:val="89F28842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4424E"/>
    <w:multiLevelType w:val="multilevel"/>
    <w:tmpl w:val="D8C48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D917F44"/>
    <w:multiLevelType w:val="hybridMultilevel"/>
    <w:tmpl w:val="6BB2ED9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1168E"/>
    <w:multiLevelType w:val="hybridMultilevel"/>
    <w:tmpl w:val="405C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24FB7"/>
    <w:multiLevelType w:val="hybridMultilevel"/>
    <w:tmpl w:val="B3D6CC3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63E41"/>
    <w:multiLevelType w:val="hybridMultilevel"/>
    <w:tmpl w:val="05D41480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C7DAC"/>
    <w:multiLevelType w:val="hybridMultilevel"/>
    <w:tmpl w:val="E666628E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27AF7"/>
    <w:multiLevelType w:val="hybridMultilevel"/>
    <w:tmpl w:val="4A389C6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04215"/>
    <w:multiLevelType w:val="hybridMultilevel"/>
    <w:tmpl w:val="BE344024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C5F28"/>
    <w:multiLevelType w:val="hybridMultilevel"/>
    <w:tmpl w:val="B73E3ED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A13AD"/>
    <w:multiLevelType w:val="hybridMultilevel"/>
    <w:tmpl w:val="0250084E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0"/>
  </w:num>
  <w:num w:numId="5">
    <w:abstractNumId w:val="9"/>
  </w:num>
  <w:num w:numId="6">
    <w:abstractNumId w:val="4"/>
  </w:num>
  <w:num w:numId="7">
    <w:abstractNumId w:val="19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8"/>
  </w:num>
  <w:num w:numId="13">
    <w:abstractNumId w:val="15"/>
  </w:num>
  <w:num w:numId="14">
    <w:abstractNumId w:val="0"/>
  </w:num>
  <w:num w:numId="15">
    <w:abstractNumId w:val="8"/>
  </w:num>
  <w:num w:numId="16">
    <w:abstractNumId w:val="16"/>
  </w:num>
  <w:num w:numId="17">
    <w:abstractNumId w:val="6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4C"/>
    <w:rsid w:val="00001E4C"/>
    <w:rsid w:val="0005559E"/>
    <w:rsid w:val="00132038"/>
    <w:rsid w:val="00453ACC"/>
    <w:rsid w:val="00553918"/>
    <w:rsid w:val="00632C7C"/>
    <w:rsid w:val="00725F19"/>
    <w:rsid w:val="00986BAA"/>
    <w:rsid w:val="00C2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E0069"/>
  <w15:chartTrackingRefBased/>
  <w15:docId w15:val="{26AC87DE-7F1C-4F00-8862-1E45DAC8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3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32C7C"/>
  </w:style>
  <w:style w:type="paragraph" w:styleId="a5">
    <w:name w:val="List Paragraph"/>
    <w:basedOn w:val="a"/>
    <w:uiPriority w:val="34"/>
    <w:qFormat/>
    <w:rsid w:val="00632C7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5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3720</Words>
  <Characters>21204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 для ПО "Полигон"</dc:creator>
  <cp:keywords/>
  <dc:description/>
  <cp:lastModifiedBy>Грицюк Марина Геннадьевна</cp:lastModifiedBy>
  <cp:revision>6</cp:revision>
  <cp:lastPrinted>2021-10-15T02:41:00Z</cp:lastPrinted>
  <dcterms:created xsi:type="dcterms:W3CDTF">2021-10-13T09:33:00Z</dcterms:created>
  <dcterms:modified xsi:type="dcterms:W3CDTF">2021-11-15T09:24:00Z</dcterms:modified>
</cp:coreProperties>
</file>