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3150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№ 4637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0C45AE">
        <w:rPr>
          <w:color w:val="000000"/>
          <w:sz w:val="26"/>
          <w:szCs w:val="26"/>
        </w:rPr>
        <w:t>0203002</w:t>
      </w:r>
      <w:r w:rsidR="00C62B21" w:rsidRPr="00C62B21">
        <w:rPr>
          <w:color w:val="000000"/>
          <w:sz w:val="26"/>
          <w:szCs w:val="26"/>
        </w:rPr>
        <w:t>:</w:t>
      </w:r>
      <w:r w:rsidR="000C45AE">
        <w:rPr>
          <w:color w:val="000000"/>
          <w:sz w:val="26"/>
          <w:szCs w:val="26"/>
        </w:rPr>
        <w:t>1</w:t>
      </w:r>
      <w:r w:rsidR="007A0822">
        <w:rPr>
          <w:color w:val="000000"/>
          <w:sz w:val="26"/>
          <w:szCs w:val="26"/>
        </w:rPr>
        <w:t>2</w:t>
      </w:r>
      <w:r w:rsidR="00BB27F7">
        <w:rPr>
          <w:color w:val="000000"/>
          <w:sz w:val="26"/>
          <w:szCs w:val="26"/>
        </w:rPr>
        <w:t xml:space="preserve"> «</w:t>
      </w:r>
      <w:r w:rsidR="000C45AE">
        <w:rPr>
          <w:color w:val="000000"/>
          <w:sz w:val="26"/>
          <w:szCs w:val="26"/>
        </w:rPr>
        <w:t>для эксплуатации временных строений турбазы «Жарки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00842">
        <w:rPr>
          <w:color w:val="000000"/>
          <w:sz w:val="26"/>
          <w:szCs w:val="26"/>
        </w:rPr>
        <w:t>природно-позн</w:t>
      </w:r>
      <w:r w:rsidR="007A5A04">
        <w:rPr>
          <w:color w:val="000000"/>
          <w:sz w:val="26"/>
          <w:szCs w:val="26"/>
        </w:rPr>
        <w:t>а</w:t>
      </w:r>
      <w:r w:rsidR="00B00842">
        <w:rPr>
          <w:color w:val="000000"/>
          <w:sz w:val="26"/>
          <w:szCs w:val="26"/>
        </w:rPr>
        <w:t>ва</w:t>
      </w:r>
      <w:r w:rsidR="007A5A04">
        <w:rPr>
          <w:color w:val="000000"/>
          <w:sz w:val="26"/>
          <w:szCs w:val="26"/>
        </w:rPr>
        <w:t>т</w:t>
      </w:r>
      <w:r w:rsidR="00B00842">
        <w:rPr>
          <w:color w:val="000000"/>
          <w:sz w:val="26"/>
          <w:szCs w:val="26"/>
        </w:rPr>
        <w:t>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0C45AE" w:rsidRPr="004E4536">
        <w:rPr>
          <w:sz w:val="26"/>
          <w:szCs w:val="26"/>
        </w:rPr>
        <w:t xml:space="preserve">Красноярский край, </w:t>
      </w:r>
      <w:r w:rsidR="000C45AE">
        <w:rPr>
          <w:sz w:val="26"/>
          <w:szCs w:val="26"/>
        </w:rPr>
        <w:t>г. Норильск, район Талнах, район автодороги Норильск-Талнах, 19 км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502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AD54E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4911-56A3-4635-A129-8245A80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2021-08-24T10:29:00Z</cp:lastPrinted>
  <dcterms:created xsi:type="dcterms:W3CDTF">2021-08-24T10:30:00Z</dcterms:created>
  <dcterms:modified xsi:type="dcterms:W3CDTF">2021-09-21T10:02:00Z</dcterms:modified>
</cp:coreProperties>
</file>