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F6CA9" w14:textId="77777777" w:rsidR="009845F6" w:rsidRDefault="00243477" w:rsidP="009845F6">
      <w:pPr>
        <w:spacing w:after="0"/>
        <w:ind w:firstLine="5812"/>
        <w:jc w:val="left"/>
        <w:rPr>
          <w:rFonts w:ascii="Times New Roman" w:hAnsi="Times New Roman" w:cs="Times New Roman"/>
          <w:bCs/>
          <w:sz w:val="26"/>
          <w:szCs w:val="26"/>
        </w:rPr>
      </w:pPr>
      <w:r w:rsidRPr="00243477">
        <w:rPr>
          <w:rFonts w:ascii="Times New Roman" w:hAnsi="Times New Roman" w:cs="Times New Roman"/>
          <w:bCs/>
          <w:sz w:val="26"/>
          <w:szCs w:val="26"/>
        </w:rPr>
        <w:t xml:space="preserve">Приложение </w:t>
      </w:r>
      <w:r w:rsidR="00F957F2">
        <w:rPr>
          <w:rFonts w:ascii="Times New Roman" w:hAnsi="Times New Roman" w:cs="Times New Roman"/>
          <w:bCs/>
          <w:sz w:val="26"/>
          <w:szCs w:val="26"/>
        </w:rPr>
        <w:t xml:space="preserve">№ </w:t>
      </w:r>
      <w:r w:rsidR="00E800AB" w:rsidRPr="00EB2D1A">
        <w:rPr>
          <w:rFonts w:ascii="Times New Roman" w:hAnsi="Times New Roman" w:cs="Times New Roman"/>
          <w:bCs/>
          <w:sz w:val="26"/>
          <w:szCs w:val="26"/>
        </w:rPr>
        <w:t>1</w:t>
      </w:r>
    </w:p>
    <w:p w14:paraId="4CE5EE2C" w14:textId="668861E3" w:rsidR="00243477" w:rsidRPr="00243477" w:rsidRDefault="00F957F2" w:rsidP="009845F6">
      <w:pPr>
        <w:spacing w:after="0"/>
        <w:ind w:firstLine="5812"/>
        <w:jc w:val="left"/>
        <w:rPr>
          <w:rFonts w:ascii="Times New Roman" w:hAnsi="Times New Roman" w:cs="Times New Roman"/>
          <w:bCs/>
          <w:sz w:val="26"/>
          <w:szCs w:val="26"/>
        </w:rPr>
      </w:pPr>
      <w:r w:rsidRPr="00EB2D1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43477" w:rsidRPr="00243477">
        <w:rPr>
          <w:rFonts w:ascii="Times New Roman" w:hAnsi="Times New Roman" w:cs="Times New Roman"/>
          <w:bCs/>
          <w:sz w:val="26"/>
          <w:szCs w:val="26"/>
        </w:rPr>
        <w:t xml:space="preserve">к Распоряжению </w:t>
      </w:r>
    </w:p>
    <w:p w14:paraId="593E953D" w14:textId="77777777" w:rsidR="00243477" w:rsidRDefault="00243477" w:rsidP="009845F6">
      <w:pPr>
        <w:pStyle w:val="a0"/>
        <w:ind w:firstLine="5812"/>
        <w:jc w:val="left"/>
        <w:rPr>
          <w:rFonts w:ascii="Times New Roman" w:hAnsi="Times New Roman" w:cs="Times New Roman"/>
          <w:sz w:val="26"/>
          <w:szCs w:val="26"/>
        </w:rPr>
      </w:pPr>
      <w:r w:rsidRPr="00243477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14:paraId="16827934" w14:textId="7185B0E8" w:rsidR="00243477" w:rsidRPr="00243477" w:rsidRDefault="009845F6" w:rsidP="009845F6">
      <w:pPr>
        <w:pStyle w:val="a0"/>
        <w:ind w:firstLine="5812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27.11.2024 № 7513</w:t>
      </w:r>
      <w:bookmarkStart w:id="0" w:name="_GoBack"/>
      <w:bookmarkEnd w:id="0"/>
    </w:p>
    <w:p w14:paraId="1E3D29D7" w14:textId="77777777" w:rsidR="00243477" w:rsidRPr="00F957F2" w:rsidRDefault="00243477" w:rsidP="000F37CE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2783BDA8" w14:textId="77777777" w:rsidR="000F37CE" w:rsidRPr="00F957F2" w:rsidRDefault="000F37CE" w:rsidP="000F37CE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957F2">
        <w:rPr>
          <w:rFonts w:ascii="Times New Roman" w:hAnsi="Times New Roman" w:cs="Times New Roman"/>
          <w:bCs/>
          <w:sz w:val="26"/>
          <w:szCs w:val="26"/>
        </w:rPr>
        <w:t xml:space="preserve">ЗАДАНИЕ </w:t>
      </w:r>
    </w:p>
    <w:p w14:paraId="040FA070" w14:textId="77777777" w:rsidR="000F37CE" w:rsidRPr="00F957F2" w:rsidRDefault="000F37CE" w:rsidP="000F37CE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957F2">
        <w:rPr>
          <w:rFonts w:ascii="Times New Roman" w:hAnsi="Times New Roman" w:cs="Times New Roman"/>
          <w:bCs/>
          <w:sz w:val="26"/>
          <w:szCs w:val="26"/>
        </w:rPr>
        <w:t xml:space="preserve">на разработку документации по планировке территории, осуществляемую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</w:t>
      </w:r>
    </w:p>
    <w:p w14:paraId="668AAA53" w14:textId="0F3F4022" w:rsidR="000F37CE" w:rsidRPr="00F957F2" w:rsidRDefault="000F37CE" w:rsidP="000F37C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957F2">
        <w:rPr>
          <w:rFonts w:ascii="Times New Roman" w:hAnsi="Times New Roman" w:cs="Times New Roman"/>
          <w:bCs/>
          <w:sz w:val="26"/>
          <w:szCs w:val="26"/>
        </w:rPr>
        <w:t xml:space="preserve">для размещения линейных объектов ВЛ 110 </w:t>
      </w:r>
      <w:proofErr w:type="spellStart"/>
      <w:r w:rsidRPr="00F957F2">
        <w:rPr>
          <w:rFonts w:ascii="Times New Roman" w:hAnsi="Times New Roman" w:cs="Times New Roman"/>
          <w:bCs/>
          <w:sz w:val="26"/>
          <w:szCs w:val="26"/>
        </w:rPr>
        <w:t>кВ</w:t>
      </w:r>
      <w:proofErr w:type="spellEnd"/>
      <w:r w:rsidRPr="00F957F2">
        <w:rPr>
          <w:rFonts w:ascii="Times New Roman" w:hAnsi="Times New Roman" w:cs="Times New Roman"/>
          <w:bCs/>
          <w:sz w:val="26"/>
          <w:szCs w:val="26"/>
        </w:rPr>
        <w:t xml:space="preserve"> Опорная - Карьерная с отпайками (ЛЭП-155) и ВЛ 110 </w:t>
      </w:r>
      <w:proofErr w:type="spellStart"/>
      <w:r w:rsidRPr="00F957F2">
        <w:rPr>
          <w:rFonts w:ascii="Times New Roman" w:hAnsi="Times New Roman" w:cs="Times New Roman"/>
          <w:bCs/>
          <w:sz w:val="26"/>
          <w:szCs w:val="26"/>
        </w:rPr>
        <w:t>кВ</w:t>
      </w:r>
      <w:proofErr w:type="spellEnd"/>
      <w:r w:rsidRPr="00F957F2">
        <w:rPr>
          <w:rFonts w:ascii="Times New Roman" w:hAnsi="Times New Roman" w:cs="Times New Roman"/>
          <w:bCs/>
          <w:sz w:val="26"/>
          <w:szCs w:val="26"/>
        </w:rPr>
        <w:t xml:space="preserve"> Приемная - Заполярная с отпайками (ЛЭП-160) в целях реализации проекта: </w:t>
      </w:r>
      <w:r w:rsidRPr="00F957F2">
        <w:rPr>
          <w:rFonts w:ascii="Times New Roman" w:hAnsi="Times New Roman" w:cs="Times New Roman"/>
          <w:sz w:val="26"/>
          <w:szCs w:val="26"/>
        </w:rPr>
        <w:t xml:space="preserve">«УВВС. Строительство ВЛ-110 </w:t>
      </w:r>
      <w:proofErr w:type="spellStart"/>
      <w:r w:rsidRPr="00F957F2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F957F2">
        <w:rPr>
          <w:rFonts w:ascii="Times New Roman" w:hAnsi="Times New Roman" w:cs="Times New Roman"/>
          <w:sz w:val="26"/>
          <w:szCs w:val="26"/>
        </w:rPr>
        <w:t xml:space="preserve"> до ГПП-42».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760"/>
        <w:gridCol w:w="6454"/>
      </w:tblGrid>
      <w:tr w:rsidR="00E4180D" w:rsidRPr="00F957F2" w14:paraId="74005848" w14:textId="77777777" w:rsidTr="008747A4">
        <w:trPr>
          <w:trHeight w:val="454"/>
          <w:tblHeader/>
        </w:trPr>
        <w:tc>
          <w:tcPr>
            <w:tcW w:w="709" w:type="dxa"/>
            <w:vAlign w:val="center"/>
          </w:tcPr>
          <w:p w14:paraId="565CB68E" w14:textId="2714A7D4" w:rsidR="00E4180D" w:rsidRPr="00F957F2" w:rsidRDefault="00E4180D" w:rsidP="00860023">
            <w:pPr>
              <w:ind w:right="-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b/>
                <w:sz w:val="26"/>
                <w:szCs w:val="26"/>
              </w:rPr>
              <w:br w:type="page"/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Pr="00F957F2">
              <w:rPr>
                <w:rFonts w:ascii="Times New Roman" w:hAnsi="Times New Roman" w:cs="Times New Roman"/>
                <w:b/>
                <w:sz w:val="26"/>
                <w:szCs w:val="26"/>
              </w:rPr>
              <w:t>Поз.</w:t>
            </w:r>
          </w:p>
        </w:tc>
        <w:tc>
          <w:tcPr>
            <w:tcW w:w="2760" w:type="dxa"/>
            <w:vAlign w:val="center"/>
          </w:tcPr>
          <w:p w14:paraId="3DD43CCE" w14:textId="32A6DE2A" w:rsidR="00E4180D" w:rsidRPr="00F957F2" w:rsidRDefault="00E4180D" w:rsidP="00860023">
            <w:pPr>
              <w:ind w:right="-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раздела</w:t>
            </w:r>
          </w:p>
        </w:tc>
        <w:tc>
          <w:tcPr>
            <w:tcW w:w="6454" w:type="dxa"/>
            <w:vAlign w:val="center"/>
          </w:tcPr>
          <w:p w14:paraId="122D6ECD" w14:textId="4F412937" w:rsidR="00E4180D" w:rsidRPr="00F957F2" w:rsidRDefault="00E4180D" w:rsidP="008600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раздела</w:t>
            </w:r>
          </w:p>
        </w:tc>
      </w:tr>
      <w:tr w:rsidR="00E4180D" w:rsidRPr="00F957F2" w14:paraId="6A1D0FF1" w14:textId="77777777" w:rsidTr="008747A4">
        <w:trPr>
          <w:trHeight w:val="454"/>
        </w:trPr>
        <w:tc>
          <w:tcPr>
            <w:tcW w:w="709" w:type="dxa"/>
          </w:tcPr>
          <w:p w14:paraId="2F719FC9" w14:textId="3318AA92" w:rsidR="00E4180D" w:rsidRPr="00F957F2" w:rsidRDefault="00E4180D" w:rsidP="00860023">
            <w:pPr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60" w:type="dxa"/>
          </w:tcPr>
          <w:p w14:paraId="350BA921" w14:textId="7C20FAC3" w:rsidR="00E4180D" w:rsidRPr="00F957F2" w:rsidRDefault="00E4180D" w:rsidP="00860023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Вид разрабатываемой документации по планировке территории</w:t>
            </w:r>
          </w:p>
        </w:tc>
        <w:tc>
          <w:tcPr>
            <w:tcW w:w="6454" w:type="dxa"/>
          </w:tcPr>
          <w:p w14:paraId="1B6418EE" w14:textId="0D2809AF" w:rsidR="00E4180D" w:rsidRPr="00F957F2" w:rsidRDefault="00E4180D" w:rsidP="00EB2D1A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Проект планировки территории</w:t>
            </w:r>
            <w:r w:rsidR="00EB2D1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проект межевания территории</w:t>
            </w:r>
            <w:r w:rsidR="00EB2D1A">
              <w:rPr>
                <w:rFonts w:ascii="Times New Roman" w:hAnsi="Times New Roman" w:cs="Times New Roman"/>
                <w:sz w:val="26"/>
                <w:szCs w:val="26"/>
              </w:rPr>
              <w:t xml:space="preserve"> в составе проекта планировки территории</w:t>
            </w:r>
          </w:p>
        </w:tc>
      </w:tr>
      <w:tr w:rsidR="00E4180D" w:rsidRPr="00F957F2" w14:paraId="1DF0358E" w14:textId="77777777" w:rsidTr="008747A4">
        <w:trPr>
          <w:trHeight w:val="454"/>
        </w:trPr>
        <w:tc>
          <w:tcPr>
            <w:tcW w:w="709" w:type="dxa"/>
          </w:tcPr>
          <w:p w14:paraId="1AD7F020" w14:textId="209C2583" w:rsidR="00E4180D" w:rsidRPr="00F957F2" w:rsidRDefault="00E4180D" w:rsidP="00860023">
            <w:pPr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60" w:type="dxa"/>
          </w:tcPr>
          <w:p w14:paraId="6923C846" w14:textId="400FECBB" w:rsidR="00E4180D" w:rsidRPr="00F957F2" w:rsidRDefault="0043062A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Инициатор подготовки документации по планировке территории</w:t>
            </w:r>
          </w:p>
        </w:tc>
        <w:tc>
          <w:tcPr>
            <w:tcW w:w="6454" w:type="dxa"/>
          </w:tcPr>
          <w:p w14:paraId="6A7C26FB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Акционерное общество «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Норильско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-Таймырская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cr/>
              <w:t>энергетическая компания» (АО «НТЭК»)</w:t>
            </w:r>
          </w:p>
          <w:p w14:paraId="37F0616C" w14:textId="1512EB2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663310, Красноярский край, г. Норильск, ул. Ветеранов, д.19.</w:t>
            </w:r>
            <w:r w:rsidR="00F957F2" w:rsidRPr="009845F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47A4" w:rsidRPr="00F957F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Тел: +7 (3919) 43-11-10</w:t>
            </w:r>
          </w:p>
          <w:p w14:paraId="4D0FE8C0" w14:textId="25CA9B32" w:rsidR="00E4180D" w:rsidRPr="009845F6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</w:t>
            </w:r>
            <w:r w:rsidRPr="009845F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F957F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9845F6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hyperlink r:id="rId8" w:history="1">
              <w:r w:rsidRPr="00F957F2"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t>energo</w:t>
              </w:r>
              <w:r w:rsidRPr="009845F6">
                <w:rPr>
                  <w:rFonts w:ascii="Times New Roman" w:hAnsi="Times New Roman" w:cs="Times New Roman"/>
                  <w:sz w:val="26"/>
                  <w:szCs w:val="26"/>
                </w:rPr>
                <w:t>@</w:t>
              </w:r>
              <w:r w:rsidRPr="00F957F2"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t>oao</w:t>
              </w:r>
              <w:r w:rsidRPr="009845F6">
                <w:rPr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F957F2"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t>ntek</w:t>
              </w:r>
              <w:r w:rsidRPr="009845F6">
                <w:rPr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F957F2"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  <w:p w14:paraId="1CC71EAB" w14:textId="464976AE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Основной государственный регистрационный номер юридического лица 1052457013476, дата внесения в Единый государственный реестр юридических лиц записи о создании юридического лица 01.06.2005</w:t>
            </w:r>
          </w:p>
        </w:tc>
      </w:tr>
      <w:tr w:rsidR="00E4180D" w:rsidRPr="00F957F2" w14:paraId="701E6A5C" w14:textId="77777777" w:rsidTr="008747A4">
        <w:trPr>
          <w:trHeight w:val="454"/>
        </w:trPr>
        <w:tc>
          <w:tcPr>
            <w:tcW w:w="709" w:type="dxa"/>
          </w:tcPr>
          <w:p w14:paraId="5E83A249" w14:textId="12981048" w:rsidR="00E4180D" w:rsidRPr="00F957F2" w:rsidRDefault="00E4180D" w:rsidP="00E4180D">
            <w:pPr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60" w:type="dxa"/>
          </w:tcPr>
          <w:p w14:paraId="7AF5B55D" w14:textId="46DA8A3B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6454" w:type="dxa"/>
          </w:tcPr>
          <w:p w14:paraId="3F3BB1BD" w14:textId="67589259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Инвестиционный бюджет АО «НТЭК»</w:t>
            </w:r>
          </w:p>
        </w:tc>
      </w:tr>
      <w:tr w:rsidR="00E4180D" w:rsidRPr="00F957F2" w14:paraId="3691FDA9" w14:textId="77777777" w:rsidTr="008747A4">
        <w:trPr>
          <w:trHeight w:val="454"/>
        </w:trPr>
        <w:tc>
          <w:tcPr>
            <w:tcW w:w="709" w:type="dxa"/>
          </w:tcPr>
          <w:p w14:paraId="1E71FDEB" w14:textId="6571D18C" w:rsidR="00E4180D" w:rsidRPr="00F957F2" w:rsidRDefault="00E4180D" w:rsidP="00E4180D">
            <w:pPr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60" w:type="dxa"/>
          </w:tcPr>
          <w:p w14:paraId="1626D234" w14:textId="26B4B1FD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6454" w:type="dxa"/>
          </w:tcPr>
          <w:p w14:paraId="5035C3D8" w14:textId="77777777" w:rsidR="009B6453" w:rsidRPr="00F957F2" w:rsidRDefault="0068667F" w:rsidP="0068667F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Проектное наименование:</w:t>
            </w:r>
          </w:p>
          <w:p w14:paraId="48D61363" w14:textId="77777777" w:rsidR="009B6453" w:rsidRPr="00F957F2" w:rsidRDefault="009B6453" w:rsidP="009B6453">
            <w:pPr>
              <w:pStyle w:val="af3"/>
              <w:numPr>
                <w:ilvl w:val="0"/>
                <w:numId w:val="13"/>
              </w:numPr>
              <w:tabs>
                <w:tab w:val="clear" w:pos="567"/>
                <w:tab w:val="left" w:pos="429"/>
              </w:tabs>
              <w:ind w:right="-1" w:hanging="575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ВЛ 110 </w:t>
            </w:r>
            <w:proofErr w:type="spellStart"/>
            <w:r w:rsidRPr="00F957F2">
              <w:rPr>
                <w:rFonts w:ascii="Times New Roman" w:hAnsi="Times New Roman" w:cs="Times New Roman"/>
                <w:bCs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Опорная - Карьерная с отпайками (ЛЭП-155);</w:t>
            </w:r>
          </w:p>
          <w:p w14:paraId="18B3802C" w14:textId="43302867" w:rsidR="00E4180D" w:rsidRPr="00F957F2" w:rsidRDefault="009B6453" w:rsidP="009B6453">
            <w:pPr>
              <w:pStyle w:val="af3"/>
              <w:numPr>
                <w:ilvl w:val="0"/>
                <w:numId w:val="13"/>
              </w:numPr>
              <w:tabs>
                <w:tab w:val="clear" w:pos="567"/>
                <w:tab w:val="left" w:pos="429"/>
              </w:tabs>
              <w:spacing w:line="276" w:lineRule="auto"/>
              <w:ind w:right="-1" w:hanging="575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ВЛ 110 </w:t>
            </w:r>
            <w:proofErr w:type="spellStart"/>
            <w:r w:rsidRPr="00F957F2">
              <w:rPr>
                <w:rFonts w:ascii="Times New Roman" w:hAnsi="Times New Roman" w:cs="Times New Roman"/>
                <w:bCs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Приемная - Заполярная с отпайками (ЛЭП-160).</w:t>
            </w:r>
          </w:p>
          <w:p w14:paraId="3CCE5035" w14:textId="77777777" w:rsidR="00E4180D" w:rsidRPr="00F957F2" w:rsidRDefault="00E4180D" w:rsidP="00E4180D">
            <w:pPr>
              <w:pStyle w:val="a0"/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Проектом предусмотрено строительство:</w:t>
            </w:r>
          </w:p>
          <w:p w14:paraId="4E0EC6F2" w14:textId="1B1E87DC" w:rsidR="0068667F" w:rsidRPr="00F957F2" w:rsidRDefault="00523C0A" w:rsidP="00781BCA">
            <w:pPr>
              <w:pStyle w:val="a0"/>
              <w:numPr>
                <w:ilvl w:val="0"/>
                <w:numId w:val="12"/>
              </w:numPr>
              <w:tabs>
                <w:tab w:val="clear" w:pos="567"/>
                <w:tab w:val="left" w:pos="996"/>
              </w:tabs>
              <w:ind w:left="429" w:right="-1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Участок от опоры № 29/11 до линейных порталов ГПП-42 для линии с диспетче</w:t>
            </w:r>
            <w:r w:rsidR="008747A4"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рским наименованием — ВЛ 110 </w:t>
            </w:r>
            <w:proofErr w:type="spellStart"/>
            <w:r w:rsidR="008747A4"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="008747A4"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Приемная - Заполярная с отпайками (ЛЭП-160). Вид строительства – новое строительство. </w:t>
            </w:r>
          </w:p>
          <w:p w14:paraId="283C913B" w14:textId="77777777" w:rsidR="0068667F" w:rsidRPr="00F957F2" w:rsidRDefault="00523C0A" w:rsidP="0068667F">
            <w:pPr>
              <w:pStyle w:val="a0"/>
              <w:tabs>
                <w:tab w:val="clear" w:pos="567"/>
                <w:tab w:val="left" w:pos="996"/>
              </w:tabs>
              <w:ind w:left="429"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Протяженность проектируемого участка от опоры № 29/11 до линейных порталов ГПП-42 для линии с диспетчерским наименованием — ВЛ 110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Приемная - Заполярная с отпайками (ЛЭП-160) составляет 3,502 км.</w:t>
            </w:r>
          </w:p>
          <w:p w14:paraId="0D124E2D" w14:textId="58772153" w:rsidR="0068667F" w:rsidRPr="00F957F2" w:rsidRDefault="00523C0A" w:rsidP="0068667F">
            <w:pPr>
              <w:pStyle w:val="a0"/>
              <w:tabs>
                <w:tab w:val="clear" w:pos="567"/>
                <w:tab w:val="left" w:pos="996"/>
              </w:tabs>
              <w:ind w:left="429"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Трасса проектируемого участка ВЛ 110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Приемная - Заполярная с отпайкам</w:t>
            </w:r>
            <w:r w:rsidR="0068667F" w:rsidRPr="00F957F2">
              <w:rPr>
                <w:rFonts w:ascii="Times New Roman" w:hAnsi="Times New Roman" w:cs="Times New Roman"/>
                <w:sz w:val="26"/>
                <w:szCs w:val="26"/>
              </w:rPr>
              <w:t>и (ЛЭП-160) начинается от опоры</w:t>
            </w:r>
            <w:r w:rsidR="0068667F" w:rsidRPr="00F957F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№ 29/11 ЛЭП-160, пересекает ВЛ 220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Усть-Хантайская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ГЭС - Приемная № 1 (ЛЭП-201) и ВЛ 220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="0068667F" w:rsidRPr="00F957F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Усть-Хантайская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ГЭС - Приемная № 2 (ЛЭП-202) и существующие наземные водопроводы. Далее поворачивает на юг и проходит вдоль </w:t>
            </w:r>
            <w:r w:rsidR="0068667F" w:rsidRPr="00F957F2">
              <w:rPr>
                <w:rFonts w:ascii="Times New Roman" w:hAnsi="Times New Roman" w:cs="Times New Roman"/>
                <w:sz w:val="26"/>
                <w:szCs w:val="26"/>
              </w:rPr>
              <w:t>автомобильной дороги до ГПП-42.</w:t>
            </w:r>
          </w:p>
          <w:p w14:paraId="56999AC4" w14:textId="1F46F241" w:rsidR="00523C0A" w:rsidRPr="00F957F2" w:rsidRDefault="00523C0A" w:rsidP="0068667F">
            <w:pPr>
              <w:pStyle w:val="a0"/>
              <w:tabs>
                <w:tab w:val="clear" w:pos="567"/>
                <w:tab w:val="left" w:pos="996"/>
              </w:tabs>
              <w:ind w:left="429"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Проектируемая ВЛ 110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также включает в себя строительство линейного разъединителя 110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в количестве</w:t>
            </w:r>
            <w:r w:rsidR="008747A4" w:rsidRPr="00F957F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1 шт., </w:t>
            </w:r>
            <w:r w:rsidR="008747A4"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в начале проектируемого участка 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ВЛ 110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Приемная - Заполярная с отпайками (ЛЭП-160) и строительство канала волоконно-оптической линии связи (ВОЛС) в теле опор проектируемого участка ВЛ 110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Приемная - Заполярная с отпайками (ЛЭП-160).</w:t>
            </w:r>
          </w:p>
          <w:p w14:paraId="2C0FF271" w14:textId="63DB02B1" w:rsidR="0068667F" w:rsidRPr="00F957F2" w:rsidRDefault="0068667F" w:rsidP="0068667F">
            <w:pPr>
              <w:pStyle w:val="a0"/>
              <w:tabs>
                <w:tab w:val="clear" w:pos="567"/>
                <w:tab w:val="left" w:pos="996"/>
              </w:tabs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40336B0" w14:textId="402D750B" w:rsidR="0068667F" w:rsidRPr="00F957F2" w:rsidRDefault="0068667F" w:rsidP="0068667F">
            <w:pPr>
              <w:pStyle w:val="a0"/>
              <w:numPr>
                <w:ilvl w:val="0"/>
                <w:numId w:val="12"/>
              </w:numPr>
              <w:tabs>
                <w:tab w:val="clear" w:pos="567"/>
                <w:tab w:val="left" w:pos="996"/>
              </w:tabs>
              <w:ind w:left="429" w:right="-1" w:hanging="284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Участок от опоры </w:t>
            </w:r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>№ 86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до линейных порталов ГПП-42 для линии с диспетчерским наименованием — ВЛ 110 </w:t>
            </w:r>
            <w:proofErr w:type="spellStart"/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Опорная - Карьерная с отпайками (ЛЭП-155)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. Вид строительства – новое строительство.</w:t>
            </w:r>
          </w:p>
          <w:p w14:paraId="2AEFEF01" w14:textId="31811C72" w:rsidR="0068667F" w:rsidRPr="00F957F2" w:rsidRDefault="0068667F" w:rsidP="0068667F">
            <w:pPr>
              <w:pStyle w:val="a0"/>
              <w:tabs>
                <w:tab w:val="clear" w:pos="567"/>
                <w:tab w:val="left" w:pos="996"/>
              </w:tabs>
              <w:ind w:left="429"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проектируемого участка от опоры </w:t>
            </w:r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>№ 86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до линейных порталов ГПП-42 для линии с диспетчерским наименованием — ВЛ 110 </w:t>
            </w:r>
            <w:proofErr w:type="spellStart"/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Опорная - Карьерная с отпайками (ЛЭП-155)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составляет 3,766 км.</w:t>
            </w:r>
          </w:p>
          <w:p w14:paraId="412D1DF3" w14:textId="359F8812" w:rsidR="0068667F" w:rsidRPr="00F957F2" w:rsidRDefault="0068667F" w:rsidP="0068667F">
            <w:pPr>
              <w:pStyle w:val="a0"/>
              <w:tabs>
                <w:tab w:val="clear" w:pos="567"/>
                <w:tab w:val="left" w:pos="996"/>
              </w:tabs>
              <w:ind w:left="429"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Трасса проектируемого участка </w:t>
            </w:r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ВЛ 110 </w:t>
            </w:r>
            <w:proofErr w:type="spellStart"/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Опорная - Карьерная с отпайками (ЛЭП-155)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начинается от существующей опоры № 86 ЛЭП-155, пересекает ВЛ 110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Приемная - Заполярная с отпайками (ЛЭП-160), ВЛ 220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Усть-Хантайская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ГЭС - Приемная № 1 (ЛЭП-201) и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ВЛ 220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Усть-Хантайская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ГЭС - Приемная № 2 (ЛЭП-202) и существующие наземные водопроводы. Далее поворачивает на юг и проходит вдоль автомобильной дороги до ГПП-42.</w:t>
            </w:r>
          </w:p>
          <w:p w14:paraId="5ECCA9E0" w14:textId="457D4854" w:rsidR="0068667F" w:rsidRPr="00F957F2" w:rsidRDefault="0068667F" w:rsidP="0068667F">
            <w:pPr>
              <w:pStyle w:val="a0"/>
              <w:tabs>
                <w:tab w:val="clear" w:pos="567"/>
                <w:tab w:val="left" w:pos="996"/>
              </w:tabs>
              <w:ind w:left="429"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Проектируемая ВЛ 110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также включает в себя строительство линейного разъединителя 110 </w:t>
            </w:r>
            <w:proofErr w:type="spell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в количестве</w:t>
            </w:r>
            <w:r w:rsidR="008747A4" w:rsidRPr="00F957F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1 шт., в начале проектируемого участка</w:t>
            </w:r>
            <w:r w:rsidR="008747A4"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ВЛ 110 </w:t>
            </w:r>
            <w:proofErr w:type="spellStart"/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Опорная - Карьерная с отпайками (ЛЭП-155) и 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строительство канала волоконно-оптической линии связи (ВОЛС) в теле опор проектируемого участка</w:t>
            </w:r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ВЛ 110 </w:t>
            </w:r>
            <w:proofErr w:type="spellStart"/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>кВ</w:t>
            </w:r>
            <w:proofErr w:type="spellEnd"/>
            <w:r w:rsidRPr="00F957F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Опорная - Карьерная с отпайками (ЛЭП-155).</w:t>
            </w:r>
          </w:p>
          <w:p w14:paraId="1BCB6A43" w14:textId="5A6DA1E4" w:rsidR="00E4180D" w:rsidRPr="00F957F2" w:rsidRDefault="00E4180D" w:rsidP="00E4180D">
            <w:pPr>
              <w:pStyle w:val="a0"/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5AC059" w14:textId="21F8102F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Маршрут прохождения трассы планируемых к размещению линейных объектов указан в Приложении к Техническому заданию</w:t>
            </w:r>
            <w:r w:rsidR="0068667F" w:rsidRPr="00F957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4180D" w:rsidRPr="00F957F2" w14:paraId="04EF54CE" w14:textId="77777777" w:rsidTr="008747A4">
        <w:trPr>
          <w:trHeight w:val="454"/>
        </w:trPr>
        <w:tc>
          <w:tcPr>
            <w:tcW w:w="709" w:type="dxa"/>
          </w:tcPr>
          <w:p w14:paraId="033F7EED" w14:textId="63E2F1E1" w:rsidR="00E4180D" w:rsidRPr="00F957F2" w:rsidRDefault="00E4180D" w:rsidP="00E4180D">
            <w:pPr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2760" w:type="dxa"/>
          </w:tcPr>
          <w:p w14:paraId="35F4ED77" w14:textId="4B8A35BA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Поселения, муниципальные округа, городские округа, муниципальные районы, субъекты Российской Федерации, в отношении </w:t>
            </w:r>
            <w:proofErr w:type="gram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территорий</w:t>
            </w:r>
            <w:proofErr w:type="gram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которых осуществляется подготовка документации по планировке территории</w:t>
            </w:r>
          </w:p>
        </w:tc>
        <w:tc>
          <w:tcPr>
            <w:tcW w:w="6454" w:type="dxa"/>
          </w:tcPr>
          <w:p w14:paraId="1046BDE3" w14:textId="7CF7CF66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Российская Федерация, Красноярский край, городской округ город Норильск</w:t>
            </w:r>
          </w:p>
        </w:tc>
      </w:tr>
      <w:tr w:rsidR="00E4180D" w:rsidRPr="00F957F2" w14:paraId="7F165224" w14:textId="77777777" w:rsidTr="008747A4">
        <w:trPr>
          <w:trHeight w:val="454"/>
        </w:trPr>
        <w:tc>
          <w:tcPr>
            <w:tcW w:w="709" w:type="dxa"/>
          </w:tcPr>
          <w:p w14:paraId="22508346" w14:textId="72B3FC1E" w:rsidR="00E4180D" w:rsidRPr="00F957F2" w:rsidRDefault="00E4180D" w:rsidP="00E4180D">
            <w:pPr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60" w:type="dxa"/>
          </w:tcPr>
          <w:p w14:paraId="05C8D16D" w14:textId="0307FEEB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Состав документации по планировке территории</w:t>
            </w:r>
          </w:p>
        </w:tc>
        <w:tc>
          <w:tcPr>
            <w:tcW w:w="6454" w:type="dxa"/>
          </w:tcPr>
          <w:p w14:paraId="3EA336D0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Состав и содержание документации по планировке территории определяется статьями 41 - 43 Градостроительного Кодекса Российской Федерации, документами территориального планирования субъекта Российской Федерации, документами территориального планирования муниципального образования и другими местными и федеральными нормативными актами, действующими на территории Российской Федерации. </w:t>
            </w:r>
          </w:p>
          <w:p w14:paraId="167A9817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8296B9D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Проект планировки территории состоит из основной части, которая подлежит утверждению, и материалов по ее обоснованию.</w:t>
            </w:r>
          </w:p>
          <w:p w14:paraId="68126E41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1C9625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Основная часть проекта планировки территории включает в себя:</w:t>
            </w:r>
          </w:p>
          <w:p w14:paraId="31B8DDD0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раздел 1 «Проект планировки территории. Графическая часть»;</w:t>
            </w:r>
          </w:p>
          <w:p w14:paraId="1C223C45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раздел 2 «Положение о размещении линейных объектов».</w:t>
            </w:r>
          </w:p>
          <w:p w14:paraId="686EF662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Материалы по обоснованию проекта планировки территории включают в себя:</w:t>
            </w:r>
          </w:p>
          <w:p w14:paraId="03EF0D35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раздел 3 «Материалы по обоснованию проекта планировки территории. Графическая часть»;</w:t>
            </w:r>
          </w:p>
          <w:p w14:paraId="04DA6A8C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раздел 4 «Материалы по обоснованию проекта планировки территории. Пояснительная записка».</w:t>
            </w:r>
          </w:p>
          <w:p w14:paraId="4A362A7E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состоит из основной части, которая подлежит утверждению, и материалов по его обоснованию.</w:t>
            </w:r>
          </w:p>
          <w:p w14:paraId="1B08EF01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C5BAED" w14:textId="45BA0FB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Основная часть проекта межевания территории включает в себя:</w:t>
            </w:r>
          </w:p>
          <w:p w14:paraId="7CA0ED76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раздел 1 «Проект межевания территории. Графическая часть»;</w:t>
            </w:r>
          </w:p>
          <w:p w14:paraId="44C2C021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раздел 2 «Проект межевания территории. Текстовая часть».</w:t>
            </w:r>
          </w:p>
          <w:p w14:paraId="7E5179FE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Материалы по обоснованию проекта межевания территории включают в себя:</w:t>
            </w:r>
          </w:p>
          <w:p w14:paraId="16C1F478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раздел 3 «Материалы по обоснованию проекта межевания территории. Графическая часть»;</w:t>
            </w:r>
          </w:p>
          <w:p w14:paraId="29CC685A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раздел 4 «Материалы по обоснованию проекта межевания территории. Пояснительная записка».</w:t>
            </w:r>
          </w:p>
          <w:p w14:paraId="21CC067C" w14:textId="0050EA23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16F088" w14:textId="2B2188F5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Разделы основной части и материалов по обоснованию проектов планировки и межевания территории должны включать необходимые и достаточные сведения, предусмотренные Положением о составе и содержании документации по планировке территории, предусматривающей размещение одного или нескольких линейных объектов, утвержденным постановлением Правительства РФ от 12.05.2017 № 564.</w:t>
            </w:r>
          </w:p>
        </w:tc>
      </w:tr>
      <w:tr w:rsidR="00E4180D" w:rsidRPr="00F957F2" w14:paraId="381C5D37" w14:textId="77777777" w:rsidTr="008747A4">
        <w:trPr>
          <w:trHeight w:val="454"/>
        </w:trPr>
        <w:tc>
          <w:tcPr>
            <w:tcW w:w="709" w:type="dxa"/>
          </w:tcPr>
          <w:p w14:paraId="16E4EBE6" w14:textId="1D2A03D7" w:rsidR="00E4180D" w:rsidRPr="00F957F2" w:rsidRDefault="00E4180D" w:rsidP="00E4180D">
            <w:pPr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</w:p>
        </w:tc>
        <w:tc>
          <w:tcPr>
            <w:tcW w:w="2760" w:type="dxa"/>
          </w:tcPr>
          <w:p w14:paraId="673AA407" w14:textId="4D83C4EC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Информация о земельных участках (при наличии), включенных в границы территории, в отношении которой планируется подготовка документации по планировке 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территории, а также об ориентировочной площади такой территории</w:t>
            </w:r>
          </w:p>
        </w:tc>
        <w:tc>
          <w:tcPr>
            <w:tcW w:w="6454" w:type="dxa"/>
          </w:tcPr>
          <w:p w14:paraId="0DE5E257" w14:textId="42B3064D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Информация о земельных участках будет получена по результатам разработки документации по планировке территории;</w:t>
            </w:r>
          </w:p>
          <w:p w14:paraId="4728E564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Ориентировочная площадь для разработки документации по планировке территории </w:t>
            </w:r>
          </w:p>
          <w:p w14:paraId="4FB399B4" w14:textId="06F5199A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составляет 32 Га.</w:t>
            </w:r>
          </w:p>
        </w:tc>
      </w:tr>
      <w:tr w:rsidR="00E4180D" w:rsidRPr="00F957F2" w14:paraId="58141536" w14:textId="77777777" w:rsidTr="008747A4">
        <w:trPr>
          <w:trHeight w:val="454"/>
        </w:trPr>
        <w:tc>
          <w:tcPr>
            <w:tcW w:w="709" w:type="dxa"/>
          </w:tcPr>
          <w:p w14:paraId="5D4AD1E7" w14:textId="76A9694A" w:rsidR="00E4180D" w:rsidRPr="00F957F2" w:rsidRDefault="00E4180D" w:rsidP="00E4180D">
            <w:pPr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2760" w:type="dxa"/>
          </w:tcPr>
          <w:p w14:paraId="1A636A3B" w14:textId="354ADD64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Цель подготовки документации по планировке территории</w:t>
            </w:r>
          </w:p>
        </w:tc>
        <w:tc>
          <w:tcPr>
            <w:tcW w:w="6454" w:type="dxa"/>
          </w:tcPr>
          <w:p w14:paraId="09EF9801" w14:textId="60E8D6C0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процесса архитектурно-строительного проектирования, строительства и ввода объектов в эксплуатацию необходимой исходно-разрешительной документацией, в том числе для прохождения внешней негосударственной экспертизы проектной документации, результатов инженерных изысканий, государственной экологической экспертизы </w:t>
            </w:r>
            <w:r w:rsidR="0011089E"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(в случае необходимости) 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и получения разрешения на строительство;</w:t>
            </w:r>
          </w:p>
          <w:p w14:paraId="6DB50A2C" w14:textId="227D55B5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Определение границ формируемых</w:t>
            </w:r>
            <w:r w:rsidR="00A725D4"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земельных участков, планируемых для предоставления юридическому лицу для строительства планируемых к размещению линейных объектов;</w:t>
            </w:r>
          </w:p>
          <w:p w14:paraId="55543E15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межевания территории и определение местоположения </w:t>
            </w:r>
            <w:proofErr w:type="gramStart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границ</w:t>
            </w:r>
            <w:proofErr w:type="gramEnd"/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 образуемых и изменяемых земельных участков;</w:t>
            </w:r>
          </w:p>
          <w:p w14:paraId="1BDE8E76" w14:textId="77777777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проекта зоны с особыми условиями использования территории, планируемых к размещению линейных объектов;  </w:t>
            </w:r>
          </w:p>
          <w:p w14:paraId="72EF0EB4" w14:textId="1D9E92F9" w:rsidR="00E4180D" w:rsidRPr="00F957F2" w:rsidRDefault="00E4180D" w:rsidP="00E4180D">
            <w:pPr>
              <w:ind w:right="-1"/>
              <w:rPr>
                <w:rFonts w:ascii="Times New Roman" w:hAnsi="Times New Roman" w:cs="Times New Roman"/>
                <w:sz w:val="26"/>
                <w:szCs w:val="26"/>
              </w:rPr>
            </w:pPr>
            <w:r w:rsidRPr="00F957F2">
              <w:rPr>
                <w:rFonts w:ascii="Times New Roman" w:hAnsi="Times New Roman" w:cs="Times New Roman"/>
                <w:sz w:val="26"/>
                <w:szCs w:val="26"/>
              </w:rPr>
              <w:t>Обеспечение публичности и открытости градостроительных решений.</w:t>
            </w:r>
          </w:p>
        </w:tc>
      </w:tr>
    </w:tbl>
    <w:p w14:paraId="2AEFD042" w14:textId="5D4D77C1" w:rsidR="007D5A36" w:rsidRDefault="007D5A36" w:rsidP="00E4180D">
      <w:pPr>
        <w:pStyle w:val="a0"/>
        <w:spacing w:after="0"/>
      </w:pPr>
    </w:p>
    <w:sectPr w:rsidR="007D5A36" w:rsidSect="00F957F2">
      <w:footerReference w:type="default" r:id="rId9"/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4A24F" w14:textId="77777777" w:rsidR="00CC4C80" w:rsidRDefault="00CC4C80" w:rsidP="00E4180D">
      <w:pPr>
        <w:spacing w:after="0"/>
      </w:pPr>
      <w:r>
        <w:separator/>
      </w:r>
    </w:p>
  </w:endnote>
  <w:endnote w:type="continuationSeparator" w:id="0">
    <w:p w14:paraId="3ABDEB90" w14:textId="77777777" w:rsidR="00CC4C80" w:rsidRDefault="00CC4C80" w:rsidP="00E418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2"/>
        <w:szCs w:val="22"/>
      </w:rPr>
      <w:id w:val="213574103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E844B5" w14:textId="14263D60" w:rsidR="00E4180D" w:rsidRPr="00E4180D" w:rsidRDefault="00E4180D">
            <w:pPr>
              <w:pStyle w:val="af1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E4180D">
              <w:rPr>
                <w:rFonts w:ascii="Times New Roman" w:hAnsi="Times New Roman" w:cs="Times New Roman"/>
                <w:sz w:val="22"/>
                <w:szCs w:val="22"/>
              </w:rPr>
              <w:t xml:space="preserve">Страница </w:t>
            </w:r>
            <w:r w:rsidRPr="00E418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E418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E418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9845F6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5</w:t>
            </w:r>
            <w:r w:rsidRPr="00E418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E4180D">
              <w:rPr>
                <w:rFonts w:ascii="Times New Roman" w:hAnsi="Times New Roman" w:cs="Times New Roman"/>
                <w:sz w:val="22"/>
                <w:szCs w:val="22"/>
              </w:rPr>
              <w:t xml:space="preserve"> из </w:t>
            </w:r>
            <w:r w:rsidRPr="00E418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E418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E418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9845F6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5</w:t>
            </w:r>
            <w:r w:rsidRPr="00E418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994C8B1" w14:textId="77777777" w:rsidR="00E4180D" w:rsidRDefault="00E4180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4A46A5" w14:textId="77777777" w:rsidR="00CC4C80" w:rsidRDefault="00CC4C80" w:rsidP="00E4180D">
      <w:pPr>
        <w:spacing w:after="0"/>
      </w:pPr>
      <w:r>
        <w:separator/>
      </w:r>
    </w:p>
  </w:footnote>
  <w:footnote w:type="continuationSeparator" w:id="0">
    <w:p w14:paraId="7089A492" w14:textId="77777777" w:rsidR="00CC4C80" w:rsidRDefault="00CC4C80" w:rsidP="00E418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63pt;height:84.6pt;visibility:visible" o:bullet="t">
        <v:imagedata r:id="rId1" o:title=""/>
      </v:shape>
    </w:pict>
  </w:numPicBullet>
  <w:abstractNum w:abstractNumId="0">
    <w:nsid w:val="18702D02"/>
    <w:multiLevelType w:val="hybridMultilevel"/>
    <w:tmpl w:val="D8480150"/>
    <w:lvl w:ilvl="0" w:tplc="C08C35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80B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A0FF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3026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523C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4E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F6D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4A9A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CEFE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4517F53"/>
    <w:multiLevelType w:val="multilevel"/>
    <w:tmpl w:val="B7FE386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1F1F1F"/>
        <w:w w:val="105"/>
        <w:sz w:val="24"/>
        <w:szCs w:val="24"/>
        <w:lang w:val="x-none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CE57887"/>
    <w:multiLevelType w:val="hybridMultilevel"/>
    <w:tmpl w:val="922039B4"/>
    <w:lvl w:ilvl="0" w:tplc="02DE3AAE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3">
    <w:nsid w:val="2D61259D"/>
    <w:multiLevelType w:val="hybridMultilevel"/>
    <w:tmpl w:val="CC764EA4"/>
    <w:lvl w:ilvl="0" w:tplc="571EA7DC">
      <w:start w:val="2"/>
      <w:numFmt w:val="decimal"/>
      <w:lvlText w:val="%1."/>
      <w:lvlJc w:val="left"/>
      <w:pPr>
        <w:ind w:left="29" w:hanging="721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ru-RU" w:eastAsia="ru-RU" w:bidi="ru-RU"/>
      </w:rPr>
    </w:lvl>
    <w:lvl w:ilvl="1" w:tplc="92FE7DB2">
      <w:numFmt w:val="bullet"/>
      <w:lvlText w:val="•"/>
      <w:lvlJc w:val="left"/>
      <w:pPr>
        <w:ind w:left="541" w:hanging="721"/>
      </w:pPr>
      <w:rPr>
        <w:rFonts w:hint="default"/>
        <w:lang w:val="ru-RU" w:eastAsia="ru-RU" w:bidi="ru-RU"/>
      </w:rPr>
    </w:lvl>
    <w:lvl w:ilvl="2" w:tplc="96B8A14E">
      <w:numFmt w:val="bullet"/>
      <w:lvlText w:val="•"/>
      <w:lvlJc w:val="left"/>
      <w:pPr>
        <w:ind w:left="1062" w:hanging="721"/>
      </w:pPr>
      <w:rPr>
        <w:rFonts w:hint="default"/>
        <w:lang w:val="ru-RU" w:eastAsia="ru-RU" w:bidi="ru-RU"/>
      </w:rPr>
    </w:lvl>
    <w:lvl w:ilvl="3" w:tplc="9D705062">
      <w:numFmt w:val="bullet"/>
      <w:lvlText w:val="•"/>
      <w:lvlJc w:val="left"/>
      <w:pPr>
        <w:ind w:left="1584" w:hanging="721"/>
      </w:pPr>
      <w:rPr>
        <w:rFonts w:hint="default"/>
        <w:lang w:val="ru-RU" w:eastAsia="ru-RU" w:bidi="ru-RU"/>
      </w:rPr>
    </w:lvl>
    <w:lvl w:ilvl="4" w:tplc="0DEA1C78">
      <w:numFmt w:val="bullet"/>
      <w:lvlText w:val="•"/>
      <w:lvlJc w:val="left"/>
      <w:pPr>
        <w:ind w:left="2105" w:hanging="721"/>
      </w:pPr>
      <w:rPr>
        <w:rFonts w:hint="default"/>
        <w:lang w:val="ru-RU" w:eastAsia="ru-RU" w:bidi="ru-RU"/>
      </w:rPr>
    </w:lvl>
    <w:lvl w:ilvl="5" w:tplc="A9AA8B10">
      <w:numFmt w:val="bullet"/>
      <w:lvlText w:val="•"/>
      <w:lvlJc w:val="left"/>
      <w:pPr>
        <w:ind w:left="2627" w:hanging="721"/>
      </w:pPr>
      <w:rPr>
        <w:rFonts w:hint="default"/>
        <w:lang w:val="ru-RU" w:eastAsia="ru-RU" w:bidi="ru-RU"/>
      </w:rPr>
    </w:lvl>
    <w:lvl w:ilvl="6" w:tplc="67A6E73E">
      <w:numFmt w:val="bullet"/>
      <w:lvlText w:val="•"/>
      <w:lvlJc w:val="left"/>
      <w:pPr>
        <w:ind w:left="3148" w:hanging="721"/>
      </w:pPr>
      <w:rPr>
        <w:rFonts w:hint="default"/>
        <w:lang w:val="ru-RU" w:eastAsia="ru-RU" w:bidi="ru-RU"/>
      </w:rPr>
    </w:lvl>
    <w:lvl w:ilvl="7" w:tplc="B61CD9C2">
      <w:numFmt w:val="bullet"/>
      <w:lvlText w:val="•"/>
      <w:lvlJc w:val="left"/>
      <w:pPr>
        <w:ind w:left="3669" w:hanging="721"/>
      </w:pPr>
      <w:rPr>
        <w:rFonts w:hint="default"/>
        <w:lang w:val="ru-RU" w:eastAsia="ru-RU" w:bidi="ru-RU"/>
      </w:rPr>
    </w:lvl>
    <w:lvl w:ilvl="8" w:tplc="7B40A438">
      <w:numFmt w:val="bullet"/>
      <w:lvlText w:val="•"/>
      <w:lvlJc w:val="left"/>
      <w:pPr>
        <w:ind w:left="4191" w:hanging="721"/>
      </w:pPr>
      <w:rPr>
        <w:rFonts w:hint="default"/>
        <w:lang w:val="ru-RU" w:eastAsia="ru-RU" w:bidi="ru-RU"/>
      </w:rPr>
    </w:lvl>
  </w:abstractNum>
  <w:abstractNum w:abstractNumId="4">
    <w:nsid w:val="35EF5993"/>
    <w:multiLevelType w:val="hybridMultilevel"/>
    <w:tmpl w:val="4642CEF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6F05DFB"/>
    <w:multiLevelType w:val="hybridMultilevel"/>
    <w:tmpl w:val="CE24F5B4"/>
    <w:lvl w:ilvl="0" w:tplc="AF7E20D4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6">
    <w:nsid w:val="48454361"/>
    <w:multiLevelType w:val="multilevel"/>
    <w:tmpl w:val="2228A4FC"/>
    <w:lvl w:ilvl="0">
      <w:start w:val="1"/>
      <w:numFmt w:val="decimal"/>
      <w:lvlText w:val="%1."/>
      <w:lvlJc w:val="left"/>
      <w:pPr>
        <w:ind w:left="276" w:hanging="2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59" w:hanging="430"/>
      </w:pPr>
      <w:rPr>
        <w:rFonts w:ascii="Arial" w:eastAsia="Arial" w:hAnsi="Arial" w:cs="Arial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990" w:hanging="43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520" w:hanging="43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051" w:hanging="43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2581" w:hanging="43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3112" w:hanging="43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3642" w:hanging="43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4173" w:hanging="430"/>
      </w:pPr>
      <w:rPr>
        <w:rFonts w:hint="default"/>
        <w:lang w:val="ru-RU" w:eastAsia="ru-RU" w:bidi="ru-RU"/>
      </w:rPr>
    </w:lvl>
  </w:abstractNum>
  <w:abstractNum w:abstractNumId="7">
    <w:nsid w:val="493A0AD8"/>
    <w:multiLevelType w:val="hybridMultilevel"/>
    <w:tmpl w:val="44C6AC0A"/>
    <w:lvl w:ilvl="0" w:tplc="76C00E22">
      <w:start w:val="1"/>
      <w:numFmt w:val="decimal"/>
      <w:lvlText w:val="%1."/>
      <w:lvlJc w:val="left"/>
      <w:pPr>
        <w:ind w:left="29" w:hanging="310"/>
      </w:pPr>
      <w:rPr>
        <w:rFonts w:ascii="Times New Roman" w:eastAsia="Arial" w:hAnsi="Times New Roman" w:cs="Times New Roman" w:hint="default"/>
        <w:spacing w:val="-1"/>
        <w:w w:val="100"/>
        <w:sz w:val="22"/>
        <w:szCs w:val="22"/>
        <w:lang w:val="ru-RU" w:eastAsia="ru-RU" w:bidi="ru-RU"/>
      </w:rPr>
    </w:lvl>
    <w:lvl w:ilvl="1" w:tplc="B43A9ACA">
      <w:numFmt w:val="bullet"/>
      <w:lvlText w:val="•"/>
      <w:lvlJc w:val="left"/>
      <w:pPr>
        <w:ind w:left="541" w:hanging="310"/>
      </w:pPr>
      <w:rPr>
        <w:rFonts w:hint="default"/>
        <w:lang w:val="ru-RU" w:eastAsia="ru-RU" w:bidi="ru-RU"/>
      </w:rPr>
    </w:lvl>
    <w:lvl w:ilvl="2" w:tplc="A5066336">
      <w:numFmt w:val="bullet"/>
      <w:lvlText w:val="•"/>
      <w:lvlJc w:val="left"/>
      <w:pPr>
        <w:ind w:left="1062" w:hanging="310"/>
      </w:pPr>
      <w:rPr>
        <w:rFonts w:hint="default"/>
        <w:lang w:val="ru-RU" w:eastAsia="ru-RU" w:bidi="ru-RU"/>
      </w:rPr>
    </w:lvl>
    <w:lvl w:ilvl="3" w:tplc="978071B4">
      <w:numFmt w:val="bullet"/>
      <w:lvlText w:val="•"/>
      <w:lvlJc w:val="left"/>
      <w:pPr>
        <w:ind w:left="1584" w:hanging="310"/>
      </w:pPr>
      <w:rPr>
        <w:rFonts w:hint="default"/>
        <w:lang w:val="ru-RU" w:eastAsia="ru-RU" w:bidi="ru-RU"/>
      </w:rPr>
    </w:lvl>
    <w:lvl w:ilvl="4" w:tplc="90102948">
      <w:numFmt w:val="bullet"/>
      <w:lvlText w:val="•"/>
      <w:lvlJc w:val="left"/>
      <w:pPr>
        <w:ind w:left="2105" w:hanging="310"/>
      </w:pPr>
      <w:rPr>
        <w:rFonts w:hint="default"/>
        <w:lang w:val="ru-RU" w:eastAsia="ru-RU" w:bidi="ru-RU"/>
      </w:rPr>
    </w:lvl>
    <w:lvl w:ilvl="5" w:tplc="F93CFCEA">
      <w:numFmt w:val="bullet"/>
      <w:lvlText w:val="•"/>
      <w:lvlJc w:val="left"/>
      <w:pPr>
        <w:ind w:left="2627" w:hanging="310"/>
      </w:pPr>
      <w:rPr>
        <w:rFonts w:hint="default"/>
        <w:lang w:val="ru-RU" w:eastAsia="ru-RU" w:bidi="ru-RU"/>
      </w:rPr>
    </w:lvl>
    <w:lvl w:ilvl="6" w:tplc="27B6DF4C">
      <w:numFmt w:val="bullet"/>
      <w:lvlText w:val="•"/>
      <w:lvlJc w:val="left"/>
      <w:pPr>
        <w:ind w:left="3148" w:hanging="310"/>
      </w:pPr>
      <w:rPr>
        <w:rFonts w:hint="default"/>
        <w:lang w:val="ru-RU" w:eastAsia="ru-RU" w:bidi="ru-RU"/>
      </w:rPr>
    </w:lvl>
    <w:lvl w:ilvl="7" w:tplc="ED209632">
      <w:numFmt w:val="bullet"/>
      <w:lvlText w:val="•"/>
      <w:lvlJc w:val="left"/>
      <w:pPr>
        <w:ind w:left="3669" w:hanging="310"/>
      </w:pPr>
      <w:rPr>
        <w:rFonts w:hint="default"/>
        <w:lang w:val="ru-RU" w:eastAsia="ru-RU" w:bidi="ru-RU"/>
      </w:rPr>
    </w:lvl>
    <w:lvl w:ilvl="8" w:tplc="6EF41282">
      <w:numFmt w:val="bullet"/>
      <w:lvlText w:val="•"/>
      <w:lvlJc w:val="left"/>
      <w:pPr>
        <w:ind w:left="4191" w:hanging="310"/>
      </w:pPr>
      <w:rPr>
        <w:rFonts w:hint="default"/>
        <w:lang w:val="ru-RU" w:eastAsia="ru-RU" w:bidi="ru-RU"/>
      </w:rPr>
    </w:lvl>
  </w:abstractNum>
  <w:abstractNum w:abstractNumId="8">
    <w:nsid w:val="509A63BB"/>
    <w:multiLevelType w:val="hybridMultilevel"/>
    <w:tmpl w:val="79D2FECA"/>
    <w:lvl w:ilvl="0" w:tplc="80769B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B84D66"/>
    <w:multiLevelType w:val="hybridMultilevel"/>
    <w:tmpl w:val="15EA1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6706AC"/>
    <w:multiLevelType w:val="hybridMultilevel"/>
    <w:tmpl w:val="EF82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E43A2E"/>
    <w:multiLevelType w:val="hybridMultilevel"/>
    <w:tmpl w:val="90EAE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BF3665"/>
    <w:multiLevelType w:val="multilevel"/>
    <w:tmpl w:val="2852404C"/>
    <w:lvl w:ilvl="0">
      <w:start w:val="2"/>
      <w:numFmt w:val="decimal"/>
      <w:lvlText w:val="%1."/>
      <w:lvlJc w:val="left"/>
      <w:pPr>
        <w:ind w:left="276" w:hanging="2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9" w:hanging="444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830" w:hanging="44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380" w:hanging="44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1931" w:hanging="44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2481" w:hanging="44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3032" w:hanging="44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3582" w:hanging="44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4133" w:hanging="444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12"/>
  </w:num>
  <w:num w:numId="7">
    <w:abstractNumId w:val="4"/>
  </w:num>
  <w:num w:numId="8">
    <w:abstractNumId w:val="1"/>
  </w:num>
  <w:num w:numId="9">
    <w:abstractNumId w:val="10"/>
  </w:num>
  <w:num w:numId="10">
    <w:abstractNumId w:val="2"/>
  </w:num>
  <w:num w:numId="11">
    <w:abstractNumId w:val="11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782"/>
    <w:rsid w:val="0001394B"/>
    <w:rsid w:val="00041BFC"/>
    <w:rsid w:val="00062789"/>
    <w:rsid w:val="00073402"/>
    <w:rsid w:val="000B53E7"/>
    <w:rsid w:val="000E3B97"/>
    <w:rsid w:val="000E7381"/>
    <w:rsid w:val="000F07E0"/>
    <w:rsid w:val="000F37CE"/>
    <w:rsid w:val="0010377C"/>
    <w:rsid w:val="0011089E"/>
    <w:rsid w:val="0011568D"/>
    <w:rsid w:val="0014785B"/>
    <w:rsid w:val="00161A51"/>
    <w:rsid w:val="0017511A"/>
    <w:rsid w:val="001E0155"/>
    <w:rsid w:val="001E01D3"/>
    <w:rsid w:val="001F28D2"/>
    <w:rsid w:val="001F4358"/>
    <w:rsid w:val="00243477"/>
    <w:rsid w:val="002444E8"/>
    <w:rsid w:val="002457A5"/>
    <w:rsid w:val="00277967"/>
    <w:rsid w:val="00293D80"/>
    <w:rsid w:val="00297C22"/>
    <w:rsid w:val="002A0B72"/>
    <w:rsid w:val="002B355B"/>
    <w:rsid w:val="002C0372"/>
    <w:rsid w:val="002C650A"/>
    <w:rsid w:val="002E17A7"/>
    <w:rsid w:val="002E5DCF"/>
    <w:rsid w:val="002F07D6"/>
    <w:rsid w:val="002F24B1"/>
    <w:rsid w:val="002F5ACC"/>
    <w:rsid w:val="00301EBC"/>
    <w:rsid w:val="0030461F"/>
    <w:rsid w:val="00342143"/>
    <w:rsid w:val="003705BD"/>
    <w:rsid w:val="003944EC"/>
    <w:rsid w:val="00397CB7"/>
    <w:rsid w:val="003B15E1"/>
    <w:rsid w:val="003C0DAC"/>
    <w:rsid w:val="0043062A"/>
    <w:rsid w:val="00434782"/>
    <w:rsid w:val="004477B4"/>
    <w:rsid w:val="004572CB"/>
    <w:rsid w:val="00485779"/>
    <w:rsid w:val="004A7CBD"/>
    <w:rsid w:val="004C422F"/>
    <w:rsid w:val="004C7745"/>
    <w:rsid w:val="004D3BAE"/>
    <w:rsid w:val="00504DA8"/>
    <w:rsid w:val="005058F4"/>
    <w:rsid w:val="00523C0A"/>
    <w:rsid w:val="00524A85"/>
    <w:rsid w:val="005A2B26"/>
    <w:rsid w:val="005A4647"/>
    <w:rsid w:val="005B7931"/>
    <w:rsid w:val="005C104E"/>
    <w:rsid w:val="005C26C8"/>
    <w:rsid w:val="005D6D25"/>
    <w:rsid w:val="0062700D"/>
    <w:rsid w:val="006644ED"/>
    <w:rsid w:val="00666AFB"/>
    <w:rsid w:val="00676F9B"/>
    <w:rsid w:val="00677105"/>
    <w:rsid w:val="0068667F"/>
    <w:rsid w:val="006C0DE3"/>
    <w:rsid w:val="006E5540"/>
    <w:rsid w:val="006F17AF"/>
    <w:rsid w:val="00712C5A"/>
    <w:rsid w:val="00742D2A"/>
    <w:rsid w:val="0074595D"/>
    <w:rsid w:val="0076591A"/>
    <w:rsid w:val="007704B2"/>
    <w:rsid w:val="00771D7D"/>
    <w:rsid w:val="007D5A36"/>
    <w:rsid w:val="008123B7"/>
    <w:rsid w:val="00857336"/>
    <w:rsid w:val="008747A4"/>
    <w:rsid w:val="008D633E"/>
    <w:rsid w:val="008D64BF"/>
    <w:rsid w:val="008D65A5"/>
    <w:rsid w:val="00920E76"/>
    <w:rsid w:val="00926034"/>
    <w:rsid w:val="00927EEE"/>
    <w:rsid w:val="009763A9"/>
    <w:rsid w:val="009801E2"/>
    <w:rsid w:val="009845F6"/>
    <w:rsid w:val="0099023D"/>
    <w:rsid w:val="009A092C"/>
    <w:rsid w:val="009B6453"/>
    <w:rsid w:val="009F2BA0"/>
    <w:rsid w:val="00A07135"/>
    <w:rsid w:val="00A24103"/>
    <w:rsid w:val="00A253E2"/>
    <w:rsid w:val="00A725D4"/>
    <w:rsid w:val="00A874D1"/>
    <w:rsid w:val="00B34865"/>
    <w:rsid w:val="00B43365"/>
    <w:rsid w:val="00B83876"/>
    <w:rsid w:val="00B936E1"/>
    <w:rsid w:val="00B95579"/>
    <w:rsid w:val="00BB0E90"/>
    <w:rsid w:val="00BB36A1"/>
    <w:rsid w:val="00C0156B"/>
    <w:rsid w:val="00C22420"/>
    <w:rsid w:val="00C6235F"/>
    <w:rsid w:val="00C66542"/>
    <w:rsid w:val="00C777F4"/>
    <w:rsid w:val="00C82F3F"/>
    <w:rsid w:val="00CA59CD"/>
    <w:rsid w:val="00CC3E14"/>
    <w:rsid w:val="00CC4C80"/>
    <w:rsid w:val="00CD1F23"/>
    <w:rsid w:val="00CD7347"/>
    <w:rsid w:val="00D42B3D"/>
    <w:rsid w:val="00D86DF5"/>
    <w:rsid w:val="00DB3EB6"/>
    <w:rsid w:val="00DD48B9"/>
    <w:rsid w:val="00DE019C"/>
    <w:rsid w:val="00DF4462"/>
    <w:rsid w:val="00E36355"/>
    <w:rsid w:val="00E4180D"/>
    <w:rsid w:val="00E743F9"/>
    <w:rsid w:val="00E800AB"/>
    <w:rsid w:val="00E94C53"/>
    <w:rsid w:val="00EA1712"/>
    <w:rsid w:val="00EA1CB2"/>
    <w:rsid w:val="00EB15CE"/>
    <w:rsid w:val="00EB2D1A"/>
    <w:rsid w:val="00EB494B"/>
    <w:rsid w:val="00ED6951"/>
    <w:rsid w:val="00F02112"/>
    <w:rsid w:val="00F05F7D"/>
    <w:rsid w:val="00F11646"/>
    <w:rsid w:val="00F17367"/>
    <w:rsid w:val="00F55F93"/>
    <w:rsid w:val="00F957F2"/>
    <w:rsid w:val="00FA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9E95F"/>
  <w15:chartTrackingRefBased/>
  <w15:docId w15:val="{00CB4E15-1E04-4342-BDEC-00FF13BE9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7D5A36"/>
    <w:pPr>
      <w:tabs>
        <w:tab w:val="left" w:pos="567"/>
      </w:tabs>
      <w:suppressAutoHyphens/>
      <w:spacing w:after="6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7D5A36"/>
  </w:style>
  <w:style w:type="character" w:customStyle="1" w:styleId="a4">
    <w:name w:val="Основной текст Знак"/>
    <w:basedOn w:val="a1"/>
    <w:link w:val="a0"/>
    <w:rsid w:val="007D5A36"/>
    <w:rPr>
      <w:rFonts w:ascii="Tahoma" w:eastAsia="Times New Roman" w:hAnsi="Tahoma" w:cs="Tahoma"/>
      <w:sz w:val="20"/>
      <w:szCs w:val="20"/>
      <w:lang w:eastAsia="ru-RU"/>
    </w:rPr>
  </w:style>
  <w:style w:type="character" w:styleId="a5">
    <w:name w:val="Hyperlink"/>
    <w:basedOn w:val="a1"/>
    <w:uiPriority w:val="99"/>
    <w:unhideWhenUsed/>
    <w:rsid w:val="007D5A36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1E01D3"/>
    <w:pPr>
      <w:widowControl w:val="0"/>
      <w:tabs>
        <w:tab w:val="clear" w:pos="567"/>
      </w:tabs>
      <w:suppressAutoHyphens w:val="0"/>
      <w:autoSpaceDE w:val="0"/>
      <w:autoSpaceDN w:val="0"/>
      <w:spacing w:after="0"/>
      <w:ind w:left="29"/>
    </w:pPr>
    <w:rPr>
      <w:rFonts w:ascii="Arial" w:eastAsia="Arial" w:hAnsi="Arial" w:cs="Arial"/>
      <w:sz w:val="22"/>
      <w:szCs w:val="22"/>
      <w:lang w:bidi="ru-RU"/>
    </w:rPr>
  </w:style>
  <w:style w:type="paragraph" w:styleId="a6">
    <w:name w:val="Balloon Text"/>
    <w:basedOn w:val="a"/>
    <w:link w:val="a7"/>
    <w:uiPriority w:val="99"/>
    <w:semiHidden/>
    <w:unhideWhenUsed/>
    <w:rsid w:val="007659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76591A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1"/>
    <w:uiPriority w:val="99"/>
    <w:semiHidden/>
    <w:unhideWhenUsed/>
    <w:rsid w:val="005C26C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C26C8"/>
  </w:style>
  <w:style w:type="character" w:customStyle="1" w:styleId="aa">
    <w:name w:val="Текст примечания Знак"/>
    <w:basedOn w:val="a1"/>
    <w:link w:val="a9"/>
    <w:uiPriority w:val="99"/>
    <w:semiHidden/>
    <w:rsid w:val="005C26C8"/>
    <w:rPr>
      <w:rFonts w:ascii="Tahoma" w:eastAsia="Times New Roman" w:hAnsi="Tahoma" w:cs="Tahom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C26C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C26C8"/>
    <w:rPr>
      <w:rFonts w:ascii="Tahoma" w:eastAsia="Times New Roman" w:hAnsi="Tahoma" w:cs="Tahoma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5C26C8"/>
    <w:pPr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fontstyle01">
    <w:name w:val="fontstyle01"/>
    <w:basedOn w:val="a1"/>
    <w:rsid w:val="00297C22"/>
    <w:rPr>
      <w:rFonts w:ascii="Tahoma" w:hAnsi="Tahoma" w:cs="Tahoma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297C22"/>
    <w:rPr>
      <w:rFonts w:ascii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E4180D"/>
    <w:pPr>
      <w:tabs>
        <w:tab w:val="clear" w:pos="567"/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1"/>
    <w:link w:val="af"/>
    <w:uiPriority w:val="99"/>
    <w:rsid w:val="00E4180D"/>
    <w:rPr>
      <w:rFonts w:ascii="Tahoma" w:eastAsia="Times New Roman" w:hAnsi="Tahoma" w:cs="Tahoma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E4180D"/>
    <w:pPr>
      <w:tabs>
        <w:tab w:val="clear" w:pos="567"/>
        <w:tab w:val="center" w:pos="4677"/>
        <w:tab w:val="right" w:pos="9355"/>
      </w:tabs>
      <w:spacing w:after="0"/>
    </w:pPr>
  </w:style>
  <w:style w:type="character" w:customStyle="1" w:styleId="af2">
    <w:name w:val="Нижний колонтитул Знак"/>
    <w:basedOn w:val="a1"/>
    <w:link w:val="af1"/>
    <w:uiPriority w:val="99"/>
    <w:rsid w:val="00E4180D"/>
    <w:rPr>
      <w:rFonts w:ascii="Tahoma" w:eastAsia="Times New Roman" w:hAnsi="Tahoma" w:cs="Tahoma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E4180D"/>
    <w:pPr>
      <w:ind w:left="720"/>
      <w:contextualSpacing/>
    </w:pPr>
  </w:style>
  <w:style w:type="character" w:styleId="af4">
    <w:name w:val="Emphasis"/>
    <w:basedOn w:val="a1"/>
    <w:uiPriority w:val="20"/>
    <w:qFormat/>
    <w:rsid w:val="009260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ergo@oao-nte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0605A-DDA0-413A-B116-711EA721A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Хрусталев Евгений Анатольевич</dc:creator>
  <cp:keywords/>
  <dc:description/>
  <cp:lastModifiedBy>Грицюк Марина Геннадьевна</cp:lastModifiedBy>
  <cp:revision>4</cp:revision>
  <cp:lastPrinted>2024-11-27T02:42:00Z</cp:lastPrinted>
  <dcterms:created xsi:type="dcterms:W3CDTF">2024-11-12T08:31:00Z</dcterms:created>
  <dcterms:modified xsi:type="dcterms:W3CDTF">2024-11-27T02:43:00Z</dcterms:modified>
</cp:coreProperties>
</file>