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b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9815"/>
      </w:tblGrid>
      <w:tr w:rsidR="00AC65BD">
        <w:trPr>
          <w:trHeight w:val="1266"/>
        </w:trPr>
        <w:tc>
          <w:tcPr>
            <w:tcW w:w="250" w:type="dxa"/>
          </w:tcPr>
          <w:p w:rsidR="00AC65BD" w:rsidRDefault="00AC65BD">
            <w:pPr>
              <w:tabs>
                <w:tab w:val="left" w:pos="4395"/>
              </w:tabs>
              <w:rPr>
                <w:sz w:val="22"/>
                <w:szCs w:val="22"/>
              </w:rPr>
            </w:pPr>
            <w:bookmarkStart w:id="0" w:name="_Toc330567869"/>
            <w:bookmarkStart w:id="1" w:name="_Toc278883574"/>
            <w:bookmarkStart w:id="2" w:name="_Toc262546065"/>
            <w:bookmarkStart w:id="3" w:name="_Toc279150550"/>
            <w:bookmarkStart w:id="4" w:name="_Toc290476704"/>
          </w:p>
        </w:tc>
        <w:tc>
          <w:tcPr>
            <w:tcW w:w="9815" w:type="dxa"/>
          </w:tcPr>
          <w:p w:rsidR="00AC65BD" w:rsidRDefault="00902519">
            <w:pPr>
              <w:jc w:val="center"/>
              <w:rPr>
                <w:rFonts w:ascii="ISOCPEUR" w:hAnsi="ISOCPEUR"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bCs/>
                <w:i/>
                <w:smallCaps/>
                <w:sz w:val="32"/>
                <w:szCs w:val="32"/>
              </w:rPr>
              <w:t>ИП Зак В.Б.</w:t>
            </w:r>
          </w:p>
          <w:p w:rsidR="00AC65BD" w:rsidRDefault="00AC65BD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AC65BD" w:rsidRDefault="00AC65BD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AC65BD" w:rsidRDefault="00AC65BD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AC65BD" w:rsidRDefault="00AC65BD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AC65BD" w:rsidRDefault="00AC65BD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AC65BD" w:rsidRDefault="00AC65BD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AC65BD" w:rsidRDefault="00AC65BD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  <w:p w:rsidR="00AC65BD" w:rsidRDefault="00AC65BD">
            <w:pPr>
              <w:tabs>
                <w:tab w:val="left" w:pos="4395"/>
              </w:tabs>
              <w:rPr>
                <w:sz w:val="22"/>
                <w:szCs w:val="22"/>
              </w:rPr>
            </w:pPr>
          </w:p>
        </w:tc>
      </w:tr>
    </w:tbl>
    <w:p w:rsidR="00AC65BD" w:rsidRDefault="00AC65BD">
      <w:pPr>
        <w:pStyle w:val="aff7"/>
        <w:spacing w:before="40" w:after="40" w:line="240" w:lineRule="auto"/>
        <w:ind w:left="0" w:right="-445"/>
        <w:jc w:val="center"/>
        <w:rPr>
          <w:rFonts w:ascii="ISOCPEUR" w:hAnsi="ISOCPEUR"/>
          <w:b/>
          <w:i/>
          <w:caps/>
          <w:sz w:val="28"/>
          <w:szCs w:val="28"/>
        </w:rPr>
      </w:pPr>
    </w:p>
    <w:p w:rsidR="00AC65BD" w:rsidRDefault="00AC65BD">
      <w:pPr>
        <w:pStyle w:val="aff7"/>
        <w:spacing w:before="40" w:after="40" w:line="240" w:lineRule="auto"/>
        <w:ind w:left="0" w:right="-445"/>
        <w:jc w:val="center"/>
        <w:rPr>
          <w:rFonts w:ascii="ISOCPEUR" w:hAnsi="ISOCPEUR"/>
          <w:b/>
          <w:i/>
          <w:caps/>
          <w:sz w:val="28"/>
          <w:szCs w:val="28"/>
        </w:rPr>
      </w:pPr>
    </w:p>
    <w:p w:rsidR="00AC65BD" w:rsidRDefault="00AC65BD">
      <w:pPr>
        <w:pStyle w:val="aff7"/>
        <w:spacing w:before="40" w:after="40" w:line="240" w:lineRule="auto"/>
        <w:ind w:left="0" w:right="-445"/>
        <w:jc w:val="center"/>
        <w:rPr>
          <w:rFonts w:ascii="ISOCPEUR" w:hAnsi="ISOCPEUR"/>
          <w:b/>
          <w:i/>
          <w:caps/>
          <w:sz w:val="28"/>
          <w:szCs w:val="28"/>
        </w:rPr>
      </w:pPr>
    </w:p>
    <w:p w:rsidR="00AC65BD" w:rsidRDefault="00902519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lang w:val="ru-RU"/>
        </w:rPr>
      </w:pPr>
      <w:r>
        <w:rPr>
          <w:rFonts w:ascii="ISOCPEUR" w:hAnsi="ISOCPEUR"/>
          <w:i/>
          <w:caps/>
          <w:lang w:val="ru-RU"/>
        </w:rPr>
        <w:t>ДОКУМЕНТАЦИЯ ПО ПЛАНИРОВКЕ ТЕРРИТОРИИ И МЕЖЕВАНИЮ Земельного участка с кадастровым номером 24:55:0201004:191 расположенного по адресу: Красноярский край, г. Норильск, район Талнах, ул. Строителей, дом 14</w:t>
      </w:r>
    </w:p>
    <w:p w:rsidR="00AC65BD" w:rsidRDefault="00AC65BD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lang w:val="ru-RU"/>
        </w:rPr>
      </w:pPr>
    </w:p>
    <w:p w:rsidR="00AC65BD" w:rsidRDefault="00AC65BD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lang w:val="ru-RU"/>
        </w:rPr>
      </w:pPr>
    </w:p>
    <w:p w:rsidR="00AC65BD" w:rsidRDefault="00AC65BD">
      <w:pPr>
        <w:pStyle w:val="S0"/>
        <w:spacing w:before="40" w:after="40" w:line="240" w:lineRule="auto"/>
        <w:ind w:left="0"/>
        <w:jc w:val="left"/>
        <w:rPr>
          <w:rFonts w:ascii="ISOCPEUR" w:hAnsi="ISOCPEUR"/>
          <w:i/>
          <w:caps/>
          <w:lang w:val="ru-RU"/>
        </w:rPr>
      </w:pPr>
    </w:p>
    <w:p w:rsidR="00AC65BD" w:rsidRDefault="00AC65BD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lang w:val="ru-RU"/>
        </w:rPr>
      </w:pPr>
    </w:p>
    <w:p w:rsidR="00AC65BD" w:rsidRDefault="00AC65BD">
      <w:pPr>
        <w:pStyle w:val="S0"/>
        <w:spacing w:before="40" w:after="40" w:line="240" w:lineRule="auto"/>
        <w:ind w:left="0"/>
        <w:jc w:val="center"/>
        <w:rPr>
          <w:rFonts w:ascii="ISOCPEUR" w:hAnsi="ISOCPEUR"/>
          <w:i/>
          <w:caps/>
          <w:sz w:val="26"/>
          <w:szCs w:val="26"/>
          <w:lang w:val="ru-RU"/>
        </w:rPr>
      </w:pPr>
    </w:p>
    <w:p w:rsidR="00AC65BD" w:rsidRDefault="00902519">
      <w:pPr>
        <w:jc w:val="center"/>
        <w:rPr>
          <w:rFonts w:ascii="ISOCPEUR" w:hAnsi="ISOCPEUR"/>
          <w:i/>
          <w:caps/>
          <w:sz w:val="28"/>
          <w:szCs w:val="28"/>
        </w:rPr>
      </w:pPr>
      <w:r>
        <w:rPr>
          <w:rFonts w:ascii="ISOCPEUR" w:hAnsi="ISOCPEUR"/>
          <w:i/>
          <w:caps/>
          <w:sz w:val="28"/>
          <w:szCs w:val="28"/>
        </w:rPr>
        <w:t>Основная часть проекта планировки</w:t>
      </w:r>
    </w:p>
    <w:p w:rsidR="00AC65BD" w:rsidRDefault="00902519">
      <w:pPr>
        <w:jc w:val="center"/>
        <w:rPr>
          <w:rFonts w:ascii="ISOCPEUR" w:hAnsi="ISOCPEUR"/>
          <w:i/>
          <w:caps/>
          <w:sz w:val="26"/>
          <w:szCs w:val="26"/>
        </w:rPr>
      </w:pPr>
      <w:r>
        <w:rPr>
          <w:rFonts w:ascii="ISOCPEUR" w:hAnsi="ISOCPEUR"/>
          <w:i/>
          <w:sz w:val="28"/>
          <w:szCs w:val="28"/>
        </w:rPr>
        <w:t>Т</w:t>
      </w:r>
      <w:r>
        <w:rPr>
          <w:rFonts w:ascii="ISOCPEUR" w:hAnsi="ISOCPEUR"/>
          <w:i/>
          <w:caps/>
          <w:sz w:val="28"/>
          <w:szCs w:val="28"/>
        </w:rPr>
        <w:t>екстовая часть</w:t>
      </w:r>
    </w:p>
    <w:p w:rsidR="00AC65BD" w:rsidRDefault="00AC65BD">
      <w:pPr>
        <w:jc w:val="center"/>
        <w:rPr>
          <w:caps/>
          <w:sz w:val="26"/>
          <w:szCs w:val="26"/>
        </w:rPr>
      </w:pPr>
    </w:p>
    <w:p w:rsidR="00AC65BD" w:rsidRDefault="00AC65BD">
      <w:pPr>
        <w:pStyle w:val="S0"/>
        <w:spacing w:before="40" w:after="40" w:line="240" w:lineRule="auto"/>
        <w:ind w:left="0" w:right="-144"/>
        <w:jc w:val="center"/>
        <w:rPr>
          <w:rFonts w:ascii="Times New Roman" w:hAnsi="Times New Roman"/>
          <w:caps/>
          <w:sz w:val="24"/>
          <w:szCs w:val="24"/>
          <w:lang w:val="ru-RU"/>
        </w:rPr>
      </w:pPr>
    </w:p>
    <w:p w:rsidR="00AC65BD" w:rsidRDefault="00AC65BD">
      <w:pPr>
        <w:pStyle w:val="S0"/>
        <w:spacing w:before="40" w:after="40" w:line="240" w:lineRule="auto"/>
        <w:ind w:left="0" w:right="-144"/>
        <w:jc w:val="center"/>
        <w:rPr>
          <w:rFonts w:ascii="Times New Roman" w:hAnsi="Times New Roman"/>
          <w:caps/>
          <w:sz w:val="24"/>
          <w:szCs w:val="24"/>
          <w:lang w:val="ru-RU"/>
        </w:rPr>
      </w:pPr>
    </w:p>
    <w:p w:rsidR="00AC65BD" w:rsidRDefault="00AC65BD">
      <w:pPr>
        <w:pStyle w:val="S0"/>
        <w:spacing w:before="40" w:after="40" w:line="240" w:lineRule="auto"/>
        <w:ind w:left="0" w:right="-144"/>
        <w:jc w:val="center"/>
        <w:rPr>
          <w:rFonts w:ascii="Times New Roman" w:hAnsi="Times New Roman"/>
          <w:caps/>
          <w:sz w:val="24"/>
          <w:szCs w:val="24"/>
          <w:lang w:val="ru-RU"/>
        </w:rPr>
      </w:pPr>
    </w:p>
    <w:p w:rsidR="00AC65BD" w:rsidRDefault="00AC65BD">
      <w:pPr>
        <w:pStyle w:val="S0"/>
        <w:spacing w:before="40" w:after="40" w:line="240" w:lineRule="auto"/>
        <w:ind w:left="0" w:right="-144"/>
        <w:jc w:val="center"/>
        <w:rPr>
          <w:rFonts w:ascii="Times New Roman" w:hAnsi="Times New Roman"/>
          <w:caps/>
          <w:sz w:val="24"/>
          <w:szCs w:val="24"/>
          <w:lang w:val="ru-RU"/>
        </w:rPr>
      </w:pPr>
    </w:p>
    <w:p w:rsidR="00AC65BD" w:rsidRDefault="00AC65BD">
      <w:pPr>
        <w:pStyle w:val="aff7"/>
        <w:spacing w:before="40" w:after="40" w:line="240" w:lineRule="auto"/>
        <w:ind w:left="0"/>
        <w:jc w:val="center"/>
        <w:rPr>
          <w:rFonts w:ascii="Times New Roman" w:hAnsi="Times New Roman"/>
          <w:caps/>
        </w:rPr>
      </w:pPr>
    </w:p>
    <w:p w:rsidR="00AC65BD" w:rsidRDefault="00902519">
      <w:pPr>
        <w:tabs>
          <w:tab w:val="left" w:pos="4110"/>
        </w:tabs>
      </w:pPr>
      <w:r>
        <w:rPr>
          <w:rFonts w:ascii="Baskerville Old Face" w:hAnsi="Baskerville Old Face"/>
        </w:rPr>
        <w:tab/>
      </w:r>
    </w:p>
    <w:p w:rsidR="00AC65BD" w:rsidRDefault="00AC65BD">
      <w:pPr>
        <w:tabs>
          <w:tab w:val="left" w:pos="4110"/>
        </w:tabs>
        <w:jc w:val="center"/>
        <w:rPr>
          <w:caps/>
          <w:sz w:val="22"/>
          <w:szCs w:val="22"/>
        </w:rPr>
      </w:pPr>
    </w:p>
    <w:p w:rsidR="00AC65BD" w:rsidRDefault="00AC65BD">
      <w:pPr>
        <w:tabs>
          <w:tab w:val="left" w:pos="4110"/>
        </w:tabs>
        <w:jc w:val="center"/>
        <w:rPr>
          <w:caps/>
          <w:sz w:val="22"/>
          <w:szCs w:val="22"/>
        </w:rPr>
      </w:pPr>
    </w:p>
    <w:p w:rsidR="00AC65BD" w:rsidRDefault="00AC65BD">
      <w:pPr>
        <w:tabs>
          <w:tab w:val="left" w:pos="4110"/>
        </w:tabs>
        <w:jc w:val="center"/>
        <w:rPr>
          <w:caps/>
          <w:sz w:val="22"/>
          <w:szCs w:val="22"/>
        </w:rPr>
      </w:pPr>
    </w:p>
    <w:p w:rsidR="00AC65BD" w:rsidRDefault="00AC65BD">
      <w:pPr>
        <w:tabs>
          <w:tab w:val="left" w:pos="4110"/>
        </w:tabs>
        <w:jc w:val="center"/>
        <w:rPr>
          <w:caps/>
          <w:sz w:val="22"/>
          <w:szCs w:val="22"/>
        </w:rPr>
      </w:pPr>
    </w:p>
    <w:p w:rsidR="00AC65BD" w:rsidRDefault="00AC65BD">
      <w:pPr>
        <w:tabs>
          <w:tab w:val="left" w:pos="4110"/>
        </w:tabs>
        <w:jc w:val="center"/>
        <w:rPr>
          <w:caps/>
          <w:sz w:val="22"/>
          <w:szCs w:val="22"/>
        </w:rPr>
      </w:pPr>
    </w:p>
    <w:p w:rsidR="00AC65BD" w:rsidRDefault="00AC65BD">
      <w:pPr>
        <w:tabs>
          <w:tab w:val="left" w:pos="4110"/>
        </w:tabs>
        <w:jc w:val="center"/>
        <w:rPr>
          <w:caps/>
          <w:sz w:val="22"/>
          <w:szCs w:val="22"/>
        </w:rPr>
      </w:pPr>
    </w:p>
    <w:p w:rsidR="00AC65BD" w:rsidRDefault="00AC65BD">
      <w:pPr>
        <w:tabs>
          <w:tab w:val="left" w:pos="4110"/>
        </w:tabs>
        <w:jc w:val="center"/>
        <w:rPr>
          <w:caps/>
          <w:sz w:val="22"/>
          <w:szCs w:val="22"/>
        </w:rPr>
      </w:pPr>
    </w:p>
    <w:p w:rsidR="00AC65BD" w:rsidRDefault="00AC65BD">
      <w:pPr>
        <w:tabs>
          <w:tab w:val="left" w:pos="4110"/>
        </w:tabs>
        <w:jc w:val="both"/>
        <w:rPr>
          <w:caps/>
          <w:sz w:val="22"/>
          <w:szCs w:val="22"/>
        </w:rPr>
      </w:pPr>
    </w:p>
    <w:p w:rsidR="00AC65BD" w:rsidRDefault="00AC65BD">
      <w:pPr>
        <w:tabs>
          <w:tab w:val="left" w:pos="4110"/>
        </w:tabs>
        <w:jc w:val="center"/>
        <w:rPr>
          <w:caps/>
          <w:sz w:val="22"/>
          <w:szCs w:val="22"/>
        </w:rPr>
      </w:pPr>
    </w:p>
    <w:p w:rsidR="00AC65BD" w:rsidRDefault="00AC65BD">
      <w:pPr>
        <w:tabs>
          <w:tab w:val="left" w:pos="4110"/>
        </w:tabs>
        <w:jc w:val="center"/>
        <w:rPr>
          <w:caps/>
          <w:sz w:val="22"/>
          <w:szCs w:val="22"/>
        </w:rPr>
      </w:pPr>
    </w:p>
    <w:p w:rsidR="00AC65BD" w:rsidRDefault="00AC65BD">
      <w:pPr>
        <w:tabs>
          <w:tab w:val="left" w:pos="4110"/>
        </w:tabs>
        <w:jc w:val="center"/>
        <w:rPr>
          <w:caps/>
          <w:sz w:val="22"/>
          <w:szCs w:val="22"/>
        </w:rPr>
      </w:pPr>
    </w:p>
    <w:p w:rsidR="00AC65BD" w:rsidRDefault="00AC65BD">
      <w:pPr>
        <w:tabs>
          <w:tab w:val="left" w:pos="4110"/>
        </w:tabs>
        <w:jc w:val="center"/>
        <w:rPr>
          <w:rFonts w:ascii="ISOCPEUR" w:hAnsi="ISOCPEUR"/>
          <w:i/>
          <w:caps/>
          <w:sz w:val="28"/>
          <w:szCs w:val="28"/>
        </w:rPr>
      </w:pPr>
    </w:p>
    <w:p w:rsidR="00AC65BD" w:rsidRDefault="00902519">
      <w:pPr>
        <w:tabs>
          <w:tab w:val="left" w:pos="4110"/>
        </w:tabs>
        <w:jc w:val="center"/>
        <w:rPr>
          <w:rFonts w:ascii="ISOCPEUR" w:hAnsi="ISOCPEUR"/>
          <w:i/>
          <w:caps/>
          <w:sz w:val="28"/>
          <w:szCs w:val="28"/>
        </w:rPr>
      </w:pPr>
      <w:r>
        <w:rPr>
          <w:rFonts w:ascii="ISOCPEUR" w:hAnsi="ISOCPEUR"/>
          <w:i/>
          <w:caps/>
          <w:sz w:val="28"/>
          <w:szCs w:val="28"/>
        </w:rPr>
        <w:t xml:space="preserve">НОРИЛЬСК </w:t>
      </w:r>
      <w:bookmarkEnd w:id="0"/>
      <w:bookmarkEnd w:id="1"/>
      <w:bookmarkEnd w:id="2"/>
      <w:bookmarkEnd w:id="3"/>
      <w:bookmarkEnd w:id="4"/>
      <w:r>
        <w:rPr>
          <w:rFonts w:ascii="ISOCPEUR" w:hAnsi="ISOCPEUR"/>
          <w:i/>
          <w:caps/>
          <w:sz w:val="28"/>
          <w:szCs w:val="28"/>
        </w:rPr>
        <w:t>2022</w:t>
      </w:r>
    </w:p>
    <w:p w:rsidR="00AC65BD" w:rsidRDefault="00AC65BD">
      <w:pPr>
        <w:tabs>
          <w:tab w:val="left" w:pos="4110"/>
        </w:tabs>
        <w:jc w:val="center"/>
        <w:rPr>
          <w:rFonts w:ascii="ISOCPEUR" w:hAnsi="ISOCPEUR"/>
          <w:i/>
          <w:caps/>
          <w:sz w:val="28"/>
          <w:szCs w:val="28"/>
        </w:rPr>
      </w:pPr>
    </w:p>
    <w:p w:rsidR="00AC65BD" w:rsidRDefault="00AC65BD">
      <w:pPr>
        <w:tabs>
          <w:tab w:val="left" w:pos="4110"/>
        </w:tabs>
        <w:jc w:val="center"/>
        <w:rPr>
          <w:rFonts w:ascii="ISOCPEUR" w:hAnsi="ISOCPEUR"/>
          <w:i/>
          <w:caps/>
          <w:sz w:val="28"/>
          <w:szCs w:val="28"/>
        </w:rPr>
      </w:pPr>
    </w:p>
    <w:p w:rsidR="00AC65BD" w:rsidRDefault="00902519">
      <w:pPr>
        <w:rPr>
          <w:rFonts w:ascii="ISOCPEUR" w:hAnsi="ISOCPEUR"/>
          <w:b/>
          <w:i/>
          <w:sz w:val="28"/>
          <w:szCs w:val="28"/>
        </w:rPr>
      </w:pPr>
      <w:r>
        <w:rPr>
          <w:rFonts w:ascii="ISOCPEUR" w:hAnsi="ISOCPEUR"/>
          <w:b/>
          <w:i/>
          <w:sz w:val="28"/>
          <w:szCs w:val="28"/>
        </w:rPr>
        <w:t>Оглавление</w:t>
      </w:r>
    </w:p>
    <w:p w:rsidR="00AC65BD" w:rsidRDefault="00886E2C">
      <w:pPr>
        <w:pStyle w:val="12"/>
        <w:tabs>
          <w:tab w:val="right" w:leader="dot" w:pos="9344"/>
        </w:tabs>
        <w:spacing w:before="0" w:after="0"/>
        <w:rPr>
          <w:rStyle w:val="aa"/>
          <w:rFonts w:ascii="ISOCPEUR" w:eastAsia="Calibri" w:hAnsi="ISOCPEUR"/>
          <w:i/>
          <w:color w:val="auto"/>
          <w:sz w:val="28"/>
          <w:szCs w:val="28"/>
        </w:rPr>
      </w:pPr>
      <w:hyperlink w:anchor="_Toc514941186" w:history="1">
        <w:r w:rsidR="00902519">
          <w:rPr>
            <w:rStyle w:val="aa"/>
            <w:rFonts w:ascii="ISOCPEUR" w:eastAsia="Calibri" w:hAnsi="ISOCPEUR"/>
            <w:i/>
            <w:color w:val="auto"/>
            <w:sz w:val="28"/>
            <w:szCs w:val="28"/>
            <w:u w:val="none"/>
          </w:rPr>
          <w:t>Состав проекта</w:t>
        </w:r>
        <w:r w:rsidR="00902519">
          <w:rPr>
            <w:rStyle w:val="aa"/>
            <w:rFonts w:ascii="ISOCPEUR" w:eastAsia="Calibri" w:hAnsi="ISOCPEUR"/>
            <w:i/>
            <w:color w:val="auto"/>
            <w:sz w:val="28"/>
            <w:szCs w:val="28"/>
            <w:u w:val="none"/>
          </w:rPr>
          <w:tab/>
        </w:r>
        <w:r w:rsidR="00902519">
          <w:rPr>
            <w:rStyle w:val="aa"/>
            <w:rFonts w:ascii="ISOCPEUR" w:eastAsia="Calibri" w:hAnsi="ISOCPEUR"/>
            <w:i/>
            <w:color w:val="auto"/>
            <w:sz w:val="28"/>
            <w:szCs w:val="28"/>
          </w:rPr>
          <w:fldChar w:fldCharType="begin"/>
        </w:r>
        <w:r w:rsidR="00902519">
          <w:rPr>
            <w:rStyle w:val="aa"/>
            <w:rFonts w:ascii="ISOCPEUR" w:eastAsia="Calibri" w:hAnsi="ISOCPEUR"/>
            <w:i/>
            <w:color w:val="auto"/>
            <w:sz w:val="28"/>
            <w:szCs w:val="28"/>
          </w:rPr>
          <w:instrText xml:space="preserve"> PAGEREF _Toc514941186 \h </w:instrText>
        </w:r>
        <w:r w:rsidR="00902519">
          <w:rPr>
            <w:rStyle w:val="aa"/>
            <w:rFonts w:ascii="ISOCPEUR" w:eastAsia="Calibri" w:hAnsi="ISOCPEUR"/>
            <w:i/>
            <w:color w:val="auto"/>
            <w:sz w:val="28"/>
            <w:szCs w:val="28"/>
          </w:rPr>
        </w:r>
        <w:r w:rsidR="00902519">
          <w:rPr>
            <w:rStyle w:val="aa"/>
            <w:rFonts w:ascii="ISOCPEUR" w:eastAsia="Calibri" w:hAnsi="ISOCPEUR"/>
            <w:i/>
            <w:color w:val="auto"/>
            <w:sz w:val="28"/>
            <w:szCs w:val="28"/>
          </w:rPr>
          <w:fldChar w:fldCharType="separate"/>
        </w:r>
        <w:r w:rsidR="00902519">
          <w:rPr>
            <w:rStyle w:val="aa"/>
            <w:rFonts w:ascii="ISOCPEUR" w:eastAsia="Calibri" w:hAnsi="ISOCPEUR"/>
            <w:i/>
            <w:color w:val="auto"/>
            <w:sz w:val="28"/>
            <w:szCs w:val="28"/>
          </w:rPr>
          <w:t>3</w:t>
        </w:r>
        <w:r w:rsidR="00902519">
          <w:rPr>
            <w:rStyle w:val="aa"/>
            <w:rFonts w:ascii="ISOCPEUR" w:eastAsia="Calibri" w:hAnsi="ISOCPEUR"/>
            <w:i/>
            <w:color w:val="auto"/>
            <w:sz w:val="28"/>
            <w:szCs w:val="28"/>
          </w:rPr>
          <w:fldChar w:fldCharType="end"/>
        </w:r>
      </w:hyperlink>
    </w:p>
    <w:p w:rsidR="00AC65BD" w:rsidRDefault="00902519">
      <w:pPr>
        <w:pStyle w:val="12"/>
        <w:tabs>
          <w:tab w:val="right" w:leader="dot" w:pos="9344"/>
        </w:tabs>
        <w:rPr>
          <w:rFonts w:ascii="ISOCPEUR" w:eastAsiaTheme="minorEastAsia" w:hAnsi="ISOCPEUR" w:cstheme="minorBidi"/>
          <w:b w:val="0"/>
          <w:bCs w:val="0"/>
          <w:i/>
          <w:caps w:val="0"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fldChar w:fldCharType="begin"/>
      </w:r>
      <w:r>
        <w:rPr>
          <w:rFonts w:ascii="ISOCPEUR" w:hAnsi="ISOCPEUR"/>
          <w:i/>
          <w:sz w:val="28"/>
          <w:szCs w:val="28"/>
        </w:rPr>
        <w:instrText xml:space="preserve"> TOC \o "1-3" \h \z \u </w:instrText>
      </w:r>
      <w:r>
        <w:rPr>
          <w:rFonts w:ascii="ISOCPEUR" w:hAnsi="ISOCPEUR"/>
          <w:i/>
          <w:sz w:val="28"/>
          <w:szCs w:val="28"/>
        </w:rPr>
        <w:fldChar w:fldCharType="separate"/>
      </w:r>
      <w:hyperlink w:anchor="_Toc514940515" w:history="1">
        <w:r>
          <w:rPr>
            <w:rStyle w:val="aa"/>
            <w:rFonts w:ascii="ISOCPEUR" w:hAnsi="ISOCPEUR"/>
            <w:i/>
            <w:color w:val="auto"/>
            <w:sz w:val="28"/>
            <w:szCs w:val="28"/>
          </w:rPr>
          <w:t>1</w:t>
        </w:r>
        <w:r>
          <w:rPr>
            <w:rStyle w:val="aa"/>
            <w:rFonts w:ascii="ISOCPEUR" w:eastAsia="Calibri" w:hAnsi="ISOCPEUR"/>
            <w:i/>
            <w:color w:val="auto"/>
            <w:sz w:val="28"/>
            <w:szCs w:val="28"/>
          </w:rPr>
          <w:t xml:space="preserve"> ПОЛОЖЕНИЕ О ХАРАКТЕРИСТИКАХ ПЛАНИРУЕМОГО РАЗВИТИЯ ТЕРРИТОРИИ</w:t>
        </w:r>
        <w:r>
          <w:rPr>
            <w:rFonts w:ascii="ISOCPEUR" w:hAnsi="ISOCPEUR"/>
            <w:i/>
            <w:sz w:val="28"/>
            <w:szCs w:val="28"/>
          </w:rPr>
          <w:tab/>
          <w:t>4</w:t>
        </w:r>
      </w:hyperlink>
    </w:p>
    <w:p w:rsidR="00AC65BD" w:rsidRDefault="00886E2C">
      <w:pPr>
        <w:pStyle w:val="23"/>
        <w:tabs>
          <w:tab w:val="right" w:leader="dot" w:pos="9344"/>
        </w:tabs>
        <w:rPr>
          <w:rFonts w:ascii="ISOCPEUR" w:eastAsiaTheme="minorEastAsia" w:hAnsi="ISOCPEUR" w:cstheme="minorBidi"/>
          <w:i/>
          <w:smallCaps w:val="0"/>
          <w:sz w:val="28"/>
          <w:szCs w:val="28"/>
        </w:rPr>
      </w:pPr>
      <w:hyperlink w:anchor="_Toc514940516" w:history="1">
        <w:r w:rsidR="00902519">
          <w:rPr>
            <w:rStyle w:val="aa"/>
            <w:rFonts w:ascii="ISOCPEUR" w:hAnsi="ISOCPEUR"/>
            <w:i/>
            <w:color w:val="auto"/>
            <w:sz w:val="28"/>
            <w:szCs w:val="28"/>
          </w:rPr>
          <w:t>1.1 Плотность и параметры застройки</w:t>
        </w:r>
        <w:r w:rsidR="00902519">
          <w:rPr>
            <w:rFonts w:ascii="ISOCPEUR" w:hAnsi="ISOCPEUR"/>
            <w:i/>
            <w:sz w:val="28"/>
            <w:szCs w:val="28"/>
          </w:rPr>
          <w:tab/>
          <w:t>4</w:t>
        </w:r>
      </w:hyperlink>
    </w:p>
    <w:p w:rsidR="00AC65BD" w:rsidRDefault="00886E2C">
      <w:pPr>
        <w:pStyle w:val="23"/>
        <w:tabs>
          <w:tab w:val="right" w:leader="dot" w:pos="9344"/>
        </w:tabs>
        <w:rPr>
          <w:rFonts w:ascii="ISOCPEUR" w:eastAsiaTheme="minorEastAsia" w:hAnsi="ISOCPEUR" w:cstheme="minorBidi"/>
          <w:i/>
          <w:smallCaps w:val="0"/>
          <w:sz w:val="28"/>
          <w:szCs w:val="28"/>
        </w:rPr>
      </w:pPr>
      <w:hyperlink w:anchor="_Toc514940517" w:history="1">
        <w:r w:rsidR="00902519">
          <w:rPr>
            <w:rStyle w:val="aa"/>
            <w:rFonts w:ascii="ISOCPEUR" w:hAnsi="ISOCPEUR"/>
            <w:i/>
            <w:color w:val="auto"/>
            <w:sz w:val="28"/>
            <w:szCs w:val="28"/>
          </w:rPr>
          <w:t>1.2 Виды зон размещения объектов капитального строительства</w:t>
        </w:r>
        <w:r w:rsidR="00902519">
          <w:rPr>
            <w:rFonts w:ascii="ISOCPEUR" w:hAnsi="ISOCPEUR"/>
            <w:i/>
            <w:sz w:val="28"/>
            <w:szCs w:val="28"/>
          </w:rPr>
          <w:tab/>
          <w:t>4</w:t>
        </w:r>
      </w:hyperlink>
    </w:p>
    <w:p w:rsidR="00AC65BD" w:rsidRDefault="00886E2C">
      <w:pPr>
        <w:pStyle w:val="23"/>
        <w:tabs>
          <w:tab w:val="right" w:leader="dot" w:pos="9344"/>
        </w:tabs>
        <w:rPr>
          <w:rFonts w:ascii="ISOCPEUR" w:eastAsiaTheme="minorEastAsia" w:hAnsi="ISOCPEUR" w:cstheme="minorBidi"/>
          <w:i/>
          <w:smallCaps w:val="0"/>
          <w:sz w:val="28"/>
          <w:szCs w:val="28"/>
        </w:rPr>
      </w:pPr>
      <w:hyperlink w:anchor="_Toc514940518" w:history="1">
        <w:r w:rsidR="00902519">
          <w:rPr>
            <w:rStyle w:val="aa"/>
            <w:rFonts w:ascii="ISOCPEUR" w:hAnsi="ISOCPEUR"/>
            <w:i/>
            <w:color w:val="auto"/>
            <w:sz w:val="28"/>
            <w:szCs w:val="28"/>
          </w:rPr>
          <w:t>1.3 Характеристики объектов капитального строительства жилого, производственного, общественно-делового и иного назначения</w:t>
        </w:r>
        <w:r w:rsidR="00902519">
          <w:rPr>
            <w:rFonts w:ascii="ISOCPEUR" w:hAnsi="ISOCPEUR"/>
            <w:i/>
            <w:sz w:val="28"/>
            <w:szCs w:val="28"/>
          </w:rPr>
          <w:tab/>
          <w:t>5</w:t>
        </w:r>
      </w:hyperlink>
    </w:p>
    <w:p w:rsidR="00AC65BD" w:rsidRDefault="00886E2C">
      <w:pPr>
        <w:pStyle w:val="23"/>
        <w:tabs>
          <w:tab w:val="right" w:leader="dot" w:pos="9344"/>
        </w:tabs>
        <w:rPr>
          <w:rFonts w:ascii="ISOCPEUR" w:eastAsiaTheme="minorEastAsia" w:hAnsi="ISOCPEUR" w:cstheme="minorBidi"/>
          <w:i/>
          <w:smallCaps w:val="0"/>
          <w:sz w:val="28"/>
          <w:szCs w:val="28"/>
        </w:rPr>
      </w:pPr>
      <w:hyperlink w:anchor="_Toc514940519" w:history="1">
        <w:r w:rsidR="00902519">
          <w:rPr>
            <w:rStyle w:val="aa"/>
            <w:rFonts w:ascii="ISOCPEUR" w:hAnsi="ISOCPEUR"/>
            <w:i/>
            <w:color w:val="auto"/>
            <w:sz w:val="28"/>
            <w:szCs w:val="28"/>
          </w:rPr>
          <w:t>1.4 Характеристики объектов транспортной инфраструктуры</w:t>
        </w:r>
        <w:r w:rsidR="00902519">
          <w:rPr>
            <w:rFonts w:ascii="ISOCPEUR" w:hAnsi="ISOCPEUR"/>
            <w:i/>
            <w:sz w:val="28"/>
            <w:szCs w:val="28"/>
          </w:rPr>
          <w:tab/>
          <w:t>5</w:t>
        </w:r>
      </w:hyperlink>
    </w:p>
    <w:p w:rsidR="00AC65BD" w:rsidRDefault="00886E2C">
      <w:pPr>
        <w:pStyle w:val="23"/>
        <w:tabs>
          <w:tab w:val="right" w:leader="dot" w:pos="9344"/>
        </w:tabs>
        <w:rPr>
          <w:rFonts w:ascii="ISOCPEUR" w:eastAsiaTheme="minorEastAsia" w:hAnsi="ISOCPEUR" w:cstheme="minorBidi"/>
          <w:i/>
          <w:smallCaps w:val="0"/>
          <w:sz w:val="28"/>
          <w:szCs w:val="28"/>
        </w:rPr>
      </w:pPr>
      <w:hyperlink w:anchor="_Toc514940520" w:history="1">
        <w:r w:rsidR="00902519">
          <w:rPr>
            <w:rStyle w:val="aa"/>
            <w:rFonts w:ascii="ISOCPEUR" w:hAnsi="ISOCPEUR"/>
            <w:i/>
            <w:color w:val="auto"/>
            <w:sz w:val="28"/>
            <w:szCs w:val="28"/>
          </w:rPr>
          <w:t>1.5 Характеристики объектов коммунальной инфраструктуры</w:t>
        </w:r>
        <w:r w:rsidR="00902519">
          <w:rPr>
            <w:rFonts w:ascii="ISOCPEUR" w:hAnsi="ISOCPEUR"/>
            <w:i/>
            <w:sz w:val="28"/>
            <w:szCs w:val="28"/>
          </w:rPr>
          <w:tab/>
          <w:t>6</w:t>
        </w:r>
      </w:hyperlink>
    </w:p>
    <w:p w:rsidR="00AC65BD" w:rsidRDefault="00886E2C">
      <w:pPr>
        <w:pStyle w:val="23"/>
        <w:tabs>
          <w:tab w:val="right" w:leader="dot" w:pos="9344"/>
        </w:tabs>
        <w:rPr>
          <w:rFonts w:ascii="ISOCPEUR" w:eastAsiaTheme="minorEastAsia" w:hAnsi="ISOCPEUR" w:cstheme="minorBidi"/>
          <w:i/>
          <w:smallCaps w:val="0"/>
          <w:sz w:val="28"/>
          <w:szCs w:val="28"/>
        </w:rPr>
      </w:pPr>
      <w:hyperlink w:anchor="_Toc514940521" w:history="1">
        <w:r w:rsidR="00902519">
          <w:rPr>
            <w:rStyle w:val="aa"/>
            <w:rFonts w:ascii="ISOCPEUR" w:hAnsi="ISOCPEUR"/>
            <w:i/>
            <w:color w:val="auto"/>
            <w:sz w:val="28"/>
            <w:szCs w:val="28"/>
          </w:rPr>
          <w:t>1.6 Озеленение и благоустройство</w:t>
        </w:r>
        <w:r w:rsidR="00902519">
          <w:rPr>
            <w:rFonts w:ascii="ISOCPEUR" w:hAnsi="ISOCPEUR"/>
            <w:i/>
            <w:sz w:val="28"/>
            <w:szCs w:val="28"/>
          </w:rPr>
          <w:tab/>
          <w:t>6</w:t>
        </w:r>
      </w:hyperlink>
    </w:p>
    <w:p w:rsidR="00AC65BD" w:rsidRDefault="00886E2C">
      <w:pPr>
        <w:pStyle w:val="12"/>
        <w:tabs>
          <w:tab w:val="right" w:leader="dot" w:pos="9344"/>
        </w:tabs>
        <w:rPr>
          <w:rFonts w:ascii="ISOCPEUR" w:eastAsiaTheme="minorEastAsia" w:hAnsi="ISOCPEUR" w:cstheme="minorBidi"/>
          <w:b w:val="0"/>
          <w:bCs w:val="0"/>
          <w:i/>
          <w:caps w:val="0"/>
          <w:sz w:val="28"/>
          <w:szCs w:val="28"/>
        </w:rPr>
      </w:pPr>
      <w:hyperlink w:anchor="_Toc514940523" w:history="1">
        <w:r w:rsidR="00902519">
          <w:rPr>
            <w:rStyle w:val="aa"/>
            <w:rFonts w:ascii="ISOCPEUR" w:hAnsi="ISOCPEUR"/>
            <w:i/>
            <w:color w:val="auto"/>
            <w:sz w:val="28"/>
            <w:szCs w:val="28"/>
          </w:rPr>
          <w:t>2 ПОЛОЖЕНИЯ Об очередности планируемого развития территории</w:t>
        </w:r>
        <w:r w:rsidR="00902519">
          <w:rPr>
            <w:rFonts w:ascii="ISOCPEUR" w:hAnsi="ISOCPEUR"/>
            <w:i/>
            <w:sz w:val="28"/>
            <w:szCs w:val="28"/>
          </w:rPr>
          <w:tab/>
          <w:t>5</w:t>
        </w:r>
      </w:hyperlink>
    </w:p>
    <w:p w:rsidR="00AC65BD" w:rsidRDefault="00886E2C">
      <w:pPr>
        <w:pStyle w:val="23"/>
        <w:tabs>
          <w:tab w:val="right" w:leader="dot" w:pos="9344"/>
        </w:tabs>
        <w:rPr>
          <w:rFonts w:ascii="ISOCPEUR" w:eastAsiaTheme="minorEastAsia" w:hAnsi="ISOCPEUR" w:cstheme="minorBidi"/>
          <w:i/>
          <w:smallCaps w:val="0"/>
          <w:sz w:val="28"/>
          <w:szCs w:val="28"/>
        </w:rPr>
      </w:pPr>
      <w:hyperlink w:anchor="_Toc514940524" w:history="1">
        <w:r w:rsidR="00902519">
          <w:rPr>
            <w:rStyle w:val="aa"/>
            <w:rFonts w:ascii="ISOCPEUR" w:eastAsia="Calibri" w:hAnsi="ISOCPEUR"/>
            <w:i/>
            <w:color w:val="auto"/>
            <w:sz w:val="28"/>
            <w:szCs w:val="28"/>
          </w:rPr>
          <w:t>2.1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  </w:r>
        <w:r w:rsidR="00902519">
          <w:rPr>
            <w:rFonts w:ascii="ISOCPEUR" w:hAnsi="ISOCPEUR"/>
            <w:i/>
            <w:sz w:val="28"/>
            <w:szCs w:val="28"/>
          </w:rPr>
          <w:tab/>
          <w:t>5</w:t>
        </w:r>
      </w:hyperlink>
    </w:p>
    <w:p w:rsidR="00AC65BD" w:rsidRDefault="00886E2C">
      <w:pPr>
        <w:pStyle w:val="23"/>
        <w:tabs>
          <w:tab w:val="right" w:leader="dot" w:pos="9344"/>
        </w:tabs>
        <w:rPr>
          <w:rFonts w:ascii="ISOCPEUR" w:eastAsiaTheme="minorEastAsia" w:hAnsi="ISOCPEUR" w:cstheme="minorBidi"/>
          <w:i/>
          <w:smallCaps w:val="0"/>
          <w:sz w:val="28"/>
          <w:szCs w:val="28"/>
        </w:rPr>
      </w:pPr>
      <w:hyperlink w:anchor="_Toc514940525" w:history="1">
        <w:r w:rsidR="00902519">
          <w:rPr>
            <w:rStyle w:val="aa"/>
            <w:rFonts w:ascii="ISOCPEUR" w:eastAsia="Calibri" w:hAnsi="ISOCPEUR"/>
            <w:i/>
            <w:color w:val="auto"/>
            <w:sz w:val="28"/>
            <w:szCs w:val="28"/>
          </w:rPr>
          <w:t>2.2 Этапы строительства, реконструкции необходимых для функционирования объектов и обеспечения жизнедеятельности граждан объектов коммунальной, транспортной, социальной инфраструктур</w:t>
        </w:r>
        <w:r w:rsidR="00902519">
          <w:rPr>
            <w:rFonts w:ascii="ISOCPEUR" w:hAnsi="ISOCPEUR"/>
            <w:i/>
            <w:sz w:val="28"/>
            <w:szCs w:val="28"/>
          </w:rPr>
          <w:tab/>
          <w:t>6</w:t>
        </w:r>
      </w:hyperlink>
    </w:p>
    <w:p w:rsidR="00AC65BD" w:rsidRDefault="00902519">
      <w:pPr>
        <w:rPr>
          <w:rFonts w:ascii="ISOCPEUR" w:hAnsi="ISOCPEUR"/>
          <w:i/>
        </w:rPr>
      </w:pPr>
      <w:r>
        <w:rPr>
          <w:rFonts w:ascii="ISOCPEUR" w:hAnsi="ISOCPEUR"/>
          <w:i/>
          <w:sz w:val="28"/>
          <w:szCs w:val="28"/>
        </w:rPr>
        <w:fldChar w:fldCharType="end"/>
      </w:r>
    </w:p>
    <w:p w:rsidR="00AC65BD" w:rsidRDefault="00AC65BD"/>
    <w:p w:rsidR="00AC65BD" w:rsidRDefault="00AC65BD"/>
    <w:p w:rsidR="00AC65BD" w:rsidRDefault="00AC65BD"/>
    <w:p w:rsidR="00AC65BD" w:rsidRDefault="00AC65BD"/>
    <w:p w:rsidR="00AC65BD" w:rsidRDefault="00AC65BD"/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902519">
      <w:pPr>
        <w:pStyle w:val="1"/>
        <w:numPr>
          <w:ilvl w:val="0"/>
          <w:numId w:val="0"/>
        </w:numPr>
        <w:pBdr>
          <w:left w:val="single" w:sz="4" w:space="0" w:color="464653" w:themeColor="text2"/>
        </w:pBdr>
        <w:shd w:val="clear" w:color="auto" w:fill="528693" w:themeFill="background2" w:themeFillShade="80"/>
        <w:rPr>
          <w:rFonts w:ascii="Times New Roman" w:hAnsi="Times New Roman" w:cs="Arial"/>
          <w:szCs w:val="20"/>
        </w:rPr>
      </w:pPr>
      <w:bookmarkStart w:id="5" w:name="_Toc514941186"/>
      <w:bookmarkStart w:id="6" w:name="_Toc514941187"/>
      <w:bookmarkStart w:id="7" w:name="_Toc330567842"/>
      <w:r>
        <w:rPr>
          <w:rFonts w:ascii="ISOCPEUR" w:hAnsi="ISOCPEUR"/>
          <w:i/>
        </w:rPr>
        <w:lastRenderedPageBreak/>
        <w:t>Состав проект</w:t>
      </w:r>
      <w:bookmarkEnd w:id="5"/>
      <w:bookmarkEnd w:id="6"/>
      <w:bookmarkEnd w:id="7"/>
      <w:r>
        <w:rPr>
          <w:rFonts w:ascii="ISOCPEUR" w:hAnsi="ISOCPEUR"/>
          <w:i/>
        </w:rPr>
        <w:t>а</w:t>
      </w:r>
    </w:p>
    <w:tbl>
      <w:tblPr>
        <w:tblStyle w:val="aff6"/>
        <w:tblpPr w:leftFromText="180" w:rightFromText="180" w:vertAnchor="text" w:horzAnchor="margin" w:tblpY="349"/>
        <w:tblW w:w="4994" w:type="pct"/>
        <w:tblLayout w:type="fixed"/>
        <w:tblLook w:val="04A0" w:firstRow="1" w:lastRow="0" w:firstColumn="1" w:lastColumn="0" w:noHBand="0" w:noVBand="1"/>
      </w:tblPr>
      <w:tblGrid>
        <w:gridCol w:w="1033"/>
        <w:gridCol w:w="7472"/>
        <w:gridCol w:w="1197"/>
      </w:tblGrid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b/>
                <w:i/>
                <w:sz w:val="24"/>
                <w:szCs w:val="24"/>
              </w:rPr>
            </w:pPr>
            <w:r>
              <w:rPr>
                <w:rFonts w:ascii="ISOCPEUR" w:hAnsi="ISOCPEUR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b/>
                <w:i/>
                <w:sz w:val="24"/>
                <w:szCs w:val="24"/>
              </w:rPr>
            </w:pPr>
            <w:r>
              <w:rPr>
                <w:rFonts w:ascii="ISOCPEUR" w:hAnsi="ISOCPEUR"/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b/>
                <w:i/>
                <w:sz w:val="24"/>
                <w:szCs w:val="24"/>
              </w:rPr>
            </w:pPr>
            <w:r>
              <w:rPr>
                <w:rFonts w:ascii="ISOCPEUR" w:hAnsi="ISOCPEUR"/>
                <w:b/>
                <w:i/>
                <w:sz w:val="24"/>
                <w:szCs w:val="24"/>
              </w:rPr>
              <w:t>Кол-во</w:t>
            </w:r>
          </w:p>
        </w:tc>
      </w:tr>
      <w:tr w:rsidR="00AC65BD">
        <w:trPr>
          <w:trHeight w:val="295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right w:val="single" w:sz="4" w:space="0" w:color="727CA3" w:themeColor="accent1"/>
            </w:tcBorders>
          </w:tcPr>
          <w:p w:rsidR="00AC65BD" w:rsidRDefault="00AC65BD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  <w:u w:val="single"/>
              </w:rPr>
              <w:t>Основная часть проекта планировки территории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right w:val="single" w:sz="4" w:space="0" w:color="727CA3" w:themeColor="accent1"/>
            </w:tcBorders>
          </w:tcPr>
          <w:p w:rsidR="00AC65BD" w:rsidRDefault="00AC65BD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AC65BD">
        <w:trPr>
          <w:trHeight w:val="295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Чертеж планировки территории М 1:1000.</w:t>
            </w:r>
            <w:r>
              <w:rPr>
                <w:rFonts w:ascii="ISOCPEUR" w:hAnsi="ISOCPEUR"/>
                <w:i/>
                <w:sz w:val="24"/>
                <w:szCs w:val="24"/>
              </w:rPr>
              <w:tab/>
              <w:t xml:space="preserve"> (Лист 1)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2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 xml:space="preserve">Положение о </w:t>
            </w:r>
            <w:r w:rsidR="00494EA8">
              <w:rPr>
                <w:rFonts w:ascii="ISOCPEUR" w:hAnsi="ISOCPEUR"/>
                <w:i/>
                <w:sz w:val="24"/>
                <w:szCs w:val="24"/>
              </w:rPr>
              <w:t>характеристиках планируемого</w:t>
            </w:r>
            <w:r>
              <w:rPr>
                <w:rFonts w:ascii="ISOCPEUR" w:hAnsi="ISOCPEUR"/>
                <w:i/>
                <w:sz w:val="24"/>
                <w:szCs w:val="24"/>
              </w:rPr>
              <w:t xml:space="preserve"> развития территории.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Положения об очередности планируемого развития территории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AC65BD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AC65BD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  <w:u w:val="single"/>
              </w:rPr>
              <w:t>Материалы по обоснованию проекта планировки территории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AC65BD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</w:p>
        </w:tc>
      </w:tr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4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 xml:space="preserve">Карта (фрагмент карты) планировочной структуры территории городского округа      М 1:25000, 1:2000.  (Лист 2) 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5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 xml:space="preserve">Схема организации движения транспорта и пешеходов. Схема организации улично-дорожной </w:t>
            </w:r>
            <w:r w:rsidR="00494EA8">
              <w:rPr>
                <w:rFonts w:ascii="ISOCPEUR" w:hAnsi="ISOCPEUR"/>
                <w:i/>
                <w:sz w:val="24"/>
                <w:szCs w:val="24"/>
              </w:rPr>
              <w:t>сети М</w:t>
            </w:r>
            <w:r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 w:rsidR="00494EA8">
              <w:rPr>
                <w:rFonts w:ascii="ISOCPEUR" w:hAnsi="ISOCPEUR"/>
                <w:i/>
                <w:sz w:val="24"/>
                <w:szCs w:val="24"/>
              </w:rPr>
              <w:t>1:1000. (</w:t>
            </w:r>
            <w:r>
              <w:rPr>
                <w:rFonts w:ascii="ISOCPEUR" w:hAnsi="ISOCPEUR"/>
                <w:i/>
                <w:sz w:val="24"/>
                <w:szCs w:val="24"/>
              </w:rPr>
              <w:t>Лист 3)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6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Схема границ территорий объектов культурного наследия (Лист 4)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7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 xml:space="preserve">Схема границ зон с особыми условиями использования территории. </w:t>
            </w:r>
          </w:p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М 1:1000. (Лист 5)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8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 xml:space="preserve">Схема местоположения существующих объектов капитального </w:t>
            </w:r>
            <w:r w:rsidR="00494EA8">
              <w:rPr>
                <w:rFonts w:ascii="ISOCPEUR" w:hAnsi="ISOCPEUR"/>
                <w:i/>
                <w:sz w:val="24"/>
                <w:szCs w:val="24"/>
              </w:rPr>
              <w:t>строительства М</w:t>
            </w:r>
            <w:r>
              <w:rPr>
                <w:rFonts w:ascii="ISOCPEUR" w:hAnsi="ISOCPEUR"/>
                <w:i/>
                <w:sz w:val="24"/>
                <w:szCs w:val="24"/>
              </w:rPr>
              <w:t xml:space="preserve"> </w:t>
            </w:r>
            <w:r w:rsidR="00494EA8">
              <w:rPr>
                <w:rFonts w:ascii="ISOCPEUR" w:hAnsi="ISOCPEUR"/>
                <w:i/>
                <w:sz w:val="24"/>
                <w:szCs w:val="24"/>
              </w:rPr>
              <w:t>1:1000. (</w:t>
            </w:r>
            <w:r>
              <w:rPr>
                <w:rFonts w:ascii="ISOCPEUR" w:hAnsi="ISOCPEUR"/>
                <w:i/>
                <w:sz w:val="24"/>
                <w:szCs w:val="24"/>
              </w:rPr>
              <w:t>Лист 6)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9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 xml:space="preserve">Вариант планировочного решения застройки территории  </w:t>
            </w:r>
          </w:p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М 1:1000. (Лист 7)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10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  <w:vAlign w:val="center"/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 xml:space="preserve">Схема вертикальной планировки, инженерной подготовки и инженерной защиты </w:t>
            </w:r>
            <w:r w:rsidR="00494EA8">
              <w:rPr>
                <w:rFonts w:ascii="ISOCPEUR" w:hAnsi="ISOCPEUR"/>
                <w:i/>
                <w:sz w:val="24"/>
                <w:szCs w:val="24"/>
              </w:rPr>
              <w:t>территории М</w:t>
            </w:r>
            <w:r>
              <w:rPr>
                <w:rFonts w:ascii="ISOCPEUR" w:hAnsi="ISOCPEUR"/>
                <w:i/>
                <w:sz w:val="24"/>
                <w:szCs w:val="24"/>
              </w:rPr>
              <w:t xml:space="preserve"> 1:1000. (Лист 8)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  <w:tr w:rsidR="00AC65BD">
        <w:trPr>
          <w:trHeight w:val="20"/>
        </w:trPr>
        <w:tc>
          <w:tcPr>
            <w:tcW w:w="532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11</w:t>
            </w:r>
          </w:p>
        </w:tc>
        <w:tc>
          <w:tcPr>
            <w:tcW w:w="3849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2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Пояснительная записка</w:t>
            </w:r>
          </w:p>
        </w:tc>
        <w:tc>
          <w:tcPr>
            <w:tcW w:w="617" w:type="pct"/>
            <w:tcBorders>
              <w:top w:val="single" w:sz="4" w:space="0" w:color="727CA3" w:themeColor="accent1"/>
              <w:left w:val="single" w:sz="4" w:space="0" w:color="727CA3" w:themeColor="accent1"/>
              <w:bottom w:val="single" w:sz="4" w:space="0" w:color="727CA3" w:themeColor="accent1"/>
              <w:right w:val="single" w:sz="4" w:space="0" w:color="727CA3" w:themeColor="accent1"/>
            </w:tcBorders>
          </w:tcPr>
          <w:p w:rsidR="00AC65BD" w:rsidRDefault="00902519">
            <w:pPr>
              <w:pStyle w:val="aff0"/>
              <w:spacing w:before="40" w:after="40"/>
              <w:rPr>
                <w:rFonts w:ascii="ISOCPEUR" w:hAnsi="ISOCPEUR"/>
                <w:i/>
                <w:sz w:val="24"/>
                <w:szCs w:val="24"/>
              </w:rPr>
            </w:pPr>
            <w:r>
              <w:rPr>
                <w:rFonts w:ascii="ISOCPEUR" w:hAnsi="ISOCPEUR"/>
                <w:i/>
                <w:sz w:val="24"/>
                <w:szCs w:val="24"/>
              </w:rPr>
              <w:t>3</w:t>
            </w:r>
          </w:p>
        </w:tc>
      </w:tr>
    </w:tbl>
    <w:p w:rsidR="00AC65BD" w:rsidRDefault="00AC65BD">
      <w:pPr>
        <w:pStyle w:val="a4"/>
        <w:ind w:firstLine="0"/>
        <w:jc w:val="left"/>
        <w:rPr>
          <w:rFonts w:ascii="Times New Roman" w:hAnsi="Times New Roman" w:cs="Arial"/>
          <w:b/>
          <w:szCs w:val="2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</w:pPr>
    </w:p>
    <w:p w:rsidR="00AC65BD" w:rsidRDefault="00AC65BD">
      <w:pPr>
        <w:rPr>
          <w:color w:val="FF0000"/>
        </w:rPr>
        <w:sectPr w:rsidR="00AC65B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707" w:bottom="1134" w:left="1701" w:header="709" w:footer="624" w:gutter="0"/>
          <w:pgBorders w:display="firstPage">
            <w:top w:val="triple" w:sz="4" w:space="20" w:color="auto"/>
            <w:left w:val="triple" w:sz="4" w:space="4" w:color="auto"/>
            <w:bottom w:val="triple" w:sz="4" w:space="20" w:color="auto"/>
            <w:right w:val="triple" w:sz="4" w:space="10" w:color="auto"/>
          </w:pgBorders>
          <w:pgNumType w:start="1"/>
          <w:cols w:space="708"/>
          <w:titlePg/>
          <w:docGrid w:linePitch="360"/>
        </w:sectPr>
      </w:pPr>
    </w:p>
    <w:p w:rsidR="00AC65BD" w:rsidRDefault="00902519">
      <w:pPr>
        <w:pStyle w:val="1"/>
        <w:pBdr>
          <w:bottom w:val="single" w:sz="4" w:space="3" w:color="464653" w:themeColor="text2"/>
        </w:pBdr>
        <w:shd w:val="clear" w:color="auto" w:fill="528693" w:themeFill="background2" w:themeFillShade="80"/>
        <w:ind w:firstLine="0"/>
        <w:rPr>
          <w:rFonts w:ascii="ISOCPEUR" w:hAnsi="ISOCPEUR"/>
          <w:i/>
        </w:rPr>
      </w:pPr>
      <w:bookmarkStart w:id="9" w:name="_Toc470255475"/>
      <w:bookmarkStart w:id="10" w:name="_Toc514940515"/>
      <w:bookmarkStart w:id="11" w:name="_Toc323145367"/>
      <w:bookmarkStart w:id="12" w:name="_Toc330557659"/>
      <w:r>
        <w:rPr>
          <w:rFonts w:ascii="ISOCPEUR" w:eastAsia="Calibri" w:hAnsi="ISOCPEUR"/>
          <w:i/>
        </w:rPr>
        <w:lastRenderedPageBreak/>
        <w:t>ПОЛОЖЕНИЕ О ХАРАКТЕРИСТИКАХ ПЛАНИРУЕМОГО РАЗВИТИЯ ТЕРРИТОРИИ</w:t>
      </w:r>
      <w:bookmarkEnd w:id="9"/>
      <w:bookmarkEnd w:id="10"/>
    </w:p>
    <w:p w:rsidR="00AC65BD" w:rsidRDefault="00902519">
      <w:pPr>
        <w:pStyle w:val="2"/>
        <w:shd w:val="clear" w:color="auto" w:fill="528693" w:themeFill="background2" w:themeFillShade="80"/>
        <w:rPr>
          <w:rFonts w:ascii="ISOCPEUR" w:hAnsi="ISOCPEUR"/>
          <w:i/>
        </w:rPr>
      </w:pPr>
      <w:bookmarkStart w:id="13" w:name="_Toc514940516"/>
      <w:r>
        <w:rPr>
          <w:rFonts w:ascii="ISOCPEUR" w:hAnsi="ISOCPEUR"/>
          <w:i/>
        </w:rPr>
        <w:t>Плотность и параметры застройки</w:t>
      </w:r>
      <w:bookmarkEnd w:id="13"/>
      <w:r>
        <w:rPr>
          <w:rFonts w:ascii="ISOCPEUR" w:hAnsi="ISOCPEUR"/>
          <w:i/>
        </w:rPr>
        <w:t xml:space="preserve"> 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</w:rPr>
        <w:t xml:space="preserve">В соответствии с Правилами землепользования и застройки муниципального образования город Норильск (утверждены Решением Норильского городского Совета депутатов от 10 ноября 2009 г. N 22-533) территория проектирования расположена в </w:t>
      </w:r>
      <w:r w:rsidR="00494EA8">
        <w:rPr>
          <w:rFonts w:ascii="ISOCPEUR" w:hAnsi="ISOCPEUR"/>
          <w:i/>
          <w:sz w:val="28"/>
          <w:szCs w:val="28"/>
        </w:rPr>
        <w:t xml:space="preserve">зоне </w:t>
      </w:r>
      <w:r w:rsidR="00494EA8" w:rsidRPr="00494EA8">
        <w:rPr>
          <w:rFonts w:ascii="Calibri" w:eastAsia="SimSun" w:hAnsi="Calibri" w:cs="Calibri"/>
          <w:color w:val="000000"/>
          <w:sz w:val="22"/>
          <w:szCs w:val="22"/>
          <w:lang w:eastAsia="zh-CN" w:bidi="ar"/>
        </w:rPr>
        <w:t>делового</w:t>
      </w:r>
      <w:r>
        <w:rPr>
          <w:rFonts w:ascii="ISOCPEUR" w:hAnsi="ISOCPEUR"/>
          <w:i/>
          <w:sz w:val="28"/>
          <w:szCs w:val="28"/>
        </w:rPr>
        <w:t>, общественного и коммерческого назначения (районный центр) - Ц2</w:t>
      </w:r>
      <w:r>
        <w:rPr>
          <w:rFonts w:ascii="ISOCPEUR" w:hAnsi="ISOCPEUR"/>
          <w:i/>
          <w:sz w:val="28"/>
          <w:szCs w:val="28"/>
          <w:lang w:eastAsia="zh-CN"/>
        </w:rPr>
        <w:t>.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Зона делового, общественного и коммерческого назначения (районный центр) Ц-2 выделена для обеспечения правовых условий формирования центров обслуживания районов города с делегированием функций общегородского значения и широким спектром коммерческих и обслуживающих функций, ориентированных на удовлетворение эпизодических, периодических элементов повседневных потребностей населения территории округа.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Виды разрешенного использования земельных участков и объектов капитального строительства: </w:t>
      </w:r>
    </w:p>
    <w:p w:rsidR="00AC65BD" w:rsidRDefault="00902519">
      <w:pPr>
        <w:numPr>
          <w:ilvl w:val="0"/>
          <w:numId w:val="10"/>
        </w:num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Основные виды разрешенного использования: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деловое управление;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государственное управление;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объекты культурно-досуговой деятельности;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парки культуры и отдыха;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обеспечение спортивно-зрелищных мероприятий;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обеспечение занятий спортом в помещениях;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площадки для занятий спортом;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оборудованные площадки для занятий спортом;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объекты торговли (торговые центры, торгово-развлекательные центры (комплексы);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магазины;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рынки;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улично-дорожная сеть;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благоустройство территории; - предпринимательство (исключительно для размещения рекламно-информационных конструкций). </w:t>
      </w:r>
    </w:p>
    <w:p w:rsidR="00AC65BD" w:rsidRDefault="00902519">
      <w:pPr>
        <w:numPr>
          <w:ilvl w:val="0"/>
          <w:numId w:val="10"/>
        </w:num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>Вспомогательные виды разрешенного использования: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 - предоставление коммунальных услуг;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обеспечение внутреннего правопорядка;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служебные гаражи. </w:t>
      </w:r>
    </w:p>
    <w:p w:rsidR="00AC65BD" w:rsidRDefault="00902519">
      <w:pPr>
        <w:numPr>
          <w:ilvl w:val="0"/>
          <w:numId w:val="10"/>
        </w:num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Условно разрешенные виды использования: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гостиничное обслуживание;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lastRenderedPageBreak/>
        <w:t xml:space="preserve">- связь;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бытовое обслуживание;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общественное питание.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 </w:t>
      </w:r>
    </w:p>
    <w:p w:rsidR="00AC65BD" w:rsidRDefault="00902519">
      <w:pPr>
        <w:numPr>
          <w:ilvl w:val="0"/>
          <w:numId w:val="11"/>
        </w:num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Предельные (минимальные и (или) максимальные) размеры земельных участков, в том числе их площадь для размещения объектов капитального строительства устанавливаются: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рынки - не менее 0,84 га и не более 2,1 га;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служебные гаражи - не менее 0,03 га и не более 3,5 га;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предоставление коммунальных услуг - не менее 0,0002 га и не более 55,0 га;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>- магазины - не менее 0,02 га и не более 0,08 га;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 - объекты торговли (торговые центры, торгово-развлекательные центры (комплексы) - не менее 0,6 га и не более 1,2 га;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бытовое обслуживание - не менее 0,03 га и не более 0,2 га;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общественное питание - не менее 0,1 га и не более 0,25 га.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Предельные (минимальные и (или) максимальные) размеры земельных участков, в том числе их площадь для размещения объектов капитального строительства других видов разрешенного использования не устанавливаются. </w:t>
      </w:r>
    </w:p>
    <w:p w:rsidR="00AC65BD" w:rsidRDefault="00902519">
      <w:pPr>
        <w:numPr>
          <w:ilvl w:val="0"/>
          <w:numId w:val="11"/>
        </w:num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- от общей границы смежных земельных участков в случае строительства (реконструкции) единого объекта капитального строительства, при условии согласования с правообладателем смежного земельного участка - 0 метров;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от границы земельного участка в случае реконструкции существующей застройки объекта капитального строительства - 0 метров;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от границы земельного участка в иных случаях - 3 метра. </w:t>
      </w:r>
    </w:p>
    <w:p w:rsidR="00AC65BD" w:rsidRDefault="00902519">
      <w:pPr>
        <w:numPr>
          <w:ilvl w:val="0"/>
          <w:numId w:val="11"/>
        </w:num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объекты торговли (торговые центры, торгово-развлекательные центры (комплексы) - 5 этажей;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отдельно стоящие магазины - 3 этажа;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lastRenderedPageBreak/>
        <w:t xml:space="preserve">- хранение автотранспорта с несколькими стояночными местами, стоянки - 2 этажа;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- здания, строения и сооружения других видов разрешенного использования - 14 этажей. </w:t>
      </w:r>
    </w:p>
    <w:p w:rsidR="00AC65BD" w:rsidRDefault="00902519">
      <w:pPr>
        <w:numPr>
          <w:ilvl w:val="0"/>
          <w:numId w:val="11"/>
        </w:num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 xml:space="preserve">Максимальный процент застройки в границах земельного участка, в условиях реконструкции существующей застройки объекта капитального строительства, ко всей площади земельного участка - до 90%. </w:t>
      </w:r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  <w:lang w:eastAsia="zh-CN"/>
        </w:rPr>
      </w:pPr>
      <w:r>
        <w:rPr>
          <w:rFonts w:ascii="ISOCPEUR" w:hAnsi="ISOCPEUR"/>
          <w:i/>
          <w:sz w:val="28"/>
          <w:szCs w:val="28"/>
          <w:lang w:eastAsia="zh-CN"/>
        </w:rPr>
        <w:t>5)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C65BD" w:rsidRDefault="00902519">
      <w:pPr>
        <w:pStyle w:val="2"/>
        <w:shd w:val="clear" w:color="auto" w:fill="528693" w:themeFill="background2" w:themeFillShade="80"/>
        <w:rPr>
          <w:rFonts w:ascii="ISOCPEUR" w:hAnsi="ISOCPEUR"/>
          <w:i/>
        </w:rPr>
      </w:pPr>
      <w:bookmarkStart w:id="14" w:name="_Toc410222759"/>
      <w:bookmarkStart w:id="15" w:name="_Toc514940517"/>
      <w:r>
        <w:rPr>
          <w:rFonts w:ascii="ISOCPEUR" w:hAnsi="ISOCPEUR"/>
          <w:i/>
        </w:rPr>
        <w:t>Виды зон размещения объектов капитального строительства</w:t>
      </w:r>
      <w:bookmarkEnd w:id="14"/>
      <w:bookmarkEnd w:id="15"/>
    </w:p>
    <w:p w:rsidR="00AC65BD" w:rsidRDefault="00902519">
      <w:pPr>
        <w:ind w:firstLineChars="171" w:firstLine="479"/>
        <w:jc w:val="both"/>
      </w:pPr>
      <w:r>
        <w:rPr>
          <w:rFonts w:ascii="ISOCPEUR" w:hAnsi="ISOCPEUR"/>
          <w:i/>
          <w:sz w:val="28"/>
          <w:szCs w:val="28"/>
        </w:rPr>
        <w:t>На территории проектирования расположена зона</w:t>
      </w:r>
      <w:r w:rsidRPr="00494EA8">
        <w:rPr>
          <w:rFonts w:ascii="Calibri" w:eastAsia="SimSun" w:hAnsi="Calibri" w:cs="Calibri"/>
          <w:color w:val="000000"/>
          <w:sz w:val="22"/>
          <w:szCs w:val="22"/>
          <w:lang w:eastAsia="zh-CN" w:bidi="ar"/>
        </w:rPr>
        <w:t xml:space="preserve"> </w:t>
      </w:r>
      <w:r>
        <w:rPr>
          <w:rFonts w:ascii="ISOCPEUR" w:hAnsi="ISOCPEUR"/>
          <w:i/>
          <w:sz w:val="28"/>
          <w:szCs w:val="28"/>
        </w:rPr>
        <w:t>делового, общественного и коммерческого назначения (районный центр) - Ц2.</w:t>
      </w:r>
    </w:p>
    <w:p w:rsidR="00AC65BD" w:rsidRDefault="00902519">
      <w:pPr>
        <w:pStyle w:val="2"/>
        <w:shd w:val="clear" w:color="auto" w:fill="528693" w:themeFill="background2" w:themeFillShade="80"/>
        <w:rPr>
          <w:rFonts w:ascii="ISOCPEUR" w:hAnsi="ISOCPEUR"/>
          <w:i/>
        </w:rPr>
      </w:pPr>
      <w:bookmarkStart w:id="16" w:name="_Toc514940518"/>
      <w:r>
        <w:rPr>
          <w:rFonts w:ascii="ISOCPEUR" w:hAnsi="ISOCPEUR"/>
          <w:i/>
        </w:rPr>
        <w:t>Характеристики объектов капитального строительства жилого, производственного, общественно-делового и иного назначения</w:t>
      </w:r>
      <w:bookmarkEnd w:id="16"/>
    </w:p>
    <w:p w:rsidR="00AC65BD" w:rsidRDefault="00902519">
      <w:pPr>
        <w:ind w:firstLineChars="171" w:firstLine="479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В зоне делового, общественного и коммерческого назначения (районный центр) (Ц2) предусмотрены следующие мероприятия:</w:t>
      </w:r>
    </w:p>
    <w:p w:rsidR="00AC65BD" w:rsidRDefault="00902519">
      <w:pPr>
        <w:pStyle w:val="a2"/>
        <w:ind w:left="1"/>
        <w:rPr>
          <w:rFonts w:ascii="ISOCPEUR" w:hAnsi="ISOCPEUR"/>
          <w:i/>
          <w:snapToGrid/>
          <w:sz w:val="28"/>
          <w:szCs w:val="28"/>
        </w:rPr>
      </w:pPr>
      <w:r>
        <w:rPr>
          <w:rFonts w:ascii="ISOCPEUR" w:hAnsi="ISOCPEUR"/>
          <w:i/>
          <w:snapToGrid/>
          <w:sz w:val="28"/>
          <w:szCs w:val="28"/>
        </w:rPr>
        <w:t xml:space="preserve">приведение границ земельных участков в соответствие с утверждённым проектом межевания территории для исключения вклинивания, вкрапливания, изломанности границ, чересполосицы путём перераспределения земель и земельного участка, находящегося в частной собственности с кадастровым номером 24:55:0201004:191, площадью 3570 кв.м, расположенного по </w:t>
      </w:r>
      <w:r w:rsidR="00494EA8">
        <w:rPr>
          <w:rFonts w:ascii="ISOCPEUR" w:hAnsi="ISOCPEUR"/>
          <w:i/>
          <w:snapToGrid/>
          <w:sz w:val="28"/>
          <w:szCs w:val="28"/>
        </w:rPr>
        <w:t>адресу: Красноярский</w:t>
      </w:r>
      <w:r>
        <w:rPr>
          <w:rFonts w:ascii="ISOCPEUR" w:hAnsi="ISOCPEUR"/>
          <w:i/>
          <w:snapToGrid/>
          <w:sz w:val="28"/>
          <w:szCs w:val="28"/>
        </w:rPr>
        <w:t xml:space="preserve"> край, г. Норильск, район Талнах, ул. Строителей, дом 14.</w:t>
      </w:r>
    </w:p>
    <w:p w:rsidR="00AC65BD" w:rsidRDefault="00902519">
      <w:pPr>
        <w:pStyle w:val="2"/>
        <w:shd w:val="clear" w:color="auto" w:fill="528693" w:themeFill="background2" w:themeFillShade="80"/>
        <w:rPr>
          <w:rFonts w:ascii="ISOCPEUR" w:hAnsi="ISOCPEUR"/>
          <w:i/>
        </w:rPr>
      </w:pPr>
      <w:r>
        <w:rPr>
          <w:rFonts w:ascii="ISOCPEUR" w:hAnsi="ISOCPEUR"/>
          <w:i/>
        </w:rPr>
        <w:tab/>
      </w:r>
      <w:bookmarkStart w:id="17" w:name="_Toc514940519"/>
      <w:bookmarkStart w:id="18" w:name="_Toc477768527"/>
      <w:r>
        <w:rPr>
          <w:rFonts w:ascii="ISOCPEUR" w:hAnsi="ISOCPEUR"/>
          <w:i/>
        </w:rPr>
        <w:t>Характеристики объектов транспортной инфраструктуры</w:t>
      </w:r>
      <w:bookmarkEnd w:id="17"/>
      <w:bookmarkEnd w:id="18"/>
    </w:p>
    <w:p w:rsidR="00AC65BD" w:rsidRDefault="00902519">
      <w:pPr>
        <w:pStyle w:val="G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В части улично-дорожной сети в границах проекта планировки предусмотрено устройство сети проездов. </w:t>
      </w:r>
    </w:p>
    <w:p w:rsidR="00AC65BD" w:rsidRDefault="00902519">
      <w:pPr>
        <w:pStyle w:val="2"/>
        <w:shd w:val="clear" w:color="auto" w:fill="528693" w:themeFill="background2" w:themeFillShade="80"/>
        <w:rPr>
          <w:rFonts w:ascii="ISOCPEUR" w:hAnsi="ISOCPEUR"/>
          <w:i/>
        </w:rPr>
      </w:pPr>
      <w:r>
        <w:rPr>
          <w:rFonts w:ascii="ISOCPEUR" w:hAnsi="ISOCPEUR"/>
          <w:i/>
        </w:rPr>
        <w:tab/>
      </w:r>
      <w:bookmarkStart w:id="19" w:name="_Toc514940520"/>
      <w:bookmarkStart w:id="20" w:name="_Toc477768528"/>
      <w:r>
        <w:rPr>
          <w:rFonts w:ascii="ISOCPEUR" w:hAnsi="ISOCPEUR"/>
          <w:i/>
        </w:rPr>
        <w:t>Характеристики объектов коммунальной инфраструктуры</w:t>
      </w:r>
      <w:bookmarkEnd w:id="19"/>
      <w:bookmarkEnd w:id="20"/>
      <w:r>
        <w:rPr>
          <w:rFonts w:ascii="ISOCPEUR" w:hAnsi="ISOCPEUR"/>
          <w:i/>
        </w:rPr>
        <w:t xml:space="preserve"> местного значения:</w:t>
      </w:r>
    </w:p>
    <w:p w:rsidR="00AC65BD" w:rsidRDefault="00902519">
      <w:pPr>
        <w:pStyle w:val="a2"/>
        <w:ind w:left="1"/>
        <w:rPr>
          <w:rFonts w:ascii="ISOCPEUR" w:hAnsi="ISOCPEUR"/>
          <w:i/>
          <w:snapToGrid/>
          <w:sz w:val="28"/>
          <w:szCs w:val="28"/>
        </w:rPr>
      </w:pPr>
      <w:bookmarkStart w:id="21" w:name="_Toc514940521"/>
      <w:r>
        <w:rPr>
          <w:rFonts w:ascii="ISOCPEUR" w:hAnsi="ISOCPEUR"/>
          <w:i/>
          <w:snapToGrid/>
          <w:sz w:val="28"/>
          <w:szCs w:val="28"/>
        </w:rPr>
        <w:t>распределительные водопроводные сети – 0,1 км;</w:t>
      </w:r>
    </w:p>
    <w:p w:rsidR="00AC65BD" w:rsidRDefault="00902519">
      <w:pPr>
        <w:pStyle w:val="a2"/>
        <w:ind w:left="1"/>
        <w:rPr>
          <w:rFonts w:ascii="ISOCPEUR" w:hAnsi="ISOCPEUR"/>
          <w:i/>
          <w:snapToGrid/>
          <w:sz w:val="28"/>
          <w:szCs w:val="28"/>
        </w:rPr>
      </w:pPr>
      <w:r>
        <w:rPr>
          <w:rFonts w:ascii="ISOCPEUR" w:hAnsi="ISOCPEUR"/>
          <w:i/>
          <w:snapToGrid/>
          <w:sz w:val="28"/>
          <w:szCs w:val="28"/>
        </w:rPr>
        <w:lastRenderedPageBreak/>
        <w:t>внутриквартальные самотечные сети водоотведения – 0,1 км;</w:t>
      </w:r>
    </w:p>
    <w:p w:rsidR="00AC65BD" w:rsidRDefault="00902519">
      <w:pPr>
        <w:pStyle w:val="a2"/>
        <w:ind w:left="1"/>
        <w:rPr>
          <w:rFonts w:ascii="ISOCPEUR" w:hAnsi="ISOCPEUR"/>
          <w:i/>
          <w:snapToGrid/>
          <w:sz w:val="28"/>
          <w:szCs w:val="28"/>
        </w:rPr>
      </w:pPr>
      <w:r>
        <w:rPr>
          <w:rFonts w:ascii="ISOCPEUR" w:hAnsi="ISOCPEUR"/>
          <w:i/>
          <w:snapToGrid/>
          <w:sz w:val="28"/>
          <w:szCs w:val="28"/>
        </w:rPr>
        <w:t>распределительные сети теплоснабжения – 0,1 км;</w:t>
      </w:r>
    </w:p>
    <w:p w:rsidR="00AC65BD" w:rsidRDefault="00902519">
      <w:pPr>
        <w:pStyle w:val="a2"/>
        <w:ind w:left="1"/>
        <w:rPr>
          <w:rFonts w:ascii="ISOCPEUR" w:hAnsi="ISOCPEUR"/>
          <w:i/>
          <w:snapToGrid/>
          <w:sz w:val="28"/>
          <w:szCs w:val="28"/>
        </w:rPr>
      </w:pPr>
      <w:r>
        <w:rPr>
          <w:rFonts w:ascii="ISOCPEUR" w:hAnsi="ISOCPEUR"/>
          <w:i/>
          <w:snapToGrid/>
          <w:sz w:val="28"/>
          <w:szCs w:val="28"/>
        </w:rPr>
        <w:t xml:space="preserve"> линия связи – 0,1 км;</w:t>
      </w:r>
    </w:p>
    <w:p w:rsidR="00AC65BD" w:rsidRDefault="00902519">
      <w:pPr>
        <w:pStyle w:val="a2"/>
        <w:ind w:left="1"/>
        <w:rPr>
          <w:rFonts w:ascii="ISOCPEUR" w:hAnsi="ISOCPEUR"/>
          <w:i/>
          <w:snapToGrid/>
          <w:sz w:val="28"/>
          <w:szCs w:val="28"/>
        </w:rPr>
      </w:pPr>
      <w:r>
        <w:rPr>
          <w:rFonts w:ascii="ISOCPEUR" w:hAnsi="ISOCPEUR"/>
          <w:i/>
          <w:snapToGrid/>
          <w:sz w:val="28"/>
          <w:szCs w:val="28"/>
        </w:rPr>
        <w:t>линии электропередачи напряжением 0,</w:t>
      </w:r>
      <w:r w:rsidR="00494EA8">
        <w:rPr>
          <w:rFonts w:ascii="ISOCPEUR" w:hAnsi="ISOCPEUR"/>
          <w:i/>
          <w:snapToGrid/>
          <w:sz w:val="28"/>
          <w:szCs w:val="28"/>
        </w:rPr>
        <w:t>4 кв.</w:t>
      </w:r>
      <w:r>
        <w:rPr>
          <w:rFonts w:ascii="ISOCPEUR" w:hAnsi="ISOCPEUR"/>
          <w:i/>
          <w:snapToGrid/>
          <w:sz w:val="28"/>
          <w:szCs w:val="28"/>
        </w:rPr>
        <w:t xml:space="preserve"> – 0,1 км.</w:t>
      </w:r>
    </w:p>
    <w:p w:rsidR="00AC65BD" w:rsidRDefault="00902519">
      <w:pPr>
        <w:pStyle w:val="2"/>
        <w:shd w:val="clear" w:color="auto" w:fill="528693" w:themeFill="background2" w:themeFillShade="80"/>
        <w:rPr>
          <w:rFonts w:ascii="ISOCPEUR" w:hAnsi="ISOCPEUR"/>
          <w:i/>
        </w:rPr>
      </w:pPr>
      <w:r>
        <w:rPr>
          <w:rFonts w:ascii="ISOCPEUR" w:hAnsi="ISOCPEUR"/>
          <w:i/>
        </w:rPr>
        <w:t>Озеленение и благоустройство</w:t>
      </w:r>
      <w:bookmarkEnd w:id="21"/>
    </w:p>
    <w:p w:rsidR="00AC65BD" w:rsidRDefault="00902519">
      <w:pPr>
        <w:pStyle w:val="G0"/>
        <w:spacing w:before="0" w:after="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Важным элементом экологического благополучия и одним из основных направлений благоустройства территории является её озеленение. Благоустройство и функциональное зонирование территории проекта планировки, прокладка пешеходных связей, организация площадок, новые посадки деревьев и кустарников создадут благоприятные условия для сохранения и дальнейшего рекреационного использования в будущем территории проекта планировки. Площадки для размещения мусорных контейнеров сохраняются с учётом радиуса обслуживания.</w:t>
      </w:r>
    </w:p>
    <w:p w:rsidR="00AC65BD" w:rsidRDefault="00902519">
      <w:pPr>
        <w:pStyle w:val="G0"/>
        <w:spacing w:before="0" w:after="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Предусмотрено благоустройство территорий, расположенной </w:t>
      </w:r>
      <w:r w:rsidR="00494EA8">
        <w:rPr>
          <w:rFonts w:ascii="ISOCPEUR" w:hAnsi="ISOCPEUR"/>
          <w:i/>
          <w:sz w:val="28"/>
          <w:szCs w:val="28"/>
        </w:rPr>
        <w:t>вблизи объекта</w:t>
      </w:r>
      <w:r>
        <w:rPr>
          <w:rFonts w:ascii="ISOCPEUR" w:hAnsi="ISOCPEUR"/>
          <w:i/>
          <w:sz w:val="28"/>
          <w:szCs w:val="28"/>
        </w:rPr>
        <w:t xml:space="preserve"> коммерческого назначения «Баня». Для озеленения рекомендуется ассортимент деревьев и кустарников местных пород. </w:t>
      </w:r>
    </w:p>
    <w:p w:rsidR="00AC65BD" w:rsidRDefault="00AC65BD">
      <w:pPr>
        <w:pStyle w:val="a4"/>
        <w:spacing w:before="0" w:after="0"/>
        <w:rPr>
          <w:rFonts w:ascii="Times New Roman" w:hAnsi="Times New Roman"/>
          <w:lang w:eastAsia="ar-SA" w:bidi="en-US"/>
        </w:rPr>
      </w:pPr>
    </w:p>
    <w:p w:rsidR="00AC65BD" w:rsidRDefault="00AC65BD">
      <w:pPr>
        <w:pStyle w:val="a4"/>
        <w:rPr>
          <w:rFonts w:ascii="Times New Roman" w:hAnsi="Times New Roman"/>
        </w:rPr>
      </w:pPr>
    </w:p>
    <w:p w:rsidR="00AC65BD" w:rsidRDefault="00AC65BD">
      <w:pPr>
        <w:pStyle w:val="a4"/>
        <w:ind w:firstLine="0"/>
        <w:rPr>
          <w:rFonts w:ascii="Times New Roman" w:hAnsi="Times New Roman"/>
        </w:rPr>
      </w:pPr>
    </w:p>
    <w:p w:rsidR="00AC65BD" w:rsidRDefault="00902519">
      <w:pPr>
        <w:pStyle w:val="1"/>
        <w:shd w:val="clear" w:color="auto" w:fill="528693" w:themeFill="background2" w:themeFillShade="80"/>
        <w:ind w:firstLine="0"/>
        <w:rPr>
          <w:rFonts w:ascii="ISOCPEUR" w:hAnsi="ISOCPEUR"/>
          <w:i/>
        </w:rPr>
      </w:pPr>
      <w:bookmarkStart w:id="22" w:name="_Toc470255481"/>
      <w:bookmarkStart w:id="23" w:name="_Toc514940523"/>
      <w:bookmarkEnd w:id="11"/>
      <w:bookmarkEnd w:id="12"/>
      <w:r>
        <w:rPr>
          <w:rFonts w:ascii="ISOCPEUR" w:hAnsi="ISOCPEUR"/>
          <w:i/>
        </w:rPr>
        <w:lastRenderedPageBreak/>
        <w:t>ПОЛОЖЕНИЯ Об очерёдности планируемого развития территории</w:t>
      </w:r>
      <w:bookmarkEnd w:id="22"/>
      <w:bookmarkEnd w:id="23"/>
    </w:p>
    <w:p w:rsidR="00AC65BD" w:rsidRDefault="00902519">
      <w:pPr>
        <w:pStyle w:val="2"/>
        <w:shd w:val="clear" w:color="auto" w:fill="528693" w:themeFill="background2" w:themeFillShade="80"/>
        <w:rPr>
          <w:rFonts w:ascii="ISOCPEUR" w:eastAsia="Calibri" w:hAnsi="ISOCPEUR"/>
          <w:i/>
        </w:rPr>
      </w:pPr>
      <w:bookmarkStart w:id="24" w:name="_Toc514940524"/>
      <w:bookmarkStart w:id="25" w:name="_Toc477768531"/>
      <w:r>
        <w:rPr>
          <w:rFonts w:ascii="ISOCPEUR" w:eastAsia="Calibri" w:hAnsi="ISOCPEUR"/>
          <w:i/>
        </w:rPr>
        <w:t>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bookmarkEnd w:id="24"/>
      <w:bookmarkEnd w:id="25"/>
    </w:p>
    <w:p w:rsidR="00AC65BD" w:rsidRDefault="00902519">
      <w:pPr>
        <w:pStyle w:val="G0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>В первую очередь необходимо выполнить:</w:t>
      </w:r>
    </w:p>
    <w:p w:rsidR="00AC65BD" w:rsidRDefault="00902519">
      <w:pPr>
        <w:pStyle w:val="a2"/>
        <w:ind w:left="1"/>
        <w:rPr>
          <w:rFonts w:ascii="ISOCPEUR" w:hAnsi="ISOCPEUR"/>
          <w:i/>
          <w:snapToGrid/>
          <w:sz w:val="28"/>
          <w:szCs w:val="28"/>
        </w:rPr>
      </w:pPr>
      <w:r>
        <w:rPr>
          <w:rFonts w:ascii="ISOCPEUR" w:hAnsi="ISOCPEUR"/>
          <w:i/>
          <w:snapToGrid/>
          <w:sz w:val="28"/>
          <w:szCs w:val="28"/>
        </w:rPr>
        <w:t xml:space="preserve">приведение границ земельных участков в соответствие с утверждённым проектом межевания территории для исключения вклинивания, вкрапливания, изломанности границ, чересполосицы путём перераспределения земель и земельного участка, находящегося в частной собственности с кадастровым номером 24:55:0201004:191, площадью 3570 кв.м, расположенного по </w:t>
      </w:r>
      <w:r w:rsidR="00494EA8">
        <w:rPr>
          <w:rFonts w:ascii="ISOCPEUR" w:hAnsi="ISOCPEUR"/>
          <w:i/>
          <w:snapToGrid/>
          <w:sz w:val="28"/>
          <w:szCs w:val="28"/>
        </w:rPr>
        <w:t>адресу: Красноярский</w:t>
      </w:r>
      <w:r>
        <w:rPr>
          <w:rFonts w:ascii="ISOCPEUR" w:hAnsi="ISOCPEUR"/>
          <w:i/>
          <w:snapToGrid/>
          <w:sz w:val="28"/>
          <w:szCs w:val="28"/>
        </w:rPr>
        <w:t xml:space="preserve"> край, г. Норильск, район Талнах, ул. Строителей, дом 14. </w:t>
      </w:r>
    </w:p>
    <w:p w:rsidR="00AC65BD" w:rsidRDefault="00902519">
      <w:pPr>
        <w:pStyle w:val="2"/>
        <w:shd w:val="clear" w:color="auto" w:fill="528693" w:themeFill="background2" w:themeFillShade="80"/>
        <w:rPr>
          <w:rFonts w:ascii="ISOCPEUR" w:eastAsia="Calibri" w:hAnsi="ISOCPEUR"/>
          <w:i/>
        </w:rPr>
      </w:pPr>
      <w:bookmarkStart w:id="26" w:name="_Toc514940525"/>
      <w:bookmarkStart w:id="27" w:name="_Toc477768532"/>
      <w:r>
        <w:rPr>
          <w:rFonts w:ascii="ISOCPEUR" w:eastAsia="Calibri" w:hAnsi="ISOCPEUR"/>
          <w:i/>
        </w:rPr>
        <w:t>Этапы строительства, реконструкции необходимых для функционирования объектов и обеспечения жизнедеятельности граждан объектов коммунальной, транспортной, социальной инфраструктур</w:t>
      </w:r>
      <w:bookmarkEnd w:id="26"/>
      <w:bookmarkEnd w:id="27"/>
    </w:p>
    <w:p w:rsidR="00AC65BD" w:rsidRDefault="00902519">
      <w:pPr>
        <w:pStyle w:val="a2"/>
        <w:numPr>
          <w:ilvl w:val="0"/>
          <w:numId w:val="0"/>
        </w:numPr>
        <w:ind w:firstLineChars="171" w:firstLine="479"/>
        <w:rPr>
          <w:rFonts w:ascii="ISOCPEUR" w:hAnsi="ISOCPEUR"/>
          <w:i/>
          <w:snapToGrid/>
          <w:sz w:val="28"/>
          <w:szCs w:val="28"/>
        </w:rPr>
      </w:pPr>
      <w:r>
        <w:rPr>
          <w:rFonts w:ascii="ISOCPEUR" w:hAnsi="ISOCPEUR"/>
          <w:i/>
          <w:snapToGrid/>
          <w:sz w:val="28"/>
          <w:szCs w:val="28"/>
        </w:rPr>
        <w:t xml:space="preserve">Работы в части инженерного обеспечения документацией по планировке территории не </w:t>
      </w:r>
      <w:r w:rsidR="00494EA8">
        <w:rPr>
          <w:rFonts w:ascii="ISOCPEUR" w:hAnsi="ISOCPEUR"/>
          <w:i/>
          <w:snapToGrid/>
          <w:sz w:val="28"/>
          <w:szCs w:val="28"/>
        </w:rPr>
        <w:t>предусмотрены</w:t>
      </w:r>
      <w:r>
        <w:rPr>
          <w:rFonts w:ascii="ISOCPEUR" w:hAnsi="ISOCPEUR"/>
          <w:i/>
          <w:snapToGrid/>
          <w:sz w:val="28"/>
          <w:szCs w:val="28"/>
        </w:rPr>
        <w:t>.</w:t>
      </w:r>
    </w:p>
    <w:p w:rsidR="00AC65BD" w:rsidRDefault="00AC65BD">
      <w:pPr>
        <w:pStyle w:val="G0"/>
        <w:rPr>
          <w:rFonts w:ascii="ISOCPEUR" w:hAnsi="ISOCPEUR"/>
          <w:i/>
          <w:sz w:val="28"/>
          <w:szCs w:val="28"/>
        </w:rPr>
      </w:pPr>
    </w:p>
    <w:sectPr w:rsidR="00AC65BD">
      <w:headerReference w:type="even" r:id="rId16"/>
      <w:footerReference w:type="even" r:id="rId17"/>
      <w:footerReference w:type="default" r:id="rId18"/>
      <w:pgSz w:w="11906" w:h="16838"/>
      <w:pgMar w:top="1134" w:right="851" w:bottom="1134" w:left="1701" w:header="709" w:footer="62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41">
      <wne:acd wne:acdName="acd4"/>
    </wne:keymap>
    <wne:keymap wne:kcmPrimary="0457">
      <wne:acd wne:acdName="acd5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LfBTAHkAbQBiAG8AbAA=" wne:acdName="acd0" wne:fciBasedOn="Symbol"/>
    <wne:acd wne:argValue="AQAAAAIA" wne:acdName="acd1" wne:fciIndexBasedOn="0065"/>
    <wne:acd wne:argValue="AQAAAAMA" wne:acdName="acd2" wne:fciIndexBasedOn="0065"/>
    <wne:acd wne:argValue="AgAfBEMEPQQ6BEIEIAA0AA==" wne:acdName="acd3" wne:fciIndexBasedOn="0065"/>
    <wne:acd wne:argValue="AgAQBDEENwQwBEYE" wne:acdName="acd4" wne:fciIndexBasedOn="0065"/>
    <wne:acd wne:argValue="AQAAAC8A" wne:acdName="acd5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E2C" w:rsidRDefault="00886E2C">
      <w:r>
        <w:separator/>
      </w:r>
    </w:p>
  </w:endnote>
  <w:endnote w:type="continuationSeparator" w:id="0">
    <w:p w:rsidR="00886E2C" w:rsidRDefault="0088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B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5BD" w:rsidRDefault="00902519"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:rsidR="00AC65BD" w:rsidRDefault="00AC65B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5BD" w:rsidRDefault="00AC65BD">
    <w:pPr>
      <w:pBdr>
        <w:between w:val="single" w:sz="4" w:space="1" w:color="727CA3" w:themeColor="accent1"/>
      </w:pBdr>
      <w:spacing w:line="276" w:lineRule="auto"/>
      <w:jc w:val="right"/>
      <w:rPr>
        <w:rFonts w:asciiTheme="minorHAnsi" w:hAnsiTheme="minorHAnsi" w:cstheme="minorHAnsi"/>
        <w:color w:val="525A7D" w:themeColor="accent1" w:themeShade="BF"/>
        <w:sz w:val="22"/>
        <w:szCs w:val="22"/>
      </w:rPr>
    </w:pPr>
  </w:p>
  <w:p w:rsidR="00AC65BD" w:rsidRDefault="00902519">
    <w:pPr>
      <w:pBdr>
        <w:between w:val="single" w:sz="4" w:space="1" w:color="727CA3" w:themeColor="accent1"/>
      </w:pBdr>
      <w:tabs>
        <w:tab w:val="center" w:pos="4677"/>
        <w:tab w:val="right" w:pos="9354"/>
      </w:tabs>
      <w:spacing w:line="276" w:lineRule="auto"/>
      <w:jc w:val="center"/>
      <w:rPr>
        <w:rFonts w:ascii="ISOCPEUR" w:hAnsi="ISOCPEUR" w:cstheme="minorHAnsi"/>
        <w:i/>
        <w:color w:val="525A7D" w:themeColor="accent1" w:themeShade="BF"/>
        <w:sz w:val="22"/>
        <w:szCs w:val="22"/>
      </w:rPr>
    </w:pPr>
    <w:r>
      <w:rPr>
        <w:rFonts w:ascii="ISOCPEUR" w:hAnsi="ISOCPEUR"/>
        <w:i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5702935</wp:posOffset>
              </wp:positionH>
              <wp:positionV relativeFrom="paragraph">
                <wp:posOffset>93345</wp:posOffset>
              </wp:positionV>
              <wp:extent cx="403860" cy="182880"/>
              <wp:effectExtent l="0" t="0" r="0" b="0"/>
              <wp:wrapNone/>
              <wp:docPr id="1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386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C65BD" w:rsidRDefault="0090251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44696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449.05pt;margin-top:7.35pt;width:31.8pt;height:1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" filled="f" stroked="f">
              <v:textbox inset="0,0,0,0">
                <w:txbxContent>
                  <w:p w:rsidR="00AC65BD" w:rsidRDefault="00902519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144696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ISOCPEUR" w:hAnsi="ISOCPEUR" w:cstheme="minorHAnsi"/>
        <w:i/>
        <w:color w:val="525A7D" w:themeColor="accent1" w:themeShade="BF"/>
        <w:sz w:val="22"/>
        <w:szCs w:val="22"/>
      </w:rPr>
      <w:t>ИП Зак В.Б.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696" w:rsidRDefault="00144696">
    <w:pPr>
      <w:pStyle w:val="af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5BD" w:rsidRDefault="00902519"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AC65BD" w:rsidRDefault="00AC65B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5BD" w:rsidRDefault="00AC65BD">
    <w:pPr>
      <w:pBdr>
        <w:between w:val="single" w:sz="4" w:space="1" w:color="727CA3" w:themeColor="accent1"/>
      </w:pBdr>
      <w:spacing w:line="276" w:lineRule="auto"/>
      <w:jc w:val="right"/>
      <w:rPr>
        <w:rFonts w:asciiTheme="minorHAnsi" w:hAnsiTheme="minorHAnsi" w:cstheme="minorHAnsi"/>
        <w:color w:val="525A7D" w:themeColor="accent1" w:themeShade="BF"/>
        <w:sz w:val="22"/>
        <w:szCs w:val="22"/>
      </w:rPr>
    </w:pPr>
  </w:p>
  <w:p w:rsidR="00AC65BD" w:rsidRDefault="00902519">
    <w:pPr>
      <w:pBdr>
        <w:between w:val="single" w:sz="4" w:space="1" w:color="727CA3" w:themeColor="accent1"/>
      </w:pBdr>
      <w:tabs>
        <w:tab w:val="center" w:pos="4677"/>
        <w:tab w:val="right" w:pos="9354"/>
      </w:tabs>
      <w:spacing w:line="276" w:lineRule="auto"/>
      <w:jc w:val="center"/>
      <w:rPr>
        <w:rFonts w:ascii="ISOCPEUR" w:hAnsi="ISOCPEUR" w:cstheme="minorHAnsi"/>
        <w:i/>
        <w:color w:val="525A7D" w:themeColor="accent1" w:themeShade="BF"/>
        <w:sz w:val="22"/>
        <w:szCs w:val="22"/>
      </w:rPr>
    </w:pPr>
    <w:r>
      <w:rPr>
        <w:rFonts w:ascii="ISOCPEUR" w:hAnsi="ISOCPEUR"/>
        <w:i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5704840</wp:posOffset>
              </wp:positionH>
              <wp:positionV relativeFrom="paragraph">
                <wp:posOffset>95250</wp:posOffset>
              </wp:positionV>
              <wp:extent cx="403860" cy="182880"/>
              <wp:effectExtent l="0" t="0" r="0" b="0"/>
              <wp:wrapNone/>
              <wp:docPr id="643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AC65BD" w:rsidRDefault="0090251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44696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9.2pt;margin-top:7.5pt;width:31.8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" filled="f" stroked="f">
              <v:textbox inset="0,0,0,0">
                <w:txbxContent>
                  <w:p w:rsidR="00AC65BD" w:rsidRDefault="00902519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144696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ISOCPEUR" w:hAnsi="ISOCPEUR" w:cstheme="minorHAnsi"/>
        <w:i/>
        <w:color w:val="525A7D" w:themeColor="accent1" w:themeShade="BF"/>
        <w:sz w:val="22"/>
        <w:szCs w:val="22"/>
      </w:rPr>
      <w:t>ИП Зак В.Б.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E2C" w:rsidRDefault="00886E2C">
      <w:r>
        <w:separator/>
      </w:r>
    </w:p>
  </w:footnote>
  <w:footnote w:type="continuationSeparator" w:id="0">
    <w:p w:rsidR="00886E2C" w:rsidRDefault="00886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5BD" w:rsidRDefault="00902519">
    <w:r>
      <w:t>ИФУГ.</w:t>
    </w:r>
    <w:r>
      <w:rPr>
        <w:color w:val="0000FF"/>
      </w:rPr>
      <w:t>XXXXXX.YYY</w:t>
    </w:r>
    <w:r>
      <w:t>РЭ</w:t>
    </w: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9606"/>
    </w:tblGrid>
    <w:tr w:rsidR="00AC65BD">
      <w:trPr>
        <w:trHeight w:val="274"/>
      </w:trPr>
      <w:tc>
        <w:tcPr>
          <w:tcW w:w="9745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AC65BD" w:rsidRDefault="00902519">
          <w:pPr>
            <w:jc w:val="right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  <w:i/>
            </w:rPr>
            <w:t>Руководство по эксплуатации</w:t>
          </w:r>
        </w:p>
      </w:tc>
    </w:tr>
  </w:tbl>
  <w:p w:rsidR="00AC65BD" w:rsidRDefault="00AC65BD"/>
  <w:p w:rsidR="00AC65BD" w:rsidRDefault="00AC65B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ISOCPEUR" w:hAnsi="ISOCPEUR" w:cstheme="minorHAnsi"/>
        <w:i/>
        <w:sz w:val="22"/>
        <w:szCs w:val="22"/>
      </w:rPr>
      <w:alias w:val="Название"/>
      <w:id w:val="318391358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C65BD" w:rsidRDefault="00902519">
        <w:pPr>
          <w:pBdr>
            <w:between w:val="single" w:sz="4" w:space="1" w:color="727CA3" w:themeColor="accent1"/>
          </w:pBdr>
          <w:spacing w:line="276" w:lineRule="auto"/>
          <w:jc w:val="right"/>
          <w:rPr>
            <w:rFonts w:ascii="ISOCPEUR" w:hAnsi="ISOCPEUR" w:cstheme="minorHAnsi"/>
            <w:i/>
            <w:color w:val="525A7D" w:themeColor="accent1" w:themeShade="BF"/>
            <w:sz w:val="22"/>
            <w:szCs w:val="22"/>
          </w:rPr>
        </w:pPr>
        <w:r>
          <w:rPr>
            <w:rFonts w:ascii="ISOCPEUR" w:hAnsi="ISOCPEUR" w:cstheme="minorHAnsi"/>
            <w:i/>
            <w:sz w:val="22"/>
            <w:szCs w:val="22"/>
          </w:rPr>
          <w:t>Положение</w:t>
        </w:r>
      </w:p>
    </w:sdtContent>
  </w:sdt>
  <w:p w:rsidR="00AC65BD" w:rsidRDefault="00AC65BD">
    <w:pPr>
      <w:pBdr>
        <w:between w:val="single" w:sz="4" w:space="1" w:color="727CA3" w:themeColor="accent1"/>
      </w:pBdr>
      <w:spacing w:line="276" w:lineRule="auto"/>
      <w:jc w:val="cent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EA8" w:rsidRPr="00494EA8" w:rsidRDefault="00494EA8" w:rsidP="00144696">
    <w:pPr>
      <w:tabs>
        <w:tab w:val="center" w:pos="4677"/>
        <w:tab w:val="right" w:pos="9355"/>
      </w:tabs>
      <w:suppressAutoHyphens/>
      <w:ind w:firstLine="3969"/>
      <w:rPr>
        <w:rFonts w:ascii="Liberation Serif" w:hAnsi="Liberation Serif"/>
        <w:sz w:val="28"/>
      </w:rPr>
    </w:pPr>
    <w:bookmarkStart w:id="8" w:name="_GoBack"/>
    <w:r w:rsidRPr="00494EA8">
      <w:rPr>
        <w:rFonts w:ascii="Liberation Serif" w:hAnsi="Liberation Serif"/>
        <w:sz w:val="28"/>
      </w:rPr>
      <w:t>Утвержден</w:t>
    </w:r>
  </w:p>
  <w:p w:rsidR="00494EA8" w:rsidRPr="00494EA8" w:rsidRDefault="00494EA8" w:rsidP="00144696">
    <w:pPr>
      <w:tabs>
        <w:tab w:val="center" w:pos="4677"/>
        <w:tab w:val="right" w:pos="9355"/>
      </w:tabs>
      <w:suppressAutoHyphens/>
      <w:ind w:firstLine="3969"/>
      <w:rPr>
        <w:rFonts w:ascii="Liberation Serif" w:hAnsi="Liberation Serif"/>
        <w:sz w:val="28"/>
      </w:rPr>
    </w:pPr>
    <w:r w:rsidRPr="00494EA8">
      <w:rPr>
        <w:rFonts w:ascii="Liberation Serif" w:hAnsi="Liberation Serif"/>
        <w:sz w:val="28"/>
      </w:rPr>
      <w:t>распоряжением Администрации</w:t>
    </w:r>
  </w:p>
  <w:p w:rsidR="00494EA8" w:rsidRPr="00494EA8" w:rsidRDefault="00144696" w:rsidP="00144696">
    <w:pPr>
      <w:tabs>
        <w:tab w:val="center" w:pos="4677"/>
        <w:tab w:val="right" w:pos="9355"/>
      </w:tabs>
      <w:suppressAutoHyphens/>
      <w:ind w:firstLine="3969"/>
      <w:rPr>
        <w:rFonts w:ascii="Liberation Serif" w:hAnsi="Liberation Serif"/>
        <w:sz w:val="28"/>
      </w:rPr>
    </w:pPr>
    <w:r>
      <w:rPr>
        <w:rFonts w:ascii="Liberation Serif" w:hAnsi="Liberation Serif"/>
        <w:sz w:val="28"/>
      </w:rPr>
      <w:t>города Норильска от 22.12.2022№ 8555</w:t>
    </w:r>
  </w:p>
  <w:bookmarkEnd w:id="8"/>
  <w:p w:rsidR="00494EA8" w:rsidRDefault="00494EA8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5BD" w:rsidRDefault="00902519">
    <w:r>
      <w:t>ИФУГ.XXXXXX.YYYРЭ</w:t>
    </w: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9462"/>
    </w:tblGrid>
    <w:tr w:rsidR="00AC65BD">
      <w:trPr>
        <w:trHeight w:val="274"/>
      </w:trPr>
      <w:tc>
        <w:tcPr>
          <w:tcW w:w="9745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AC65BD" w:rsidRDefault="00902519">
          <w:r>
            <w:t>Руководство по эксплуатации</w:t>
          </w:r>
        </w:p>
      </w:tc>
    </w:tr>
  </w:tbl>
  <w:p w:rsidR="00AC65BD" w:rsidRDefault="00AC65BD"/>
  <w:p w:rsidR="00AC65BD" w:rsidRDefault="00AC65B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DC433D"/>
    <w:multiLevelType w:val="singleLevel"/>
    <w:tmpl w:val="CDDC433D"/>
    <w:lvl w:ilvl="0">
      <w:start w:val="1"/>
      <w:numFmt w:val="decimal"/>
      <w:suff w:val="space"/>
      <w:lvlText w:val="%1)"/>
      <w:lvlJc w:val="left"/>
    </w:lvl>
  </w:abstractNum>
  <w:abstractNum w:abstractNumId="1">
    <w:nsid w:val="FFFFFF81"/>
    <w:multiLevelType w:val="singleLevel"/>
    <w:tmpl w:val="FFFFFF81"/>
    <w:lvl w:ilvl="0">
      <w:start w:val="1"/>
      <w:numFmt w:val="bullet"/>
      <w:pStyle w:val="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000A326C"/>
    <w:multiLevelType w:val="multilevel"/>
    <w:tmpl w:val="000A326C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3">
    <w:nsid w:val="189A795C"/>
    <w:multiLevelType w:val="multilevel"/>
    <w:tmpl w:val="189A795C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left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718"/>
        </w:tabs>
        <w:ind w:left="2718" w:hanging="1584"/>
      </w:pPr>
      <w:rPr>
        <w:rFonts w:hint="default"/>
      </w:rPr>
    </w:lvl>
  </w:abstractNum>
  <w:abstractNum w:abstractNumId="4">
    <w:nsid w:val="256A8A7B"/>
    <w:multiLevelType w:val="singleLevel"/>
    <w:tmpl w:val="256A8A7B"/>
    <w:lvl w:ilvl="0">
      <w:start w:val="1"/>
      <w:numFmt w:val="decimal"/>
      <w:suff w:val="space"/>
      <w:lvlText w:val="%1."/>
      <w:lvlJc w:val="left"/>
    </w:lvl>
  </w:abstractNum>
  <w:abstractNum w:abstractNumId="5">
    <w:nsid w:val="27285085"/>
    <w:multiLevelType w:val="multilevel"/>
    <w:tmpl w:val="27285085"/>
    <w:lvl w:ilvl="0">
      <w:start w:val="1"/>
      <w:numFmt w:val="bullet"/>
      <w:pStyle w:val="G"/>
      <w:lvlText w:val=""/>
      <w:lvlJc w:val="left"/>
      <w:pPr>
        <w:ind w:left="14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>
    <w:nsid w:val="2C557F61"/>
    <w:multiLevelType w:val="multilevel"/>
    <w:tmpl w:val="2C557F61"/>
    <w:lvl w:ilvl="0">
      <w:start w:val="1"/>
      <w:numFmt w:val="decimal"/>
      <w:pStyle w:val="a1"/>
      <w:lvlText w:val="%1"/>
      <w:lvlJc w:val="left"/>
      <w:pPr>
        <w:tabs>
          <w:tab w:val="left" w:pos="340"/>
        </w:tabs>
        <w:ind w:left="0" w:firstLine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D911A42"/>
    <w:multiLevelType w:val="multilevel"/>
    <w:tmpl w:val="3D911A42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8">
    <w:nsid w:val="4F65195B"/>
    <w:multiLevelType w:val="multilevel"/>
    <w:tmpl w:val="4F65195B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9">
    <w:nsid w:val="636D237D"/>
    <w:multiLevelType w:val="multilevel"/>
    <w:tmpl w:val="636D237D"/>
    <w:lvl w:ilvl="0">
      <w:start w:val="1"/>
      <w:numFmt w:val="bullet"/>
      <w:pStyle w:val="a2"/>
      <w:suff w:val="space"/>
      <w:lvlText w:val="–"/>
      <w:lvlJc w:val="left"/>
      <w:pPr>
        <w:ind w:left="1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0">
    <w:nsid w:val="64BC582A"/>
    <w:multiLevelType w:val="multilevel"/>
    <w:tmpl w:val="64BC582A"/>
    <w:lvl w:ilvl="0">
      <w:start w:val="1"/>
      <w:numFmt w:val="bullet"/>
      <w:pStyle w:val="S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6"/>
  </w:num>
  <w:num w:numId="7">
    <w:abstractNumId w:val="3"/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FE"/>
    <w:rsid w:val="00000848"/>
    <w:rsid w:val="0000440D"/>
    <w:rsid w:val="00013701"/>
    <w:rsid w:val="000156B1"/>
    <w:rsid w:val="0001750F"/>
    <w:rsid w:val="00020246"/>
    <w:rsid w:val="000208A4"/>
    <w:rsid w:val="00020A2A"/>
    <w:rsid w:val="0002165B"/>
    <w:rsid w:val="000279A7"/>
    <w:rsid w:val="00027A0D"/>
    <w:rsid w:val="00030BDD"/>
    <w:rsid w:val="00032838"/>
    <w:rsid w:val="00036D87"/>
    <w:rsid w:val="00041822"/>
    <w:rsid w:val="00043A9B"/>
    <w:rsid w:val="00044211"/>
    <w:rsid w:val="0004538E"/>
    <w:rsid w:val="0004737F"/>
    <w:rsid w:val="000474CE"/>
    <w:rsid w:val="000555B8"/>
    <w:rsid w:val="00055ADB"/>
    <w:rsid w:val="00056BB3"/>
    <w:rsid w:val="00061F99"/>
    <w:rsid w:val="00062AA7"/>
    <w:rsid w:val="00062AEA"/>
    <w:rsid w:val="000713D0"/>
    <w:rsid w:val="00076595"/>
    <w:rsid w:val="000766B4"/>
    <w:rsid w:val="00081A90"/>
    <w:rsid w:val="000831DF"/>
    <w:rsid w:val="00083580"/>
    <w:rsid w:val="000848F3"/>
    <w:rsid w:val="0008636F"/>
    <w:rsid w:val="0009395D"/>
    <w:rsid w:val="000974E2"/>
    <w:rsid w:val="000A040D"/>
    <w:rsid w:val="000A0B0A"/>
    <w:rsid w:val="000A3E80"/>
    <w:rsid w:val="000A5EF5"/>
    <w:rsid w:val="000B039F"/>
    <w:rsid w:val="000B0839"/>
    <w:rsid w:val="000B2ACC"/>
    <w:rsid w:val="000B4397"/>
    <w:rsid w:val="000B5FA8"/>
    <w:rsid w:val="000B6029"/>
    <w:rsid w:val="000C0EB0"/>
    <w:rsid w:val="000C37EC"/>
    <w:rsid w:val="000C3817"/>
    <w:rsid w:val="000C4787"/>
    <w:rsid w:val="000C5F7F"/>
    <w:rsid w:val="000D14A9"/>
    <w:rsid w:val="000D4283"/>
    <w:rsid w:val="000D56C7"/>
    <w:rsid w:val="000E3675"/>
    <w:rsid w:val="000E6683"/>
    <w:rsid w:val="000E6ABC"/>
    <w:rsid w:val="000F0F1F"/>
    <w:rsid w:val="000F18B8"/>
    <w:rsid w:val="000F1DEE"/>
    <w:rsid w:val="000F1FD5"/>
    <w:rsid w:val="000F3EAE"/>
    <w:rsid w:val="00100692"/>
    <w:rsid w:val="00102A00"/>
    <w:rsid w:val="0010456B"/>
    <w:rsid w:val="00105051"/>
    <w:rsid w:val="00105300"/>
    <w:rsid w:val="00106928"/>
    <w:rsid w:val="00107675"/>
    <w:rsid w:val="001122E0"/>
    <w:rsid w:val="001155FF"/>
    <w:rsid w:val="00117193"/>
    <w:rsid w:val="00117987"/>
    <w:rsid w:val="00117EFC"/>
    <w:rsid w:val="00117FEF"/>
    <w:rsid w:val="0012208A"/>
    <w:rsid w:val="001234AB"/>
    <w:rsid w:val="00124696"/>
    <w:rsid w:val="001333A3"/>
    <w:rsid w:val="00133C2E"/>
    <w:rsid w:val="001340AB"/>
    <w:rsid w:val="00134DFA"/>
    <w:rsid w:val="00135812"/>
    <w:rsid w:val="00135B9F"/>
    <w:rsid w:val="00137883"/>
    <w:rsid w:val="00140133"/>
    <w:rsid w:val="001403D6"/>
    <w:rsid w:val="00140DC1"/>
    <w:rsid w:val="00141187"/>
    <w:rsid w:val="00142B4A"/>
    <w:rsid w:val="00143543"/>
    <w:rsid w:val="00143843"/>
    <w:rsid w:val="00144696"/>
    <w:rsid w:val="00145A78"/>
    <w:rsid w:val="00146A50"/>
    <w:rsid w:val="00152FC7"/>
    <w:rsid w:val="00156950"/>
    <w:rsid w:val="00164A58"/>
    <w:rsid w:val="00164E50"/>
    <w:rsid w:val="0016595F"/>
    <w:rsid w:val="0016677F"/>
    <w:rsid w:val="00173C3E"/>
    <w:rsid w:val="001752AC"/>
    <w:rsid w:val="00177A7A"/>
    <w:rsid w:val="00180334"/>
    <w:rsid w:val="001805E1"/>
    <w:rsid w:val="0018580E"/>
    <w:rsid w:val="00187ECB"/>
    <w:rsid w:val="00192096"/>
    <w:rsid w:val="0019443B"/>
    <w:rsid w:val="001A2C56"/>
    <w:rsid w:val="001A30E0"/>
    <w:rsid w:val="001A3F66"/>
    <w:rsid w:val="001A4968"/>
    <w:rsid w:val="001A59BE"/>
    <w:rsid w:val="001A668F"/>
    <w:rsid w:val="001B5595"/>
    <w:rsid w:val="001B6B86"/>
    <w:rsid w:val="001C0DCD"/>
    <w:rsid w:val="001C2FD7"/>
    <w:rsid w:val="001C4596"/>
    <w:rsid w:val="001D463B"/>
    <w:rsid w:val="001D5EF9"/>
    <w:rsid w:val="001D6136"/>
    <w:rsid w:val="001E23CE"/>
    <w:rsid w:val="001E7852"/>
    <w:rsid w:val="001F2AA3"/>
    <w:rsid w:val="001F4C28"/>
    <w:rsid w:val="001F6E35"/>
    <w:rsid w:val="001F7077"/>
    <w:rsid w:val="001F7579"/>
    <w:rsid w:val="00200234"/>
    <w:rsid w:val="00200ABD"/>
    <w:rsid w:val="002018DF"/>
    <w:rsid w:val="00201E08"/>
    <w:rsid w:val="00204CBD"/>
    <w:rsid w:val="00207BC5"/>
    <w:rsid w:val="00210474"/>
    <w:rsid w:val="00210CB4"/>
    <w:rsid w:val="002115AC"/>
    <w:rsid w:val="002117AC"/>
    <w:rsid w:val="00211EC3"/>
    <w:rsid w:val="00212C69"/>
    <w:rsid w:val="002144FE"/>
    <w:rsid w:val="002215F4"/>
    <w:rsid w:val="00222836"/>
    <w:rsid w:val="0022291E"/>
    <w:rsid w:val="00223020"/>
    <w:rsid w:val="00224EDA"/>
    <w:rsid w:val="00226CA0"/>
    <w:rsid w:val="00234B2D"/>
    <w:rsid w:val="00235C5F"/>
    <w:rsid w:val="00235F90"/>
    <w:rsid w:val="0024071D"/>
    <w:rsid w:val="00241C55"/>
    <w:rsid w:val="00247BC4"/>
    <w:rsid w:val="00253F50"/>
    <w:rsid w:val="0025752E"/>
    <w:rsid w:val="002610CE"/>
    <w:rsid w:val="002639F2"/>
    <w:rsid w:val="00264850"/>
    <w:rsid w:val="002654E2"/>
    <w:rsid w:val="00266134"/>
    <w:rsid w:val="0027612C"/>
    <w:rsid w:val="00282992"/>
    <w:rsid w:val="00283FF5"/>
    <w:rsid w:val="00284556"/>
    <w:rsid w:val="00284A01"/>
    <w:rsid w:val="00285A7F"/>
    <w:rsid w:val="0028742B"/>
    <w:rsid w:val="002879C7"/>
    <w:rsid w:val="00290CA0"/>
    <w:rsid w:val="00293691"/>
    <w:rsid w:val="002941C5"/>
    <w:rsid w:val="00294A81"/>
    <w:rsid w:val="00297D1F"/>
    <w:rsid w:val="002A1E1D"/>
    <w:rsid w:val="002A385A"/>
    <w:rsid w:val="002A3E52"/>
    <w:rsid w:val="002A653D"/>
    <w:rsid w:val="002A7A77"/>
    <w:rsid w:val="002B1715"/>
    <w:rsid w:val="002B1A57"/>
    <w:rsid w:val="002B20E3"/>
    <w:rsid w:val="002B3D9E"/>
    <w:rsid w:val="002C1584"/>
    <w:rsid w:val="002C7C63"/>
    <w:rsid w:val="002D34EC"/>
    <w:rsid w:val="002D35D8"/>
    <w:rsid w:val="002D5DC3"/>
    <w:rsid w:val="002E1D2B"/>
    <w:rsid w:val="002E2986"/>
    <w:rsid w:val="002E29D7"/>
    <w:rsid w:val="002E3AE4"/>
    <w:rsid w:val="002E49B5"/>
    <w:rsid w:val="002E4E54"/>
    <w:rsid w:val="002E5FA1"/>
    <w:rsid w:val="002F4DE8"/>
    <w:rsid w:val="002F5810"/>
    <w:rsid w:val="0030042A"/>
    <w:rsid w:val="00300CA1"/>
    <w:rsid w:val="00301DFE"/>
    <w:rsid w:val="0030228E"/>
    <w:rsid w:val="0030366E"/>
    <w:rsid w:val="00304E95"/>
    <w:rsid w:val="00306F89"/>
    <w:rsid w:val="00310203"/>
    <w:rsid w:val="003109C0"/>
    <w:rsid w:val="00311CD7"/>
    <w:rsid w:val="00315DA7"/>
    <w:rsid w:val="00322289"/>
    <w:rsid w:val="0032385A"/>
    <w:rsid w:val="00325DAC"/>
    <w:rsid w:val="00327E53"/>
    <w:rsid w:val="00331A68"/>
    <w:rsid w:val="003331AD"/>
    <w:rsid w:val="0033426F"/>
    <w:rsid w:val="0033638B"/>
    <w:rsid w:val="00336460"/>
    <w:rsid w:val="003417D4"/>
    <w:rsid w:val="00341E38"/>
    <w:rsid w:val="00342923"/>
    <w:rsid w:val="00342AF6"/>
    <w:rsid w:val="00345190"/>
    <w:rsid w:val="00345DC9"/>
    <w:rsid w:val="00350A1D"/>
    <w:rsid w:val="003518EB"/>
    <w:rsid w:val="00351EA2"/>
    <w:rsid w:val="00353D7F"/>
    <w:rsid w:val="0035477F"/>
    <w:rsid w:val="00355821"/>
    <w:rsid w:val="00355F27"/>
    <w:rsid w:val="00363DFF"/>
    <w:rsid w:val="003649DE"/>
    <w:rsid w:val="00367555"/>
    <w:rsid w:val="00373C13"/>
    <w:rsid w:val="00375D80"/>
    <w:rsid w:val="003805F4"/>
    <w:rsid w:val="00380F25"/>
    <w:rsid w:val="00384315"/>
    <w:rsid w:val="00384EEE"/>
    <w:rsid w:val="00385274"/>
    <w:rsid w:val="00386B4C"/>
    <w:rsid w:val="00386EBD"/>
    <w:rsid w:val="00387004"/>
    <w:rsid w:val="00390BC9"/>
    <w:rsid w:val="00391F5B"/>
    <w:rsid w:val="00394AAB"/>
    <w:rsid w:val="003A40F1"/>
    <w:rsid w:val="003A44B7"/>
    <w:rsid w:val="003A462D"/>
    <w:rsid w:val="003A544B"/>
    <w:rsid w:val="003A602C"/>
    <w:rsid w:val="003A62E6"/>
    <w:rsid w:val="003A783B"/>
    <w:rsid w:val="003A797B"/>
    <w:rsid w:val="003B2B5A"/>
    <w:rsid w:val="003B2F77"/>
    <w:rsid w:val="003B3433"/>
    <w:rsid w:val="003B3E57"/>
    <w:rsid w:val="003B6248"/>
    <w:rsid w:val="003B6A1A"/>
    <w:rsid w:val="003C5CFA"/>
    <w:rsid w:val="003D2832"/>
    <w:rsid w:val="003D319A"/>
    <w:rsid w:val="003D4D7A"/>
    <w:rsid w:val="003D6D77"/>
    <w:rsid w:val="003E1FAC"/>
    <w:rsid w:val="003F0FF6"/>
    <w:rsid w:val="003F1C6A"/>
    <w:rsid w:val="003F3F77"/>
    <w:rsid w:val="003F7B83"/>
    <w:rsid w:val="00400792"/>
    <w:rsid w:val="00400B26"/>
    <w:rsid w:val="0040102C"/>
    <w:rsid w:val="00401DCC"/>
    <w:rsid w:val="004025B2"/>
    <w:rsid w:val="004052AB"/>
    <w:rsid w:val="00406CF0"/>
    <w:rsid w:val="004105C3"/>
    <w:rsid w:val="00413456"/>
    <w:rsid w:val="00413F08"/>
    <w:rsid w:val="00415D0E"/>
    <w:rsid w:val="004165F7"/>
    <w:rsid w:val="004200AB"/>
    <w:rsid w:val="004224D9"/>
    <w:rsid w:val="00423157"/>
    <w:rsid w:val="00427422"/>
    <w:rsid w:val="004307FE"/>
    <w:rsid w:val="004310B8"/>
    <w:rsid w:val="004323B0"/>
    <w:rsid w:val="00436AF0"/>
    <w:rsid w:val="004417CD"/>
    <w:rsid w:val="004420A0"/>
    <w:rsid w:val="004438C7"/>
    <w:rsid w:val="00445821"/>
    <w:rsid w:val="00450231"/>
    <w:rsid w:val="004609A7"/>
    <w:rsid w:val="0046676F"/>
    <w:rsid w:val="00470CE5"/>
    <w:rsid w:val="00471614"/>
    <w:rsid w:val="00475462"/>
    <w:rsid w:val="00475DB5"/>
    <w:rsid w:val="00476CD7"/>
    <w:rsid w:val="00480177"/>
    <w:rsid w:val="0048342A"/>
    <w:rsid w:val="0048430A"/>
    <w:rsid w:val="00485F66"/>
    <w:rsid w:val="00486FC1"/>
    <w:rsid w:val="00487491"/>
    <w:rsid w:val="00492154"/>
    <w:rsid w:val="00494176"/>
    <w:rsid w:val="00494314"/>
    <w:rsid w:val="00494EA8"/>
    <w:rsid w:val="0049634F"/>
    <w:rsid w:val="004965E6"/>
    <w:rsid w:val="004A005C"/>
    <w:rsid w:val="004A0BC9"/>
    <w:rsid w:val="004A4057"/>
    <w:rsid w:val="004A4859"/>
    <w:rsid w:val="004A4BB2"/>
    <w:rsid w:val="004A5DFE"/>
    <w:rsid w:val="004A6B51"/>
    <w:rsid w:val="004B3856"/>
    <w:rsid w:val="004C17A0"/>
    <w:rsid w:val="004C691E"/>
    <w:rsid w:val="004C7097"/>
    <w:rsid w:val="004D33BC"/>
    <w:rsid w:val="004D44AC"/>
    <w:rsid w:val="004D622F"/>
    <w:rsid w:val="004D75EB"/>
    <w:rsid w:val="004E07DD"/>
    <w:rsid w:val="004E09EE"/>
    <w:rsid w:val="004E26BF"/>
    <w:rsid w:val="004E34ED"/>
    <w:rsid w:val="004E3760"/>
    <w:rsid w:val="004E4388"/>
    <w:rsid w:val="004E59F0"/>
    <w:rsid w:val="004E5B2F"/>
    <w:rsid w:val="004E66F4"/>
    <w:rsid w:val="004E690F"/>
    <w:rsid w:val="004E6955"/>
    <w:rsid w:val="004E6BCF"/>
    <w:rsid w:val="004F1D3B"/>
    <w:rsid w:val="004F4508"/>
    <w:rsid w:val="004F49B4"/>
    <w:rsid w:val="00500EB0"/>
    <w:rsid w:val="00502107"/>
    <w:rsid w:val="00502C8D"/>
    <w:rsid w:val="00503A8F"/>
    <w:rsid w:val="00507144"/>
    <w:rsid w:val="0051037F"/>
    <w:rsid w:val="00515A9F"/>
    <w:rsid w:val="00517E8A"/>
    <w:rsid w:val="005246BF"/>
    <w:rsid w:val="0052714D"/>
    <w:rsid w:val="005307B1"/>
    <w:rsid w:val="0053099E"/>
    <w:rsid w:val="00530FFA"/>
    <w:rsid w:val="00533419"/>
    <w:rsid w:val="00535D93"/>
    <w:rsid w:val="005362B4"/>
    <w:rsid w:val="00536347"/>
    <w:rsid w:val="00536B56"/>
    <w:rsid w:val="0054040A"/>
    <w:rsid w:val="005468DC"/>
    <w:rsid w:val="00550F3C"/>
    <w:rsid w:val="00552F66"/>
    <w:rsid w:val="00554271"/>
    <w:rsid w:val="005616CE"/>
    <w:rsid w:val="00561D67"/>
    <w:rsid w:val="005661BC"/>
    <w:rsid w:val="00570A23"/>
    <w:rsid w:val="00571389"/>
    <w:rsid w:val="00571758"/>
    <w:rsid w:val="0057510C"/>
    <w:rsid w:val="00576460"/>
    <w:rsid w:val="00576C46"/>
    <w:rsid w:val="00581479"/>
    <w:rsid w:val="005846B0"/>
    <w:rsid w:val="00585097"/>
    <w:rsid w:val="00592C2B"/>
    <w:rsid w:val="00593070"/>
    <w:rsid w:val="00597AFF"/>
    <w:rsid w:val="005A0F78"/>
    <w:rsid w:val="005A0F91"/>
    <w:rsid w:val="005A6C6C"/>
    <w:rsid w:val="005A784B"/>
    <w:rsid w:val="005B1603"/>
    <w:rsid w:val="005B1648"/>
    <w:rsid w:val="005C030D"/>
    <w:rsid w:val="005C3203"/>
    <w:rsid w:val="005D0816"/>
    <w:rsid w:val="005D0BA3"/>
    <w:rsid w:val="005D1F93"/>
    <w:rsid w:val="005D4694"/>
    <w:rsid w:val="005D469E"/>
    <w:rsid w:val="005D5967"/>
    <w:rsid w:val="005D6465"/>
    <w:rsid w:val="005D663B"/>
    <w:rsid w:val="005D68D0"/>
    <w:rsid w:val="005E1585"/>
    <w:rsid w:val="005E39DE"/>
    <w:rsid w:val="005E4454"/>
    <w:rsid w:val="005E4688"/>
    <w:rsid w:val="005F01B5"/>
    <w:rsid w:val="005F0EAF"/>
    <w:rsid w:val="005F137A"/>
    <w:rsid w:val="005F14E3"/>
    <w:rsid w:val="005F34F3"/>
    <w:rsid w:val="005F506D"/>
    <w:rsid w:val="005F6555"/>
    <w:rsid w:val="005F6864"/>
    <w:rsid w:val="005F7F57"/>
    <w:rsid w:val="00601C55"/>
    <w:rsid w:val="006026BA"/>
    <w:rsid w:val="006039AF"/>
    <w:rsid w:val="006054BE"/>
    <w:rsid w:val="00613CD4"/>
    <w:rsid w:val="00614267"/>
    <w:rsid w:val="00617FC1"/>
    <w:rsid w:val="00625F2B"/>
    <w:rsid w:val="0062719F"/>
    <w:rsid w:val="006274A2"/>
    <w:rsid w:val="00635C3B"/>
    <w:rsid w:val="0063645C"/>
    <w:rsid w:val="00636D7F"/>
    <w:rsid w:val="00644BFF"/>
    <w:rsid w:val="00645118"/>
    <w:rsid w:val="00645CA4"/>
    <w:rsid w:val="00647898"/>
    <w:rsid w:val="00653B6D"/>
    <w:rsid w:val="0065761B"/>
    <w:rsid w:val="00660962"/>
    <w:rsid w:val="0066099A"/>
    <w:rsid w:val="00663CB3"/>
    <w:rsid w:val="0067085B"/>
    <w:rsid w:val="00675CDC"/>
    <w:rsid w:val="00677434"/>
    <w:rsid w:val="006815A1"/>
    <w:rsid w:val="00684C8C"/>
    <w:rsid w:val="006869C0"/>
    <w:rsid w:val="00690D64"/>
    <w:rsid w:val="0069205C"/>
    <w:rsid w:val="006930BA"/>
    <w:rsid w:val="00694246"/>
    <w:rsid w:val="00696E57"/>
    <w:rsid w:val="006978A4"/>
    <w:rsid w:val="006A0A43"/>
    <w:rsid w:val="006A380C"/>
    <w:rsid w:val="006A62E8"/>
    <w:rsid w:val="006B0855"/>
    <w:rsid w:val="006B1B64"/>
    <w:rsid w:val="006B2072"/>
    <w:rsid w:val="006B2D6D"/>
    <w:rsid w:val="006B43B9"/>
    <w:rsid w:val="006B6C99"/>
    <w:rsid w:val="006C1E92"/>
    <w:rsid w:val="006C26E5"/>
    <w:rsid w:val="006C3A2E"/>
    <w:rsid w:val="006C4B6E"/>
    <w:rsid w:val="006C4C47"/>
    <w:rsid w:val="006C6C18"/>
    <w:rsid w:val="006D0FCC"/>
    <w:rsid w:val="006D2749"/>
    <w:rsid w:val="006D2D45"/>
    <w:rsid w:val="006D3207"/>
    <w:rsid w:val="006D35D1"/>
    <w:rsid w:val="006D44DE"/>
    <w:rsid w:val="006D5BCE"/>
    <w:rsid w:val="006D728B"/>
    <w:rsid w:val="006E5A2D"/>
    <w:rsid w:val="006F25B3"/>
    <w:rsid w:val="006F3034"/>
    <w:rsid w:val="006F4912"/>
    <w:rsid w:val="006F4B7B"/>
    <w:rsid w:val="006F7377"/>
    <w:rsid w:val="00701468"/>
    <w:rsid w:val="007026D1"/>
    <w:rsid w:val="00706288"/>
    <w:rsid w:val="00707DE7"/>
    <w:rsid w:val="007114CC"/>
    <w:rsid w:val="00711B18"/>
    <w:rsid w:val="00721303"/>
    <w:rsid w:val="0072196A"/>
    <w:rsid w:val="007267F3"/>
    <w:rsid w:val="007277F9"/>
    <w:rsid w:val="00731D78"/>
    <w:rsid w:val="00733A46"/>
    <w:rsid w:val="00735E83"/>
    <w:rsid w:val="007364A9"/>
    <w:rsid w:val="007377B8"/>
    <w:rsid w:val="00737D82"/>
    <w:rsid w:val="007403F1"/>
    <w:rsid w:val="007432B3"/>
    <w:rsid w:val="0074463F"/>
    <w:rsid w:val="007452F6"/>
    <w:rsid w:val="007466C5"/>
    <w:rsid w:val="00754535"/>
    <w:rsid w:val="007606B7"/>
    <w:rsid w:val="007611DE"/>
    <w:rsid w:val="00762CAF"/>
    <w:rsid w:val="00765CA6"/>
    <w:rsid w:val="00766928"/>
    <w:rsid w:val="00766AD5"/>
    <w:rsid w:val="00767848"/>
    <w:rsid w:val="00770841"/>
    <w:rsid w:val="007716DD"/>
    <w:rsid w:val="00772316"/>
    <w:rsid w:val="00773A09"/>
    <w:rsid w:val="00782AF2"/>
    <w:rsid w:val="007915AE"/>
    <w:rsid w:val="00791ABB"/>
    <w:rsid w:val="0079282F"/>
    <w:rsid w:val="00793A65"/>
    <w:rsid w:val="00793F36"/>
    <w:rsid w:val="007A252F"/>
    <w:rsid w:val="007A33B8"/>
    <w:rsid w:val="007A44C0"/>
    <w:rsid w:val="007A5EC8"/>
    <w:rsid w:val="007A6A5C"/>
    <w:rsid w:val="007A6B42"/>
    <w:rsid w:val="007B2D0A"/>
    <w:rsid w:val="007B4009"/>
    <w:rsid w:val="007B6616"/>
    <w:rsid w:val="007C2FE9"/>
    <w:rsid w:val="007C436B"/>
    <w:rsid w:val="007C5BEE"/>
    <w:rsid w:val="007C7B01"/>
    <w:rsid w:val="007C7DEE"/>
    <w:rsid w:val="007D576F"/>
    <w:rsid w:val="007D60A0"/>
    <w:rsid w:val="007D6840"/>
    <w:rsid w:val="007D7717"/>
    <w:rsid w:val="007E5274"/>
    <w:rsid w:val="007F3A7F"/>
    <w:rsid w:val="007F5E91"/>
    <w:rsid w:val="007F709F"/>
    <w:rsid w:val="007F70DA"/>
    <w:rsid w:val="0080314C"/>
    <w:rsid w:val="0080620F"/>
    <w:rsid w:val="008129FB"/>
    <w:rsid w:val="0081733D"/>
    <w:rsid w:val="00823834"/>
    <w:rsid w:val="008321D3"/>
    <w:rsid w:val="008346FD"/>
    <w:rsid w:val="0084131A"/>
    <w:rsid w:val="00842361"/>
    <w:rsid w:val="00843D2B"/>
    <w:rsid w:val="00845C28"/>
    <w:rsid w:val="00845EC0"/>
    <w:rsid w:val="0084606F"/>
    <w:rsid w:val="00846260"/>
    <w:rsid w:val="00847C15"/>
    <w:rsid w:val="00850734"/>
    <w:rsid w:val="00852982"/>
    <w:rsid w:val="008532AA"/>
    <w:rsid w:val="00854B87"/>
    <w:rsid w:val="00854C08"/>
    <w:rsid w:val="00857DC5"/>
    <w:rsid w:val="00860FD4"/>
    <w:rsid w:val="008616E8"/>
    <w:rsid w:val="008619DF"/>
    <w:rsid w:val="00865FF9"/>
    <w:rsid w:val="008662DF"/>
    <w:rsid w:val="00867096"/>
    <w:rsid w:val="0087567B"/>
    <w:rsid w:val="00876837"/>
    <w:rsid w:val="0087709A"/>
    <w:rsid w:val="008774C3"/>
    <w:rsid w:val="008775D5"/>
    <w:rsid w:val="008776F6"/>
    <w:rsid w:val="008834CD"/>
    <w:rsid w:val="00885CDD"/>
    <w:rsid w:val="00886B42"/>
    <w:rsid w:val="00886E2C"/>
    <w:rsid w:val="008874BD"/>
    <w:rsid w:val="00893AE6"/>
    <w:rsid w:val="0089730E"/>
    <w:rsid w:val="008A4974"/>
    <w:rsid w:val="008A517C"/>
    <w:rsid w:val="008B0E24"/>
    <w:rsid w:val="008B2E6B"/>
    <w:rsid w:val="008B4062"/>
    <w:rsid w:val="008B6465"/>
    <w:rsid w:val="008B6A66"/>
    <w:rsid w:val="008B74AA"/>
    <w:rsid w:val="008C0720"/>
    <w:rsid w:val="008C3436"/>
    <w:rsid w:val="008D175C"/>
    <w:rsid w:val="008D2C2D"/>
    <w:rsid w:val="008D46AF"/>
    <w:rsid w:val="008D6EEB"/>
    <w:rsid w:val="008D7DA7"/>
    <w:rsid w:val="008E0307"/>
    <w:rsid w:val="008E07E5"/>
    <w:rsid w:val="008E225A"/>
    <w:rsid w:val="008E4644"/>
    <w:rsid w:val="008E499A"/>
    <w:rsid w:val="008E6F78"/>
    <w:rsid w:val="008E789F"/>
    <w:rsid w:val="008F0582"/>
    <w:rsid w:val="008F1A69"/>
    <w:rsid w:val="008F47BD"/>
    <w:rsid w:val="008F5FF8"/>
    <w:rsid w:val="0090099C"/>
    <w:rsid w:val="00901746"/>
    <w:rsid w:val="00902125"/>
    <w:rsid w:val="00902519"/>
    <w:rsid w:val="00907E8C"/>
    <w:rsid w:val="009170ED"/>
    <w:rsid w:val="0092266A"/>
    <w:rsid w:val="009229F1"/>
    <w:rsid w:val="00922F6C"/>
    <w:rsid w:val="0092353C"/>
    <w:rsid w:val="009242ED"/>
    <w:rsid w:val="00924C59"/>
    <w:rsid w:val="009254E7"/>
    <w:rsid w:val="00927730"/>
    <w:rsid w:val="0093361E"/>
    <w:rsid w:val="00935958"/>
    <w:rsid w:val="00940686"/>
    <w:rsid w:val="00941BC5"/>
    <w:rsid w:val="00941F42"/>
    <w:rsid w:val="00942557"/>
    <w:rsid w:val="00945AA0"/>
    <w:rsid w:val="00946F50"/>
    <w:rsid w:val="00966482"/>
    <w:rsid w:val="009704A1"/>
    <w:rsid w:val="00970C00"/>
    <w:rsid w:val="00973851"/>
    <w:rsid w:val="009750E6"/>
    <w:rsid w:val="009801DD"/>
    <w:rsid w:val="00981021"/>
    <w:rsid w:val="00983066"/>
    <w:rsid w:val="00983913"/>
    <w:rsid w:val="00984F6A"/>
    <w:rsid w:val="009943F3"/>
    <w:rsid w:val="00997295"/>
    <w:rsid w:val="009A1555"/>
    <w:rsid w:val="009A4AC0"/>
    <w:rsid w:val="009A5642"/>
    <w:rsid w:val="009A6E55"/>
    <w:rsid w:val="009A7DCF"/>
    <w:rsid w:val="009B109E"/>
    <w:rsid w:val="009B5A5E"/>
    <w:rsid w:val="009C02F0"/>
    <w:rsid w:val="009C1307"/>
    <w:rsid w:val="009C1410"/>
    <w:rsid w:val="009C4659"/>
    <w:rsid w:val="009D17AA"/>
    <w:rsid w:val="009D1ED8"/>
    <w:rsid w:val="009D214F"/>
    <w:rsid w:val="009D4E89"/>
    <w:rsid w:val="009D6662"/>
    <w:rsid w:val="009E1320"/>
    <w:rsid w:val="009E1FF5"/>
    <w:rsid w:val="009E4995"/>
    <w:rsid w:val="009E7816"/>
    <w:rsid w:val="009E7845"/>
    <w:rsid w:val="009F068A"/>
    <w:rsid w:val="009F48A0"/>
    <w:rsid w:val="009F5F09"/>
    <w:rsid w:val="00A00394"/>
    <w:rsid w:val="00A0244C"/>
    <w:rsid w:val="00A03444"/>
    <w:rsid w:val="00A037CB"/>
    <w:rsid w:val="00A04287"/>
    <w:rsid w:val="00A04837"/>
    <w:rsid w:val="00A04C3F"/>
    <w:rsid w:val="00A14CB9"/>
    <w:rsid w:val="00A16124"/>
    <w:rsid w:val="00A1741E"/>
    <w:rsid w:val="00A17ABB"/>
    <w:rsid w:val="00A21007"/>
    <w:rsid w:val="00A220CD"/>
    <w:rsid w:val="00A230D6"/>
    <w:rsid w:val="00A25D58"/>
    <w:rsid w:val="00A26338"/>
    <w:rsid w:val="00A27B68"/>
    <w:rsid w:val="00A313DC"/>
    <w:rsid w:val="00A336BC"/>
    <w:rsid w:val="00A35BB9"/>
    <w:rsid w:val="00A426B0"/>
    <w:rsid w:val="00A46FBB"/>
    <w:rsid w:val="00A474D2"/>
    <w:rsid w:val="00A51F29"/>
    <w:rsid w:val="00A52CFA"/>
    <w:rsid w:val="00A571CA"/>
    <w:rsid w:val="00A61262"/>
    <w:rsid w:val="00A61508"/>
    <w:rsid w:val="00A63A8B"/>
    <w:rsid w:val="00A65CCD"/>
    <w:rsid w:val="00A75D05"/>
    <w:rsid w:val="00A76ADE"/>
    <w:rsid w:val="00A82AFD"/>
    <w:rsid w:val="00A83023"/>
    <w:rsid w:val="00A85552"/>
    <w:rsid w:val="00A93033"/>
    <w:rsid w:val="00A93DCC"/>
    <w:rsid w:val="00A94AEB"/>
    <w:rsid w:val="00A9523D"/>
    <w:rsid w:val="00A96E67"/>
    <w:rsid w:val="00AA12A0"/>
    <w:rsid w:val="00AA1F5B"/>
    <w:rsid w:val="00AA2ECE"/>
    <w:rsid w:val="00AA5190"/>
    <w:rsid w:val="00AA5241"/>
    <w:rsid w:val="00AA6383"/>
    <w:rsid w:val="00AA7CCF"/>
    <w:rsid w:val="00AB0710"/>
    <w:rsid w:val="00AB16D5"/>
    <w:rsid w:val="00AB2216"/>
    <w:rsid w:val="00AB3070"/>
    <w:rsid w:val="00AB5268"/>
    <w:rsid w:val="00AB6147"/>
    <w:rsid w:val="00AB7820"/>
    <w:rsid w:val="00AC5D07"/>
    <w:rsid w:val="00AC65BD"/>
    <w:rsid w:val="00AD0EB7"/>
    <w:rsid w:val="00AD1B46"/>
    <w:rsid w:val="00AE2FB5"/>
    <w:rsid w:val="00AE39CA"/>
    <w:rsid w:val="00AE57CC"/>
    <w:rsid w:val="00AE7E7A"/>
    <w:rsid w:val="00AE7F53"/>
    <w:rsid w:val="00AF39FC"/>
    <w:rsid w:val="00AF3DE8"/>
    <w:rsid w:val="00AF79DE"/>
    <w:rsid w:val="00B03C57"/>
    <w:rsid w:val="00B07841"/>
    <w:rsid w:val="00B07EC6"/>
    <w:rsid w:val="00B100B9"/>
    <w:rsid w:val="00B1131A"/>
    <w:rsid w:val="00B13A16"/>
    <w:rsid w:val="00B1407D"/>
    <w:rsid w:val="00B1633C"/>
    <w:rsid w:val="00B20DE8"/>
    <w:rsid w:val="00B2410F"/>
    <w:rsid w:val="00B24B41"/>
    <w:rsid w:val="00B30866"/>
    <w:rsid w:val="00B30F7E"/>
    <w:rsid w:val="00B31A55"/>
    <w:rsid w:val="00B31A81"/>
    <w:rsid w:val="00B325BB"/>
    <w:rsid w:val="00B33BAF"/>
    <w:rsid w:val="00B35700"/>
    <w:rsid w:val="00B36B42"/>
    <w:rsid w:val="00B36C91"/>
    <w:rsid w:val="00B37650"/>
    <w:rsid w:val="00B43205"/>
    <w:rsid w:val="00B47BB5"/>
    <w:rsid w:val="00B501BD"/>
    <w:rsid w:val="00B511C4"/>
    <w:rsid w:val="00B515BC"/>
    <w:rsid w:val="00B52A55"/>
    <w:rsid w:val="00B55CA0"/>
    <w:rsid w:val="00B57B0C"/>
    <w:rsid w:val="00B62462"/>
    <w:rsid w:val="00B6247B"/>
    <w:rsid w:val="00B639E0"/>
    <w:rsid w:val="00B64BEC"/>
    <w:rsid w:val="00B64E7A"/>
    <w:rsid w:val="00B65007"/>
    <w:rsid w:val="00B71A56"/>
    <w:rsid w:val="00B74ACB"/>
    <w:rsid w:val="00B74C84"/>
    <w:rsid w:val="00B86480"/>
    <w:rsid w:val="00B9097A"/>
    <w:rsid w:val="00B9316A"/>
    <w:rsid w:val="00B95493"/>
    <w:rsid w:val="00B97C0E"/>
    <w:rsid w:val="00BA25C9"/>
    <w:rsid w:val="00BA4D9A"/>
    <w:rsid w:val="00BA4F19"/>
    <w:rsid w:val="00BA57B9"/>
    <w:rsid w:val="00BA5C3A"/>
    <w:rsid w:val="00BA60C9"/>
    <w:rsid w:val="00BB4B8C"/>
    <w:rsid w:val="00BC28CC"/>
    <w:rsid w:val="00BC62BB"/>
    <w:rsid w:val="00BC6ECA"/>
    <w:rsid w:val="00BD106E"/>
    <w:rsid w:val="00BD1121"/>
    <w:rsid w:val="00BD151C"/>
    <w:rsid w:val="00BD2858"/>
    <w:rsid w:val="00BD35F0"/>
    <w:rsid w:val="00BD65BF"/>
    <w:rsid w:val="00BE191F"/>
    <w:rsid w:val="00BE285D"/>
    <w:rsid w:val="00BE2F99"/>
    <w:rsid w:val="00BE42B7"/>
    <w:rsid w:val="00BE473E"/>
    <w:rsid w:val="00BE5E81"/>
    <w:rsid w:val="00BE5F90"/>
    <w:rsid w:val="00BE70D8"/>
    <w:rsid w:val="00BF206C"/>
    <w:rsid w:val="00BF2515"/>
    <w:rsid w:val="00BF7640"/>
    <w:rsid w:val="00C04275"/>
    <w:rsid w:val="00C07640"/>
    <w:rsid w:val="00C07C20"/>
    <w:rsid w:val="00C14645"/>
    <w:rsid w:val="00C15959"/>
    <w:rsid w:val="00C15BC4"/>
    <w:rsid w:val="00C173BE"/>
    <w:rsid w:val="00C2000D"/>
    <w:rsid w:val="00C211E8"/>
    <w:rsid w:val="00C23B34"/>
    <w:rsid w:val="00C26FBB"/>
    <w:rsid w:val="00C27C1E"/>
    <w:rsid w:val="00C30314"/>
    <w:rsid w:val="00C30C44"/>
    <w:rsid w:val="00C323A3"/>
    <w:rsid w:val="00C34D5B"/>
    <w:rsid w:val="00C4043F"/>
    <w:rsid w:val="00C40D64"/>
    <w:rsid w:val="00C41F5E"/>
    <w:rsid w:val="00C449C5"/>
    <w:rsid w:val="00C501B1"/>
    <w:rsid w:val="00C5316C"/>
    <w:rsid w:val="00C533A8"/>
    <w:rsid w:val="00C56145"/>
    <w:rsid w:val="00C63C9A"/>
    <w:rsid w:val="00C64B49"/>
    <w:rsid w:val="00C67348"/>
    <w:rsid w:val="00C7391E"/>
    <w:rsid w:val="00C82261"/>
    <w:rsid w:val="00C82717"/>
    <w:rsid w:val="00C9459B"/>
    <w:rsid w:val="00C95C61"/>
    <w:rsid w:val="00C96BF1"/>
    <w:rsid w:val="00C9788F"/>
    <w:rsid w:val="00CA08EA"/>
    <w:rsid w:val="00CB214B"/>
    <w:rsid w:val="00CB2A51"/>
    <w:rsid w:val="00CB3A28"/>
    <w:rsid w:val="00CB6E32"/>
    <w:rsid w:val="00CB7199"/>
    <w:rsid w:val="00CC3013"/>
    <w:rsid w:val="00CC3E40"/>
    <w:rsid w:val="00CC62CC"/>
    <w:rsid w:val="00CD1C29"/>
    <w:rsid w:val="00CD4BBE"/>
    <w:rsid w:val="00CD559A"/>
    <w:rsid w:val="00CE0FD7"/>
    <w:rsid w:val="00CE36B0"/>
    <w:rsid w:val="00CE4249"/>
    <w:rsid w:val="00CE5714"/>
    <w:rsid w:val="00CF5E90"/>
    <w:rsid w:val="00CF7E63"/>
    <w:rsid w:val="00D00D0F"/>
    <w:rsid w:val="00D014A6"/>
    <w:rsid w:val="00D07A5A"/>
    <w:rsid w:val="00D1009E"/>
    <w:rsid w:val="00D109A0"/>
    <w:rsid w:val="00D11187"/>
    <w:rsid w:val="00D12D04"/>
    <w:rsid w:val="00D152D6"/>
    <w:rsid w:val="00D15696"/>
    <w:rsid w:val="00D172E6"/>
    <w:rsid w:val="00D17965"/>
    <w:rsid w:val="00D22F24"/>
    <w:rsid w:val="00D2308C"/>
    <w:rsid w:val="00D24EFF"/>
    <w:rsid w:val="00D26D57"/>
    <w:rsid w:val="00D2730C"/>
    <w:rsid w:val="00D3174F"/>
    <w:rsid w:val="00D32592"/>
    <w:rsid w:val="00D34161"/>
    <w:rsid w:val="00D34320"/>
    <w:rsid w:val="00D3479A"/>
    <w:rsid w:val="00D35510"/>
    <w:rsid w:val="00D3643D"/>
    <w:rsid w:val="00D4197B"/>
    <w:rsid w:val="00D43369"/>
    <w:rsid w:val="00D437CE"/>
    <w:rsid w:val="00D47CB2"/>
    <w:rsid w:val="00D50EDE"/>
    <w:rsid w:val="00D51313"/>
    <w:rsid w:val="00D6019C"/>
    <w:rsid w:val="00D63679"/>
    <w:rsid w:val="00D63E15"/>
    <w:rsid w:val="00D644F2"/>
    <w:rsid w:val="00D64512"/>
    <w:rsid w:val="00D70E4F"/>
    <w:rsid w:val="00D72742"/>
    <w:rsid w:val="00D73599"/>
    <w:rsid w:val="00D766AC"/>
    <w:rsid w:val="00D77AD5"/>
    <w:rsid w:val="00D80304"/>
    <w:rsid w:val="00D80D5C"/>
    <w:rsid w:val="00D8296E"/>
    <w:rsid w:val="00D85905"/>
    <w:rsid w:val="00D860CB"/>
    <w:rsid w:val="00D87692"/>
    <w:rsid w:val="00D90FB2"/>
    <w:rsid w:val="00D955EA"/>
    <w:rsid w:val="00DA054D"/>
    <w:rsid w:val="00DA3CE0"/>
    <w:rsid w:val="00DC0D6D"/>
    <w:rsid w:val="00DC2687"/>
    <w:rsid w:val="00DC3621"/>
    <w:rsid w:val="00DC4DAE"/>
    <w:rsid w:val="00DD23D1"/>
    <w:rsid w:val="00DD49F8"/>
    <w:rsid w:val="00DD66FB"/>
    <w:rsid w:val="00DE0C15"/>
    <w:rsid w:val="00DE2ABA"/>
    <w:rsid w:val="00DE322A"/>
    <w:rsid w:val="00DE355B"/>
    <w:rsid w:val="00DE357E"/>
    <w:rsid w:val="00DE3672"/>
    <w:rsid w:val="00DE444C"/>
    <w:rsid w:val="00DE7FD8"/>
    <w:rsid w:val="00DF0542"/>
    <w:rsid w:val="00DF4DDE"/>
    <w:rsid w:val="00DF7CAD"/>
    <w:rsid w:val="00E00CAD"/>
    <w:rsid w:val="00E01E6F"/>
    <w:rsid w:val="00E02AB4"/>
    <w:rsid w:val="00E05FC7"/>
    <w:rsid w:val="00E065AA"/>
    <w:rsid w:val="00E072BE"/>
    <w:rsid w:val="00E07A8E"/>
    <w:rsid w:val="00E10704"/>
    <w:rsid w:val="00E119C0"/>
    <w:rsid w:val="00E12CDA"/>
    <w:rsid w:val="00E21AC7"/>
    <w:rsid w:val="00E22CE1"/>
    <w:rsid w:val="00E24F8A"/>
    <w:rsid w:val="00E25670"/>
    <w:rsid w:val="00E25A71"/>
    <w:rsid w:val="00E3160B"/>
    <w:rsid w:val="00E340F0"/>
    <w:rsid w:val="00E34EF2"/>
    <w:rsid w:val="00E37D9B"/>
    <w:rsid w:val="00E40ECA"/>
    <w:rsid w:val="00E429BC"/>
    <w:rsid w:val="00E429D6"/>
    <w:rsid w:val="00E43453"/>
    <w:rsid w:val="00E46163"/>
    <w:rsid w:val="00E46A39"/>
    <w:rsid w:val="00E504A5"/>
    <w:rsid w:val="00E53736"/>
    <w:rsid w:val="00E578B1"/>
    <w:rsid w:val="00E57969"/>
    <w:rsid w:val="00E60157"/>
    <w:rsid w:val="00E61261"/>
    <w:rsid w:val="00E61CD4"/>
    <w:rsid w:val="00E62618"/>
    <w:rsid w:val="00E65B13"/>
    <w:rsid w:val="00E65C65"/>
    <w:rsid w:val="00E6741E"/>
    <w:rsid w:val="00E70029"/>
    <w:rsid w:val="00E701D3"/>
    <w:rsid w:val="00E7039C"/>
    <w:rsid w:val="00E739C7"/>
    <w:rsid w:val="00E7758C"/>
    <w:rsid w:val="00E805A7"/>
    <w:rsid w:val="00E80BA2"/>
    <w:rsid w:val="00E818B1"/>
    <w:rsid w:val="00E818FA"/>
    <w:rsid w:val="00E839C0"/>
    <w:rsid w:val="00E841AE"/>
    <w:rsid w:val="00E855EB"/>
    <w:rsid w:val="00E86189"/>
    <w:rsid w:val="00E87B8A"/>
    <w:rsid w:val="00E91442"/>
    <w:rsid w:val="00E9443F"/>
    <w:rsid w:val="00E9469D"/>
    <w:rsid w:val="00E962CC"/>
    <w:rsid w:val="00E97954"/>
    <w:rsid w:val="00EA04C7"/>
    <w:rsid w:val="00EA1DC6"/>
    <w:rsid w:val="00EA2191"/>
    <w:rsid w:val="00EA4A28"/>
    <w:rsid w:val="00EA63C1"/>
    <w:rsid w:val="00EA66BC"/>
    <w:rsid w:val="00EB07DB"/>
    <w:rsid w:val="00EC066F"/>
    <w:rsid w:val="00EC08C1"/>
    <w:rsid w:val="00EC4DDE"/>
    <w:rsid w:val="00ED0A2A"/>
    <w:rsid w:val="00ED3984"/>
    <w:rsid w:val="00ED5802"/>
    <w:rsid w:val="00ED67EB"/>
    <w:rsid w:val="00EE382A"/>
    <w:rsid w:val="00EE7903"/>
    <w:rsid w:val="00EE7D2E"/>
    <w:rsid w:val="00EF1C4E"/>
    <w:rsid w:val="00EF2A72"/>
    <w:rsid w:val="00F05271"/>
    <w:rsid w:val="00F05BCA"/>
    <w:rsid w:val="00F0623F"/>
    <w:rsid w:val="00F07160"/>
    <w:rsid w:val="00F13327"/>
    <w:rsid w:val="00F14C37"/>
    <w:rsid w:val="00F22A89"/>
    <w:rsid w:val="00F23F08"/>
    <w:rsid w:val="00F251DC"/>
    <w:rsid w:val="00F276BB"/>
    <w:rsid w:val="00F32F44"/>
    <w:rsid w:val="00F34C0B"/>
    <w:rsid w:val="00F407A9"/>
    <w:rsid w:val="00F40CE9"/>
    <w:rsid w:val="00F41BA7"/>
    <w:rsid w:val="00F435FA"/>
    <w:rsid w:val="00F43C72"/>
    <w:rsid w:val="00F44D2D"/>
    <w:rsid w:val="00F473D1"/>
    <w:rsid w:val="00F475E8"/>
    <w:rsid w:val="00F508D8"/>
    <w:rsid w:val="00F52AFA"/>
    <w:rsid w:val="00F532B0"/>
    <w:rsid w:val="00F5339E"/>
    <w:rsid w:val="00F55390"/>
    <w:rsid w:val="00F62AB4"/>
    <w:rsid w:val="00F633B0"/>
    <w:rsid w:val="00F641C8"/>
    <w:rsid w:val="00F73EC7"/>
    <w:rsid w:val="00F777CA"/>
    <w:rsid w:val="00F77F9D"/>
    <w:rsid w:val="00F83361"/>
    <w:rsid w:val="00F83AE1"/>
    <w:rsid w:val="00F9143F"/>
    <w:rsid w:val="00F91B6D"/>
    <w:rsid w:val="00F97A9C"/>
    <w:rsid w:val="00FA37EE"/>
    <w:rsid w:val="00FA5C3A"/>
    <w:rsid w:val="00FB16CD"/>
    <w:rsid w:val="00FB40EE"/>
    <w:rsid w:val="00FB4413"/>
    <w:rsid w:val="00FB44C6"/>
    <w:rsid w:val="00FB47FB"/>
    <w:rsid w:val="00FB6415"/>
    <w:rsid w:val="00FB6AFB"/>
    <w:rsid w:val="00FB7784"/>
    <w:rsid w:val="00FC29DD"/>
    <w:rsid w:val="00FC2AAF"/>
    <w:rsid w:val="00FC43BC"/>
    <w:rsid w:val="00FC5421"/>
    <w:rsid w:val="00FD1DA8"/>
    <w:rsid w:val="00FD7C1C"/>
    <w:rsid w:val="00FE019A"/>
    <w:rsid w:val="00FE22F9"/>
    <w:rsid w:val="00FE3201"/>
    <w:rsid w:val="00FE35C6"/>
    <w:rsid w:val="00FE720D"/>
    <w:rsid w:val="00FE749A"/>
    <w:rsid w:val="00FF4F70"/>
    <w:rsid w:val="00FF681E"/>
    <w:rsid w:val="00FF6BEE"/>
    <w:rsid w:val="10A32367"/>
    <w:rsid w:val="27CE54B1"/>
    <w:rsid w:val="4FB3324A"/>
    <w:rsid w:val="69CE7450"/>
    <w:rsid w:val="78F7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85AA7F-CB10-4911-B27F-562719D1B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qFormat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99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3"/>
    <w:next w:val="a4"/>
    <w:link w:val="11"/>
    <w:uiPriority w:val="9"/>
    <w:qFormat/>
    <w:pPr>
      <w:keepNext/>
      <w:pageBreakBefore/>
      <w:numPr>
        <w:numId w:val="1"/>
      </w:numPr>
      <w:pBdr>
        <w:top w:val="single" w:sz="4" w:space="1" w:color="464653" w:themeColor="text2"/>
        <w:left w:val="single" w:sz="4" w:space="4" w:color="464653" w:themeColor="text2"/>
        <w:bottom w:val="single" w:sz="4" w:space="1" w:color="464653" w:themeColor="text2"/>
        <w:right w:val="single" w:sz="4" w:space="4" w:color="464653" w:themeColor="text2"/>
      </w:pBdr>
      <w:shd w:val="clear" w:color="auto" w:fill="464653" w:themeFill="text2"/>
      <w:tabs>
        <w:tab w:val="left" w:pos="851"/>
      </w:tabs>
      <w:spacing w:before="240" w:after="120"/>
      <w:jc w:val="center"/>
      <w:outlineLvl w:val="0"/>
    </w:pPr>
    <w:rPr>
      <w:rFonts w:asciiTheme="minorHAnsi" w:hAnsiTheme="minorHAnsi"/>
      <w:b/>
      <w:bCs/>
      <w:caps/>
      <w:color w:val="FFFFFF" w:themeColor="background1"/>
      <w:kern w:val="32"/>
      <w:sz w:val="28"/>
      <w:szCs w:val="28"/>
    </w:rPr>
  </w:style>
  <w:style w:type="paragraph" w:styleId="2">
    <w:name w:val="heading 2"/>
    <w:basedOn w:val="a3"/>
    <w:next w:val="a4"/>
    <w:link w:val="20"/>
    <w:qFormat/>
    <w:pPr>
      <w:keepNext/>
      <w:numPr>
        <w:ilvl w:val="1"/>
        <w:numId w:val="1"/>
      </w:numPr>
      <w:pBdr>
        <w:top w:val="single" w:sz="4" w:space="1" w:color="727CA3" w:themeColor="accent1"/>
        <w:left w:val="single" w:sz="4" w:space="4" w:color="727CA3" w:themeColor="accent1"/>
        <w:bottom w:val="single" w:sz="4" w:space="1" w:color="727CA3" w:themeColor="accent1"/>
        <w:right w:val="single" w:sz="4" w:space="4" w:color="727CA3" w:themeColor="accent1"/>
      </w:pBdr>
      <w:shd w:val="clear" w:color="auto" w:fill="727CA3" w:themeFill="accent1"/>
      <w:tabs>
        <w:tab w:val="left" w:pos="1134"/>
        <w:tab w:val="left" w:pos="1276"/>
      </w:tabs>
      <w:spacing w:before="180" w:after="60"/>
      <w:outlineLvl w:val="1"/>
    </w:pPr>
    <w:rPr>
      <w:rFonts w:asciiTheme="minorHAnsi" w:hAnsiTheme="minorHAnsi"/>
      <w:b/>
      <w:bCs/>
      <w:iCs/>
      <w:color w:val="FFFFFF" w:themeColor="background1"/>
      <w:sz w:val="28"/>
      <w:szCs w:val="28"/>
    </w:rPr>
  </w:style>
  <w:style w:type="paragraph" w:styleId="3">
    <w:name w:val="heading 3"/>
    <w:basedOn w:val="a3"/>
    <w:next w:val="a4"/>
    <w:uiPriority w:val="9"/>
    <w:qFormat/>
    <w:pPr>
      <w:keepNext/>
      <w:numPr>
        <w:ilvl w:val="2"/>
        <w:numId w:val="1"/>
      </w:numPr>
      <w:pBdr>
        <w:top w:val="single" w:sz="4" w:space="1" w:color="B1B1BD" w:themeColor="text2" w:themeTint="66"/>
        <w:left w:val="single" w:sz="4" w:space="4" w:color="B1B1BD" w:themeColor="text2" w:themeTint="66"/>
        <w:bottom w:val="single" w:sz="4" w:space="1" w:color="B1B1BD" w:themeColor="text2" w:themeTint="66"/>
        <w:right w:val="single" w:sz="4" w:space="4" w:color="B1B1BD" w:themeColor="text2" w:themeTint="66"/>
      </w:pBdr>
      <w:shd w:val="clear" w:color="auto" w:fill="B1B1BD" w:themeFill="text2" w:themeFillTint="66"/>
      <w:tabs>
        <w:tab w:val="left" w:pos="1276"/>
      </w:tabs>
      <w:spacing w:before="120" w:after="120"/>
      <w:outlineLvl w:val="2"/>
    </w:pPr>
    <w:rPr>
      <w:rFonts w:asciiTheme="minorHAnsi" w:hAnsiTheme="minorHAnsi"/>
      <w:b/>
      <w:bCs/>
      <w:color w:val="FFFFFF" w:themeColor="background1"/>
      <w:sz w:val="26"/>
      <w:szCs w:val="26"/>
    </w:rPr>
  </w:style>
  <w:style w:type="paragraph" w:styleId="40">
    <w:name w:val="heading 4"/>
    <w:basedOn w:val="a3"/>
    <w:next w:val="a4"/>
    <w:uiPriority w:val="9"/>
    <w:qFormat/>
    <w:pPr>
      <w:keepNext/>
      <w:numPr>
        <w:ilvl w:val="3"/>
        <w:numId w:val="1"/>
      </w:numPr>
      <w:pBdr>
        <w:top w:val="single" w:sz="4" w:space="1" w:color="AAB0C7" w:themeColor="accent1" w:themeTint="99"/>
        <w:left w:val="single" w:sz="4" w:space="4" w:color="AAB0C7" w:themeColor="accent1" w:themeTint="99"/>
        <w:bottom w:val="single" w:sz="4" w:space="1" w:color="AAB0C7" w:themeColor="accent1" w:themeTint="99"/>
        <w:right w:val="single" w:sz="4" w:space="4" w:color="AAB0C7" w:themeColor="accent1" w:themeTint="99"/>
      </w:pBdr>
      <w:shd w:val="clear" w:color="auto" w:fill="AAB0C7" w:themeFill="accent1" w:themeFillTint="99"/>
      <w:tabs>
        <w:tab w:val="left" w:pos="1418"/>
      </w:tabs>
      <w:spacing w:before="120" w:after="60"/>
      <w:outlineLvl w:val="3"/>
    </w:pPr>
    <w:rPr>
      <w:rFonts w:asciiTheme="minorHAnsi" w:hAnsiTheme="minorHAnsi"/>
      <w:b/>
      <w:bCs/>
      <w:color w:val="FFFFFF" w:themeColor="background1"/>
    </w:rPr>
  </w:style>
  <w:style w:type="paragraph" w:styleId="5">
    <w:name w:val="heading 5"/>
    <w:basedOn w:val="a3"/>
    <w:next w:val="a3"/>
    <w:uiPriority w:val="9"/>
    <w:qFormat/>
    <w:pPr>
      <w:numPr>
        <w:ilvl w:val="4"/>
        <w:numId w:val="1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3"/>
    <w:next w:val="a3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3"/>
    <w:next w:val="a3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4">
    <w:name w:val="Абзац"/>
    <w:basedOn w:val="a3"/>
    <w:link w:val="a8"/>
    <w:uiPriority w:val="99"/>
    <w:qFormat/>
    <w:pPr>
      <w:spacing w:before="120" w:after="60"/>
      <w:ind w:firstLine="567"/>
      <w:jc w:val="both"/>
    </w:pPr>
    <w:rPr>
      <w:rFonts w:asciiTheme="minorHAnsi" w:hAnsiTheme="minorHAnsi"/>
    </w:rPr>
  </w:style>
  <w:style w:type="character" w:styleId="a9">
    <w:name w:val="annotation reference"/>
    <w:semiHidden/>
    <w:qFormat/>
    <w:rPr>
      <w:sz w:val="16"/>
      <w:szCs w:val="16"/>
    </w:r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paragraph" w:styleId="ab">
    <w:name w:val="Balloon Text"/>
    <w:basedOn w:val="a3"/>
    <w:semiHidden/>
    <w:qFormat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paragraph" w:styleId="21">
    <w:name w:val="Body Text 2"/>
    <w:basedOn w:val="a3"/>
    <w:link w:val="22"/>
    <w:qFormat/>
    <w:pPr>
      <w:spacing w:after="120" w:line="480" w:lineRule="auto"/>
    </w:pPr>
  </w:style>
  <w:style w:type="paragraph" w:styleId="30">
    <w:name w:val="Body Text Indent 3"/>
    <w:basedOn w:val="a3"/>
    <w:link w:val="31"/>
    <w:qFormat/>
    <w:pPr>
      <w:spacing w:after="120"/>
      <w:ind w:left="283"/>
    </w:pPr>
    <w:rPr>
      <w:sz w:val="16"/>
      <w:szCs w:val="16"/>
    </w:rPr>
  </w:style>
  <w:style w:type="paragraph" w:styleId="ac">
    <w:name w:val="caption"/>
    <w:basedOn w:val="a3"/>
    <w:next w:val="a3"/>
    <w:qFormat/>
    <w:pPr>
      <w:spacing w:before="120" w:after="120"/>
      <w:jc w:val="center"/>
    </w:pPr>
    <w:rPr>
      <w:rFonts w:asciiTheme="minorHAnsi" w:hAnsiTheme="minorHAnsi"/>
      <w:b/>
      <w:bCs/>
      <w:szCs w:val="20"/>
    </w:rPr>
  </w:style>
  <w:style w:type="paragraph" w:styleId="ad">
    <w:name w:val="annotation text"/>
    <w:basedOn w:val="a3"/>
    <w:semiHidden/>
    <w:qFormat/>
    <w:rPr>
      <w:sz w:val="20"/>
      <w:szCs w:val="20"/>
    </w:rPr>
  </w:style>
  <w:style w:type="paragraph" w:styleId="ae">
    <w:name w:val="annotation subject"/>
    <w:basedOn w:val="ad"/>
    <w:next w:val="ad"/>
    <w:semiHidden/>
    <w:qFormat/>
    <w:pPr>
      <w:ind w:firstLine="284"/>
      <w:jc w:val="both"/>
    </w:pPr>
    <w:rPr>
      <w:b/>
      <w:bCs/>
    </w:rPr>
  </w:style>
  <w:style w:type="paragraph" w:styleId="af">
    <w:name w:val="Document Map"/>
    <w:basedOn w:val="a3"/>
    <w:semiHidden/>
    <w:qFormat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paragraph" w:styleId="80">
    <w:name w:val="toc 8"/>
    <w:basedOn w:val="a3"/>
    <w:next w:val="a3"/>
    <w:semiHidden/>
    <w:qFormat/>
    <w:pPr>
      <w:ind w:left="1680"/>
    </w:pPr>
    <w:rPr>
      <w:sz w:val="18"/>
      <w:szCs w:val="18"/>
    </w:rPr>
  </w:style>
  <w:style w:type="paragraph" w:styleId="af0">
    <w:name w:val="header"/>
    <w:basedOn w:val="a3"/>
    <w:link w:val="af1"/>
    <w:uiPriority w:val="99"/>
    <w:qFormat/>
    <w:pPr>
      <w:tabs>
        <w:tab w:val="center" w:pos="4677"/>
        <w:tab w:val="right" w:pos="9355"/>
      </w:tabs>
    </w:pPr>
  </w:style>
  <w:style w:type="paragraph" w:styleId="90">
    <w:name w:val="toc 9"/>
    <w:basedOn w:val="a3"/>
    <w:next w:val="a3"/>
    <w:semiHidden/>
    <w:qFormat/>
    <w:pPr>
      <w:ind w:left="1920"/>
    </w:pPr>
    <w:rPr>
      <w:sz w:val="18"/>
      <w:szCs w:val="18"/>
    </w:rPr>
  </w:style>
  <w:style w:type="paragraph" w:styleId="70">
    <w:name w:val="toc 7"/>
    <w:basedOn w:val="a3"/>
    <w:next w:val="a3"/>
    <w:semiHidden/>
    <w:qFormat/>
    <w:pPr>
      <w:ind w:left="1440"/>
    </w:pPr>
    <w:rPr>
      <w:sz w:val="18"/>
      <w:szCs w:val="18"/>
    </w:rPr>
  </w:style>
  <w:style w:type="paragraph" w:styleId="af2">
    <w:name w:val="toa heading"/>
    <w:basedOn w:val="a3"/>
    <w:next w:val="a3"/>
    <w:semiHidden/>
    <w:qFormat/>
    <w:pPr>
      <w:spacing w:before="40" w:after="20"/>
      <w:jc w:val="center"/>
    </w:pPr>
    <w:rPr>
      <w:b/>
      <w:sz w:val="22"/>
      <w:szCs w:val="20"/>
    </w:rPr>
  </w:style>
  <w:style w:type="paragraph" w:styleId="12">
    <w:name w:val="toc 1"/>
    <w:basedOn w:val="a3"/>
    <w:next w:val="a3"/>
    <w:uiPriority w:val="39"/>
    <w:qFormat/>
    <w:pPr>
      <w:spacing w:before="120" w:after="120"/>
    </w:pPr>
    <w:rPr>
      <w:b/>
      <w:bCs/>
      <w:caps/>
      <w:sz w:val="20"/>
      <w:szCs w:val="20"/>
    </w:rPr>
  </w:style>
  <w:style w:type="paragraph" w:styleId="60">
    <w:name w:val="toc 6"/>
    <w:basedOn w:val="a3"/>
    <w:next w:val="a3"/>
    <w:semiHidden/>
    <w:qFormat/>
    <w:pPr>
      <w:ind w:left="1200"/>
    </w:pPr>
    <w:rPr>
      <w:sz w:val="18"/>
      <w:szCs w:val="18"/>
    </w:rPr>
  </w:style>
  <w:style w:type="paragraph" w:styleId="32">
    <w:name w:val="toc 3"/>
    <w:basedOn w:val="a3"/>
    <w:next w:val="a3"/>
    <w:uiPriority w:val="39"/>
    <w:qFormat/>
    <w:pPr>
      <w:ind w:left="480"/>
    </w:pPr>
    <w:rPr>
      <w:i/>
      <w:iCs/>
      <w:sz w:val="20"/>
      <w:szCs w:val="20"/>
    </w:rPr>
  </w:style>
  <w:style w:type="paragraph" w:styleId="23">
    <w:name w:val="toc 2"/>
    <w:basedOn w:val="a3"/>
    <w:next w:val="a3"/>
    <w:uiPriority w:val="39"/>
    <w:qFormat/>
    <w:pPr>
      <w:ind w:left="240"/>
    </w:pPr>
    <w:rPr>
      <w:smallCaps/>
      <w:sz w:val="20"/>
      <w:szCs w:val="20"/>
    </w:rPr>
  </w:style>
  <w:style w:type="paragraph" w:styleId="41">
    <w:name w:val="toc 4"/>
    <w:basedOn w:val="a3"/>
    <w:next w:val="a3"/>
    <w:semiHidden/>
    <w:qFormat/>
    <w:pPr>
      <w:ind w:left="720"/>
    </w:pPr>
    <w:rPr>
      <w:sz w:val="18"/>
      <w:szCs w:val="18"/>
    </w:rPr>
  </w:style>
  <w:style w:type="paragraph" w:styleId="50">
    <w:name w:val="toc 5"/>
    <w:basedOn w:val="a3"/>
    <w:next w:val="a3"/>
    <w:semiHidden/>
    <w:qFormat/>
    <w:pPr>
      <w:ind w:left="960"/>
    </w:pPr>
    <w:rPr>
      <w:sz w:val="18"/>
      <w:szCs w:val="18"/>
    </w:rPr>
  </w:style>
  <w:style w:type="paragraph" w:styleId="4">
    <w:name w:val="List Bullet 4"/>
    <w:basedOn w:val="a3"/>
    <w:semiHidden/>
    <w:unhideWhenUsed/>
    <w:qFormat/>
    <w:pPr>
      <w:numPr>
        <w:numId w:val="2"/>
      </w:numPr>
      <w:contextualSpacing/>
    </w:pPr>
  </w:style>
  <w:style w:type="paragraph" w:styleId="af3">
    <w:name w:val="Body Text Indent"/>
    <w:basedOn w:val="a3"/>
    <w:link w:val="af4"/>
    <w:qFormat/>
    <w:pPr>
      <w:ind w:left="360" w:firstLine="360"/>
    </w:pPr>
    <w:rPr>
      <w:color w:val="000000"/>
      <w:sz w:val="28"/>
    </w:rPr>
  </w:style>
  <w:style w:type="paragraph" w:styleId="af5">
    <w:name w:val="List Bullet"/>
    <w:basedOn w:val="a3"/>
    <w:qFormat/>
    <w:pPr>
      <w:tabs>
        <w:tab w:val="left" w:pos="360"/>
      </w:tabs>
      <w:ind w:left="360" w:hanging="360"/>
      <w:contextualSpacing/>
    </w:pPr>
  </w:style>
  <w:style w:type="paragraph" w:styleId="af6">
    <w:name w:val="Title"/>
    <w:basedOn w:val="a3"/>
    <w:link w:val="af7"/>
    <w:qFormat/>
    <w:pPr>
      <w:jc w:val="center"/>
    </w:pPr>
    <w:rPr>
      <w:sz w:val="28"/>
    </w:rPr>
  </w:style>
  <w:style w:type="paragraph" w:styleId="af8">
    <w:name w:val="footer"/>
    <w:basedOn w:val="a3"/>
    <w:link w:val="af9"/>
    <w:uiPriority w:val="99"/>
    <w:qFormat/>
    <w:pPr>
      <w:tabs>
        <w:tab w:val="center" w:pos="4677"/>
        <w:tab w:val="right" w:pos="9355"/>
      </w:tabs>
    </w:pPr>
  </w:style>
  <w:style w:type="paragraph" w:styleId="a2">
    <w:name w:val="List"/>
    <w:basedOn w:val="a3"/>
    <w:link w:val="afa"/>
    <w:qFormat/>
    <w:pPr>
      <w:numPr>
        <w:numId w:val="3"/>
      </w:numPr>
      <w:spacing w:after="60"/>
      <w:ind w:left="0"/>
      <w:jc w:val="both"/>
    </w:pPr>
    <w:rPr>
      <w:rFonts w:asciiTheme="minorHAnsi" w:hAnsiTheme="minorHAnsi"/>
      <w:snapToGrid w:val="0"/>
    </w:rPr>
  </w:style>
  <w:style w:type="paragraph" w:styleId="24">
    <w:name w:val="Body Text Indent 2"/>
    <w:basedOn w:val="a3"/>
    <w:link w:val="25"/>
    <w:qFormat/>
    <w:pPr>
      <w:spacing w:after="120" w:line="480" w:lineRule="auto"/>
      <w:ind w:left="283"/>
    </w:pPr>
  </w:style>
  <w:style w:type="table" w:styleId="afb">
    <w:name w:val="Table Grid"/>
    <w:basedOn w:val="a6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Знак"/>
    <w:link w:val="a4"/>
    <w:uiPriority w:val="99"/>
    <w:qFormat/>
    <w:rPr>
      <w:rFonts w:asciiTheme="minorHAnsi" w:hAnsiTheme="minorHAnsi"/>
      <w:sz w:val="24"/>
      <w:szCs w:val="24"/>
    </w:rPr>
  </w:style>
  <w:style w:type="character" w:customStyle="1" w:styleId="afa">
    <w:name w:val="Список Знак"/>
    <w:link w:val="a2"/>
    <w:qFormat/>
    <w:rPr>
      <w:rFonts w:asciiTheme="minorHAnsi" w:hAnsiTheme="minorHAnsi"/>
      <w:snapToGrid w:val="0"/>
      <w:sz w:val="24"/>
      <w:szCs w:val="24"/>
    </w:rPr>
  </w:style>
  <w:style w:type="paragraph" w:customStyle="1" w:styleId="a">
    <w:name w:val="Список нумерованный"/>
    <w:basedOn w:val="a3"/>
    <w:qFormat/>
    <w:pPr>
      <w:numPr>
        <w:numId w:val="4"/>
      </w:numPr>
      <w:spacing w:before="120"/>
      <w:jc w:val="both"/>
    </w:pPr>
  </w:style>
  <w:style w:type="paragraph" w:customStyle="1" w:styleId="afc">
    <w:name w:val="Табличный"/>
    <w:basedOn w:val="a3"/>
    <w:qFormat/>
    <w:pPr>
      <w:keepNext/>
      <w:widowControl w:val="0"/>
      <w:spacing w:before="60" w:after="60"/>
      <w:jc w:val="center"/>
    </w:pPr>
    <w:rPr>
      <w:b/>
      <w:sz w:val="22"/>
      <w:szCs w:val="20"/>
    </w:rPr>
  </w:style>
  <w:style w:type="paragraph" w:customStyle="1" w:styleId="afd">
    <w:name w:val="Содержание"/>
    <w:basedOn w:val="a3"/>
    <w:qFormat/>
    <w:pPr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e">
    <w:name w:val="Название таблицы"/>
    <w:basedOn w:val="ac"/>
    <w:qFormat/>
    <w:pPr>
      <w:keepNext/>
      <w:spacing w:before="240" w:after="0"/>
      <w:jc w:val="left"/>
    </w:pPr>
    <w:rPr>
      <w:szCs w:val="22"/>
    </w:rPr>
  </w:style>
  <w:style w:type="paragraph" w:customStyle="1" w:styleId="aff">
    <w:name w:val="Табличный_заголовки"/>
    <w:basedOn w:val="a3"/>
    <w:qFormat/>
    <w:pPr>
      <w:keepNext/>
      <w:keepLines/>
      <w:jc w:val="center"/>
    </w:pPr>
    <w:rPr>
      <w:rFonts w:asciiTheme="minorHAnsi" w:hAnsiTheme="minorHAnsi"/>
      <w:b/>
      <w:sz w:val="22"/>
      <w:szCs w:val="22"/>
    </w:rPr>
  </w:style>
  <w:style w:type="paragraph" w:customStyle="1" w:styleId="aff0">
    <w:name w:val="Табличный_центр"/>
    <w:basedOn w:val="a3"/>
    <w:qFormat/>
    <w:pPr>
      <w:shd w:val="clear" w:color="auto" w:fill="FFFFFF" w:themeFill="background1"/>
      <w:jc w:val="center"/>
    </w:pPr>
    <w:rPr>
      <w:rFonts w:asciiTheme="minorHAnsi" w:hAnsiTheme="minorHAnsi"/>
      <w:sz w:val="22"/>
      <w:szCs w:val="22"/>
    </w:rPr>
  </w:style>
  <w:style w:type="paragraph" w:customStyle="1" w:styleId="10">
    <w:name w:val="Список 1)"/>
    <w:basedOn w:val="a3"/>
    <w:qFormat/>
    <w:pPr>
      <w:numPr>
        <w:numId w:val="5"/>
      </w:numPr>
      <w:spacing w:after="60"/>
      <w:jc w:val="both"/>
    </w:pPr>
    <w:rPr>
      <w:rFonts w:asciiTheme="minorHAnsi" w:hAnsiTheme="minorHAnsi"/>
    </w:rPr>
  </w:style>
  <w:style w:type="paragraph" w:customStyle="1" w:styleId="a1">
    <w:name w:val="Табличный_нумерованный"/>
    <w:basedOn w:val="a3"/>
    <w:link w:val="aff1"/>
    <w:qFormat/>
    <w:pPr>
      <w:numPr>
        <w:numId w:val="6"/>
      </w:numPr>
    </w:pPr>
    <w:rPr>
      <w:rFonts w:asciiTheme="minorHAnsi" w:hAnsiTheme="minorHAnsi"/>
      <w:sz w:val="22"/>
      <w:szCs w:val="22"/>
    </w:rPr>
  </w:style>
  <w:style w:type="character" w:customStyle="1" w:styleId="aff1">
    <w:name w:val="Табличный_нумерованный Знак"/>
    <w:link w:val="a1"/>
    <w:qFormat/>
    <w:rPr>
      <w:rFonts w:asciiTheme="minorHAnsi" w:hAnsiTheme="minorHAnsi"/>
      <w:sz w:val="22"/>
      <w:szCs w:val="22"/>
    </w:rPr>
  </w:style>
  <w:style w:type="paragraph" w:customStyle="1" w:styleId="a0">
    <w:name w:val="Список а)"/>
    <w:basedOn w:val="a2"/>
    <w:qFormat/>
    <w:pPr>
      <w:numPr>
        <w:numId w:val="7"/>
      </w:numPr>
    </w:pPr>
  </w:style>
  <w:style w:type="paragraph" w:customStyle="1" w:styleId="aff2">
    <w:name w:val="Табличный_слева"/>
    <w:basedOn w:val="a3"/>
    <w:qFormat/>
    <w:rPr>
      <w:sz w:val="22"/>
      <w:szCs w:val="22"/>
    </w:rPr>
  </w:style>
  <w:style w:type="paragraph" w:customStyle="1" w:styleId="13">
    <w:name w:val="Обычный 1"/>
    <w:basedOn w:val="a3"/>
    <w:next w:val="a3"/>
    <w:semiHidden/>
    <w:qFormat/>
    <w:pPr>
      <w:tabs>
        <w:tab w:val="left" w:pos="360"/>
      </w:tabs>
      <w:spacing w:before="120"/>
      <w:ind w:left="360" w:hanging="360"/>
      <w:jc w:val="both"/>
    </w:pPr>
    <w:rPr>
      <w:szCs w:val="20"/>
    </w:rPr>
  </w:style>
  <w:style w:type="paragraph" w:customStyle="1" w:styleId="aff3">
    <w:name w:val="Обычный влево"/>
    <w:basedOn w:val="13"/>
    <w:qFormat/>
    <w:pPr>
      <w:tabs>
        <w:tab w:val="clear" w:pos="360"/>
      </w:tabs>
      <w:spacing w:before="0"/>
      <w:ind w:left="0" w:firstLine="0"/>
      <w:jc w:val="left"/>
    </w:pPr>
  </w:style>
  <w:style w:type="paragraph" w:customStyle="1" w:styleId="aff4">
    <w:name w:val="Табличный_по ширине"/>
    <w:basedOn w:val="aff2"/>
    <w:qFormat/>
    <w:pPr>
      <w:jc w:val="both"/>
    </w:pPr>
    <w:rPr>
      <w:rFonts w:asciiTheme="majorHAnsi" w:hAnsiTheme="majorHAnsi"/>
    </w:rPr>
  </w:style>
  <w:style w:type="character" w:styleId="aff5">
    <w:name w:val="Placeholder Text"/>
    <w:basedOn w:val="a5"/>
    <w:uiPriority w:val="99"/>
    <w:semiHidden/>
    <w:qFormat/>
    <w:rPr>
      <w:color w:val="808080"/>
    </w:rPr>
  </w:style>
  <w:style w:type="table" w:customStyle="1" w:styleId="aff6">
    <w:name w:val="Стиль Таблица Геоника"/>
    <w:basedOn w:val="a6"/>
    <w:uiPriority w:val="99"/>
    <w:qFormat/>
    <w:tblPr>
      <w:tblInd w:w="0" w:type="dxa"/>
      <w:tblBorders>
        <w:top w:val="single" w:sz="4" w:space="0" w:color="727CA3" w:themeColor="accent1"/>
        <w:left w:val="single" w:sz="4" w:space="0" w:color="727CA3" w:themeColor="accent1"/>
        <w:bottom w:val="single" w:sz="4" w:space="0" w:color="727CA3" w:themeColor="accent1"/>
        <w:right w:val="single" w:sz="4" w:space="0" w:color="727CA3" w:themeColor="accent1"/>
        <w:insideH w:val="single" w:sz="4" w:space="0" w:color="727CA3" w:themeColor="accent1"/>
        <w:insideV w:val="single" w:sz="4" w:space="0" w:color="727CA3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</w:style>
  <w:style w:type="character" w:customStyle="1" w:styleId="af1">
    <w:name w:val="Верхний колонтитул Знак"/>
    <w:basedOn w:val="a5"/>
    <w:link w:val="af0"/>
    <w:uiPriority w:val="99"/>
    <w:qFormat/>
    <w:rPr>
      <w:sz w:val="24"/>
      <w:szCs w:val="24"/>
    </w:rPr>
  </w:style>
  <w:style w:type="character" w:customStyle="1" w:styleId="af9">
    <w:name w:val="Нижний колонтитул Знак"/>
    <w:basedOn w:val="a5"/>
    <w:link w:val="af8"/>
    <w:uiPriority w:val="99"/>
    <w:qFormat/>
    <w:rPr>
      <w:sz w:val="24"/>
      <w:szCs w:val="24"/>
    </w:rPr>
  </w:style>
  <w:style w:type="paragraph" w:customStyle="1" w:styleId="14">
    <w:name w:val="Заголовок оглавления1"/>
    <w:basedOn w:val="1"/>
    <w:next w:val="a3"/>
    <w:uiPriority w:val="39"/>
    <w:semiHidden/>
    <w:unhideWhenUsed/>
    <w:qFormat/>
    <w:pPr>
      <w:keepLines/>
      <w:pageBreakBefore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clear" w:pos="851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caps w:val="0"/>
      <w:color w:val="525A7D" w:themeColor="accent1" w:themeShade="BF"/>
      <w:kern w:val="0"/>
    </w:rPr>
  </w:style>
  <w:style w:type="paragraph" w:customStyle="1" w:styleId="S0">
    <w:name w:val="S_Титульный"/>
    <w:basedOn w:val="a3"/>
    <w:qFormat/>
    <w:pPr>
      <w:spacing w:before="200" w:after="200" w:line="360" w:lineRule="auto"/>
      <w:ind w:left="3240"/>
      <w:jc w:val="right"/>
    </w:pPr>
    <w:rPr>
      <w:rFonts w:ascii="Calibri" w:hAnsi="Calibri"/>
      <w:b/>
      <w:sz w:val="32"/>
      <w:szCs w:val="32"/>
      <w:lang w:val="en-US" w:eastAsia="en-US" w:bidi="en-US"/>
    </w:rPr>
  </w:style>
  <w:style w:type="paragraph" w:customStyle="1" w:styleId="aff7">
    <w:name w:val="ООО  «Институт Территориального Планирования"/>
    <w:basedOn w:val="a3"/>
    <w:link w:val="aff8"/>
    <w:qFormat/>
    <w:pPr>
      <w:spacing w:before="200" w:after="200" w:line="360" w:lineRule="auto"/>
      <w:ind w:left="709"/>
      <w:jc w:val="right"/>
    </w:pPr>
    <w:rPr>
      <w:rFonts w:ascii="Calibri" w:hAnsi="Calibri"/>
    </w:rPr>
  </w:style>
  <w:style w:type="character" w:customStyle="1" w:styleId="aff8">
    <w:name w:val="ООО  «Институт Территориального Планирования Знак"/>
    <w:link w:val="aff7"/>
    <w:qFormat/>
    <w:rPr>
      <w:rFonts w:ascii="Calibri" w:hAnsi="Calibri"/>
      <w:sz w:val="24"/>
      <w:szCs w:val="24"/>
    </w:rPr>
  </w:style>
  <w:style w:type="paragraph" w:customStyle="1" w:styleId="Geonika">
    <w:name w:val="Geonika Обычный текст"/>
    <w:basedOn w:val="a3"/>
    <w:link w:val="Geonika0"/>
    <w:uiPriority w:val="99"/>
    <w:qFormat/>
    <w:pPr>
      <w:spacing w:before="120" w:after="60" w:line="276" w:lineRule="auto"/>
      <w:ind w:firstLine="567"/>
      <w:jc w:val="both"/>
    </w:pPr>
    <w:rPr>
      <w:rFonts w:ascii="Calibri" w:hAnsi="Calibri"/>
      <w:lang w:eastAsia="ar-SA" w:bidi="en-US"/>
    </w:rPr>
  </w:style>
  <w:style w:type="character" w:customStyle="1" w:styleId="Geonika0">
    <w:name w:val="Geonika Обычный текст Знак"/>
    <w:link w:val="Geonika"/>
    <w:uiPriority w:val="99"/>
    <w:qFormat/>
    <w:rPr>
      <w:rFonts w:ascii="Calibri" w:hAnsi="Calibri"/>
      <w:sz w:val="24"/>
      <w:szCs w:val="24"/>
      <w:lang w:eastAsia="ar-SA" w:bidi="en-US"/>
    </w:rPr>
  </w:style>
  <w:style w:type="paragraph" w:styleId="aff9">
    <w:name w:val="List Paragraph"/>
    <w:basedOn w:val="a3"/>
    <w:uiPriority w:val="34"/>
    <w:qFormat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 w:bidi="en-US"/>
    </w:rPr>
  </w:style>
  <w:style w:type="paragraph" w:customStyle="1" w:styleId="Geonika1">
    <w:name w:val="Geonika Заголовок 1"/>
    <w:basedOn w:val="1"/>
    <w:link w:val="Geonika10"/>
    <w:qFormat/>
    <w:pPr>
      <w:keepNext w:val="0"/>
      <w:pageBreakBefore w:val="0"/>
      <w:numPr>
        <w:numId w:val="0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clear" w:pos="851"/>
      </w:tabs>
      <w:spacing w:before="200" w:after="0" w:line="276" w:lineRule="auto"/>
      <w:jc w:val="left"/>
    </w:pPr>
    <w:rPr>
      <w:rFonts w:ascii="Calibri" w:hAnsi="Calibri"/>
      <w:color w:val="FFFFFF"/>
      <w:spacing w:val="15"/>
      <w:kern w:val="0"/>
      <w:sz w:val="24"/>
      <w:szCs w:val="24"/>
      <w:lang w:eastAsia="en-US" w:bidi="en-US"/>
    </w:rPr>
  </w:style>
  <w:style w:type="character" w:customStyle="1" w:styleId="Geonika10">
    <w:name w:val="Geonika Заголовок 1 Знак"/>
    <w:link w:val="Geonika1"/>
    <w:qFormat/>
    <w:rPr>
      <w:rFonts w:ascii="Calibri" w:hAnsi="Calibri"/>
      <w:b/>
      <w:bCs/>
      <w:caps/>
      <w:color w:val="FFFFFF"/>
      <w:spacing w:val="15"/>
      <w:sz w:val="24"/>
      <w:szCs w:val="24"/>
      <w:shd w:val="clear" w:color="auto" w:fill="4F81BD"/>
      <w:lang w:eastAsia="en-US" w:bidi="en-US"/>
    </w:rPr>
  </w:style>
  <w:style w:type="paragraph" w:customStyle="1" w:styleId="S">
    <w:name w:val="S_Маркированный"/>
    <w:basedOn w:val="af5"/>
    <w:link w:val="S1"/>
    <w:qFormat/>
    <w:pPr>
      <w:numPr>
        <w:numId w:val="8"/>
      </w:numPr>
      <w:tabs>
        <w:tab w:val="left" w:pos="0"/>
        <w:tab w:val="left" w:pos="992"/>
      </w:tabs>
      <w:contextualSpacing w:val="0"/>
      <w:jc w:val="both"/>
    </w:pPr>
  </w:style>
  <w:style w:type="character" w:customStyle="1" w:styleId="S1">
    <w:name w:val="S_Маркированный Знак"/>
    <w:basedOn w:val="a5"/>
    <w:link w:val="S"/>
    <w:qFormat/>
    <w:rPr>
      <w:sz w:val="24"/>
      <w:szCs w:val="24"/>
    </w:rPr>
  </w:style>
  <w:style w:type="paragraph" w:customStyle="1" w:styleId="S2">
    <w:name w:val="S_Обычный"/>
    <w:basedOn w:val="a3"/>
    <w:link w:val="S3"/>
    <w:qFormat/>
    <w:pPr>
      <w:ind w:firstLine="709"/>
      <w:jc w:val="both"/>
    </w:pPr>
  </w:style>
  <w:style w:type="character" w:customStyle="1" w:styleId="S3">
    <w:name w:val="S_Обычный Знак"/>
    <w:basedOn w:val="a5"/>
    <w:link w:val="S2"/>
    <w:qFormat/>
    <w:rPr>
      <w:sz w:val="24"/>
      <w:szCs w:val="24"/>
    </w:rPr>
  </w:style>
  <w:style w:type="paragraph" w:customStyle="1" w:styleId="Geonika2">
    <w:name w:val="Geonika Текст в таблице"/>
    <w:basedOn w:val="a3"/>
    <w:link w:val="Geonika3"/>
    <w:qFormat/>
    <w:pPr>
      <w:spacing w:before="120" w:after="60"/>
      <w:jc w:val="center"/>
    </w:pPr>
    <w:rPr>
      <w:rFonts w:ascii="Calibri" w:hAnsi="Calibri"/>
      <w:lang w:eastAsia="ar-SA" w:bidi="en-US"/>
    </w:rPr>
  </w:style>
  <w:style w:type="character" w:customStyle="1" w:styleId="Geonika3">
    <w:name w:val="Geonika Текст в таблице Знак"/>
    <w:basedOn w:val="a5"/>
    <w:link w:val="Geonika2"/>
    <w:qFormat/>
    <w:rPr>
      <w:rFonts w:ascii="Calibri" w:hAnsi="Calibri"/>
      <w:sz w:val="24"/>
      <w:szCs w:val="24"/>
      <w:lang w:eastAsia="ar-SA" w:bidi="en-US"/>
    </w:rPr>
  </w:style>
  <w:style w:type="paragraph" w:styleId="affa">
    <w:name w:val="No Spacing"/>
    <w:uiPriority w:val="1"/>
    <w:qFormat/>
    <w:pPr>
      <w:ind w:firstLine="709"/>
      <w:jc w:val="both"/>
    </w:pPr>
    <w:rPr>
      <w:rFonts w:eastAsia="Times New Roman"/>
      <w:sz w:val="24"/>
      <w:szCs w:val="24"/>
    </w:rPr>
  </w:style>
  <w:style w:type="paragraph" w:customStyle="1" w:styleId="affb">
    <w:name w:val="Знак Знак Знак"/>
    <w:basedOn w:val="a3"/>
    <w:qFormat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4">
    <w:name w:val="Основной текст с отступом Знак"/>
    <w:basedOn w:val="a5"/>
    <w:link w:val="af3"/>
    <w:qFormat/>
    <w:rPr>
      <w:color w:val="000000"/>
      <w:sz w:val="28"/>
      <w:szCs w:val="24"/>
    </w:rPr>
  </w:style>
  <w:style w:type="character" w:customStyle="1" w:styleId="af7">
    <w:name w:val="Название Знак"/>
    <w:basedOn w:val="a5"/>
    <w:link w:val="af6"/>
    <w:qFormat/>
    <w:rPr>
      <w:sz w:val="28"/>
      <w:szCs w:val="24"/>
    </w:rPr>
  </w:style>
  <w:style w:type="character" w:customStyle="1" w:styleId="31">
    <w:name w:val="Основной текст с отступом 3 Знак"/>
    <w:basedOn w:val="a5"/>
    <w:link w:val="30"/>
    <w:qFormat/>
    <w:rPr>
      <w:sz w:val="16"/>
      <w:szCs w:val="16"/>
    </w:rPr>
  </w:style>
  <w:style w:type="character" w:customStyle="1" w:styleId="25">
    <w:name w:val="Основной текст с отступом 2 Знак"/>
    <w:basedOn w:val="a5"/>
    <w:link w:val="24"/>
    <w:qFormat/>
    <w:rPr>
      <w:sz w:val="24"/>
      <w:szCs w:val="24"/>
    </w:rPr>
  </w:style>
  <w:style w:type="character" w:customStyle="1" w:styleId="22">
    <w:name w:val="Основной текст 2 Знак"/>
    <w:basedOn w:val="a5"/>
    <w:link w:val="21"/>
    <w:qFormat/>
    <w:rPr>
      <w:sz w:val="24"/>
      <w:szCs w:val="24"/>
    </w:rPr>
  </w:style>
  <w:style w:type="paragraph" w:customStyle="1" w:styleId="G0">
    <w:name w:val="G_Обычный текст"/>
    <w:basedOn w:val="a4"/>
    <w:link w:val="G1"/>
    <w:qFormat/>
  </w:style>
  <w:style w:type="character" w:customStyle="1" w:styleId="G1">
    <w:name w:val="G_Обычный текст Знак"/>
    <w:link w:val="G0"/>
    <w:qFormat/>
    <w:rPr>
      <w:rFonts w:asciiTheme="minorHAnsi" w:hAnsiTheme="minorHAnsi"/>
      <w:sz w:val="24"/>
      <w:szCs w:val="24"/>
    </w:rPr>
  </w:style>
  <w:style w:type="character" w:customStyle="1" w:styleId="20">
    <w:name w:val="Заголовок 2 Знак"/>
    <w:link w:val="2"/>
    <w:qFormat/>
    <w:rPr>
      <w:rFonts w:asciiTheme="minorHAnsi" w:hAnsiTheme="minorHAnsi"/>
      <w:b/>
      <w:bCs/>
      <w:iCs/>
      <w:color w:val="FFFFFF" w:themeColor="background1"/>
      <w:sz w:val="28"/>
      <w:szCs w:val="28"/>
      <w:shd w:val="clear" w:color="auto" w:fill="727CA3" w:themeFill="accent1"/>
    </w:rPr>
  </w:style>
  <w:style w:type="character" w:customStyle="1" w:styleId="11">
    <w:name w:val="Заголовок 1 Знак"/>
    <w:basedOn w:val="a5"/>
    <w:link w:val="1"/>
    <w:uiPriority w:val="9"/>
    <w:qFormat/>
    <w:rPr>
      <w:rFonts w:asciiTheme="minorHAnsi" w:hAnsiTheme="minorHAnsi"/>
      <w:b/>
      <w:bCs/>
      <w:caps/>
      <w:color w:val="FFFFFF" w:themeColor="background1"/>
      <w:kern w:val="32"/>
      <w:sz w:val="28"/>
      <w:szCs w:val="28"/>
      <w:shd w:val="clear" w:color="auto" w:fill="464653" w:themeFill="text2"/>
    </w:rPr>
  </w:style>
  <w:style w:type="paragraph" w:customStyle="1" w:styleId="G">
    <w:name w:val="G_Маркированый список"/>
    <w:basedOn w:val="a3"/>
    <w:link w:val="G2"/>
    <w:qFormat/>
    <w:pPr>
      <w:numPr>
        <w:numId w:val="9"/>
      </w:numPr>
      <w:tabs>
        <w:tab w:val="left" w:pos="993"/>
      </w:tabs>
      <w:spacing w:before="60" w:after="60"/>
      <w:jc w:val="both"/>
    </w:pPr>
    <w:rPr>
      <w:rFonts w:ascii="Calibri" w:hAnsi="Calibri"/>
      <w:lang w:eastAsia="en-US" w:bidi="en-US"/>
    </w:rPr>
  </w:style>
  <w:style w:type="character" w:customStyle="1" w:styleId="G2">
    <w:name w:val="G_Маркированый список Знак"/>
    <w:link w:val="G"/>
    <w:qFormat/>
    <w:rPr>
      <w:rFonts w:ascii="Calibri" w:hAnsi="Calibri"/>
      <w:sz w:val="24"/>
      <w:szCs w:val="24"/>
      <w:lang w:eastAsia="en-US" w:bidi="en-US"/>
    </w:rPr>
  </w:style>
  <w:style w:type="character" w:customStyle="1" w:styleId="iceouttxt6">
    <w:name w:val="iceouttxt6"/>
    <w:qFormat/>
    <w:rPr>
      <w:rFonts w:ascii="Arial" w:hAnsi="Arial" w:cs="Arial" w:hint="default"/>
      <w:color w:val="666666"/>
      <w:sz w:val="17"/>
      <w:szCs w:val="17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affc">
    <w:name w:val="Основной текст_"/>
    <w:basedOn w:val="a5"/>
    <w:link w:val="15"/>
    <w:qFormat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3"/>
    <w:link w:val="affc"/>
    <w:qFormat/>
    <w:pPr>
      <w:widowControl w:val="0"/>
      <w:shd w:val="clear" w:color="auto" w:fill="FFFFFF"/>
      <w:spacing w:after="180" w:line="264" w:lineRule="exact"/>
      <w:jc w:val="both"/>
    </w:pPr>
    <w:rPr>
      <w:rFonts w:ascii="Calibri" w:eastAsia="Calibri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Начальная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BE4FB1-6CD7-47AF-A9DE-153C74182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</vt:lpstr>
    </vt:vector>
  </TitlesOfParts>
  <Company/>
  <LinksUpToDate>false</LinksUpToDate>
  <CharactersWithSpaces>10059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erusakov</dc:creator>
  <cp:keywords>Стили мои (градовские)</cp:keywords>
  <cp:lastModifiedBy>Грицюк Марина Геннадьевна</cp:lastModifiedBy>
  <cp:revision>4</cp:revision>
  <cp:lastPrinted>2021-03-09T15:07:00Z</cp:lastPrinted>
  <dcterms:created xsi:type="dcterms:W3CDTF">2022-12-13T02:44:00Z</dcterms:created>
  <dcterms:modified xsi:type="dcterms:W3CDTF">2022-12-22T03:51:00Z</dcterms:modified>
  <cp:category>ТЗ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1049-11.2.0.11214</vt:lpwstr>
  </property>
  <property fmtid="{D5CDD505-2E9C-101B-9397-08002B2CF9AE}" pid="3" name="ICV">
    <vt:lpwstr>58CBF359AB7444A3ACC17016ACECB9ED</vt:lpwstr>
  </property>
</Properties>
</file>