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A4" w:rsidRDefault="009E23A4" w:rsidP="009E23A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4" w:rsidRDefault="009E23A4" w:rsidP="009E23A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9E23A4" w:rsidRDefault="004E69B1" w:rsidP="009E23A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13.11.</w:t>
      </w:r>
      <w:r w:rsidR="009E23A4">
        <w:rPr>
          <w:rFonts w:ascii="Times New Roman" w:eastAsia="Times New Roman" w:hAnsi="Times New Roman"/>
          <w:sz w:val="26"/>
          <w:szCs w:val="26"/>
        </w:rPr>
        <w:t>2014</w:t>
      </w:r>
      <w:r w:rsidR="009E23A4">
        <w:rPr>
          <w:rFonts w:ascii="Times New Roman" w:eastAsia="Times New Roman" w:hAnsi="Times New Roman"/>
          <w:sz w:val="26"/>
          <w:szCs w:val="26"/>
        </w:rPr>
        <w:tab/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9E23A4">
        <w:rPr>
          <w:rFonts w:ascii="Times New Roman" w:eastAsia="Times New Roman" w:hAnsi="Times New Roman"/>
          <w:sz w:val="26"/>
          <w:szCs w:val="26"/>
        </w:rPr>
        <w:t>г</w:t>
      </w:r>
      <w:proofErr w:type="gramStart"/>
      <w:r w:rsidR="009E23A4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9E23A4">
        <w:rPr>
          <w:rFonts w:ascii="Times New Roman" w:eastAsia="Times New Roman" w:hAnsi="Times New Roman"/>
          <w:sz w:val="26"/>
          <w:szCs w:val="26"/>
        </w:rPr>
        <w:t xml:space="preserve">орильск 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 </w:t>
      </w:r>
      <w:r w:rsidR="009E23A4">
        <w:rPr>
          <w:rFonts w:ascii="Times New Roman" w:eastAsia="Times New Roman" w:hAnsi="Times New Roman"/>
          <w:sz w:val="26"/>
          <w:szCs w:val="26"/>
        </w:rPr>
        <w:t>№</w:t>
      </w:r>
      <w:r>
        <w:rPr>
          <w:rFonts w:ascii="Times New Roman" w:eastAsia="Times New Roman" w:hAnsi="Times New Roman"/>
          <w:sz w:val="26"/>
          <w:szCs w:val="26"/>
        </w:rPr>
        <w:t xml:space="preserve"> 635</w:t>
      </w:r>
    </w:p>
    <w:p w:rsidR="009E23A4" w:rsidRDefault="009E23A4" w:rsidP="009E2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3A4" w:rsidRPr="000A5E7E" w:rsidRDefault="009E23A4" w:rsidP="009E23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0788B" w:rsidRPr="000A5E7E">
        <w:rPr>
          <w:rFonts w:ascii="Times New Roman" w:hAnsi="Times New Roman" w:cs="Times New Roman"/>
          <w:sz w:val="26"/>
          <w:szCs w:val="26"/>
        </w:rPr>
        <w:t>й</w:t>
      </w:r>
      <w:r w:rsidRPr="000A5E7E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00788B" w:rsidRPr="000A5E7E">
        <w:rPr>
          <w:rFonts w:ascii="Times New Roman" w:hAnsi="Times New Roman" w:cs="Times New Roman"/>
          <w:sz w:val="26"/>
          <w:szCs w:val="26"/>
        </w:rPr>
        <w:br/>
      </w:r>
      <w:r w:rsidRPr="000A5E7E">
        <w:rPr>
          <w:rFonts w:ascii="Times New Roman" w:hAnsi="Times New Roman" w:cs="Times New Roman"/>
          <w:sz w:val="26"/>
          <w:szCs w:val="26"/>
        </w:rPr>
        <w:t>от 15.10.2013 №444</w:t>
      </w:r>
    </w:p>
    <w:p w:rsidR="00973D63" w:rsidRPr="000A5E7E" w:rsidRDefault="00973D63" w:rsidP="009E2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9F7" w:rsidRPr="000A5E7E" w:rsidRDefault="00AD0B4B" w:rsidP="00057F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E7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609F7" w:rsidRPr="000A5E7E">
        <w:rPr>
          <w:rFonts w:ascii="Times New Roman" w:eastAsia="Times New Roman" w:hAnsi="Times New Roman" w:cs="Times New Roman"/>
          <w:sz w:val="26"/>
          <w:szCs w:val="26"/>
        </w:rPr>
        <w:t xml:space="preserve"> соответстви</w:t>
      </w:r>
      <w:r w:rsidRPr="000A5E7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09F7" w:rsidRPr="000A5E7E">
        <w:rPr>
          <w:rFonts w:ascii="Times New Roman" w:eastAsia="Times New Roman" w:hAnsi="Times New Roman" w:cs="Times New Roman"/>
          <w:sz w:val="26"/>
          <w:szCs w:val="26"/>
        </w:rPr>
        <w:t xml:space="preserve"> со ст</w:t>
      </w:r>
      <w:r w:rsidR="00073F55" w:rsidRPr="000A5E7E">
        <w:rPr>
          <w:rFonts w:ascii="Times New Roman" w:eastAsia="Times New Roman" w:hAnsi="Times New Roman" w:cs="Times New Roman"/>
          <w:sz w:val="26"/>
          <w:szCs w:val="26"/>
        </w:rPr>
        <w:t>атьей</w:t>
      </w:r>
      <w:r w:rsidR="00C609F7" w:rsidRPr="000A5E7E">
        <w:rPr>
          <w:rFonts w:ascii="Times New Roman" w:eastAsia="Times New Roman" w:hAnsi="Times New Roman" w:cs="Times New Roman"/>
          <w:sz w:val="26"/>
          <w:szCs w:val="26"/>
        </w:rPr>
        <w:t xml:space="preserve"> 179 Бюджетного кодекса Российской Федерации</w:t>
      </w:r>
      <w:r w:rsidR="0000788B" w:rsidRPr="000A5E7E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09F7" w:rsidRPr="000A5E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02C2" w:rsidRPr="000A5E7E" w:rsidRDefault="00B902C2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902C2" w:rsidRPr="000A5E7E" w:rsidRDefault="00B902C2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52AF" w:rsidRDefault="00B902C2" w:rsidP="0007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1. </w:t>
      </w:r>
      <w:r w:rsidR="007F52AF" w:rsidRPr="000A5E7E">
        <w:rPr>
          <w:rFonts w:ascii="Times New Roman" w:hAnsi="Times New Roman" w:cs="Times New Roman"/>
          <w:sz w:val="26"/>
          <w:szCs w:val="26"/>
        </w:rPr>
        <w:t xml:space="preserve">Внести в муниципальную </w:t>
      </w:r>
      <w:r w:rsidR="0000788B" w:rsidRPr="000A5E7E">
        <w:rPr>
          <w:rFonts w:ascii="Times New Roman" w:hAnsi="Times New Roman" w:cs="Times New Roman"/>
          <w:sz w:val="26"/>
          <w:szCs w:val="26"/>
        </w:rPr>
        <w:t>п</w:t>
      </w:r>
      <w:r w:rsidR="007F52AF" w:rsidRPr="000A5E7E">
        <w:rPr>
          <w:rFonts w:ascii="Times New Roman" w:hAnsi="Times New Roman" w:cs="Times New Roman"/>
          <w:sz w:val="26"/>
          <w:szCs w:val="26"/>
        </w:rPr>
        <w:t>рограмму «Приглашение специалистов, обладающих специальностями, являющимися дефицитными для муниципальных и иных учреждений муниципаль</w:t>
      </w:r>
      <w:r w:rsidR="000D5291" w:rsidRPr="000A5E7E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7F52AF" w:rsidRPr="000A5E7E">
        <w:rPr>
          <w:rFonts w:ascii="Times New Roman" w:hAnsi="Times New Roman" w:cs="Times New Roman"/>
          <w:sz w:val="26"/>
          <w:szCs w:val="26"/>
        </w:rPr>
        <w:t xml:space="preserve"> на 2014 - 2016 годы</w:t>
      </w:r>
      <w:r w:rsidR="00036C16" w:rsidRPr="000A5E7E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Администрации города Норильска </w:t>
      </w:r>
      <w:r w:rsidR="00073F55" w:rsidRPr="000A5E7E">
        <w:rPr>
          <w:rFonts w:ascii="Times New Roman" w:hAnsi="Times New Roman" w:cs="Times New Roman"/>
          <w:sz w:val="26"/>
          <w:szCs w:val="26"/>
        </w:rPr>
        <w:br/>
      </w:r>
      <w:r w:rsidR="00036C16" w:rsidRPr="000A5E7E">
        <w:rPr>
          <w:rFonts w:ascii="Times New Roman" w:hAnsi="Times New Roman" w:cs="Times New Roman"/>
          <w:sz w:val="26"/>
          <w:szCs w:val="26"/>
        </w:rPr>
        <w:t>от 15.10.2013 №444 (далее – Программа), следующие изменения:</w:t>
      </w:r>
    </w:p>
    <w:p w:rsidR="00FC2240" w:rsidRPr="00FC328C" w:rsidRDefault="0089177C" w:rsidP="00F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1.</w:t>
      </w:r>
      <w:r w:rsidR="001C6131">
        <w:rPr>
          <w:rFonts w:ascii="Times New Roman" w:hAnsi="Times New Roman" w:cs="Times New Roman"/>
          <w:sz w:val="26"/>
          <w:szCs w:val="26"/>
        </w:rPr>
        <w:t>1</w:t>
      </w:r>
      <w:r w:rsidRPr="000A5E7E">
        <w:rPr>
          <w:rFonts w:ascii="Times New Roman" w:hAnsi="Times New Roman" w:cs="Times New Roman"/>
          <w:sz w:val="26"/>
          <w:szCs w:val="26"/>
        </w:rPr>
        <w:t>.</w:t>
      </w:r>
      <w:r w:rsidR="004F4C07" w:rsidRPr="000A5E7E">
        <w:rPr>
          <w:rFonts w:ascii="Times New Roman" w:hAnsi="Times New Roman" w:cs="Times New Roman"/>
          <w:sz w:val="26"/>
          <w:szCs w:val="26"/>
        </w:rPr>
        <w:t xml:space="preserve"> </w:t>
      </w:r>
      <w:r w:rsidR="00FC2240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5910F4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FC224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C4A74" w:rsidRPr="001C4A74" w:rsidRDefault="00041DC5" w:rsidP="001C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4A74">
        <w:rPr>
          <w:rFonts w:ascii="Times New Roman" w:hAnsi="Times New Roman"/>
          <w:sz w:val="26"/>
          <w:szCs w:val="26"/>
        </w:rPr>
        <w:t>«</w:t>
      </w:r>
      <w:r w:rsidR="001C4A74" w:rsidRPr="001C4A74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1C4A74" w:rsidRPr="001C4A74">
        <w:rPr>
          <w:rFonts w:ascii="Times New Roman" w:hAnsi="Times New Roman" w:cs="Times New Roman"/>
          <w:sz w:val="26"/>
          <w:szCs w:val="26"/>
        </w:rPr>
        <w:t xml:space="preserve">1. Паспорт муниципальной </w:t>
      </w:r>
      <w:r w:rsidR="001C4A74">
        <w:rPr>
          <w:rFonts w:ascii="Times New Roman" w:hAnsi="Times New Roman" w:cs="Times New Roman"/>
          <w:sz w:val="26"/>
          <w:szCs w:val="26"/>
        </w:rPr>
        <w:t>п</w:t>
      </w:r>
      <w:r w:rsidR="001C4A74" w:rsidRPr="001C4A74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1C4A74">
        <w:rPr>
          <w:rFonts w:ascii="Times New Roman" w:hAnsi="Times New Roman" w:cs="Times New Roman"/>
          <w:sz w:val="26"/>
          <w:szCs w:val="26"/>
        </w:rPr>
        <w:t>«</w:t>
      </w:r>
      <w:r w:rsidR="001C4A74" w:rsidRPr="001C4A74">
        <w:rPr>
          <w:rFonts w:ascii="Times New Roman" w:hAnsi="Times New Roman" w:cs="Times New Roman"/>
          <w:sz w:val="26"/>
          <w:szCs w:val="26"/>
        </w:rPr>
        <w:t>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="001C4A74">
        <w:rPr>
          <w:rFonts w:ascii="Times New Roman" w:hAnsi="Times New Roman" w:cs="Times New Roman"/>
          <w:sz w:val="26"/>
          <w:szCs w:val="26"/>
        </w:rPr>
        <w:t>»</w:t>
      </w:r>
      <w:r w:rsidR="001C4A74" w:rsidRPr="001C4A74">
        <w:rPr>
          <w:rFonts w:ascii="Times New Roman" w:hAnsi="Times New Roman" w:cs="Times New Roman"/>
          <w:sz w:val="26"/>
          <w:szCs w:val="26"/>
        </w:rPr>
        <w:t xml:space="preserve"> на 2014 - 2016 годы (далее - МП)</w:t>
      </w:r>
    </w:p>
    <w:tbl>
      <w:tblPr>
        <w:tblW w:w="94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7087"/>
      </w:tblGrid>
      <w:tr w:rsidR="0005178C" w:rsidRPr="006E3AD7" w:rsidTr="000517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82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Основание для разработки МП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наименование, номер и дата правового акта, утверждающего </w:t>
            </w:r>
            <w:r w:rsidR="00827879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еречень МП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Default="0005178C" w:rsidP="0005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Распоряжение Администрации города Норильска от 19.07.2013 №3864 «Об утверждении </w:t>
            </w:r>
            <w:r w:rsidR="00827879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еречня муниципальных программ муниципального образования город Норильск»</w:t>
            </w:r>
          </w:p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178C" w:rsidRPr="006E3AD7" w:rsidTr="000517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Заказчик МП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Администрация города Норильска</w:t>
            </w:r>
          </w:p>
        </w:tc>
      </w:tr>
      <w:tr w:rsidR="0005178C" w:rsidRPr="006E3AD7" w:rsidTr="000517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Ответственный исполнитель (разработчик) МП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Администрация города Норильска (Управление по персоналу</w:t>
            </w:r>
            <w:r w:rsidR="00827879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5178C" w:rsidRPr="006E3AD7" w:rsidTr="0005178C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Участник МП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- Администрация города Норильска (Управление по персоналу</w:t>
            </w:r>
            <w:r w:rsidR="00827879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- Управление общего и дошкольного образования Администрации города Норильска;</w:t>
            </w:r>
          </w:p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- Управление по делам культуры и искусства Администрации города Норильска;</w:t>
            </w:r>
          </w:p>
          <w:p w:rsidR="0005178C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- Управление жилищного фонда Администрации города Норильска;</w:t>
            </w:r>
          </w:p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Управление социальной политики Администрации города Норильска;</w:t>
            </w:r>
          </w:p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 xml:space="preserve">- территориальный </w:t>
            </w: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51B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Норильске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 xml:space="preserve"> министерства </w:t>
            </w:r>
            <w:r w:rsidRPr="006E3AD7">
              <w:rPr>
                <w:rFonts w:ascii="Times New Roman" w:hAnsi="Times New Roman"/>
                <w:sz w:val="26"/>
                <w:szCs w:val="26"/>
              </w:rPr>
              <w:lastRenderedPageBreak/>
              <w:t>здравоохранения Красноярского края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178C" w:rsidRPr="006E3AD7" w:rsidTr="000517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lastRenderedPageBreak/>
              <w:t>Цели МП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gramStart"/>
            <w:r w:rsidRPr="006E3AD7">
              <w:rPr>
                <w:rFonts w:ascii="Times New Roman" w:hAnsi="Times New Roman"/>
                <w:sz w:val="26"/>
                <w:szCs w:val="26"/>
              </w:rPr>
              <w:t xml:space="preserve">Обеспечение муниципальных учреждений муниципального образования город Норильск, а также краевых государственных учреждений здравоохранения, расположенных на территории муниципального образования город Норильск </w:t>
            </w:r>
            <w:r w:rsidRPr="00FC2556">
              <w:rPr>
                <w:rFonts w:ascii="Times New Roman" w:hAnsi="Times New Roman"/>
                <w:sz w:val="26"/>
                <w:szCs w:val="26"/>
              </w:rPr>
              <w:t>(далее - учреждения)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 xml:space="preserve"> профессиональными кадрами путем привлечения (трудоустройства) специалистов, обладающих специальностями, являющимися дефицитными для указанных учреждений (далее - специалисты), и закрепление их в этих учреждениях для достижения уровня укомплектованности, позволяющего обеспечить доступное и качественное предоставление услуг населению.</w:t>
            </w:r>
            <w:proofErr w:type="gramEnd"/>
          </w:p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 xml:space="preserve">2. Осуществление надлежащей организации кадровой политики, направленной на принятие мер по снижению уровня кадрового дефицита по должностям (профессиям), предусмотренным </w:t>
            </w:r>
            <w:r w:rsidR="006C30BD">
              <w:rPr>
                <w:rFonts w:ascii="Times New Roman" w:hAnsi="Times New Roman"/>
                <w:sz w:val="26"/>
                <w:szCs w:val="26"/>
              </w:rPr>
              <w:t xml:space="preserve">Перечнем 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>должностей (профессий), требующих наличия специальностей, являющихся дефицитными для учреждений, утвержденным постановлением Администрации города Норильска (далее - Перечень).</w:t>
            </w:r>
          </w:p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3. Своевременная замена специалистов, уходящих на пенсию по возрасту, а также замещение имеющихся и прогнозируемых вакантных должностей (ставок) в учреждениях</w:t>
            </w:r>
            <w:r w:rsidR="006C30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178C" w:rsidRPr="006E3AD7" w:rsidTr="000517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Задачи МП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1. Организация процедуры приглашения (трудоустройства) специалистов.</w:t>
            </w:r>
          </w:p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2. Создание необходимых условий для закрепления привлеченных специалистов, а также обеспечение адаптации на территории муниципального образования город Норильск специалистов, приглашенных из других местностей</w:t>
            </w:r>
            <w:r w:rsidR="006C30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178C" w:rsidRPr="006E3AD7" w:rsidTr="000517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Срок реализации МП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A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201</w:t>
            </w:r>
            <w:r w:rsidR="000A656F">
              <w:rPr>
                <w:rFonts w:ascii="Times New Roman" w:hAnsi="Times New Roman"/>
                <w:sz w:val="26"/>
                <w:szCs w:val="26"/>
              </w:rPr>
              <w:t>4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 xml:space="preserve"> - 201</w:t>
            </w:r>
            <w:r w:rsidR="000A656F">
              <w:rPr>
                <w:rFonts w:ascii="Times New Roman" w:hAnsi="Times New Roman"/>
                <w:sz w:val="26"/>
                <w:szCs w:val="26"/>
              </w:rPr>
              <w:t>6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05178C" w:rsidRPr="006E3AD7" w:rsidTr="000517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МП по годам реализации (тыс. руб.)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240" w:rsidRPr="000A5E7E" w:rsidRDefault="00FC2240" w:rsidP="00FC2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Объем финансирования по </w:t>
            </w:r>
            <w:r w:rsidR="005D3B56">
              <w:rPr>
                <w:rFonts w:ascii="Times New Roman" w:eastAsiaTheme="minorHAnsi" w:hAnsi="Times New Roman" w:cs="Times New Roman"/>
                <w:sz w:val="26"/>
                <w:szCs w:val="26"/>
              </w:rPr>
              <w:t>МП</w:t>
            </w:r>
            <w:r w:rsidRPr="000A5E7E">
              <w:rPr>
                <w:rFonts w:ascii="Times New Roman" w:eastAsiaTheme="minorHAnsi" w:hAnsi="Times New Roman" w:cs="Times New Roman"/>
                <w:sz w:val="26"/>
                <w:szCs w:val="26"/>
              </w:rPr>
              <w:t>, всего: 13 533, 6 тыс. руб., в том числе по годам реализации:</w:t>
            </w:r>
          </w:p>
          <w:p w:rsidR="00FC2240" w:rsidRPr="000A5E7E" w:rsidRDefault="00FC2240" w:rsidP="00FC2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eastAsiaTheme="minorHAnsi" w:hAnsi="Times New Roman" w:cs="Times New Roman"/>
                <w:sz w:val="26"/>
                <w:szCs w:val="26"/>
              </w:rPr>
              <w:t>2014 год:</w:t>
            </w:r>
          </w:p>
          <w:p w:rsidR="00FC2240" w:rsidRPr="000A5E7E" w:rsidRDefault="00FC2240" w:rsidP="00FC2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eastAsiaTheme="minorHAnsi" w:hAnsi="Times New Roman" w:cs="Times New Roman"/>
                <w:sz w:val="26"/>
                <w:szCs w:val="26"/>
              </w:rPr>
              <w:t>местный бюджет – 6 791,2 тыс. руб.:</w:t>
            </w:r>
          </w:p>
          <w:p w:rsidR="00FC2240" w:rsidRPr="000A5E7E" w:rsidRDefault="00FC2240" w:rsidP="00FC2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eastAsiaTheme="minorHAnsi" w:hAnsi="Times New Roman" w:cs="Times New Roman"/>
                <w:sz w:val="26"/>
                <w:szCs w:val="26"/>
              </w:rPr>
              <w:t>2015 год:</w:t>
            </w:r>
          </w:p>
          <w:p w:rsidR="00FC2240" w:rsidRPr="000A5E7E" w:rsidRDefault="00FC2240" w:rsidP="00FC2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eastAsiaTheme="minorHAnsi" w:hAnsi="Times New Roman" w:cs="Times New Roman"/>
                <w:sz w:val="26"/>
                <w:szCs w:val="26"/>
              </w:rPr>
              <w:t>местный бюджет - 3 371, 2 тыс. руб.;</w:t>
            </w:r>
          </w:p>
          <w:p w:rsidR="00FC2240" w:rsidRPr="000A5E7E" w:rsidRDefault="00FC2240" w:rsidP="00FC2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eastAsiaTheme="minorHAnsi" w:hAnsi="Times New Roman" w:cs="Times New Roman"/>
                <w:sz w:val="26"/>
                <w:szCs w:val="26"/>
              </w:rPr>
              <w:t>2016 год:</w:t>
            </w:r>
          </w:p>
          <w:p w:rsidR="0005178C" w:rsidRPr="006E3AD7" w:rsidRDefault="00FC2240" w:rsidP="00FC2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A5E7E">
              <w:rPr>
                <w:rFonts w:ascii="Times New Roman" w:eastAsiaTheme="minorHAnsi" w:hAnsi="Times New Roman" w:cs="Times New Roman"/>
                <w:sz w:val="26"/>
                <w:szCs w:val="26"/>
              </w:rPr>
              <w:t>местный бюджет - 3 371, 2 тыс. руб.</w:t>
            </w:r>
          </w:p>
        </w:tc>
      </w:tr>
      <w:tr w:rsidR="0005178C" w:rsidRPr="006E3AD7" w:rsidTr="000517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6E3AD7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AD7">
              <w:rPr>
                <w:rFonts w:ascii="Times New Roman" w:hAnsi="Times New Roman"/>
                <w:sz w:val="26"/>
                <w:szCs w:val="26"/>
              </w:rPr>
              <w:t xml:space="preserve">Основные ожидаемые результаты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Pr="006E3AD7">
              <w:rPr>
                <w:rFonts w:ascii="Times New Roman" w:hAnsi="Times New Roman"/>
                <w:sz w:val="26"/>
                <w:szCs w:val="26"/>
              </w:rPr>
              <w:t>МП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(индикаторы результативности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МП с ожидаемыми значениями на конец периода реализации МП)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178C" w:rsidRPr="004D091F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- привлечение и трудоустройство специалистов в учреждения - </w:t>
            </w:r>
            <w:r w:rsidR="00EC10A6"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146</w:t>
            </w:r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чел.;</w:t>
            </w:r>
          </w:p>
          <w:p w:rsidR="0005178C" w:rsidRPr="004D091F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снижение уровня дефицита (стабилизация уровня дефицита) специалистов в учреждениях;</w:t>
            </w:r>
          </w:p>
          <w:p w:rsidR="0005178C" w:rsidRPr="004D091F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повышение качественных показателей предоставляемых учреждениями услуг.</w:t>
            </w:r>
          </w:p>
          <w:p w:rsidR="0005178C" w:rsidRPr="004D091F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(1.</w:t>
            </w:r>
            <w:proofErr w:type="gramEnd"/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Количество приглашенных специалистов по отраслям -1</w:t>
            </w:r>
            <w:r w:rsidR="00FC2240"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46</w:t>
            </w:r>
            <w:r w:rsid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чел.</w:t>
            </w:r>
          </w:p>
          <w:p w:rsidR="0005178C" w:rsidRPr="004D091F" w:rsidRDefault="0005178C" w:rsidP="0005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Количество трудоустроенных специалистов по отраслям -1</w:t>
            </w:r>
            <w:r w:rsidR="00FC2240"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46</w:t>
            </w:r>
            <w:r w:rsid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чел.</w:t>
            </w:r>
          </w:p>
          <w:p w:rsidR="0005178C" w:rsidRPr="006E3AD7" w:rsidRDefault="0005178C" w:rsidP="004D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3.Уровень закрытия потребности в специалистах по отраслям</w:t>
            </w:r>
            <w:r w:rsid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34,7</w:t>
            </w:r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  <w:r w:rsidR="006C30B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4D09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  <w:r w:rsidR="006C30B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proofErr w:type="gramEnd"/>
          </w:p>
        </w:tc>
      </w:tr>
    </w:tbl>
    <w:p w:rsidR="00FC2240" w:rsidRDefault="004D091F" w:rsidP="004D0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166D64" w:rsidRDefault="00B86697" w:rsidP="006C3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1.</w:t>
      </w:r>
      <w:r w:rsidR="00FC2240">
        <w:rPr>
          <w:rFonts w:ascii="Times New Roman" w:hAnsi="Times New Roman" w:cs="Times New Roman"/>
          <w:sz w:val="26"/>
          <w:szCs w:val="26"/>
        </w:rPr>
        <w:t>2</w:t>
      </w:r>
      <w:r w:rsidRPr="000A5E7E">
        <w:rPr>
          <w:rFonts w:ascii="Times New Roman" w:hAnsi="Times New Roman" w:cs="Times New Roman"/>
          <w:sz w:val="26"/>
          <w:szCs w:val="26"/>
        </w:rPr>
        <w:t xml:space="preserve">. </w:t>
      </w:r>
      <w:r w:rsidR="00BB6BB8">
        <w:rPr>
          <w:rFonts w:ascii="Times New Roman" w:hAnsi="Times New Roman" w:cs="Times New Roman"/>
          <w:sz w:val="26"/>
          <w:szCs w:val="26"/>
        </w:rPr>
        <w:t xml:space="preserve">Раздел 5 </w:t>
      </w:r>
      <w:r w:rsidR="00166D64" w:rsidRPr="000A5E7E">
        <w:rPr>
          <w:rFonts w:ascii="Times New Roman" w:hAnsi="Times New Roman" w:cs="Times New Roman"/>
          <w:sz w:val="26"/>
          <w:szCs w:val="26"/>
        </w:rPr>
        <w:t>«Ресурсное обеспечение МП»</w:t>
      </w:r>
      <w:r w:rsidR="0003557B" w:rsidRPr="000A5E7E">
        <w:rPr>
          <w:rFonts w:ascii="Times New Roman" w:hAnsi="Times New Roman" w:cs="Times New Roman"/>
          <w:sz w:val="26"/>
          <w:szCs w:val="26"/>
        </w:rPr>
        <w:t xml:space="preserve"> </w:t>
      </w:r>
      <w:r w:rsidR="000B057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03557B" w:rsidRPr="000A5E7E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166D64" w:rsidRPr="000A5E7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C4A74" w:rsidRPr="000A5E7E" w:rsidRDefault="001C4A74" w:rsidP="006C3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Ресурсное обеспечение МП</w:t>
      </w:r>
    </w:p>
    <w:p w:rsidR="00166D64" w:rsidRPr="000A5E7E" w:rsidRDefault="00166D64" w:rsidP="00166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 xml:space="preserve">Объем финансирования по </w:t>
      </w:r>
      <w:r w:rsidR="005D3B56">
        <w:rPr>
          <w:rFonts w:ascii="Times New Roman" w:hAnsi="Times New Roman" w:cs="Times New Roman"/>
          <w:sz w:val="26"/>
          <w:szCs w:val="26"/>
        </w:rPr>
        <w:t>МП</w:t>
      </w:r>
      <w:r w:rsidRPr="000A5E7E">
        <w:rPr>
          <w:rFonts w:ascii="Times New Roman" w:hAnsi="Times New Roman" w:cs="Times New Roman"/>
          <w:sz w:val="26"/>
          <w:szCs w:val="26"/>
        </w:rPr>
        <w:t xml:space="preserve">, на период 2014 - 2016 гг. составляет: </w:t>
      </w:r>
      <w:r w:rsidR="0030543C" w:rsidRPr="000A5E7E">
        <w:rPr>
          <w:rFonts w:ascii="Times New Roman" w:hAnsi="Times New Roman" w:cs="Times New Roman"/>
          <w:sz w:val="26"/>
          <w:szCs w:val="26"/>
        </w:rPr>
        <w:t>13533</w:t>
      </w:r>
      <w:r w:rsidRPr="000A5E7E">
        <w:rPr>
          <w:rFonts w:ascii="Times New Roman" w:hAnsi="Times New Roman" w:cs="Times New Roman"/>
          <w:sz w:val="26"/>
          <w:szCs w:val="26"/>
        </w:rPr>
        <w:t>, 6 тыс. руб., в том числе по годам реализации:</w:t>
      </w:r>
    </w:p>
    <w:p w:rsidR="00166D64" w:rsidRPr="000A5E7E" w:rsidRDefault="00166D64" w:rsidP="00166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2014 год:</w:t>
      </w:r>
    </w:p>
    <w:p w:rsidR="00166D64" w:rsidRPr="000A5E7E" w:rsidRDefault="00166D64" w:rsidP="00166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 xml:space="preserve">местный бюджет </w:t>
      </w:r>
      <w:r w:rsidR="0030543C" w:rsidRPr="000A5E7E">
        <w:rPr>
          <w:rFonts w:ascii="Times New Roman" w:hAnsi="Times New Roman" w:cs="Times New Roman"/>
          <w:sz w:val="26"/>
          <w:szCs w:val="26"/>
        </w:rPr>
        <w:t>–</w:t>
      </w:r>
      <w:r w:rsidRPr="000A5E7E">
        <w:rPr>
          <w:rFonts w:ascii="Times New Roman" w:hAnsi="Times New Roman" w:cs="Times New Roman"/>
          <w:sz w:val="26"/>
          <w:szCs w:val="26"/>
        </w:rPr>
        <w:t xml:space="preserve"> </w:t>
      </w:r>
      <w:r w:rsidR="0030543C" w:rsidRPr="000A5E7E">
        <w:rPr>
          <w:rFonts w:ascii="Times New Roman" w:hAnsi="Times New Roman" w:cs="Times New Roman"/>
          <w:sz w:val="26"/>
          <w:szCs w:val="26"/>
        </w:rPr>
        <w:t>6 791</w:t>
      </w:r>
      <w:r w:rsidRPr="000A5E7E">
        <w:rPr>
          <w:rFonts w:ascii="Times New Roman" w:hAnsi="Times New Roman" w:cs="Times New Roman"/>
          <w:sz w:val="26"/>
          <w:szCs w:val="26"/>
        </w:rPr>
        <w:t>,2 тыс. руб.:</w:t>
      </w:r>
    </w:p>
    <w:p w:rsidR="00166D64" w:rsidRPr="000A5E7E" w:rsidRDefault="00166D64" w:rsidP="00166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2015 год:</w:t>
      </w:r>
    </w:p>
    <w:p w:rsidR="00166D64" w:rsidRPr="000A5E7E" w:rsidRDefault="00166D64" w:rsidP="00166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местный бюджет - 3 371, 2 тыс. руб.;</w:t>
      </w:r>
    </w:p>
    <w:p w:rsidR="00166D64" w:rsidRPr="000A5E7E" w:rsidRDefault="00166D64" w:rsidP="00166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2016 год:</w:t>
      </w:r>
    </w:p>
    <w:p w:rsidR="00166D64" w:rsidRPr="000A5E7E" w:rsidRDefault="00166D64" w:rsidP="00166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местный бюджет - 3 371, 2 тыс. руб.</w:t>
      </w:r>
    </w:p>
    <w:p w:rsidR="00166D64" w:rsidRPr="000A5E7E" w:rsidRDefault="00166D64" w:rsidP="00166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Объем финансирования может изменяться при утверждении бюджета муниципального образования город Норильск на очередной финансовый год.</w:t>
      </w:r>
    </w:p>
    <w:p w:rsidR="00166D64" w:rsidRPr="000A5E7E" w:rsidRDefault="003B7D22" w:rsidP="00166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354" w:history="1">
        <w:proofErr w:type="gramStart"/>
        <w:r w:rsidR="00166D64" w:rsidRPr="000A5E7E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Направления и объемы финансирования</w:t>
        </w:r>
      </w:hyperlink>
      <w:r w:rsidR="00166D64" w:rsidRPr="000A5E7E">
        <w:rPr>
          <w:rFonts w:ascii="Times New Roman" w:hAnsi="Times New Roman" w:cs="Times New Roman"/>
          <w:sz w:val="26"/>
          <w:szCs w:val="26"/>
        </w:rPr>
        <w:t xml:space="preserve"> МП за счет средств местного бюджета с указанием главных распорядителей бюджетных средств (Г</w:t>
      </w:r>
      <w:r w:rsidR="00B86697" w:rsidRPr="000A5E7E">
        <w:rPr>
          <w:rFonts w:ascii="Times New Roman" w:hAnsi="Times New Roman" w:cs="Times New Roman"/>
          <w:sz w:val="26"/>
          <w:szCs w:val="26"/>
        </w:rPr>
        <w:t>РБС) представлены в приложении №</w:t>
      </w:r>
      <w:r w:rsidR="00166D64" w:rsidRPr="000A5E7E">
        <w:rPr>
          <w:rFonts w:ascii="Times New Roman" w:hAnsi="Times New Roman" w:cs="Times New Roman"/>
          <w:sz w:val="26"/>
          <w:szCs w:val="26"/>
        </w:rPr>
        <w:t xml:space="preserve"> 2 к настоящей МП.</w:t>
      </w:r>
      <w:r w:rsidR="000B0577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2161B" w:rsidRDefault="00166D64" w:rsidP="00035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1.</w:t>
      </w:r>
      <w:r w:rsidR="00FC2240">
        <w:rPr>
          <w:rFonts w:ascii="Times New Roman" w:hAnsi="Times New Roman" w:cs="Times New Roman"/>
          <w:sz w:val="26"/>
          <w:szCs w:val="26"/>
        </w:rPr>
        <w:t>3</w:t>
      </w:r>
      <w:r w:rsidRPr="000A5E7E">
        <w:rPr>
          <w:rFonts w:ascii="Times New Roman" w:hAnsi="Times New Roman" w:cs="Times New Roman"/>
          <w:sz w:val="26"/>
          <w:szCs w:val="26"/>
        </w:rPr>
        <w:t xml:space="preserve">. </w:t>
      </w:r>
      <w:r w:rsidR="00450135" w:rsidRPr="000A5E7E">
        <w:rPr>
          <w:rFonts w:ascii="Times New Roman" w:hAnsi="Times New Roman" w:cs="Times New Roman"/>
          <w:sz w:val="26"/>
          <w:szCs w:val="26"/>
        </w:rPr>
        <w:t>Р</w:t>
      </w:r>
      <w:r w:rsidR="00544EA4" w:rsidRPr="000A5E7E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02161B" w:rsidRPr="000A5E7E">
        <w:rPr>
          <w:rFonts w:ascii="Times New Roman" w:hAnsi="Times New Roman" w:cs="Times New Roman"/>
          <w:sz w:val="26"/>
          <w:szCs w:val="26"/>
        </w:rPr>
        <w:t>6</w:t>
      </w:r>
      <w:r w:rsidR="00544EA4" w:rsidRPr="000A5E7E">
        <w:rPr>
          <w:rFonts w:ascii="Times New Roman" w:hAnsi="Times New Roman" w:cs="Times New Roman"/>
          <w:sz w:val="26"/>
          <w:szCs w:val="26"/>
        </w:rPr>
        <w:t xml:space="preserve"> </w:t>
      </w:r>
      <w:r w:rsidR="00C609F7" w:rsidRPr="000A5E7E">
        <w:rPr>
          <w:rFonts w:ascii="Times New Roman" w:hAnsi="Times New Roman" w:cs="Times New Roman"/>
          <w:sz w:val="26"/>
          <w:szCs w:val="26"/>
        </w:rPr>
        <w:t>«</w:t>
      </w:r>
      <w:r w:rsidR="0002161B" w:rsidRPr="000A5E7E">
        <w:rPr>
          <w:rFonts w:ascii="Times New Roman" w:hAnsi="Times New Roman" w:cs="Times New Roman"/>
          <w:sz w:val="26"/>
          <w:szCs w:val="26"/>
        </w:rPr>
        <w:t>Целевые индикаторы результативности (показатели) МП</w:t>
      </w:r>
      <w:r w:rsidR="00C609F7" w:rsidRPr="000A5E7E">
        <w:rPr>
          <w:rFonts w:ascii="Times New Roman" w:hAnsi="Times New Roman" w:cs="Times New Roman"/>
          <w:sz w:val="26"/>
          <w:szCs w:val="26"/>
        </w:rPr>
        <w:t xml:space="preserve">» </w:t>
      </w:r>
      <w:r w:rsidR="00544EA4" w:rsidRPr="000A5E7E">
        <w:rPr>
          <w:rFonts w:ascii="Times New Roman" w:hAnsi="Times New Roman" w:cs="Times New Roman"/>
          <w:sz w:val="26"/>
          <w:szCs w:val="26"/>
        </w:rPr>
        <w:t>Программы</w:t>
      </w:r>
      <w:r w:rsidR="0002161B" w:rsidRPr="000A5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E3CAE" w:rsidRPr="000A5E7E" w:rsidRDefault="000B0577" w:rsidP="000B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24088" w:rsidRPr="000A5E7E">
        <w:rPr>
          <w:rFonts w:ascii="Times New Roman" w:hAnsi="Times New Roman" w:cs="Times New Roman"/>
          <w:sz w:val="26"/>
          <w:szCs w:val="26"/>
        </w:rPr>
        <w:t xml:space="preserve">6. </w:t>
      </w:r>
      <w:r w:rsidR="00331A7D">
        <w:rPr>
          <w:rFonts w:ascii="Times New Roman" w:hAnsi="Times New Roman" w:cs="Times New Roman"/>
          <w:sz w:val="26"/>
          <w:szCs w:val="26"/>
        </w:rPr>
        <w:t>И</w:t>
      </w:r>
      <w:r w:rsidR="00424088" w:rsidRPr="000A5E7E">
        <w:rPr>
          <w:rFonts w:ascii="Times New Roman" w:hAnsi="Times New Roman" w:cs="Times New Roman"/>
          <w:sz w:val="26"/>
          <w:szCs w:val="26"/>
        </w:rPr>
        <w:t>ндикаторы результативности МП</w:t>
      </w:r>
    </w:p>
    <w:p w:rsidR="00880D7C" w:rsidRPr="000A5E7E" w:rsidRDefault="00880D7C" w:rsidP="00424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Реализация мероприятий МП позволит:</w:t>
      </w:r>
    </w:p>
    <w:p w:rsidR="00880D7C" w:rsidRPr="000A5E7E" w:rsidRDefault="00880D7C" w:rsidP="00424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 xml:space="preserve">- привлечь </w:t>
      </w:r>
      <w:r w:rsidR="00450135" w:rsidRPr="000A5E7E">
        <w:rPr>
          <w:rFonts w:ascii="Times New Roman" w:hAnsi="Times New Roman" w:cs="Times New Roman"/>
          <w:sz w:val="26"/>
          <w:szCs w:val="26"/>
        </w:rPr>
        <w:t xml:space="preserve">и трудоустроить </w:t>
      </w:r>
      <w:r w:rsidRPr="000A5E7E">
        <w:rPr>
          <w:rFonts w:ascii="Times New Roman" w:hAnsi="Times New Roman" w:cs="Times New Roman"/>
          <w:sz w:val="26"/>
          <w:szCs w:val="26"/>
        </w:rPr>
        <w:t>следующее количество специалистов:</w:t>
      </w:r>
    </w:p>
    <w:p w:rsidR="00424088" w:rsidRPr="000A5E7E" w:rsidRDefault="00424088" w:rsidP="00424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559"/>
        <w:gridCol w:w="1559"/>
        <w:gridCol w:w="1701"/>
        <w:gridCol w:w="1843"/>
      </w:tblGrid>
      <w:tr w:rsidR="00BC086E" w:rsidRPr="000A5E7E" w:rsidTr="00801EF6">
        <w:trPr>
          <w:trHeight w:val="60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 xml:space="preserve">      Отрасль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по каждому году, чел. по годам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166D64" w:rsidP="0005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C90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0908" w:rsidRPr="000A5E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166D64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C90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0908" w:rsidRPr="000A5E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057F86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450135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Итого за период 2014-2016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166D64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C90908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</w:tr>
    </w:tbl>
    <w:p w:rsidR="00BC086E" w:rsidRPr="000A5E7E" w:rsidRDefault="00BC086E" w:rsidP="00BC086E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ab/>
        <w:t xml:space="preserve">- обеспечить следующий уровень закрытия потребности в специалистах: </w:t>
      </w:r>
    </w:p>
    <w:tbl>
      <w:tblPr>
        <w:tblW w:w="921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984"/>
        <w:gridCol w:w="2126"/>
        <w:gridCol w:w="2552"/>
      </w:tblGrid>
      <w:tr w:rsidR="00BC086E" w:rsidRPr="000A5E7E" w:rsidTr="00801EF6">
        <w:trPr>
          <w:trHeight w:val="60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 xml:space="preserve">      Отрасль     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по каждому году, % по годам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FE746D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6D" w:rsidRPr="000A5E7E" w:rsidRDefault="00FE746D" w:rsidP="00FE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C086E" w:rsidRPr="000A5E7E" w:rsidTr="00801EF6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B" w:rsidRPr="000A5E7E" w:rsidRDefault="0075751B" w:rsidP="0075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E" w:rsidRPr="000A5E7E" w:rsidRDefault="00BC086E" w:rsidP="002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E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331353" w:rsidRPr="000A5E7E" w:rsidRDefault="00331353" w:rsidP="0033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1353" w:rsidRPr="000A5E7E" w:rsidRDefault="00331353" w:rsidP="0007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lastRenderedPageBreak/>
        <w:t>Также реализация мероприятий МП позволит обеспечить организацию деятельности учреждений в части улучшения качества предоставляемых услуг, что повлечет за собой соответствующее выполнение учреждениями своих функций.</w:t>
      </w:r>
    </w:p>
    <w:p w:rsidR="00331353" w:rsidRPr="000A5E7E" w:rsidRDefault="00331353" w:rsidP="0007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Оценка эффективности реализации МП оценивается по соответствующим индикаторам.</w:t>
      </w:r>
    </w:p>
    <w:p w:rsidR="00BC086E" w:rsidRPr="000A5E7E" w:rsidRDefault="003B7D22" w:rsidP="0007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331353" w:rsidRPr="000A5E7E">
          <w:rPr>
            <w:rFonts w:ascii="Times New Roman" w:hAnsi="Times New Roman" w:cs="Times New Roman"/>
            <w:sz w:val="26"/>
            <w:szCs w:val="26"/>
          </w:rPr>
          <w:t>Целевые индикаторы</w:t>
        </w:r>
      </w:hyperlink>
      <w:r w:rsidR="00331353" w:rsidRPr="000A5E7E">
        <w:rPr>
          <w:rFonts w:ascii="Times New Roman" w:hAnsi="Times New Roman" w:cs="Times New Roman"/>
          <w:sz w:val="26"/>
          <w:szCs w:val="26"/>
        </w:rPr>
        <w:t xml:space="preserve"> эффективности МП представлены в приложении </w:t>
      </w:r>
      <w:r w:rsidR="00DB000A" w:rsidRPr="000A5E7E">
        <w:rPr>
          <w:rFonts w:ascii="Times New Roman" w:hAnsi="Times New Roman" w:cs="Times New Roman"/>
          <w:sz w:val="26"/>
          <w:szCs w:val="26"/>
        </w:rPr>
        <w:t>№</w:t>
      </w:r>
      <w:r w:rsidR="00331353" w:rsidRPr="000A5E7E">
        <w:rPr>
          <w:rFonts w:ascii="Times New Roman" w:hAnsi="Times New Roman" w:cs="Times New Roman"/>
          <w:sz w:val="26"/>
          <w:szCs w:val="26"/>
        </w:rPr>
        <w:t xml:space="preserve"> 3 </w:t>
      </w:r>
      <w:r w:rsidR="00711B96" w:rsidRPr="000A5E7E">
        <w:rPr>
          <w:rFonts w:ascii="Times New Roman" w:hAnsi="Times New Roman" w:cs="Times New Roman"/>
          <w:sz w:val="26"/>
          <w:szCs w:val="26"/>
        </w:rPr>
        <w:br/>
      </w:r>
      <w:r w:rsidR="00331353" w:rsidRPr="000A5E7E">
        <w:rPr>
          <w:rFonts w:ascii="Times New Roman" w:hAnsi="Times New Roman" w:cs="Times New Roman"/>
          <w:sz w:val="26"/>
          <w:szCs w:val="26"/>
        </w:rPr>
        <w:t>к МП</w:t>
      </w:r>
      <w:proofErr w:type="gramStart"/>
      <w:r w:rsidR="00331353" w:rsidRPr="000A5E7E">
        <w:rPr>
          <w:rFonts w:ascii="Times New Roman" w:hAnsi="Times New Roman" w:cs="Times New Roman"/>
          <w:sz w:val="26"/>
          <w:szCs w:val="26"/>
        </w:rPr>
        <w:t>.</w:t>
      </w:r>
      <w:r w:rsidR="00BC086E" w:rsidRPr="000A5E7E">
        <w:rPr>
          <w:rFonts w:ascii="Times New Roman" w:hAnsi="Times New Roman" w:cs="Times New Roman"/>
          <w:sz w:val="26"/>
          <w:szCs w:val="26"/>
        </w:rPr>
        <w:t>»</w:t>
      </w:r>
      <w:r w:rsidR="00DD553A" w:rsidRPr="000A5E7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66148" w:rsidRDefault="006850A7" w:rsidP="0007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1.</w:t>
      </w:r>
      <w:r w:rsidR="00FC2240">
        <w:rPr>
          <w:rFonts w:ascii="Times New Roman" w:hAnsi="Times New Roman" w:cs="Times New Roman"/>
          <w:sz w:val="26"/>
          <w:szCs w:val="26"/>
        </w:rPr>
        <w:t>4</w:t>
      </w:r>
      <w:r w:rsidRPr="000A5E7E">
        <w:rPr>
          <w:rFonts w:ascii="Times New Roman" w:hAnsi="Times New Roman" w:cs="Times New Roman"/>
          <w:sz w:val="26"/>
          <w:szCs w:val="26"/>
        </w:rPr>
        <w:t>.</w:t>
      </w:r>
      <w:r w:rsidR="00E9661B" w:rsidRPr="000A5E7E">
        <w:rPr>
          <w:rFonts w:ascii="Times New Roman" w:hAnsi="Times New Roman" w:cs="Times New Roman"/>
          <w:sz w:val="26"/>
          <w:szCs w:val="26"/>
        </w:rPr>
        <w:t xml:space="preserve"> </w:t>
      </w:r>
      <w:r w:rsidR="00C66148" w:rsidRPr="000A5E7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C66148">
        <w:rPr>
          <w:rFonts w:ascii="Times New Roman" w:hAnsi="Times New Roman" w:cs="Times New Roman"/>
          <w:sz w:val="26"/>
          <w:szCs w:val="26"/>
        </w:rPr>
        <w:t>2</w:t>
      </w:r>
      <w:r w:rsidR="00C66148" w:rsidRPr="000A5E7E">
        <w:rPr>
          <w:rFonts w:ascii="Times New Roman" w:hAnsi="Times New Roman" w:cs="Times New Roman"/>
          <w:sz w:val="26"/>
          <w:szCs w:val="26"/>
        </w:rPr>
        <w:t xml:space="preserve"> к Программе изложить в редакции согласно приложению</w:t>
      </w:r>
      <w:r w:rsidR="00E169DB">
        <w:rPr>
          <w:rFonts w:ascii="Times New Roman" w:hAnsi="Times New Roman" w:cs="Times New Roman"/>
          <w:sz w:val="26"/>
          <w:szCs w:val="26"/>
        </w:rPr>
        <w:t xml:space="preserve"> № 1 </w:t>
      </w:r>
      <w:r w:rsidR="00C66148" w:rsidRPr="000A5E7E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850A7" w:rsidRPr="000A5E7E" w:rsidRDefault="00C66148" w:rsidP="0007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C224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850A7" w:rsidRPr="000A5E7E">
        <w:rPr>
          <w:rFonts w:ascii="Times New Roman" w:hAnsi="Times New Roman" w:cs="Times New Roman"/>
          <w:sz w:val="26"/>
          <w:szCs w:val="26"/>
        </w:rPr>
        <w:t>Приложение №</w:t>
      </w:r>
      <w:r w:rsidR="00FE627D" w:rsidRPr="000A5E7E">
        <w:rPr>
          <w:rFonts w:ascii="Times New Roman" w:hAnsi="Times New Roman" w:cs="Times New Roman"/>
          <w:sz w:val="26"/>
          <w:szCs w:val="26"/>
        </w:rPr>
        <w:t xml:space="preserve"> </w:t>
      </w:r>
      <w:r w:rsidR="00E9661B" w:rsidRPr="000A5E7E">
        <w:rPr>
          <w:rFonts w:ascii="Times New Roman" w:hAnsi="Times New Roman" w:cs="Times New Roman"/>
          <w:sz w:val="26"/>
          <w:szCs w:val="26"/>
        </w:rPr>
        <w:t>3</w:t>
      </w:r>
      <w:r w:rsidR="006850A7" w:rsidRPr="000A5E7E">
        <w:rPr>
          <w:rFonts w:ascii="Times New Roman" w:hAnsi="Times New Roman" w:cs="Times New Roman"/>
          <w:sz w:val="26"/>
          <w:szCs w:val="26"/>
        </w:rPr>
        <w:t xml:space="preserve"> к Программе изложить в редакции согласно приложению </w:t>
      </w:r>
      <w:r w:rsidR="00E169DB">
        <w:rPr>
          <w:rFonts w:ascii="Times New Roman" w:hAnsi="Times New Roman" w:cs="Times New Roman"/>
          <w:sz w:val="26"/>
          <w:szCs w:val="26"/>
        </w:rPr>
        <w:t xml:space="preserve">№ 2 </w:t>
      </w:r>
      <w:r w:rsidR="006850A7" w:rsidRPr="000A5E7E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02161B" w:rsidRPr="000A5E7E" w:rsidRDefault="0002161B" w:rsidP="0007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0A5E7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A5E7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02161B" w:rsidRPr="000A5E7E" w:rsidRDefault="0002161B" w:rsidP="0002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161B" w:rsidRPr="000A5E7E" w:rsidRDefault="0002161B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161B" w:rsidRPr="000A5E7E" w:rsidRDefault="0002161B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E7E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 w:rsidRPr="000A5E7E">
        <w:rPr>
          <w:rFonts w:ascii="Times New Roman" w:hAnsi="Times New Roman" w:cs="Times New Roman"/>
          <w:sz w:val="26"/>
          <w:szCs w:val="26"/>
        </w:rPr>
        <w:tab/>
      </w:r>
      <w:r w:rsidRPr="000A5E7E">
        <w:rPr>
          <w:rFonts w:ascii="Times New Roman" w:hAnsi="Times New Roman" w:cs="Times New Roman"/>
          <w:sz w:val="26"/>
          <w:szCs w:val="26"/>
        </w:rPr>
        <w:tab/>
      </w:r>
      <w:r w:rsidRPr="000A5E7E">
        <w:rPr>
          <w:rFonts w:ascii="Times New Roman" w:hAnsi="Times New Roman" w:cs="Times New Roman"/>
          <w:sz w:val="26"/>
          <w:szCs w:val="26"/>
        </w:rPr>
        <w:tab/>
        <w:t xml:space="preserve">       Е.Ю. Поздняков</w:t>
      </w:r>
    </w:p>
    <w:p w:rsidR="0002161B" w:rsidRDefault="0002161B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161B" w:rsidRDefault="0002161B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131" w:rsidRDefault="001C6131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131" w:rsidRDefault="001C6131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131" w:rsidRDefault="001C6131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131" w:rsidRDefault="001C6131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0F4" w:rsidRDefault="005910F4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40" w:rsidRDefault="00FC224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131" w:rsidRDefault="001C6131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C6131" w:rsidSect="006C30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3A4"/>
    <w:rsid w:val="0000788B"/>
    <w:rsid w:val="00017CF5"/>
    <w:rsid w:val="0002161B"/>
    <w:rsid w:val="0003557B"/>
    <w:rsid w:val="00036C16"/>
    <w:rsid w:val="00041DC5"/>
    <w:rsid w:val="0005178C"/>
    <w:rsid w:val="00057F86"/>
    <w:rsid w:val="00073F55"/>
    <w:rsid w:val="000751C4"/>
    <w:rsid w:val="000945DB"/>
    <w:rsid w:val="00097970"/>
    <w:rsid w:val="000A5E7E"/>
    <w:rsid w:val="000A656F"/>
    <w:rsid w:val="000B0577"/>
    <w:rsid w:val="000B7D2A"/>
    <w:rsid w:val="000C6F7A"/>
    <w:rsid w:val="000D5291"/>
    <w:rsid w:val="000F3A0F"/>
    <w:rsid w:val="001304C5"/>
    <w:rsid w:val="0013152E"/>
    <w:rsid w:val="00141B36"/>
    <w:rsid w:val="00144860"/>
    <w:rsid w:val="00144E11"/>
    <w:rsid w:val="00166D64"/>
    <w:rsid w:val="00177E27"/>
    <w:rsid w:val="00190503"/>
    <w:rsid w:val="001C4A74"/>
    <w:rsid w:val="001C6131"/>
    <w:rsid w:val="001D061D"/>
    <w:rsid w:val="001F00DF"/>
    <w:rsid w:val="00202FEC"/>
    <w:rsid w:val="002565CF"/>
    <w:rsid w:val="00266E9E"/>
    <w:rsid w:val="002705C7"/>
    <w:rsid w:val="00270856"/>
    <w:rsid w:val="002879AC"/>
    <w:rsid w:val="002A2232"/>
    <w:rsid w:val="002B0F5F"/>
    <w:rsid w:val="002B266C"/>
    <w:rsid w:val="002E64EC"/>
    <w:rsid w:val="002F30D5"/>
    <w:rsid w:val="0030543C"/>
    <w:rsid w:val="00330F80"/>
    <w:rsid w:val="00331353"/>
    <w:rsid w:val="00331A7D"/>
    <w:rsid w:val="00342381"/>
    <w:rsid w:val="003424EB"/>
    <w:rsid w:val="00351DC7"/>
    <w:rsid w:val="00356C98"/>
    <w:rsid w:val="003936FE"/>
    <w:rsid w:val="003B0DAC"/>
    <w:rsid w:val="003B7D22"/>
    <w:rsid w:val="003D087C"/>
    <w:rsid w:val="003E0571"/>
    <w:rsid w:val="003E4FF9"/>
    <w:rsid w:val="003F4A1D"/>
    <w:rsid w:val="00405148"/>
    <w:rsid w:val="00424088"/>
    <w:rsid w:val="00436040"/>
    <w:rsid w:val="00446839"/>
    <w:rsid w:val="00450135"/>
    <w:rsid w:val="004A3A46"/>
    <w:rsid w:val="004A46A5"/>
    <w:rsid w:val="004B4A1F"/>
    <w:rsid w:val="004C536E"/>
    <w:rsid w:val="004D091F"/>
    <w:rsid w:val="004D689C"/>
    <w:rsid w:val="004E0260"/>
    <w:rsid w:val="004E46CB"/>
    <w:rsid w:val="004E69B1"/>
    <w:rsid w:val="004F4C07"/>
    <w:rsid w:val="005173A9"/>
    <w:rsid w:val="00517AB4"/>
    <w:rsid w:val="005211C6"/>
    <w:rsid w:val="00533A58"/>
    <w:rsid w:val="00544EA4"/>
    <w:rsid w:val="00556B05"/>
    <w:rsid w:val="0056246E"/>
    <w:rsid w:val="005910F4"/>
    <w:rsid w:val="005A7F6A"/>
    <w:rsid w:val="005D3B56"/>
    <w:rsid w:val="005D4496"/>
    <w:rsid w:val="005E4A98"/>
    <w:rsid w:val="005F4E0D"/>
    <w:rsid w:val="005F698D"/>
    <w:rsid w:val="00611FC5"/>
    <w:rsid w:val="00612926"/>
    <w:rsid w:val="00616F5D"/>
    <w:rsid w:val="006248C7"/>
    <w:rsid w:val="00666168"/>
    <w:rsid w:val="00673530"/>
    <w:rsid w:val="0068305A"/>
    <w:rsid w:val="006850A7"/>
    <w:rsid w:val="0069083D"/>
    <w:rsid w:val="006A75F3"/>
    <w:rsid w:val="006B0B52"/>
    <w:rsid w:val="006B4BCA"/>
    <w:rsid w:val="006C30BD"/>
    <w:rsid w:val="006C613C"/>
    <w:rsid w:val="006D0E7A"/>
    <w:rsid w:val="006E064D"/>
    <w:rsid w:val="006F4BBC"/>
    <w:rsid w:val="00702514"/>
    <w:rsid w:val="00711B96"/>
    <w:rsid w:val="00721264"/>
    <w:rsid w:val="00721583"/>
    <w:rsid w:val="0072351C"/>
    <w:rsid w:val="0072647E"/>
    <w:rsid w:val="0074039E"/>
    <w:rsid w:val="007522CB"/>
    <w:rsid w:val="007566CA"/>
    <w:rsid w:val="0075751B"/>
    <w:rsid w:val="00761A7B"/>
    <w:rsid w:val="007751C6"/>
    <w:rsid w:val="007A1C56"/>
    <w:rsid w:val="007A4E03"/>
    <w:rsid w:val="007A6594"/>
    <w:rsid w:val="007B462D"/>
    <w:rsid w:val="007C4E33"/>
    <w:rsid w:val="007D22FE"/>
    <w:rsid w:val="007D74A6"/>
    <w:rsid w:val="007E0AD5"/>
    <w:rsid w:val="007E59AF"/>
    <w:rsid w:val="007F07D2"/>
    <w:rsid w:val="007F2369"/>
    <w:rsid w:val="007F4C44"/>
    <w:rsid w:val="007F52AF"/>
    <w:rsid w:val="007F7AFF"/>
    <w:rsid w:val="00801EF6"/>
    <w:rsid w:val="00811410"/>
    <w:rsid w:val="00821148"/>
    <w:rsid w:val="00827879"/>
    <w:rsid w:val="00831BD6"/>
    <w:rsid w:val="0084202F"/>
    <w:rsid w:val="008422D9"/>
    <w:rsid w:val="0085091B"/>
    <w:rsid w:val="00880D7C"/>
    <w:rsid w:val="0089177C"/>
    <w:rsid w:val="008C0820"/>
    <w:rsid w:val="008C3E4A"/>
    <w:rsid w:val="008F678E"/>
    <w:rsid w:val="00907AF2"/>
    <w:rsid w:val="009117F2"/>
    <w:rsid w:val="00944740"/>
    <w:rsid w:val="0095463D"/>
    <w:rsid w:val="00963893"/>
    <w:rsid w:val="00973D63"/>
    <w:rsid w:val="00993D92"/>
    <w:rsid w:val="009B00C7"/>
    <w:rsid w:val="009B14B2"/>
    <w:rsid w:val="009B7E12"/>
    <w:rsid w:val="009C4709"/>
    <w:rsid w:val="009D1369"/>
    <w:rsid w:val="009E23A4"/>
    <w:rsid w:val="009E3CAE"/>
    <w:rsid w:val="00A113B5"/>
    <w:rsid w:val="00A26945"/>
    <w:rsid w:val="00A323F6"/>
    <w:rsid w:val="00A4347C"/>
    <w:rsid w:val="00A46E34"/>
    <w:rsid w:val="00A626D0"/>
    <w:rsid w:val="00A65E82"/>
    <w:rsid w:val="00A669F1"/>
    <w:rsid w:val="00A66ED4"/>
    <w:rsid w:val="00A84A07"/>
    <w:rsid w:val="00AA6B79"/>
    <w:rsid w:val="00AB40DD"/>
    <w:rsid w:val="00AD029E"/>
    <w:rsid w:val="00AD0B4B"/>
    <w:rsid w:val="00AD52B4"/>
    <w:rsid w:val="00B00C75"/>
    <w:rsid w:val="00B0677A"/>
    <w:rsid w:val="00B13CD8"/>
    <w:rsid w:val="00B56C77"/>
    <w:rsid w:val="00B86697"/>
    <w:rsid w:val="00B902C2"/>
    <w:rsid w:val="00B905DF"/>
    <w:rsid w:val="00B93996"/>
    <w:rsid w:val="00BA28D2"/>
    <w:rsid w:val="00BB2792"/>
    <w:rsid w:val="00BB424D"/>
    <w:rsid w:val="00BB6BB8"/>
    <w:rsid w:val="00BC086E"/>
    <w:rsid w:val="00BD18D0"/>
    <w:rsid w:val="00C1231E"/>
    <w:rsid w:val="00C17172"/>
    <w:rsid w:val="00C532AA"/>
    <w:rsid w:val="00C5632E"/>
    <w:rsid w:val="00C609F7"/>
    <w:rsid w:val="00C66148"/>
    <w:rsid w:val="00C71A5B"/>
    <w:rsid w:val="00C736E8"/>
    <w:rsid w:val="00C738AB"/>
    <w:rsid w:val="00C75BD7"/>
    <w:rsid w:val="00C90908"/>
    <w:rsid w:val="00CA08F0"/>
    <w:rsid w:val="00CC2EEB"/>
    <w:rsid w:val="00CD3979"/>
    <w:rsid w:val="00CE2CD0"/>
    <w:rsid w:val="00CF7CC4"/>
    <w:rsid w:val="00D060AD"/>
    <w:rsid w:val="00D0638F"/>
    <w:rsid w:val="00D520B0"/>
    <w:rsid w:val="00D63186"/>
    <w:rsid w:val="00D7454E"/>
    <w:rsid w:val="00D84910"/>
    <w:rsid w:val="00DB000A"/>
    <w:rsid w:val="00DC257C"/>
    <w:rsid w:val="00DC5C87"/>
    <w:rsid w:val="00DD553A"/>
    <w:rsid w:val="00DD6FC8"/>
    <w:rsid w:val="00DF0CD5"/>
    <w:rsid w:val="00DF370D"/>
    <w:rsid w:val="00DF5FE3"/>
    <w:rsid w:val="00E00175"/>
    <w:rsid w:val="00E169DB"/>
    <w:rsid w:val="00E54532"/>
    <w:rsid w:val="00E91B43"/>
    <w:rsid w:val="00E9661B"/>
    <w:rsid w:val="00E96BC1"/>
    <w:rsid w:val="00EB2092"/>
    <w:rsid w:val="00EB57FA"/>
    <w:rsid w:val="00EC10A6"/>
    <w:rsid w:val="00ED026B"/>
    <w:rsid w:val="00ED307D"/>
    <w:rsid w:val="00EF3B51"/>
    <w:rsid w:val="00F25C77"/>
    <w:rsid w:val="00F26C41"/>
    <w:rsid w:val="00F350CD"/>
    <w:rsid w:val="00F50407"/>
    <w:rsid w:val="00F51B81"/>
    <w:rsid w:val="00F55D8D"/>
    <w:rsid w:val="00F648CB"/>
    <w:rsid w:val="00F72A1D"/>
    <w:rsid w:val="00F82D70"/>
    <w:rsid w:val="00FA5FCF"/>
    <w:rsid w:val="00FC2240"/>
    <w:rsid w:val="00FC399B"/>
    <w:rsid w:val="00FD0506"/>
    <w:rsid w:val="00FE627D"/>
    <w:rsid w:val="00FE746D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3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23A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6C16"/>
    <w:pPr>
      <w:ind w:left="720"/>
      <w:contextualSpacing/>
    </w:pPr>
  </w:style>
  <w:style w:type="paragraph" w:customStyle="1" w:styleId="ConsPlusCell">
    <w:name w:val="ConsPlusCell"/>
    <w:uiPriority w:val="99"/>
    <w:rsid w:val="00144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3D0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F634E643726E97BA05FC7F7DF1A838C8B2124967ABCEC8144802CD7EFF0D60EC28F7FD8FB1663B5116u0L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1CCB-1F00-41C2-9010-DFFB6979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Чиркова</cp:lastModifiedBy>
  <cp:revision>3</cp:revision>
  <cp:lastPrinted>2014-10-09T03:03:00Z</cp:lastPrinted>
  <dcterms:created xsi:type="dcterms:W3CDTF">2014-10-09T04:36:00Z</dcterms:created>
  <dcterms:modified xsi:type="dcterms:W3CDTF">2014-11-13T08:28:00Z</dcterms:modified>
</cp:coreProperties>
</file>