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C64B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01.03.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A1BF8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№ 95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E7724C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571B51">
        <w:rPr>
          <w:rFonts w:ascii="Times New Roman" w:hAnsi="Times New Roman"/>
          <w:sz w:val="26"/>
          <w:szCs w:val="26"/>
        </w:rPr>
        <w:t>5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571B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76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A2E6F" w:rsidRPr="00FA2E6F" w:rsidRDefault="00FA2E6F" w:rsidP="00FA2E6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A2E6F">
        <w:rPr>
          <w:rFonts w:ascii="Times New Roman" w:hAnsi="Times New Roman"/>
          <w:sz w:val="26"/>
          <w:szCs w:val="26"/>
          <w:lang w:eastAsia="ru-RU"/>
        </w:rPr>
        <w:t>В целях приведения в соответствие с законодательством Российской Федерации,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5550" w:rsidRPr="00CF12E7" w:rsidRDefault="00E7172E" w:rsidP="006B60F3">
      <w:pPr>
        <w:pStyle w:val="ConsPlusNormal"/>
        <w:numPr>
          <w:ilvl w:val="0"/>
          <w:numId w:val="1"/>
        </w:numPr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 xml:space="preserve">по </w:t>
      </w:r>
      <w:r w:rsidR="00975550" w:rsidRPr="00975550">
        <w:rPr>
          <w:rFonts w:eastAsiaTheme="minorHAnsi"/>
          <w:szCs w:val="26"/>
          <w:lang w:eastAsia="en-US"/>
        </w:rPr>
        <w:t>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>инистрации города Норильска от 1</w:t>
      </w:r>
      <w:r w:rsidR="00571B51">
        <w:rPr>
          <w:bCs/>
          <w:szCs w:val="26"/>
        </w:rPr>
        <w:t>5</w:t>
      </w:r>
      <w:r w:rsidRPr="00571B51">
        <w:rPr>
          <w:bCs/>
          <w:szCs w:val="26"/>
        </w:rPr>
        <w:t>.0</w:t>
      </w:r>
      <w:r w:rsidR="00E7724C">
        <w:rPr>
          <w:bCs/>
          <w:szCs w:val="26"/>
        </w:rPr>
        <w:t>9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E7724C">
        <w:rPr>
          <w:bCs/>
          <w:szCs w:val="26"/>
        </w:rPr>
        <w:t>76</w:t>
      </w:r>
      <w:r w:rsidR="007274A4" w:rsidRPr="00571B51">
        <w:rPr>
          <w:bCs/>
          <w:szCs w:val="26"/>
        </w:rPr>
        <w:t xml:space="preserve"> (далее – </w:t>
      </w:r>
      <w:r w:rsidR="003F7CF8" w:rsidRPr="00571B51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150540" w:rsidRPr="00956ED9" w:rsidRDefault="00150540" w:rsidP="0015054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пункте 2.7 Административного регламента:</w:t>
      </w:r>
    </w:p>
    <w:p w:rsidR="00150540" w:rsidRDefault="00150540" w:rsidP="00150540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D25EC">
        <w:rPr>
          <w:rFonts w:ascii="Times New Roman" w:eastAsiaTheme="minorHAnsi" w:hAnsi="Times New Roman"/>
          <w:sz w:val="26"/>
          <w:szCs w:val="26"/>
        </w:rPr>
        <w:t>В подпункте «а» слова «разборчивым почерком</w:t>
      </w:r>
      <w:r>
        <w:rPr>
          <w:rFonts w:ascii="Times New Roman" w:eastAsiaTheme="minorHAnsi" w:hAnsi="Times New Roman"/>
          <w:sz w:val="26"/>
          <w:szCs w:val="26"/>
        </w:rPr>
        <w:t>» заменить словами «текстом, поддающимся прочтению».</w:t>
      </w:r>
    </w:p>
    <w:p w:rsidR="00150540" w:rsidRPr="00534CF5" w:rsidRDefault="00150540" w:rsidP="00150540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34CF5">
        <w:rPr>
          <w:rFonts w:ascii="Times New Roman" w:eastAsiaTheme="minorHAnsi" w:hAnsi="Times New Roman"/>
          <w:sz w:val="26"/>
          <w:szCs w:val="26"/>
        </w:rPr>
        <w:t>Подпункт «а» после слов «</w:t>
      </w:r>
      <w:r w:rsidR="00892A34">
        <w:rPr>
          <w:rFonts w:ascii="Times New Roman" w:eastAsiaTheme="minorHAnsi" w:hAnsi="Times New Roman"/>
          <w:sz w:val="26"/>
          <w:szCs w:val="26"/>
        </w:rPr>
        <w:t>на основании данного решения</w:t>
      </w:r>
      <w:r w:rsidRPr="00534CF5">
        <w:rPr>
          <w:rFonts w:ascii="Times New Roman" w:eastAsiaTheme="minorHAnsi" w:hAnsi="Times New Roman"/>
          <w:sz w:val="26"/>
          <w:szCs w:val="26"/>
        </w:rPr>
        <w:t xml:space="preserve">» дополнить </w:t>
      </w:r>
      <w:r w:rsidR="00892A34">
        <w:rPr>
          <w:rFonts w:ascii="Times New Roman" w:eastAsiaTheme="minorHAnsi" w:hAnsi="Times New Roman"/>
          <w:sz w:val="26"/>
          <w:szCs w:val="26"/>
        </w:rPr>
        <w:t>словами «</w:t>
      </w:r>
      <w:r w:rsidRPr="00534CF5">
        <w:rPr>
          <w:rFonts w:ascii="Times New Roman" w:eastAsiaTheme="minorHAnsi" w:hAnsi="Times New Roman"/>
          <w:sz w:val="26"/>
          <w:szCs w:val="26"/>
        </w:rPr>
        <w:t>, Заявление должно содержать указание на способ получения муниципальной услуги (в форме бумажного или электронного документа) и должно быть подписано Заявителем или его уполномоченным представителем;».</w:t>
      </w:r>
    </w:p>
    <w:p w:rsidR="00CF6319" w:rsidRDefault="00CF6319" w:rsidP="00CF6319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абзаце пятнадцатом слово «пакета» исключить.</w:t>
      </w:r>
    </w:p>
    <w:p w:rsidR="00CF6319" w:rsidRPr="00956ED9" w:rsidRDefault="00CF6319" w:rsidP="00CF6319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56ED9">
        <w:rPr>
          <w:rFonts w:ascii="Times New Roman" w:eastAsiaTheme="minorHAnsi" w:hAnsi="Times New Roman"/>
          <w:sz w:val="26"/>
          <w:szCs w:val="26"/>
        </w:rPr>
        <w:t>Абзац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56ED9">
        <w:rPr>
          <w:rFonts w:ascii="Times New Roman" w:eastAsiaTheme="minorHAnsi" w:hAnsi="Times New Roman"/>
          <w:sz w:val="26"/>
          <w:szCs w:val="26"/>
        </w:rPr>
        <w:t>шестнадцатый изложить в следующей редакции:</w:t>
      </w:r>
    </w:p>
    <w:p w:rsidR="00CF6319" w:rsidRDefault="00CF6319" w:rsidP="00CF6319">
      <w:pPr>
        <w:tabs>
          <w:tab w:val="left" w:pos="1276"/>
          <w:tab w:val="left" w:pos="1560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56ED9">
        <w:rPr>
          <w:rFonts w:ascii="Times New Roman" w:hAnsi="Times New Roman"/>
          <w:sz w:val="26"/>
          <w:szCs w:val="26"/>
        </w:rPr>
        <w:t xml:space="preserve">- в виде электронных документов, </w:t>
      </w:r>
      <w:r>
        <w:rPr>
          <w:rFonts w:ascii="Times New Roman" w:hAnsi="Times New Roman"/>
          <w:sz w:val="26"/>
          <w:szCs w:val="26"/>
        </w:rPr>
        <w:t>подписанных</w:t>
      </w:r>
      <w:r w:rsidRPr="00956ED9">
        <w:rPr>
          <w:rFonts w:ascii="Times New Roman" w:hAnsi="Times New Roman"/>
          <w:sz w:val="26"/>
          <w:szCs w:val="26"/>
        </w:rPr>
        <w:t xml:space="preserve"> электронной подписью (далее – электронных документов) – при направлении Заявителем документов </w:t>
      </w:r>
      <w:r w:rsidRPr="009A1192">
        <w:rPr>
          <w:rFonts w:ascii="Times New Roman" w:hAnsi="Times New Roman"/>
          <w:sz w:val="26"/>
          <w:szCs w:val="26"/>
        </w:rPr>
        <w:t>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CF6319" w:rsidRDefault="00CF6319" w:rsidP="00CF6319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319">
        <w:rPr>
          <w:rFonts w:ascii="Times New Roman" w:hAnsi="Times New Roman"/>
          <w:sz w:val="26"/>
          <w:szCs w:val="26"/>
        </w:rPr>
        <w:t xml:space="preserve">В абзаце шестом пункта 2.7.1.1, абзаце </w:t>
      </w:r>
      <w:r>
        <w:rPr>
          <w:rFonts w:ascii="Times New Roman" w:hAnsi="Times New Roman"/>
          <w:sz w:val="26"/>
          <w:szCs w:val="26"/>
        </w:rPr>
        <w:t>седьмом</w:t>
      </w:r>
      <w:r w:rsidRPr="00CF6319">
        <w:rPr>
          <w:rFonts w:ascii="Times New Roman" w:hAnsi="Times New Roman"/>
          <w:sz w:val="26"/>
          <w:szCs w:val="26"/>
        </w:rPr>
        <w:t xml:space="preserve"> пункта 2.7.1.2, абзаце </w:t>
      </w:r>
      <w:r>
        <w:rPr>
          <w:rFonts w:ascii="Times New Roman" w:hAnsi="Times New Roman"/>
          <w:sz w:val="26"/>
          <w:szCs w:val="26"/>
        </w:rPr>
        <w:t>седьмом</w:t>
      </w:r>
      <w:r w:rsidRPr="00CF6319">
        <w:rPr>
          <w:rFonts w:ascii="Times New Roman" w:hAnsi="Times New Roman"/>
          <w:sz w:val="26"/>
          <w:szCs w:val="26"/>
        </w:rPr>
        <w:t xml:space="preserve"> пункта 2.7.1.3, абзаце седьмом пункта 2.7.1.4,  абзаце седьмом пункта 2.7.1.5, абзаце </w:t>
      </w:r>
      <w:r w:rsidR="00BA3D09">
        <w:rPr>
          <w:rFonts w:ascii="Times New Roman" w:hAnsi="Times New Roman"/>
          <w:sz w:val="26"/>
          <w:szCs w:val="26"/>
        </w:rPr>
        <w:t>шестом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2.7.1.6, абзаце </w:t>
      </w:r>
      <w:r w:rsidR="00BA3D09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2.7.1.7, абзаце </w:t>
      </w:r>
      <w:r w:rsidR="00BA3D09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2.7.1.8, абзаце </w:t>
      </w:r>
      <w:r w:rsidR="00BA3D09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2.7.1.9, абзаце седьмом пункта 2.7.1.10, абзаце </w:t>
      </w:r>
      <w:r w:rsidR="00BA3D09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2.7.1.11, абзаце </w:t>
      </w:r>
      <w:r w:rsidR="00BA3D09">
        <w:rPr>
          <w:rFonts w:ascii="Times New Roman" w:hAnsi="Times New Roman"/>
          <w:sz w:val="26"/>
          <w:szCs w:val="26"/>
        </w:rPr>
        <w:t>одиннадцатом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2.7.1.12, абзаце четвертом пункта 2.7.1.13 абзаце </w:t>
      </w:r>
      <w:r w:rsidR="00BA3D09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2.7.1.14, абзаце </w:t>
      </w:r>
      <w:r w:rsidR="0023498C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2.7.1.15, абзаце </w:t>
      </w:r>
      <w:r w:rsidR="0023498C">
        <w:rPr>
          <w:rFonts w:ascii="Times New Roman" w:hAnsi="Times New Roman"/>
          <w:sz w:val="26"/>
          <w:szCs w:val="26"/>
        </w:rPr>
        <w:t>восьмом</w:t>
      </w:r>
      <w:r w:rsidRPr="00CF6319">
        <w:rPr>
          <w:rFonts w:ascii="Times New Roman" w:hAnsi="Times New Roman"/>
          <w:sz w:val="26"/>
          <w:szCs w:val="26"/>
        </w:rPr>
        <w:t xml:space="preserve"> пункта 2.7.1.16, абзаце </w:t>
      </w:r>
      <w:r w:rsidR="00EC73A1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2.7.1.17, абзаце </w:t>
      </w:r>
      <w:r w:rsidR="00EC73A1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</w:t>
      </w:r>
      <w:r w:rsidRPr="00CF6319">
        <w:rPr>
          <w:rFonts w:ascii="Times New Roman" w:hAnsi="Times New Roman"/>
          <w:sz w:val="26"/>
          <w:szCs w:val="26"/>
        </w:rPr>
        <w:lastRenderedPageBreak/>
        <w:t xml:space="preserve">2.7.1.18, абзаце четвертом пункта 2.7.1.19,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2.7.1.20,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2.7.1.21,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2.7.1.22,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2.7.1.23,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="00EC73A1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2.7.1.24,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="00EC73A1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2.7.1.25,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="00EC73A1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2.7.1.26,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="00EC73A1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2.7.1.27, абзаце </w:t>
      </w:r>
      <w:r w:rsidR="00EC73A1">
        <w:rPr>
          <w:rFonts w:ascii="Times New Roman" w:hAnsi="Times New Roman"/>
          <w:sz w:val="26"/>
          <w:szCs w:val="26"/>
        </w:rPr>
        <w:t>четвертом</w:t>
      </w:r>
      <w:r w:rsidR="00EC73A1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2.7.1.28, абзаце </w:t>
      </w:r>
      <w:r w:rsidR="00EC73A1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2.7.1.29, абзаце </w:t>
      </w:r>
      <w:r w:rsidR="00EC73A1">
        <w:rPr>
          <w:rFonts w:ascii="Times New Roman" w:hAnsi="Times New Roman"/>
          <w:sz w:val="26"/>
          <w:szCs w:val="26"/>
        </w:rPr>
        <w:t>пятом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2.7.1.30,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2.7.1.31, абзаце третьем пункта 2.7.1.32,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2.7.1.33,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2.7.1.34,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Pr="00CF6319">
        <w:rPr>
          <w:rFonts w:ascii="Times New Roman" w:hAnsi="Times New Roman"/>
          <w:sz w:val="26"/>
          <w:szCs w:val="26"/>
        </w:rPr>
        <w:t xml:space="preserve"> пункта 2.7.1.35,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2.7.1.36, абзаце </w:t>
      </w:r>
      <w:r w:rsidR="008B2EF8">
        <w:rPr>
          <w:rFonts w:ascii="Times New Roman" w:hAnsi="Times New Roman"/>
          <w:sz w:val="26"/>
          <w:szCs w:val="26"/>
        </w:rPr>
        <w:t>седьмом</w:t>
      </w:r>
      <w:r w:rsidRPr="00CF6319">
        <w:rPr>
          <w:rFonts w:ascii="Times New Roman" w:hAnsi="Times New Roman"/>
          <w:sz w:val="26"/>
          <w:szCs w:val="26"/>
        </w:rPr>
        <w:t xml:space="preserve"> пункта 2.7.1.37,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2.7.1.38,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2.7.1.39,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2.7.1.40,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2.7.1.41,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2.7.1.42, абзаце пятом пункта 2.7.1.43,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2.7.1.44,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 xml:space="preserve">пункта 2.7.1.45, абзаце </w:t>
      </w:r>
      <w:r w:rsidR="008B2EF8">
        <w:rPr>
          <w:rFonts w:ascii="Times New Roman" w:hAnsi="Times New Roman"/>
          <w:sz w:val="26"/>
          <w:szCs w:val="26"/>
        </w:rPr>
        <w:t>четвертом</w:t>
      </w:r>
      <w:r w:rsidR="008B2EF8" w:rsidRPr="00CF6319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>пункта 2.7.1.46</w:t>
      </w:r>
      <w:r w:rsidR="008B2EF8">
        <w:rPr>
          <w:rFonts w:ascii="Times New Roman" w:hAnsi="Times New Roman"/>
          <w:sz w:val="26"/>
          <w:szCs w:val="26"/>
        </w:rPr>
        <w:t xml:space="preserve"> </w:t>
      </w:r>
      <w:r w:rsidRPr="00CF6319">
        <w:rPr>
          <w:rFonts w:ascii="Times New Roman" w:hAnsi="Times New Roman"/>
          <w:sz w:val="26"/>
          <w:szCs w:val="26"/>
        </w:rPr>
        <w:t>Административного регламента слово «пакета» исключить; после слов «посредством почтового отправления» дополнить словами «,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101944" w:rsidRDefault="00101944" w:rsidP="00101944">
      <w:pPr>
        <w:numPr>
          <w:ilvl w:val="1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пятый пункта 2.7.1.46 Административного регламента исключить.</w:t>
      </w:r>
    </w:p>
    <w:p w:rsidR="00123A0E" w:rsidRPr="008B2EF8" w:rsidRDefault="00123A0E" w:rsidP="002A2ECA">
      <w:pPr>
        <w:numPr>
          <w:ilvl w:val="1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B2EF8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38143A">
        <w:rPr>
          <w:rFonts w:ascii="Times New Roman" w:eastAsiaTheme="minorHAnsi" w:hAnsi="Times New Roman"/>
          <w:sz w:val="26"/>
          <w:szCs w:val="26"/>
        </w:rPr>
        <w:t>ый</w:t>
      </w:r>
      <w:r w:rsidRPr="008B2EF8">
        <w:rPr>
          <w:rFonts w:ascii="Times New Roman" w:eastAsiaTheme="minorHAnsi" w:hAnsi="Times New Roman"/>
          <w:sz w:val="26"/>
          <w:szCs w:val="26"/>
        </w:rPr>
        <w:t xml:space="preserve"> регламент дополнить пункт</w:t>
      </w:r>
      <w:r w:rsidR="0038143A">
        <w:rPr>
          <w:rFonts w:ascii="Times New Roman" w:eastAsiaTheme="minorHAnsi" w:hAnsi="Times New Roman"/>
          <w:sz w:val="26"/>
          <w:szCs w:val="26"/>
        </w:rPr>
        <w:t>ом</w:t>
      </w:r>
      <w:r w:rsidRPr="008B2EF8">
        <w:rPr>
          <w:rFonts w:ascii="Times New Roman" w:eastAsiaTheme="minorHAnsi" w:hAnsi="Times New Roman"/>
          <w:sz w:val="26"/>
          <w:szCs w:val="26"/>
        </w:rPr>
        <w:t xml:space="preserve"> 2.7.1.47 следующего содержания:</w:t>
      </w:r>
    </w:p>
    <w:p w:rsidR="00123A0E" w:rsidRPr="00B42561" w:rsidRDefault="00123A0E" w:rsidP="00123A0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>«2.7.1.</w:t>
      </w:r>
      <w:bookmarkStart w:id="0" w:name="Par0"/>
      <w:bookmarkEnd w:id="0"/>
      <w:r w:rsidR="005B27C3" w:rsidRPr="00B42561">
        <w:rPr>
          <w:rFonts w:ascii="Times New Roman" w:eastAsiaTheme="minorHAnsi" w:hAnsi="Times New Roman"/>
          <w:sz w:val="26"/>
          <w:szCs w:val="26"/>
        </w:rPr>
        <w:t>47</w:t>
      </w:r>
      <w:r w:rsidRPr="00B42561">
        <w:rPr>
          <w:rFonts w:ascii="Times New Roman" w:eastAsiaTheme="minorHAnsi" w:hAnsi="Times New Roman"/>
          <w:sz w:val="26"/>
          <w:szCs w:val="26"/>
        </w:rPr>
        <w:t xml:space="preserve">. В случае, если Заявителем является лицо, с которым заключен договор о 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комплексном </w:t>
      </w:r>
      <w:r w:rsidRPr="00B42561">
        <w:rPr>
          <w:rFonts w:ascii="Times New Roman" w:eastAsiaTheme="minorHAnsi" w:hAnsi="Times New Roman"/>
          <w:sz w:val="26"/>
          <w:szCs w:val="26"/>
        </w:rPr>
        <w:t>развитии территории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 по инициативе </w:t>
      </w:r>
      <w:r w:rsidR="009C08EA" w:rsidRPr="00B42561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 по результатам аукциона на право заключения данного договора</w:t>
      </w:r>
      <w:r w:rsidRPr="00B42561">
        <w:rPr>
          <w:rFonts w:ascii="Times New Roman" w:eastAsiaTheme="minorHAnsi" w:hAnsi="Times New Roman"/>
          <w:sz w:val="26"/>
          <w:szCs w:val="26"/>
        </w:rPr>
        <w:t>:</w:t>
      </w:r>
    </w:p>
    <w:p w:rsidR="00123A0E" w:rsidRPr="00B42561" w:rsidRDefault="00DB2A1C" w:rsidP="00DB2A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договор о 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комплексном 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развитии территории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 по инициативе </w:t>
      </w:r>
      <w:r w:rsidR="00B95325" w:rsidRPr="00B42561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  <w:r w:rsidR="002A4AE0" w:rsidRPr="00B42561">
        <w:rPr>
          <w:rFonts w:ascii="Times New Roman" w:eastAsiaTheme="minorHAnsi" w:hAnsi="Times New Roman"/>
          <w:sz w:val="26"/>
          <w:szCs w:val="26"/>
        </w:rPr>
        <w:t xml:space="preserve"> по результатам аукциона на право заключения данного договора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;</w:t>
      </w:r>
    </w:p>
    <w:p w:rsidR="00123A0E" w:rsidRPr="00B42561" w:rsidRDefault="00DB2A1C" w:rsidP="00DB2A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Par2"/>
      <w:bookmarkEnd w:id="1"/>
      <w:r w:rsidRPr="00B42561">
        <w:rPr>
          <w:rFonts w:ascii="Times New Roman" w:eastAsiaTheme="minorHAnsi" w:hAnsi="Times New Roman"/>
          <w:sz w:val="26"/>
          <w:szCs w:val="26"/>
        </w:rPr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>утвержденный проект планировки и утвержденный проект межевания территории.</w:t>
      </w:r>
    </w:p>
    <w:p w:rsidR="00123A0E" w:rsidRPr="00B42561" w:rsidRDefault="00123A0E" w:rsidP="00123A0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 xml:space="preserve">Документы, указанные в настоящем </w:t>
      </w:r>
      <w:hyperlink w:anchor="Par0" w:history="1">
        <w:r w:rsidRPr="00B42561">
          <w:rPr>
            <w:rFonts w:ascii="Times New Roman" w:eastAsiaTheme="minorHAnsi" w:hAnsi="Times New Roman"/>
            <w:sz w:val="26"/>
            <w:szCs w:val="26"/>
          </w:rPr>
          <w:t>подпункте</w:t>
        </w:r>
      </w:hyperlink>
      <w:r w:rsidRPr="00B42561">
        <w:rPr>
          <w:rFonts w:ascii="Times New Roman" w:eastAsiaTheme="minorHAnsi" w:hAnsi="Times New Roman"/>
          <w:sz w:val="26"/>
          <w:szCs w:val="26"/>
        </w:rPr>
        <w:t>, предоставляются в Управление по градостроительству:</w:t>
      </w:r>
    </w:p>
    <w:p w:rsidR="00123A0E" w:rsidRPr="00B42561" w:rsidRDefault="00DB2A1C" w:rsidP="00DB2A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в копиях (документ, указанный в </w:t>
      </w:r>
      <w:hyperlink w:anchor="Par2" w:history="1">
        <w:r w:rsidR="00123A0E" w:rsidRPr="00B42561">
          <w:rPr>
            <w:rFonts w:ascii="Times New Roman" w:eastAsiaTheme="minorHAnsi" w:hAnsi="Times New Roman"/>
            <w:sz w:val="26"/>
            <w:szCs w:val="26"/>
          </w:rPr>
          <w:t>абзаце третьем</w:t>
        </w:r>
      </w:hyperlink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 настоящего подпункта - предоставляется по желанию Заявителя) - при личном обращении Заявителя для получения муниципальной услуги, при направлении Заявителем документов для получения муниципальной услуги посредством почтового отправления</w:t>
      </w:r>
      <w:r w:rsidR="0038143A">
        <w:rPr>
          <w:rFonts w:ascii="Times New Roman" w:eastAsiaTheme="minorHAnsi" w:hAnsi="Times New Roman"/>
          <w:sz w:val="26"/>
          <w:szCs w:val="26"/>
        </w:rPr>
        <w:t xml:space="preserve">, </w:t>
      </w:r>
      <w:r w:rsidR="0038143A" w:rsidRPr="00CF6319">
        <w:rPr>
          <w:rFonts w:ascii="Times New Roman" w:hAnsi="Times New Roman"/>
          <w:sz w:val="26"/>
          <w:szCs w:val="26"/>
        </w:rPr>
        <w:t>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  <w:r w:rsidR="0038143A">
        <w:rPr>
          <w:rFonts w:ascii="Times New Roman" w:eastAsiaTheme="minorHAnsi" w:hAnsi="Times New Roman"/>
          <w:sz w:val="26"/>
          <w:szCs w:val="26"/>
        </w:rPr>
        <w:t>»</w:t>
      </w:r>
    </w:p>
    <w:p w:rsidR="0038143A" w:rsidRPr="008B2EF8" w:rsidRDefault="0038143A" w:rsidP="00101944">
      <w:pPr>
        <w:numPr>
          <w:ilvl w:val="1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B2EF8">
        <w:rPr>
          <w:rFonts w:ascii="Times New Roman" w:eastAsiaTheme="minorHAnsi" w:hAnsi="Times New Roman"/>
          <w:sz w:val="26"/>
          <w:szCs w:val="26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</w:rPr>
        <w:t>ый</w:t>
      </w:r>
      <w:r w:rsidRPr="008B2EF8">
        <w:rPr>
          <w:rFonts w:ascii="Times New Roman" w:eastAsiaTheme="minorHAnsi" w:hAnsi="Times New Roman"/>
          <w:sz w:val="26"/>
          <w:szCs w:val="26"/>
        </w:rPr>
        <w:t xml:space="preserve"> регламент дополнить пункт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8B2EF8">
        <w:rPr>
          <w:rFonts w:ascii="Times New Roman" w:eastAsiaTheme="minorHAnsi" w:hAnsi="Times New Roman"/>
          <w:sz w:val="26"/>
          <w:szCs w:val="26"/>
        </w:rPr>
        <w:t xml:space="preserve"> 2.7.1.48 следующего содержания:</w:t>
      </w:r>
    </w:p>
    <w:p w:rsidR="00123A0E" w:rsidRPr="00B42561" w:rsidRDefault="0038143A" w:rsidP="001019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2.7.1.</w:t>
      </w:r>
      <w:r w:rsidR="005B27C3" w:rsidRPr="00B42561">
        <w:rPr>
          <w:rFonts w:ascii="Times New Roman" w:eastAsiaTheme="minorHAnsi" w:hAnsi="Times New Roman"/>
          <w:sz w:val="26"/>
          <w:szCs w:val="26"/>
        </w:rPr>
        <w:t>48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. В случае, если Заявителем является лицо, с которым заключен договор о </w:t>
      </w:r>
      <w:r w:rsidR="00AB6073" w:rsidRPr="00B42561">
        <w:rPr>
          <w:rFonts w:ascii="Times New Roman" w:eastAsiaTheme="minorHAnsi" w:hAnsi="Times New Roman"/>
          <w:sz w:val="26"/>
          <w:szCs w:val="26"/>
        </w:rPr>
        <w:t xml:space="preserve">комплексном 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развитии территории</w:t>
      </w:r>
      <w:r w:rsidR="00AB6073" w:rsidRPr="00B42561">
        <w:rPr>
          <w:rFonts w:ascii="Times New Roman" w:eastAsiaTheme="minorHAnsi" w:hAnsi="Times New Roman"/>
          <w:sz w:val="26"/>
          <w:szCs w:val="26"/>
        </w:rPr>
        <w:t xml:space="preserve"> в целях строительства объектов коммунальной, транспортной, социальной инфраструктур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:</w:t>
      </w:r>
    </w:p>
    <w:p w:rsidR="00123A0E" w:rsidRPr="00B42561" w:rsidRDefault="00DB2A1C" w:rsidP="001019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договор о </w:t>
      </w:r>
      <w:r w:rsidR="00AB6073" w:rsidRPr="00B42561">
        <w:rPr>
          <w:rFonts w:ascii="Times New Roman" w:eastAsiaTheme="minorHAnsi" w:hAnsi="Times New Roman"/>
          <w:sz w:val="26"/>
          <w:szCs w:val="26"/>
        </w:rPr>
        <w:t xml:space="preserve">комплексном 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развитии территории</w:t>
      </w:r>
      <w:r w:rsidR="00AB6073" w:rsidRPr="00B42561">
        <w:rPr>
          <w:rFonts w:ascii="Times New Roman" w:eastAsiaTheme="minorHAnsi" w:hAnsi="Times New Roman"/>
          <w:sz w:val="26"/>
          <w:szCs w:val="26"/>
        </w:rPr>
        <w:t xml:space="preserve"> в целях строительства объектов коммунальной, транспортной, социальной инфраструктур</w:t>
      </w:r>
      <w:r w:rsidR="00123A0E" w:rsidRPr="00B42561">
        <w:rPr>
          <w:rFonts w:ascii="Times New Roman" w:eastAsiaTheme="minorHAnsi" w:hAnsi="Times New Roman"/>
          <w:sz w:val="26"/>
          <w:szCs w:val="26"/>
        </w:rPr>
        <w:t>;</w:t>
      </w:r>
    </w:p>
    <w:p w:rsidR="00123A0E" w:rsidRPr="00B42561" w:rsidRDefault="00DB2A1C" w:rsidP="001019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>утвержденный проект планировки и утвержденный проект межевания территории.</w:t>
      </w:r>
    </w:p>
    <w:p w:rsidR="00123A0E" w:rsidRPr="00B42561" w:rsidRDefault="00123A0E" w:rsidP="001019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t xml:space="preserve">Документы, указанные в настоящем </w:t>
      </w:r>
      <w:hyperlink w:anchor="Par0" w:history="1">
        <w:r w:rsidRPr="00B42561">
          <w:rPr>
            <w:rFonts w:ascii="Times New Roman" w:eastAsiaTheme="minorHAnsi" w:hAnsi="Times New Roman"/>
            <w:sz w:val="26"/>
            <w:szCs w:val="26"/>
          </w:rPr>
          <w:t>подпункте</w:t>
        </w:r>
      </w:hyperlink>
      <w:r w:rsidRPr="00B42561">
        <w:rPr>
          <w:rFonts w:ascii="Times New Roman" w:eastAsiaTheme="minorHAnsi" w:hAnsi="Times New Roman"/>
          <w:sz w:val="26"/>
          <w:szCs w:val="26"/>
        </w:rPr>
        <w:t>, предоставляются в Управление по градостроительству:</w:t>
      </w:r>
    </w:p>
    <w:p w:rsidR="00123A0E" w:rsidRDefault="00DB2A1C" w:rsidP="001019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42561">
        <w:rPr>
          <w:rFonts w:ascii="Times New Roman" w:eastAsiaTheme="minorHAnsi" w:hAnsi="Times New Roman"/>
          <w:sz w:val="26"/>
          <w:szCs w:val="26"/>
        </w:rPr>
        <w:lastRenderedPageBreak/>
        <w:t>-</w:t>
      </w:r>
      <w:r w:rsidRPr="00B42561">
        <w:rPr>
          <w:rFonts w:ascii="Times New Roman" w:eastAsiaTheme="minorHAnsi" w:hAnsi="Times New Roman"/>
          <w:sz w:val="26"/>
          <w:szCs w:val="26"/>
        </w:rPr>
        <w:tab/>
      </w:r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в копиях (документ, указанный в </w:t>
      </w:r>
      <w:hyperlink w:anchor="Par2" w:history="1">
        <w:r w:rsidR="00123A0E" w:rsidRPr="00B42561">
          <w:rPr>
            <w:rFonts w:ascii="Times New Roman" w:eastAsiaTheme="minorHAnsi" w:hAnsi="Times New Roman"/>
            <w:sz w:val="26"/>
            <w:szCs w:val="26"/>
          </w:rPr>
          <w:t>абзаце третьем</w:t>
        </w:r>
      </w:hyperlink>
      <w:r w:rsidR="00123A0E" w:rsidRPr="00B42561">
        <w:rPr>
          <w:rFonts w:ascii="Times New Roman" w:eastAsiaTheme="minorHAnsi" w:hAnsi="Times New Roman"/>
          <w:sz w:val="26"/>
          <w:szCs w:val="26"/>
        </w:rPr>
        <w:t xml:space="preserve"> настоящего подпункта - предоставляется по желанию Заявителя) - при личном обращении Заявителя для получения муниципальной услуги, при направлении Заявителем документов для получения муниципальной услуги посредством почтового отправления</w:t>
      </w:r>
      <w:r w:rsidR="0038143A">
        <w:rPr>
          <w:rFonts w:ascii="Times New Roman" w:eastAsiaTheme="minorHAnsi" w:hAnsi="Times New Roman"/>
          <w:sz w:val="26"/>
          <w:szCs w:val="26"/>
        </w:rPr>
        <w:t xml:space="preserve">, </w:t>
      </w:r>
      <w:r w:rsidR="0038143A" w:rsidRPr="00CF6319">
        <w:rPr>
          <w:rFonts w:ascii="Times New Roman" w:hAnsi="Times New Roman"/>
          <w:sz w:val="26"/>
          <w:szCs w:val="26"/>
        </w:rPr>
        <w:t>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95325" w:rsidRPr="00F55EA7" w:rsidRDefault="0038143A" w:rsidP="001019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55EA7">
        <w:rPr>
          <w:rFonts w:ascii="Times New Roman" w:eastAsiaTheme="minorHAnsi" w:hAnsi="Times New Roman"/>
          <w:sz w:val="26"/>
          <w:szCs w:val="26"/>
        </w:rPr>
        <w:t xml:space="preserve"> </w:t>
      </w:r>
      <w:r w:rsidR="00CA1BF8" w:rsidRPr="00F55EA7">
        <w:rPr>
          <w:rFonts w:ascii="Times New Roman" w:eastAsiaTheme="minorHAnsi" w:hAnsi="Times New Roman"/>
          <w:sz w:val="26"/>
          <w:szCs w:val="26"/>
        </w:rPr>
        <w:t xml:space="preserve">Предоставление документов, указанных в </w:t>
      </w:r>
      <w:hyperlink r:id="rId6" w:history="1">
        <w:r w:rsidR="00CA1BF8" w:rsidRPr="00F55EA7">
          <w:rPr>
            <w:rFonts w:ascii="Times New Roman" w:eastAsiaTheme="minorHAnsi" w:hAnsi="Times New Roman"/>
            <w:sz w:val="26"/>
            <w:szCs w:val="26"/>
          </w:rPr>
          <w:t>подпунктах 2.7.1.1</w:t>
        </w:r>
      </w:hyperlink>
      <w:r w:rsidR="00CA1BF8" w:rsidRPr="00F55EA7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7" w:history="1">
        <w:r w:rsidR="00CA1BF8" w:rsidRPr="00F55EA7">
          <w:rPr>
            <w:rFonts w:ascii="Times New Roman" w:eastAsiaTheme="minorHAnsi" w:hAnsi="Times New Roman"/>
            <w:sz w:val="26"/>
            <w:szCs w:val="26"/>
          </w:rPr>
          <w:t>2.7.1.48 пункта 2.7.1</w:t>
        </w:r>
      </w:hyperlink>
      <w:r w:rsidR="00CA1BF8" w:rsidRPr="00F55EA7">
        <w:rPr>
          <w:rFonts w:ascii="Times New Roman" w:eastAsiaTheme="minorHAnsi" w:hAnsi="Times New Roman"/>
          <w:sz w:val="26"/>
          <w:szCs w:val="26"/>
        </w:rPr>
        <w:t xml:space="preserve">, в </w:t>
      </w:r>
      <w:hyperlink r:id="rId8" w:history="1">
        <w:r w:rsidR="00CA1BF8" w:rsidRPr="00F55EA7">
          <w:rPr>
            <w:rFonts w:ascii="Times New Roman" w:eastAsiaTheme="minorHAnsi" w:hAnsi="Times New Roman"/>
            <w:sz w:val="26"/>
            <w:szCs w:val="26"/>
          </w:rPr>
          <w:t xml:space="preserve">подпунктах </w:t>
        </w:r>
        <w:r w:rsidR="00B42561">
          <w:rPr>
            <w:rFonts w:ascii="Times New Roman" w:eastAsiaTheme="minorHAnsi" w:hAnsi="Times New Roman"/>
            <w:sz w:val="26"/>
            <w:szCs w:val="26"/>
          </w:rPr>
          <w:t>«</w:t>
        </w:r>
        <w:r w:rsidR="00CA1BF8" w:rsidRPr="00F55EA7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="00B42561">
        <w:rPr>
          <w:rFonts w:ascii="Times New Roman" w:eastAsiaTheme="minorHAnsi" w:hAnsi="Times New Roman"/>
          <w:sz w:val="26"/>
          <w:szCs w:val="26"/>
        </w:rPr>
        <w:t>»</w:t>
      </w:r>
      <w:r w:rsidR="00CA1BF8" w:rsidRPr="00F55EA7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9" w:history="1">
        <w:r w:rsidR="00B42561">
          <w:rPr>
            <w:rFonts w:ascii="Times New Roman" w:eastAsiaTheme="minorHAnsi" w:hAnsi="Times New Roman"/>
            <w:sz w:val="26"/>
            <w:szCs w:val="26"/>
          </w:rPr>
          <w:t>«</w:t>
        </w:r>
        <w:r w:rsidR="00CA1BF8" w:rsidRPr="00F55EA7">
          <w:rPr>
            <w:rFonts w:ascii="Times New Roman" w:eastAsiaTheme="minorHAnsi" w:hAnsi="Times New Roman"/>
            <w:sz w:val="26"/>
            <w:szCs w:val="26"/>
          </w:rPr>
          <w:t>л</w:t>
        </w:r>
        <w:r w:rsidR="00B42561">
          <w:rPr>
            <w:rFonts w:ascii="Times New Roman" w:eastAsiaTheme="minorHAnsi" w:hAnsi="Times New Roman"/>
            <w:sz w:val="26"/>
            <w:szCs w:val="26"/>
          </w:rPr>
          <w:t>»</w:t>
        </w:r>
        <w:r w:rsidR="00CA1BF8" w:rsidRPr="00F55EA7">
          <w:rPr>
            <w:rFonts w:ascii="Times New Roman" w:eastAsiaTheme="minorHAnsi" w:hAnsi="Times New Roman"/>
            <w:sz w:val="26"/>
            <w:szCs w:val="26"/>
          </w:rPr>
          <w:t xml:space="preserve"> пункта 2.7</w:t>
        </w:r>
      </w:hyperlink>
      <w:r w:rsidR="00CA1BF8" w:rsidRPr="00F55EA7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не требуется в случае, если указанные документы направлялись в Управление по градостроительству с заявлением о предварительном согласовании предоставления земельного участка, по итогам рассмотрения, которого принято решение о предварительном согласовании предоставления земельного участка.».</w:t>
      </w:r>
    </w:p>
    <w:p w:rsidR="0038143A" w:rsidRPr="00956ED9" w:rsidRDefault="0038143A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пункте 2.8 Административного регламента:</w:t>
      </w:r>
    </w:p>
    <w:p w:rsidR="0038143A" w:rsidRPr="00F83555" w:rsidRDefault="0038143A" w:rsidP="00101944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83555">
        <w:rPr>
          <w:rFonts w:ascii="Times New Roman" w:eastAsiaTheme="minorHAnsi" w:hAnsi="Times New Roman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sz w:val="26"/>
          <w:szCs w:val="26"/>
        </w:rPr>
        <w:t>абзац</w:t>
      </w:r>
      <w:r w:rsidRPr="00F83555">
        <w:rPr>
          <w:rFonts w:ascii="Times New Roman" w:eastAsiaTheme="minorHAnsi" w:hAnsi="Times New Roman"/>
          <w:sz w:val="26"/>
          <w:szCs w:val="26"/>
        </w:rPr>
        <w:t>е втором слова «написан неразборчиво» заменить словами «не поддается прочтению».</w:t>
      </w:r>
    </w:p>
    <w:p w:rsidR="0038143A" w:rsidRPr="00F83555" w:rsidRDefault="0038143A" w:rsidP="00101944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пятом слово «пакет» заменить словом «перечень», слова </w:t>
      </w:r>
      <w:r w:rsidRPr="00F83555">
        <w:rPr>
          <w:rFonts w:ascii="Times New Roman" w:hAnsi="Times New Roman"/>
          <w:sz w:val="26"/>
          <w:szCs w:val="26"/>
        </w:rPr>
        <w:t>«подпункт</w:t>
      </w:r>
      <w:r>
        <w:rPr>
          <w:rFonts w:ascii="Times New Roman" w:hAnsi="Times New Roman"/>
          <w:sz w:val="26"/>
          <w:szCs w:val="26"/>
        </w:rPr>
        <w:t>ами с</w:t>
      </w:r>
      <w:r w:rsidRPr="00F83555">
        <w:rPr>
          <w:rFonts w:ascii="Times New Roman" w:hAnsi="Times New Roman"/>
          <w:sz w:val="26"/>
          <w:szCs w:val="26"/>
        </w:rPr>
        <w:t xml:space="preserve"> 2.7.1.1 </w:t>
      </w:r>
      <w:r>
        <w:rPr>
          <w:rFonts w:ascii="Times New Roman" w:hAnsi="Times New Roman"/>
          <w:sz w:val="26"/>
          <w:szCs w:val="26"/>
        </w:rPr>
        <w:t>по</w:t>
      </w:r>
      <w:r w:rsidRPr="00F83555">
        <w:rPr>
          <w:rFonts w:ascii="Times New Roman" w:hAnsi="Times New Roman"/>
          <w:sz w:val="26"/>
          <w:szCs w:val="26"/>
        </w:rPr>
        <w:t xml:space="preserve"> 2.7.1.</w:t>
      </w:r>
      <w:r>
        <w:rPr>
          <w:rFonts w:ascii="Times New Roman" w:hAnsi="Times New Roman"/>
          <w:sz w:val="26"/>
          <w:szCs w:val="26"/>
        </w:rPr>
        <w:t>46</w:t>
      </w:r>
      <w:r w:rsidRPr="00F83555">
        <w:rPr>
          <w:rFonts w:ascii="Times New Roman" w:hAnsi="Times New Roman"/>
          <w:sz w:val="26"/>
          <w:szCs w:val="26"/>
        </w:rPr>
        <w:t>» заменить словами «подпункта</w:t>
      </w:r>
      <w:r>
        <w:rPr>
          <w:rFonts w:ascii="Times New Roman" w:hAnsi="Times New Roman"/>
          <w:sz w:val="26"/>
          <w:szCs w:val="26"/>
        </w:rPr>
        <w:t>ми с</w:t>
      </w:r>
      <w:r w:rsidRPr="00F83555">
        <w:rPr>
          <w:rFonts w:ascii="Times New Roman" w:hAnsi="Times New Roman"/>
          <w:sz w:val="26"/>
          <w:szCs w:val="26"/>
        </w:rPr>
        <w:t xml:space="preserve"> 2.7.1.1 </w:t>
      </w:r>
      <w:r>
        <w:rPr>
          <w:rFonts w:ascii="Times New Roman" w:hAnsi="Times New Roman"/>
          <w:sz w:val="26"/>
          <w:szCs w:val="26"/>
        </w:rPr>
        <w:t>по</w:t>
      </w:r>
      <w:r w:rsidRPr="00F83555">
        <w:rPr>
          <w:rFonts w:ascii="Times New Roman" w:hAnsi="Times New Roman"/>
          <w:sz w:val="26"/>
          <w:szCs w:val="26"/>
        </w:rPr>
        <w:t xml:space="preserve"> 2.7.1.</w:t>
      </w:r>
      <w:r>
        <w:rPr>
          <w:rFonts w:ascii="Times New Roman" w:hAnsi="Times New Roman"/>
          <w:sz w:val="26"/>
          <w:szCs w:val="26"/>
        </w:rPr>
        <w:t>48</w:t>
      </w:r>
      <w:r w:rsidRPr="00F83555">
        <w:rPr>
          <w:rFonts w:ascii="Times New Roman" w:hAnsi="Times New Roman"/>
          <w:sz w:val="26"/>
          <w:szCs w:val="26"/>
        </w:rPr>
        <w:t>».</w:t>
      </w:r>
    </w:p>
    <w:p w:rsidR="00DE4507" w:rsidRPr="006D7AC0" w:rsidRDefault="00DE4507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7AC0">
        <w:rPr>
          <w:rFonts w:ascii="Times New Roman" w:hAnsi="Times New Roman"/>
          <w:sz w:val="26"/>
          <w:szCs w:val="26"/>
        </w:rPr>
        <w:t>Пункт 2.1</w:t>
      </w:r>
      <w:r>
        <w:rPr>
          <w:rFonts w:ascii="Times New Roman" w:hAnsi="Times New Roman"/>
          <w:sz w:val="26"/>
          <w:szCs w:val="26"/>
        </w:rPr>
        <w:t>1</w:t>
      </w:r>
      <w:r w:rsidRPr="006D7AC0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DE4507" w:rsidRPr="00EA588B" w:rsidRDefault="00DE4507" w:rsidP="0010194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A588B">
        <w:rPr>
          <w:rFonts w:ascii="Times New Roman" w:eastAsiaTheme="minorHAnsi" w:hAnsi="Times New Roman"/>
          <w:sz w:val="26"/>
          <w:szCs w:val="26"/>
        </w:rPr>
        <w:t>«2.1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EA588B">
        <w:rPr>
          <w:rFonts w:ascii="Times New Roman" w:eastAsiaTheme="minorHAnsi" w:hAnsi="Times New Roman"/>
          <w:sz w:val="26"/>
          <w:szCs w:val="26"/>
        </w:rPr>
        <w:t xml:space="preserve">. </w:t>
      </w:r>
      <w:r w:rsidRPr="000613C4">
        <w:rPr>
          <w:rFonts w:ascii="Times New Roman" w:hAnsi="Times New Roman"/>
          <w:sz w:val="26"/>
          <w:szCs w:val="26"/>
        </w:rPr>
        <w:t xml:space="preserve">Заявление и прилагаемые к нему документы предоставляются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</w:t>
      </w:r>
      <w:r w:rsidRPr="000613C4">
        <w:rPr>
          <w:rFonts w:ascii="Times New Roman" w:hAnsi="Times New Roman"/>
          <w:sz w:val="26"/>
          <w:szCs w:val="26"/>
          <w:lang w:eastAsia="ru-RU"/>
        </w:rPr>
        <w:t>единого портала государственных и муниципальных услуг и (или) регионального портала государственных и муниципальных услуг</w:t>
      </w:r>
      <w:r w:rsidRPr="00EA588B">
        <w:rPr>
          <w:rFonts w:ascii="Times New Roman" w:eastAsiaTheme="minorHAnsi" w:hAnsi="Times New Roman"/>
          <w:sz w:val="26"/>
          <w:szCs w:val="26"/>
        </w:rPr>
        <w:t>.».</w:t>
      </w:r>
    </w:p>
    <w:p w:rsidR="00DE4507" w:rsidRPr="00DD442E" w:rsidRDefault="00DE4507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2.15.2 Административного регламента слово «</w:t>
      </w:r>
      <w:r w:rsidR="00C4187F">
        <w:rPr>
          <w:rFonts w:ascii="Times New Roman" w:eastAsiaTheme="minorHAnsi" w:hAnsi="Times New Roman"/>
          <w:sz w:val="26"/>
          <w:szCs w:val="26"/>
        </w:rPr>
        <w:t>оборудованы</w:t>
      </w:r>
      <w:r>
        <w:rPr>
          <w:rFonts w:ascii="Times New Roman" w:eastAsiaTheme="minorHAnsi" w:hAnsi="Times New Roman"/>
          <w:sz w:val="26"/>
          <w:szCs w:val="26"/>
        </w:rPr>
        <w:t xml:space="preserve">» </w:t>
      </w:r>
      <w:r w:rsidRPr="00DD442E">
        <w:rPr>
          <w:rFonts w:ascii="Times New Roman" w:eastAsiaTheme="minorHAnsi" w:hAnsi="Times New Roman"/>
          <w:sz w:val="26"/>
          <w:szCs w:val="26"/>
        </w:rPr>
        <w:t>заменить словом «оборуду</w:t>
      </w:r>
      <w:r w:rsidR="00C4187F">
        <w:rPr>
          <w:rFonts w:ascii="Times New Roman" w:eastAsiaTheme="minorHAnsi" w:hAnsi="Times New Roman"/>
          <w:sz w:val="26"/>
          <w:szCs w:val="26"/>
        </w:rPr>
        <w:t>ют</w:t>
      </w:r>
      <w:r w:rsidRPr="00DD442E">
        <w:rPr>
          <w:rFonts w:ascii="Times New Roman" w:eastAsiaTheme="minorHAnsi" w:hAnsi="Times New Roman"/>
          <w:sz w:val="26"/>
          <w:szCs w:val="26"/>
        </w:rPr>
        <w:t>ся».</w:t>
      </w:r>
    </w:p>
    <w:p w:rsidR="00DE4507" w:rsidRPr="00DD442E" w:rsidRDefault="00DE4507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2.15.5 Административного регламента слово «</w:t>
      </w:r>
      <w:r w:rsidR="00C4187F">
        <w:rPr>
          <w:rFonts w:ascii="Times New Roman" w:eastAsiaTheme="minorHAnsi" w:hAnsi="Times New Roman"/>
          <w:sz w:val="26"/>
          <w:szCs w:val="26"/>
        </w:rPr>
        <w:t>оборудовано</w:t>
      </w:r>
      <w:r>
        <w:rPr>
          <w:rFonts w:ascii="Times New Roman" w:eastAsiaTheme="minorHAnsi" w:hAnsi="Times New Roman"/>
          <w:sz w:val="26"/>
          <w:szCs w:val="26"/>
        </w:rPr>
        <w:t xml:space="preserve">» </w:t>
      </w:r>
      <w:r w:rsidRPr="00DD442E">
        <w:rPr>
          <w:rFonts w:ascii="Times New Roman" w:eastAsiaTheme="minorHAnsi" w:hAnsi="Times New Roman"/>
          <w:sz w:val="26"/>
          <w:szCs w:val="26"/>
        </w:rPr>
        <w:t>заменить словом «оборудуется</w:t>
      </w:r>
      <w:r w:rsidR="00C4187F">
        <w:rPr>
          <w:rFonts w:ascii="Times New Roman" w:eastAsiaTheme="minorHAnsi" w:hAnsi="Times New Roman"/>
          <w:sz w:val="26"/>
          <w:szCs w:val="26"/>
        </w:rPr>
        <w:t xml:space="preserve">», </w:t>
      </w:r>
      <w:r w:rsidRPr="00DD442E">
        <w:rPr>
          <w:rFonts w:ascii="Times New Roman" w:hAnsi="Times New Roman"/>
          <w:sz w:val="26"/>
          <w:szCs w:val="26"/>
        </w:rPr>
        <w:t>слово «аптечки» заменить словом «аптечкой».</w:t>
      </w:r>
    </w:p>
    <w:p w:rsidR="00DE4507" w:rsidRDefault="00DE4507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442E">
        <w:rPr>
          <w:rFonts w:ascii="Times New Roman" w:hAnsi="Times New Roman"/>
          <w:sz w:val="26"/>
          <w:szCs w:val="26"/>
        </w:rPr>
        <w:t>В абзаце десятом пункта 2.1</w:t>
      </w:r>
      <w:r w:rsidR="00EF08B2">
        <w:rPr>
          <w:rFonts w:ascii="Times New Roman" w:hAnsi="Times New Roman"/>
          <w:sz w:val="26"/>
          <w:szCs w:val="26"/>
        </w:rPr>
        <w:t>6</w:t>
      </w:r>
      <w:r w:rsidRPr="00DD442E">
        <w:rPr>
          <w:rFonts w:ascii="Times New Roman" w:hAnsi="Times New Roman"/>
          <w:sz w:val="26"/>
          <w:szCs w:val="26"/>
        </w:rPr>
        <w:t xml:space="preserve"> Административного регламента слово «месторасположени</w:t>
      </w:r>
      <w:r>
        <w:rPr>
          <w:rFonts w:ascii="Times New Roman" w:hAnsi="Times New Roman"/>
          <w:sz w:val="26"/>
          <w:szCs w:val="26"/>
        </w:rPr>
        <w:t>е</w:t>
      </w:r>
      <w:r w:rsidRPr="00DD442E">
        <w:rPr>
          <w:rFonts w:ascii="Times New Roman" w:hAnsi="Times New Roman"/>
          <w:sz w:val="26"/>
          <w:szCs w:val="26"/>
        </w:rPr>
        <w:t>» заменить словами «</w:t>
      </w:r>
      <w:r>
        <w:rPr>
          <w:rFonts w:ascii="Times New Roman" w:hAnsi="Times New Roman"/>
          <w:sz w:val="26"/>
          <w:szCs w:val="26"/>
        </w:rPr>
        <w:t>место нахождения</w:t>
      </w:r>
      <w:r w:rsidRPr="00DD442E">
        <w:rPr>
          <w:rFonts w:ascii="Times New Roman" w:hAnsi="Times New Roman"/>
          <w:sz w:val="26"/>
          <w:szCs w:val="26"/>
        </w:rPr>
        <w:t>».</w:t>
      </w:r>
    </w:p>
    <w:p w:rsidR="007E57E1" w:rsidRPr="00EF08B2" w:rsidRDefault="00EF08B2" w:rsidP="0010194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8B2">
        <w:rPr>
          <w:rFonts w:ascii="Times New Roman" w:eastAsiaTheme="minorHAnsi" w:hAnsi="Times New Roman"/>
          <w:sz w:val="26"/>
          <w:szCs w:val="26"/>
        </w:rPr>
        <w:t xml:space="preserve">В </w:t>
      </w:r>
      <w:r w:rsidR="00E7724C" w:rsidRPr="00EF08B2">
        <w:rPr>
          <w:rFonts w:ascii="Times New Roman" w:eastAsiaTheme="minorHAnsi" w:hAnsi="Times New Roman"/>
          <w:sz w:val="26"/>
          <w:szCs w:val="26"/>
        </w:rPr>
        <w:t>п</w:t>
      </w:r>
      <w:r w:rsidR="007E57E1" w:rsidRPr="00EF08B2">
        <w:rPr>
          <w:rFonts w:ascii="Times New Roman" w:eastAsiaTheme="minorHAnsi" w:hAnsi="Times New Roman"/>
          <w:sz w:val="26"/>
          <w:szCs w:val="26"/>
        </w:rPr>
        <w:t>ункт</w:t>
      </w:r>
      <w:r w:rsidRPr="00EF08B2">
        <w:rPr>
          <w:rFonts w:ascii="Times New Roman" w:eastAsiaTheme="minorHAnsi" w:hAnsi="Times New Roman"/>
          <w:sz w:val="26"/>
          <w:szCs w:val="26"/>
        </w:rPr>
        <w:t>е</w:t>
      </w:r>
      <w:r w:rsidR="007E57E1" w:rsidRPr="00EF08B2">
        <w:rPr>
          <w:rFonts w:ascii="Times New Roman" w:eastAsiaTheme="minorHAnsi" w:hAnsi="Times New Roman"/>
          <w:sz w:val="26"/>
          <w:szCs w:val="26"/>
        </w:rPr>
        <w:t xml:space="preserve"> </w:t>
      </w:r>
      <w:r w:rsidR="00D77044" w:rsidRPr="00EF08B2">
        <w:rPr>
          <w:rFonts w:ascii="Times New Roman" w:eastAsiaTheme="minorHAnsi" w:hAnsi="Times New Roman"/>
          <w:sz w:val="26"/>
          <w:szCs w:val="26"/>
        </w:rPr>
        <w:t>3.2.</w:t>
      </w:r>
      <w:r w:rsidR="00E7724C" w:rsidRPr="00EF08B2">
        <w:rPr>
          <w:rFonts w:ascii="Times New Roman" w:eastAsiaTheme="minorHAnsi" w:hAnsi="Times New Roman"/>
          <w:sz w:val="26"/>
          <w:szCs w:val="26"/>
        </w:rPr>
        <w:t>1</w:t>
      </w:r>
      <w:r w:rsidR="007E57E1" w:rsidRPr="00EF08B2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регламента:</w:t>
      </w:r>
    </w:p>
    <w:p w:rsidR="00EF08B2" w:rsidRPr="00EF08B2" w:rsidRDefault="00EF08B2" w:rsidP="00101944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Абзац второй изложить в следующей редакции:</w:t>
      </w:r>
    </w:p>
    <w:p w:rsidR="001E334B" w:rsidRDefault="007E57E1" w:rsidP="0010194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E334B">
        <w:rPr>
          <w:rFonts w:eastAsiaTheme="minorHAnsi"/>
          <w:szCs w:val="26"/>
        </w:rPr>
        <w:t>«</w:t>
      </w:r>
      <w:r w:rsidR="001E334B" w:rsidRPr="001E334B">
        <w:rPr>
          <w:rFonts w:ascii="Times New Roman" w:eastAsiaTheme="minorHAnsi" w:hAnsi="Times New Roman"/>
          <w:sz w:val="26"/>
          <w:szCs w:val="26"/>
        </w:rPr>
        <w:t xml:space="preserve">Прием Заявления и приложенных к нему документов, указанных в </w:t>
      </w:r>
      <w:hyperlink r:id="rId10" w:history="1">
        <w:r w:rsidR="001E334B" w:rsidRPr="001E334B">
          <w:rPr>
            <w:rFonts w:ascii="Times New Roman" w:eastAsiaTheme="minorHAnsi" w:hAnsi="Times New Roman"/>
            <w:sz w:val="26"/>
            <w:szCs w:val="26"/>
          </w:rPr>
          <w:t>пункте 2.7</w:t>
        </w:r>
      </w:hyperlink>
      <w:r w:rsidR="001E334B" w:rsidRPr="001E334B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1" w:history="1">
        <w:r w:rsidR="001E334B" w:rsidRPr="001E334B">
          <w:rPr>
            <w:rFonts w:ascii="Times New Roman" w:eastAsiaTheme="minorHAnsi" w:hAnsi="Times New Roman"/>
            <w:sz w:val="26"/>
            <w:szCs w:val="26"/>
          </w:rPr>
          <w:t>подпунктах 2.7.1.1</w:t>
        </w:r>
      </w:hyperlink>
      <w:r w:rsidR="001E334B" w:rsidRPr="001E334B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2" w:history="1">
        <w:r w:rsidR="001E334B" w:rsidRPr="001E334B">
          <w:rPr>
            <w:rFonts w:ascii="Times New Roman" w:eastAsiaTheme="minorHAnsi" w:hAnsi="Times New Roman"/>
            <w:sz w:val="26"/>
            <w:szCs w:val="26"/>
          </w:rPr>
          <w:t xml:space="preserve">2.7.1.48 </w:t>
        </w:r>
      </w:hyperlink>
      <w:r w:rsidR="001E334B" w:rsidRPr="001E334B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регламента, </w:t>
      </w:r>
      <w:r w:rsidR="001E334B">
        <w:rPr>
          <w:rFonts w:ascii="Times New Roman" w:eastAsiaTheme="minorHAnsi" w:hAnsi="Times New Roman"/>
          <w:sz w:val="26"/>
          <w:szCs w:val="26"/>
        </w:rPr>
        <w:t>осуществляется сотрудником отдела рекламы, наружной информации и распоряжения земельными участками Управления по градостроительству (далее по тексту - РНИиРЗУ).</w:t>
      </w:r>
      <w:r w:rsidR="00EF08B2">
        <w:rPr>
          <w:rFonts w:ascii="Times New Roman" w:eastAsiaTheme="minorHAnsi" w:hAnsi="Times New Roman"/>
          <w:sz w:val="26"/>
          <w:szCs w:val="26"/>
        </w:rPr>
        <w:t>»</w:t>
      </w:r>
    </w:p>
    <w:p w:rsidR="00EF08B2" w:rsidRPr="00EF08B2" w:rsidRDefault="00EF08B2" w:rsidP="00101944">
      <w:pPr>
        <w:pStyle w:val="a3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Абзац третий изложить в следующей редакции:</w:t>
      </w:r>
    </w:p>
    <w:p w:rsidR="00C5447C" w:rsidRDefault="00EF08B2" w:rsidP="00101944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Pr="00EF08B2">
        <w:rPr>
          <w:rFonts w:eastAsiaTheme="minorHAnsi"/>
          <w:szCs w:val="26"/>
          <w:lang w:eastAsia="en-US"/>
        </w:rPr>
        <w:t xml:space="preserve">При приеме Заявления с приложенными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C5447C">
        <w:rPr>
          <w:rFonts w:eastAsiaTheme="minorHAnsi"/>
          <w:szCs w:val="26"/>
          <w:lang w:eastAsia="en-US"/>
        </w:rPr>
        <w:t>РНИиРЗУ</w:t>
      </w:r>
      <w:r w:rsidRPr="00EF08B2">
        <w:rPr>
          <w:rFonts w:eastAsiaTheme="minorHAnsi"/>
          <w:szCs w:val="26"/>
          <w:lang w:eastAsia="en-US"/>
        </w:rPr>
        <w:t xml:space="preserve"> составляется и подписывается расписка о приеме документов с обязательным указанием даты и времени приема документов, которая передается Заявителю лично в руки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</w:t>
      </w:r>
      <w:r w:rsidRPr="00EF08B2">
        <w:rPr>
          <w:rFonts w:eastAsiaTheme="minorHAnsi"/>
          <w:szCs w:val="26"/>
          <w:lang w:eastAsia="en-US"/>
        </w:rPr>
        <w:lastRenderedPageBreak/>
        <w:t>не указан, на электронный адрес Заявителя в форме электронных документов, подписанных усиленной квалифицированной электронной подписью.».</w:t>
      </w:r>
    </w:p>
    <w:p w:rsidR="00C5447C" w:rsidRPr="00C5447C" w:rsidRDefault="00C5447C" w:rsidP="00101944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47C">
        <w:rPr>
          <w:rFonts w:ascii="Times New Roman" w:eastAsiaTheme="minorHAnsi" w:hAnsi="Times New Roman"/>
          <w:sz w:val="26"/>
          <w:szCs w:val="26"/>
        </w:rPr>
        <w:t>Пункт 3.2.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C5447C">
        <w:rPr>
          <w:rFonts w:ascii="Times New Roman" w:eastAsiaTheme="minorHAnsi" w:hAnsi="Times New Roman"/>
          <w:sz w:val="26"/>
          <w:szCs w:val="26"/>
        </w:rPr>
        <w:t xml:space="preserve"> Регламента изложить в следующей редакции:</w:t>
      </w:r>
    </w:p>
    <w:p w:rsidR="00C5447C" w:rsidRPr="00C5447C" w:rsidRDefault="00C5447C" w:rsidP="00101944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47C">
        <w:rPr>
          <w:rFonts w:ascii="Times New Roman" w:eastAsiaTheme="minorHAnsi" w:hAnsi="Times New Roman"/>
          <w:sz w:val="26"/>
          <w:szCs w:val="26"/>
        </w:rPr>
        <w:t>«3.2.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C5447C">
        <w:rPr>
          <w:rFonts w:ascii="Times New Roman" w:eastAsiaTheme="minorHAnsi" w:hAnsi="Times New Roman"/>
          <w:sz w:val="26"/>
          <w:szCs w:val="26"/>
        </w:rPr>
        <w:t>. При наличии оснований для отказа в приеме документов, указанных в пункте 2.8 Административного регламента, документы должны быть возвращены Заявителю.</w:t>
      </w:r>
    </w:p>
    <w:p w:rsidR="00C5447C" w:rsidRDefault="00C5447C" w:rsidP="00101944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47C">
        <w:rPr>
          <w:rFonts w:ascii="Times New Roman" w:eastAsiaTheme="minorHAnsi" w:hAnsi="Times New Roman"/>
          <w:sz w:val="26"/>
          <w:szCs w:val="26"/>
        </w:rPr>
        <w:t>Специалист отдела РНИиРЗУ в течение пяти календарных дней с даты регистрации в Управлении по градостроительству заявления с документами направляет Заявителю письмо за подписью начальника Управления по градостроительству с обоснованием отказа в приеме заявления и документов способом, определенным в заявлении, либо, если способ получения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подписью.».</w:t>
      </w:r>
    </w:p>
    <w:p w:rsidR="00C5447C" w:rsidRDefault="00C5447C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третий пункта 3.4.1 Административного регламента изложить в следующей редакции:</w:t>
      </w:r>
    </w:p>
    <w:p w:rsidR="00C8401A" w:rsidRDefault="00C5447C" w:rsidP="005D4D7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C8401A">
        <w:rPr>
          <w:rFonts w:ascii="Times New Roman" w:eastAsiaTheme="minorHAnsi" w:hAnsi="Times New Roman"/>
          <w:sz w:val="26"/>
          <w:szCs w:val="26"/>
        </w:rPr>
        <w:t xml:space="preserve">- направляет Заявителю (либо его уполномоченному представителю) копию Распоряжения </w:t>
      </w:r>
      <w:r w:rsidR="00812221">
        <w:rPr>
          <w:rFonts w:ascii="Times New Roman" w:eastAsiaTheme="minorHAnsi" w:hAnsi="Times New Roman"/>
          <w:sz w:val="26"/>
          <w:szCs w:val="26"/>
        </w:rPr>
        <w:t xml:space="preserve">об отказе Распоряжения в предоставлении земельного участка 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>способом, определенн</w:t>
      </w:r>
      <w:r w:rsidR="001E091F">
        <w:rPr>
          <w:rFonts w:ascii="Times New Roman" w:eastAsiaTheme="minorHAnsi" w:hAnsi="Times New Roman"/>
          <w:sz w:val="26"/>
          <w:szCs w:val="26"/>
        </w:rPr>
        <w:t>о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 xml:space="preserve">м в </w:t>
      </w:r>
      <w:r w:rsidR="001E091F">
        <w:rPr>
          <w:rFonts w:ascii="Times New Roman" w:eastAsiaTheme="minorHAnsi" w:hAnsi="Times New Roman"/>
          <w:sz w:val="26"/>
          <w:szCs w:val="26"/>
        </w:rPr>
        <w:t>З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>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="00C8401A">
        <w:rPr>
          <w:rFonts w:ascii="Times New Roman" w:eastAsiaTheme="minorHAnsi" w:hAnsi="Times New Roman"/>
          <w:sz w:val="26"/>
          <w:szCs w:val="26"/>
        </w:rPr>
        <w:t>, в срок не позднее 30 дней с даты регистрации Заявления в Управлении по градостроительству.».</w:t>
      </w:r>
    </w:p>
    <w:p w:rsidR="00C8401A" w:rsidRDefault="00C8401A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второй пункта 3.5.1 Административного регламента изложить в следующей редакции:</w:t>
      </w:r>
    </w:p>
    <w:p w:rsidR="00C8401A" w:rsidRDefault="001E091F" w:rsidP="005D4D7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«Проект Договора вместе с копией </w:t>
      </w:r>
      <w:r w:rsidR="00812221">
        <w:rPr>
          <w:rFonts w:ascii="Times New Roman" w:eastAsiaTheme="minorHAnsi" w:hAnsi="Times New Roman"/>
          <w:sz w:val="26"/>
          <w:szCs w:val="26"/>
        </w:rPr>
        <w:t xml:space="preserve">Распоряжения о предоставлении земельного участка </w:t>
      </w:r>
      <w:r>
        <w:rPr>
          <w:rFonts w:ascii="Times New Roman" w:eastAsiaTheme="minorHAnsi" w:hAnsi="Times New Roman"/>
          <w:sz w:val="26"/>
          <w:szCs w:val="26"/>
        </w:rPr>
        <w:t xml:space="preserve">направляются Заявителю (либо его уполномоченному представителю) 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>способом, определенн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 xml:space="preserve">м в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="00C8401A" w:rsidRPr="00C8401A">
        <w:rPr>
          <w:rFonts w:ascii="Times New Roman" w:eastAsiaTheme="minorHAnsi" w:hAnsi="Times New Roman"/>
          <w:sz w:val="26"/>
          <w:szCs w:val="26"/>
        </w:rPr>
        <w:t>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="00C8401A">
        <w:rPr>
          <w:rFonts w:ascii="Times New Roman" w:eastAsiaTheme="minorHAnsi" w:hAnsi="Times New Roman"/>
          <w:sz w:val="26"/>
          <w:szCs w:val="26"/>
        </w:rPr>
        <w:t>.».</w:t>
      </w:r>
    </w:p>
    <w:p w:rsidR="001E091F" w:rsidRDefault="001E091F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четвертый пункта 3.5.2 Административного регламента изложить в следующей редакции:</w:t>
      </w:r>
    </w:p>
    <w:p w:rsidR="001E091F" w:rsidRDefault="001E091F" w:rsidP="005D4D7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«Копия Распоряжения </w:t>
      </w:r>
      <w:r w:rsidR="00812221">
        <w:rPr>
          <w:rFonts w:ascii="Times New Roman" w:eastAsiaTheme="minorHAnsi" w:hAnsi="Times New Roman"/>
          <w:sz w:val="26"/>
          <w:szCs w:val="26"/>
        </w:rPr>
        <w:t xml:space="preserve">о предоставлении земельного участка </w:t>
      </w:r>
      <w:r>
        <w:rPr>
          <w:rFonts w:ascii="Times New Roman" w:eastAsiaTheme="minorHAnsi" w:hAnsi="Times New Roman"/>
          <w:sz w:val="26"/>
          <w:szCs w:val="26"/>
        </w:rPr>
        <w:t xml:space="preserve">направляются Заявителю (либо его уполномоченному представителю) </w:t>
      </w:r>
      <w:r w:rsidRPr="00C8401A">
        <w:rPr>
          <w:rFonts w:ascii="Times New Roman" w:eastAsiaTheme="minorHAnsi" w:hAnsi="Times New Roman"/>
          <w:sz w:val="26"/>
          <w:szCs w:val="26"/>
        </w:rPr>
        <w:t>способом, определенн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Pr="00C8401A">
        <w:rPr>
          <w:rFonts w:ascii="Times New Roman" w:eastAsiaTheme="minorHAnsi" w:hAnsi="Times New Roman"/>
          <w:sz w:val="26"/>
          <w:szCs w:val="26"/>
        </w:rPr>
        <w:t xml:space="preserve">м в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C8401A">
        <w:rPr>
          <w:rFonts w:ascii="Times New Roman" w:eastAsiaTheme="minorHAnsi" w:hAnsi="Times New Roman"/>
          <w:sz w:val="26"/>
          <w:szCs w:val="26"/>
        </w:rPr>
        <w:t>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>
        <w:rPr>
          <w:rFonts w:ascii="Times New Roman" w:eastAsiaTheme="minorHAnsi" w:hAnsi="Times New Roman"/>
          <w:sz w:val="26"/>
          <w:szCs w:val="26"/>
        </w:rPr>
        <w:t>.».</w:t>
      </w:r>
    </w:p>
    <w:p w:rsidR="005D4D78" w:rsidRPr="005D4D78" w:rsidRDefault="005D4D78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4D78">
        <w:rPr>
          <w:rFonts w:ascii="Times New Roman" w:eastAsiaTheme="minorHAnsi" w:hAnsi="Times New Roman"/>
          <w:sz w:val="26"/>
          <w:szCs w:val="26"/>
        </w:rPr>
        <w:t>В пункте 5.6 Административного регламента слова «в письменной форме» исключить.</w:t>
      </w:r>
    </w:p>
    <w:p w:rsidR="005D4D78" w:rsidRPr="005D4D78" w:rsidRDefault="005D4D78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4D78">
        <w:rPr>
          <w:rFonts w:ascii="Times New Roman" w:eastAsiaTheme="minorHAnsi" w:hAnsi="Times New Roman"/>
          <w:sz w:val="26"/>
          <w:szCs w:val="26"/>
        </w:rPr>
        <w:t>Пункт 5.7 Административного регламента изложить в следующей редакции:</w:t>
      </w:r>
    </w:p>
    <w:p w:rsidR="005D4D78" w:rsidRPr="005D4D78" w:rsidRDefault="005D4D78" w:rsidP="005D4D78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4D78">
        <w:rPr>
          <w:rFonts w:ascii="Times New Roman" w:eastAsiaTheme="minorHAnsi" w:hAnsi="Times New Roman"/>
          <w:sz w:val="26"/>
          <w:szCs w:val="26"/>
        </w:rPr>
        <w:t>«5.7. Срок рассмотрения жалобы не должен превышать 15 рабочих дней со дня ее регистрации.».</w:t>
      </w:r>
    </w:p>
    <w:p w:rsidR="005D4D78" w:rsidRPr="005D4D78" w:rsidRDefault="005D4D78" w:rsidP="005D4D78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4D78">
        <w:rPr>
          <w:rFonts w:ascii="Times New Roman" w:eastAsiaTheme="minorHAnsi" w:hAnsi="Times New Roman"/>
          <w:sz w:val="26"/>
          <w:szCs w:val="26"/>
        </w:rPr>
        <w:t>Абзац четвертый пункта 5.8 Административного регламента изложить в следующей редакции:</w:t>
      </w:r>
    </w:p>
    <w:p w:rsidR="007A24BB" w:rsidRDefault="005D4D78" w:rsidP="007A24BB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4D78">
        <w:rPr>
          <w:rFonts w:ascii="Times New Roman" w:eastAsiaTheme="minorHAnsi" w:hAnsi="Times New Roman"/>
          <w:sz w:val="26"/>
          <w:szCs w:val="26"/>
        </w:rPr>
        <w:lastRenderedPageBreak/>
        <w:t>«Не позднее дня, следующего за днем принятия решения по результатам рассмотрения жалобы, Заявителю направляется ответ о результатах рассмотрения жалобы в письменной форме или, по желанию Заявителя, в электронной форме, подписанной усиленной квалифицированной подписью.»</w:t>
      </w:r>
      <w:r w:rsidR="007A24BB">
        <w:rPr>
          <w:rFonts w:ascii="Times New Roman" w:eastAsiaTheme="minorHAnsi" w:hAnsi="Times New Roman"/>
          <w:sz w:val="26"/>
          <w:szCs w:val="26"/>
        </w:rPr>
        <w:t>.</w:t>
      </w:r>
    </w:p>
    <w:p w:rsidR="00B729E8" w:rsidRPr="007A24BB" w:rsidRDefault="00B729E8" w:rsidP="00955CC8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24BB">
        <w:rPr>
          <w:rFonts w:ascii="Times New Roman" w:hAnsi="Times New Roman"/>
          <w:sz w:val="26"/>
          <w:szCs w:val="26"/>
        </w:rPr>
        <w:t>По всему тексту Административного регламента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 в соответствующих падежах.</w:t>
      </w:r>
    </w:p>
    <w:p w:rsidR="00E7172E" w:rsidRPr="003D08D3" w:rsidRDefault="00E7172E" w:rsidP="00955C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2634" w:rsidRDefault="00E7172E" w:rsidP="00955C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 xml:space="preserve">остановление вступает в силу после его </w:t>
      </w:r>
      <w:r w:rsidR="00B729E8">
        <w:rPr>
          <w:rFonts w:ascii="Times New Roman" w:hAnsi="Times New Roman"/>
          <w:sz w:val="26"/>
          <w:szCs w:val="26"/>
        </w:rPr>
        <w:t xml:space="preserve">официального </w:t>
      </w:r>
      <w:r w:rsidR="00DA2634" w:rsidRPr="00E5251A">
        <w:rPr>
          <w:rFonts w:ascii="Times New Roman" w:hAnsi="Times New Roman"/>
          <w:color w:val="000000" w:themeColor="text1"/>
          <w:sz w:val="26"/>
          <w:szCs w:val="26"/>
        </w:rPr>
        <w:t>опубликования,</w:t>
      </w:r>
      <w:r w:rsidR="00DA2634" w:rsidRPr="00E5251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за исключением </w:t>
      </w:r>
      <w:hyperlink r:id="rId13" w:history="1">
        <w:r w:rsidR="00DA2634" w:rsidRPr="00E5251A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пунктов 1.</w:t>
        </w:r>
      </w:hyperlink>
      <w:r w:rsidR="00E5251A" w:rsidRPr="00E5251A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="00DA2634" w:rsidRPr="00E5251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</w:t>
      </w:r>
      <w:hyperlink r:id="rId14" w:history="1">
        <w:r w:rsidR="00DA2634" w:rsidRPr="00E5251A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1.5</w:t>
        </w:r>
      </w:hyperlink>
      <w:r w:rsidR="00E5251A" w:rsidRPr="00E5251A">
        <w:rPr>
          <w:rFonts w:ascii="Times New Roman" w:eastAsiaTheme="minorHAnsi" w:hAnsi="Times New Roman"/>
          <w:color w:val="000000" w:themeColor="text1"/>
          <w:sz w:val="26"/>
          <w:szCs w:val="26"/>
        </w:rPr>
        <w:t>, 1.19</w:t>
      </w:r>
      <w:r w:rsidR="00DA2634" w:rsidRPr="00E5251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настоящего Постановления, </w:t>
      </w:r>
      <w:r w:rsidR="00DA2634">
        <w:rPr>
          <w:rFonts w:ascii="Times New Roman" w:eastAsiaTheme="minorHAnsi" w:hAnsi="Times New Roman"/>
          <w:sz w:val="26"/>
          <w:szCs w:val="26"/>
        </w:rPr>
        <w:t xml:space="preserve">вступающих в силу после его официального опубликования и распространяющих свое действие на правоотношения, возникшие с </w:t>
      </w:r>
      <w:r w:rsidR="00E5251A">
        <w:rPr>
          <w:rFonts w:ascii="Times New Roman" w:eastAsiaTheme="minorHAnsi" w:hAnsi="Times New Roman"/>
          <w:sz w:val="26"/>
          <w:szCs w:val="26"/>
        </w:rPr>
        <w:t>01.01.2017.</w:t>
      </w:r>
    </w:p>
    <w:p w:rsidR="00E7172E" w:rsidRPr="003D08D3" w:rsidRDefault="00E7172E" w:rsidP="005D4D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29E8" w:rsidRDefault="00B729E8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F31DE" w:rsidRDefault="007F31D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29E8" w:rsidRPr="004F4861" w:rsidRDefault="004F4861" w:rsidP="004F4861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3D08D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A2E6F" w:rsidRDefault="00FA2E6F" w:rsidP="00716B42">
      <w:pPr>
        <w:shd w:val="clear" w:color="auto" w:fill="FFFFFF"/>
        <w:jc w:val="left"/>
        <w:rPr>
          <w:rFonts w:ascii="Times New Roman" w:hAnsi="Times New Roman"/>
        </w:rPr>
      </w:pPr>
      <w:bookmarkStart w:id="2" w:name="_GoBack"/>
      <w:bookmarkEnd w:id="2"/>
    </w:p>
    <w:sectPr w:rsidR="00FA2E6F" w:rsidSect="00FA2E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7A1"/>
    <w:multiLevelType w:val="hybridMultilevel"/>
    <w:tmpl w:val="9F806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9E6A04"/>
    <w:multiLevelType w:val="multilevel"/>
    <w:tmpl w:val="3FC4C5A2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11CCF"/>
    <w:multiLevelType w:val="hybridMultilevel"/>
    <w:tmpl w:val="C6844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3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990A18"/>
    <w:multiLevelType w:val="hybridMultilevel"/>
    <w:tmpl w:val="FA4A7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2"/>
  </w:num>
  <w:num w:numId="6">
    <w:abstractNumId w:val="15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16"/>
  </w:num>
  <w:num w:numId="13">
    <w:abstractNumId w:val="5"/>
  </w:num>
  <w:num w:numId="14">
    <w:abstractNumId w:val="6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4646"/>
    <w:rsid w:val="00054526"/>
    <w:rsid w:val="00056D79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01944"/>
    <w:rsid w:val="00123A0E"/>
    <w:rsid w:val="00125573"/>
    <w:rsid w:val="00134DC3"/>
    <w:rsid w:val="001430DC"/>
    <w:rsid w:val="00150540"/>
    <w:rsid w:val="00155C24"/>
    <w:rsid w:val="00175769"/>
    <w:rsid w:val="0019504E"/>
    <w:rsid w:val="00195D78"/>
    <w:rsid w:val="001A26D8"/>
    <w:rsid w:val="001D2238"/>
    <w:rsid w:val="001E091F"/>
    <w:rsid w:val="001E2C0C"/>
    <w:rsid w:val="001E334B"/>
    <w:rsid w:val="0021113D"/>
    <w:rsid w:val="00220AB5"/>
    <w:rsid w:val="0023498C"/>
    <w:rsid w:val="0023707A"/>
    <w:rsid w:val="002711CC"/>
    <w:rsid w:val="0027428F"/>
    <w:rsid w:val="00287AA4"/>
    <w:rsid w:val="00294BAA"/>
    <w:rsid w:val="002A4AE0"/>
    <w:rsid w:val="002B5EEA"/>
    <w:rsid w:val="002D4D61"/>
    <w:rsid w:val="00313F72"/>
    <w:rsid w:val="003156B9"/>
    <w:rsid w:val="00315BBC"/>
    <w:rsid w:val="00326CE9"/>
    <w:rsid w:val="003564A9"/>
    <w:rsid w:val="003766C9"/>
    <w:rsid w:val="00380A59"/>
    <w:rsid w:val="0038143A"/>
    <w:rsid w:val="00386402"/>
    <w:rsid w:val="003B2535"/>
    <w:rsid w:val="003B3C55"/>
    <w:rsid w:val="003D08D3"/>
    <w:rsid w:val="003D57CB"/>
    <w:rsid w:val="003F0192"/>
    <w:rsid w:val="003F1D1C"/>
    <w:rsid w:val="003F7CF8"/>
    <w:rsid w:val="0041242C"/>
    <w:rsid w:val="004265E9"/>
    <w:rsid w:val="00446D0B"/>
    <w:rsid w:val="0044710A"/>
    <w:rsid w:val="004720AF"/>
    <w:rsid w:val="00475134"/>
    <w:rsid w:val="00483DE5"/>
    <w:rsid w:val="004918BE"/>
    <w:rsid w:val="00491FF9"/>
    <w:rsid w:val="00492B69"/>
    <w:rsid w:val="004D582D"/>
    <w:rsid w:val="004F1FED"/>
    <w:rsid w:val="004F2ADA"/>
    <w:rsid w:val="004F4604"/>
    <w:rsid w:val="004F4861"/>
    <w:rsid w:val="004F68BD"/>
    <w:rsid w:val="00515BF5"/>
    <w:rsid w:val="00524A8D"/>
    <w:rsid w:val="005510B1"/>
    <w:rsid w:val="005516EE"/>
    <w:rsid w:val="005609FE"/>
    <w:rsid w:val="00565B36"/>
    <w:rsid w:val="00571B51"/>
    <w:rsid w:val="005829C6"/>
    <w:rsid w:val="005832FB"/>
    <w:rsid w:val="005A3758"/>
    <w:rsid w:val="005A6B90"/>
    <w:rsid w:val="005B27C3"/>
    <w:rsid w:val="005B4BB8"/>
    <w:rsid w:val="005C6FBD"/>
    <w:rsid w:val="005D4D78"/>
    <w:rsid w:val="005E78F4"/>
    <w:rsid w:val="00600948"/>
    <w:rsid w:val="00602B5D"/>
    <w:rsid w:val="00605B7D"/>
    <w:rsid w:val="0061634F"/>
    <w:rsid w:val="00616C1A"/>
    <w:rsid w:val="00625C88"/>
    <w:rsid w:val="006328EB"/>
    <w:rsid w:val="00643E3C"/>
    <w:rsid w:val="00650CD4"/>
    <w:rsid w:val="00673CC8"/>
    <w:rsid w:val="00674601"/>
    <w:rsid w:val="006A13C5"/>
    <w:rsid w:val="006A2A59"/>
    <w:rsid w:val="006B60F3"/>
    <w:rsid w:val="006B6CEC"/>
    <w:rsid w:val="006C35F6"/>
    <w:rsid w:val="006F23B1"/>
    <w:rsid w:val="006F2E88"/>
    <w:rsid w:val="00716B42"/>
    <w:rsid w:val="007274A4"/>
    <w:rsid w:val="007332C1"/>
    <w:rsid w:val="00761B52"/>
    <w:rsid w:val="00773717"/>
    <w:rsid w:val="0078087E"/>
    <w:rsid w:val="007A24BB"/>
    <w:rsid w:val="007A4690"/>
    <w:rsid w:val="007B4032"/>
    <w:rsid w:val="007E57E1"/>
    <w:rsid w:val="007F31DE"/>
    <w:rsid w:val="008026E0"/>
    <w:rsid w:val="008042E5"/>
    <w:rsid w:val="00812221"/>
    <w:rsid w:val="00826A0B"/>
    <w:rsid w:val="00840164"/>
    <w:rsid w:val="00844812"/>
    <w:rsid w:val="00846931"/>
    <w:rsid w:val="0086287C"/>
    <w:rsid w:val="00863671"/>
    <w:rsid w:val="00865346"/>
    <w:rsid w:val="00892A34"/>
    <w:rsid w:val="008B2EF8"/>
    <w:rsid w:val="008D3392"/>
    <w:rsid w:val="008F166E"/>
    <w:rsid w:val="00905C1F"/>
    <w:rsid w:val="00922A27"/>
    <w:rsid w:val="00954024"/>
    <w:rsid w:val="00955CC8"/>
    <w:rsid w:val="00956317"/>
    <w:rsid w:val="00975550"/>
    <w:rsid w:val="009A48CA"/>
    <w:rsid w:val="009A6CF3"/>
    <w:rsid w:val="009C08EA"/>
    <w:rsid w:val="009F68F8"/>
    <w:rsid w:val="00A13E1B"/>
    <w:rsid w:val="00A2159F"/>
    <w:rsid w:val="00A3502C"/>
    <w:rsid w:val="00A56960"/>
    <w:rsid w:val="00A84BD8"/>
    <w:rsid w:val="00A9184C"/>
    <w:rsid w:val="00AB6073"/>
    <w:rsid w:val="00B2378A"/>
    <w:rsid w:val="00B27C96"/>
    <w:rsid w:val="00B42561"/>
    <w:rsid w:val="00B46F33"/>
    <w:rsid w:val="00B546DB"/>
    <w:rsid w:val="00B638FD"/>
    <w:rsid w:val="00B676B8"/>
    <w:rsid w:val="00B729E8"/>
    <w:rsid w:val="00B95325"/>
    <w:rsid w:val="00BA3D09"/>
    <w:rsid w:val="00BE3C20"/>
    <w:rsid w:val="00BE42DD"/>
    <w:rsid w:val="00C240DE"/>
    <w:rsid w:val="00C36439"/>
    <w:rsid w:val="00C4187F"/>
    <w:rsid w:val="00C50808"/>
    <w:rsid w:val="00C5447C"/>
    <w:rsid w:val="00C63CCE"/>
    <w:rsid w:val="00C7317A"/>
    <w:rsid w:val="00C77C0E"/>
    <w:rsid w:val="00C807DE"/>
    <w:rsid w:val="00C8401A"/>
    <w:rsid w:val="00C870B4"/>
    <w:rsid w:val="00C924C2"/>
    <w:rsid w:val="00CA1BF8"/>
    <w:rsid w:val="00CA500B"/>
    <w:rsid w:val="00CB2C28"/>
    <w:rsid w:val="00CE6BE8"/>
    <w:rsid w:val="00CF12E7"/>
    <w:rsid w:val="00CF6319"/>
    <w:rsid w:val="00D10BCF"/>
    <w:rsid w:val="00D13231"/>
    <w:rsid w:val="00D54CA4"/>
    <w:rsid w:val="00D568DF"/>
    <w:rsid w:val="00D70FCD"/>
    <w:rsid w:val="00D77044"/>
    <w:rsid w:val="00DA2634"/>
    <w:rsid w:val="00DA2E2F"/>
    <w:rsid w:val="00DA6C6E"/>
    <w:rsid w:val="00DA7546"/>
    <w:rsid w:val="00DB2A1C"/>
    <w:rsid w:val="00DD3F81"/>
    <w:rsid w:val="00DD4374"/>
    <w:rsid w:val="00DD49A7"/>
    <w:rsid w:val="00DE4507"/>
    <w:rsid w:val="00DE6556"/>
    <w:rsid w:val="00DF5F17"/>
    <w:rsid w:val="00E0139B"/>
    <w:rsid w:val="00E11771"/>
    <w:rsid w:val="00E21596"/>
    <w:rsid w:val="00E41488"/>
    <w:rsid w:val="00E5251A"/>
    <w:rsid w:val="00E57051"/>
    <w:rsid w:val="00E60A6D"/>
    <w:rsid w:val="00E7172E"/>
    <w:rsid w:val="00E7724C"/>
    <w:rsid w:val="00E8223B"/>
    <w:rsid w:val="00E84F60"/>
    <w:rsid w:val="00E935D8"/>
    <w:rsid w:val="00E96411"/>
    <w:rsid w:val="00EA4CF6"/>
    <w:rsid w:val="00EC73A1"/>
    <w:rsid w:val="00ED0F87"/>
    <w:rsid w:val="00EF08B2"/>
    <w:rsid w:val="00EF5D26"/>
    <w:rsid w:val="00F07F12"/>
    <w:rsid w:val="00F11950"/>
    <w:rsid w:val="00F2463D"/>
    <w:rsid w:val="00F31277"/>
    <w:rsid w:val="00F54A70"/>
    <w:rsid w:val="00F55EA7"/>
    <w:rsid w:val="00F64933"/>
    <w:rsid w:val="00F74A40"/>
    <w:rsid w:val="00F77946"/>
    <w:rsid w:val="00FA2E6F"/>
    <w:rsid w:val="00FC64BD"/>
    <w:rsid w:val="00FE2B01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B9B694803AD6C32C91470BA48B72784536C3457277924ADA1651663083519D8ABBDD1DD8059A0DC5F2A93BD70C" TargetMode="External"/><Relationship Id="rId13" Type="http://schemas.openxmlformats.org/officeDocument/2006/relationships/hyperlink" Target="consultantplus://offline/ref=C35F78EAE47BFF7F4F5B8000E9F53AB682A4301026E2FDDD128CF0C545AF98BD76475A771578EA74C3464641A7J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1B9B694803AD6C32C91470BA48B72784536C3457277924ADA1651663083519D8ABBDD1DD8059A0DC5F2891BD78C" TargetMode="External"/><Relationship Id="rId12" Type="http://schemas.openxmlformats.org/officeDocument/2006/relationships/hyperlink" Target="consultantplus://offline/ref=D84D42E30D1D641A9667D613553C268E4AF81F1A871F7539C09AFB9B87CF0E3AF81562240AC5ECD89365E7F5L9FE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1B9B694803AD6C32C91470BA48B72784536C3457277924ADA1651663083519D8ABBDD1DD8059A0DC5F2A93BD79C" TargetMode="External"/><Relationship Id="rId11" Type="http://schemas.openxmlformats.org/officeDocument/2006/relationships/hyperlink" Target="consultantplus://offline/ref=D84D42E30D1D641A9667D613553C268E4AF81F1A871F7539C09AFB9B87CF0E3AF81562240AC5ECD89365E5F7L9FF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4D42E30D1D641A9667D613553C268E4AF81F1A871F7539C09AFB9B87CF0E3AF81562240AC5ECD89365E5F6L9F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1B9B694803AD6C32C91470BA48B72784536C3457277924ADA1651663083519D8ABBDD1DD8059A0DC5F2A93BD72C" TargetMode="External"/><Relationship Id="rId14" Type="http://schemas.openxmlformats.org/officeDocument/2006/relationships/hyperlink" Target="consultantplus://offline/ref=C35F78EAE47BFF7F4F5B8000E9F53AB682A4301026E2FDDD128CF0C545AF98BD76475A771578EA74C3464644A7J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2017-01-25T07:10:00Z</cp:lastPrinted>
  <dcterms:created xsi:type="dcterms:W3CDTF">2017-01-19T05:41:00Z</dcterms:created>
  <dcterms:modified xsi:type="dcterms:W3CDTF">2017-03-01T05:03:00Z</dcterms:modified>
</cp:coreProperties>
</file>