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FD2C8F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20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A81EFB">
              <w:rPr>
                <w:rFonts w:cs="Times New Roman"/>
                <w:szCs w:val="26"/>
              </w:rPr>
              <w:t>ма</w:t>
            </w:r>
            <w:r w:rsidR="00FD2C8F">
              <w:rPr>
                <w:rFonts w:cs="Times New Roman"/>
                <w:szCs w:val="26"/>
              </w:rPr>
              <w:t>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FD2C8F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FD2C8F">
              <w:rPr>
                <w:rFonts w:cs="Times New Roman"/>
                <w:szCs w:val="26"/>
              </w:rPr>
              <w:t>24</w:t>
            </w:r>
            <w:r w:rsidR="00617D36">
              <w:rPr>
                <w:rFonts w:cs="Times New Roman"/>
                <w:szCs w:val="26"/>
              </w:rPr>
              <w:t>/4-</w:t>
            </w:r>
            <w:r w:rsidR="00FD2C8F">
              <w:rPr>
                <w:rFonts w:cs="Times New Roman"/>
                <w:szCs w:val="26"/>
              </w:rPr>
              <w:t>506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FD2C8F">
        <w:rPr>
          <w:rFonts w:cs="Times New Roman"/>
          <w:szCs w:val="26"/>
        </w:rPr>
        <w:t>4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FD2C8F">
        <w:rPr>
          <w:szCs w:val="26"/>
        </w:rPr>
        <w:t>4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FD2C8F">
        <w:rPr>
          <w:szCs w:val="26"/>
        </w:rPr>
        <w:t>4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1. О внесении изменений в решение Городского Совета от 18.11.2014       № 20/4-426 «Об утверждении Местной программы приватизации имущества муниципального образования город Норильск на 2015 год».</w:t>
      </w:r>
    </w:p>
    <w:p w:rsidR="00FD2C8F" w:rsidRDefault="00FD2C8F" w:rsidP="00FD2C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 внесении изменения в решение Городского Совета от 26.03.2013         № 9/4-181 «О приостановлении предоставления 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3. О внесении изменений в решение Городского Совета от 16.12.2014         № 21/4-441 «О бюджете муниципального образования город Норильск на 2015 год и на плановый период 2016 и 2017 годов».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4. О внесении изменений в решение Городского Совета от 28.05.2002         № 21-241 «Об утверждении Положения о порядке приватизации муниципального имущества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5. О внесении изменений в решение Городского Совета от 25.09.2001          № 6-77 «Об утверждении Положения о порядке продажи на аукционе муниципального имущества».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6. О внесении изменений в решение Городского Совета от 28.05.2002         № 21-242 «Об утверждении Положения о порядке продажи муниципального имущества на конкурсе».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7. О внесении изменения в решение Городского Совета от 26.06.2012         № 4/4-56 «Об утверждении Перечня услуг, которые являются необходимыми и обязательными для предоставления муниципальных услуг Администрацией города Норильска.</w:t>
      </w:r>
    </w:p>
    <w:p w:rsidR="00FD2C8F" w:rsidRDefault="00FD2C8F" w:rsidP="00FD2C8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8. О внесении изменений в решение Городского Совета от 19.12.2005         № 59-834 «Об утверждении Положения о собственности и реализации прав </w:t>
      </w:r>
      <w:r>
        <w:rPr>
          <w:b w:val="0"/>
          <w:sz w:val="26"/>
          <w:szCs w:val="26"/>
        </w:rPr>
        <w:lastRenderedPageBreak/>
        <w:t>собственника муниципального образования город Норильск».</w:t>
      </w:r>
    </w:p>
    <w:p w:rsidR="00FD2C8F" w:rsidRDefault="00FD2C8F" w:rsidP="00FD2C8F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9. О внесении изменений в решение Городского Совета от 25.02.2014 </w:t>
      </w:r>
      <w:r w:rsidR="00176DBD">
        <w:rPr>
          <w:b w:val="0"/>
          <w:sz w:val="26"/>
          <w:szCs w:val="26"/>
        </w:rPr>
        <w:t xml:space="preserve">     </w:t>
      </w:r>
      <w:r>
        <w:rPr>
          <w:b w:val="0"/>
          <w:sz w:val="26"/>
          <w:szCs w:val="26"/>
        </w:rPr>
        <w:t>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пользование».</w:t>
      </w:r>
    </w:p>
    <w:p w:rsidR="00FD2C8F" w:rsidRDefault="00FD2C8F" w:rsidP="00FD2C8F">
      <w:pPr>
        <w:pStyle w:val="Style6"/>
        <w:widowControl/>
        <w:spacing w:line="240" w:lineRule="auto"/>
        <w:ind w:firstLine="709"/>
        <w:rPr>
          <w:szCs w:val="26"/>
        </w:rPr>
      </w:pPr>
      <w:r>
        <w:rPr>
          <w:szCs w:val="26"/>
        </w:rPr>
        <w:t>10. О внесении изменений в решение Городского Совета от 08.11.2005       № 58-810 «О введении земельного налога на территории муниципального образования город Норильск».</w:t>
      </w:r>
    </w:p>
    <w:p w:rsidR="00FD2C8F" w:rsidRDefault="00FD2C8F" w:rsidP="00FD2C8F">
      <w:pPr>
        <w:pStyle w:val="a7"/>
        <w:spacing w:after="0"/>
        <w:ind w:left="0" w:firstLine="709"/>
        <w:rPr>
          <w:szCs w:val="26"/>
        </w:rPr>
      </w:pPr>
      <w:r>
        <w:rPr>
          <w:szCs w:val="26"/>
        </w:rPr>
        <w:t>11. О внесении изменений в решение Городского Совета от 17.02.2009    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12. Отчет о деятельности Контрольно-счетной палаты города Норильска за 2014 год. </w:t>
      </w:r>
    </w:p>
    <w:p w:rsidR="00FD2C8F" w:rsidRDefault="00FD2C8F" w:rsidP="00FD2C8F">
      <w:pPr>
        <w:ind w:firstLine="709"/>
        <w:rPr>
          <w:bCs/>
          <w:szCs w:val="26"/>
        </w:rPr>
      </w:pPr>
      <w:r>
        <w:rPr>
          <w:szCs w:val="26"/>
        </w:rPr>
        <w:t>13. О внесении изменений в решение Городского Совета от 01.06.2001        № 3-51 «Об утверждении Правил работы предприятий торговли и основных требований к работе мелкорозничной торговой сети на территории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14. О внесении изменений в решение Городского Совета от 10.11.2009        № 22-533 «Об утверждении Правил землепользования и застройки муниципального образования город Норильск».</w:t>
      </w:r>
    </w:p>
    <w:p w:rsidR="00FD2C8F" w:rsidRDefault="00FD2C8F" w:rsidP="00FD2C8F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15. О внесении изменений в решение Городского Совета от 20.09.2011        № 35-844 «Об утверждении Положения о порядке осуществления муниципального земельного контроля на территории муниципального образования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16. О внесении изменений в решение Городского Совета от 16.02.2010        № 24-589 «Об утверждении Положения о порядке сноса самовольных построек на территории муниципального образования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17. О внесении изменений в решение Городского Совета от 24.06.2008 № 12-276 «Об утверждении Положения о порядке размещения рекламных конструкций и рекламы на транспортных средствах на территории муниципального образования город Норильск».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18. О внесении изменений в решение Городского Совета от 12.12.2006        № 65-992 «Об утверждении Положения о порядке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 xml:space="preserve">19. О внесении изменений в решение Городского Совета от 03.04.2012       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20. О ходатайстве о награждении Почетной грамотой Законодательного Собрания Красноярского края.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lastRenderedPageBreak/>
        <w:t>21. О награждении Почетной грамотой Норильского городского Совета депутатов.</w:t>
      </w:r>
    </w:p>
    <w:p w:rsidR="00FD2C8F" w:rsidRDefault="00FD2C8F" w:rsidP="00FD2C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Об утверждении структуры Администрации города Норильска.</w:t>
      </w:r>
    </w:p>
    <w:p w:rsidR="00FD2C8F" w:rsidRPr="00FD2C8F" w:rsidRDefault="00FD2C8F" w:rsidP="00FD2C8F">
      <w:pPr>
        <w:pStyle w:val="2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D2C8F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D2C8F">
        <w:rPr>
          <w:rFonts w:ascii="Times New Roman" w:eastAsia="Times New Roman" w:hAnsi="Times New Roman" w:cs="Times New Roman"/>
          <w:sz w:val="26"/>
          <w:szCs w:val="26"/>
        </w:rPr>
        <w:t>. О внесении изменений в решение Городского Совета от 21.09.2010      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FD2C8F" w:rsidRDefault="00FD2C8F" w:rsidP="00FD2C8F">
      <w:pPr>
        <w:ind w:firstLine="709"/>
        <w:rPr>
          <w:spacing w:val="-2"/>
          <w:szCs w:val="26"/>
        </w:rPr>
      </w:pPr>
      <w:r>
        <w:rPr>
          <w:spacing w:val="-2"/>
          <w:szCs w:val="26"/>
        </w:rPr>
        <w:t xml:space="preserve">24. О внесении изменений в решение Городского Совета от 16.02.2010          № 24-587 «Об утверждении Положения об оказании социальной помощи из средств местного бюджета социально-незащищенным гражданам и семьям, проживающим в муниципальном образовании город Норильск». 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25. О внесении изменений в решение Городского Совета от 17.02.2009        № 17-408 «Об утверждении Положения об Управлении общего и дошкольного образования Администрации города Норильска в новой редакции».</w:t>
      </w:r>
    </w:p>
    <w:p w:rsidR="00FD2C8F" w:rsidRDefault="00FD2C8F" w:rsidP="00FD2C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Городского Совета от 17.05.2009        № 33-804 «Об утверждении Положения об Управлении по делам гражданской обороны и чрезвычайным ситуациям Администрации города Норильска в новой редакции». </w:t>
      </w:r>
    </w:p>
    <w:p w:rsidR="00FD2C8F" w:rsidRDefault="00FD2C8F" w:rsidP="00FD2C8F">
      <w:pPr>
        <w:ind w:firstLine="709"/>
        <w:rPr>
          <w:szCs w:val="26"/>
        </w:rPr>
      </w:pPr>
      <w:r>
        <w:rPr>
          <w:spacing w:val="-2"/>
          <w:szCs w:val="26"/>
        </w:rPr>
        <w:t>27. О внесении изменений в решение Городского Сове</w:t>
      </w:r>
      <w:r>
        <w:rPr>
          <w:szCs w:val="26"/>
        </w:rPr>
        <w:t>та от 15.05.2012        № 3/4-40 «О создании административных комиссий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28. О внесении изменения в решение Городского Совета от 09.11.2001        № 8-128 «Об утверждении Положения о наименованиях и переименованиях внутригородских объектов муниципального образования город Норильск».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29. О Порядке принятия решения об одобрении или неодобрении переименования города Норильска, районов Кайеркан, Талнах, Центральный города Норильска, городского поселка Снежногорск, а также наименования (переименования) иных географических объектов, находящихся на территории муниципального образования город Норильск.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30. О протесте прокурора города Норильска.</w:t>
      </w:r>
    </w:p>
    <w:p w:rsidR="00FD2C8F" w:rsidRDefault="00FD2C8F" w:rsidP="00FD2C8F">
      <w:pPr>
        <w:ind w:firstLine="709"/>
        <w:rPr>
          <w:szCs w:val="26"/>
        </w:rPr>
      </w:pPr>
      <w:r>
        <w:rPr>
          <w:szCs w:val="26"/>
        </w:rPr>
        <w:t>31. О представлении прокурора города Норильска.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color w:val="000000"/>
          <w:spacing w:val="-2"/>
          <w:szCs w:val="26"/>
        </w:rPr>
        <w:t xml:space="preserve">32. Об утверждении </w:t>
      </w:r>
      <w:r>
        <w:rPr>
          <w:szCs w:val="26"/>
        </w:rPr>
        <w:t>Порядка увольнения (освобождения от должности) лиц, замещающих муниципальные должности на постоянной основе, в связи с утратой доверия.</w:t>
      </w:r>
    </w:p>
    <w:p w:rsidR="00FD2C8F" w:rsidRDefault="00FD2C8F" w:rsidP="00FD2C8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33. О внесении изменений в решение Городского Совета от 10.11.2009     № 22-544 «О создании Фонда содействия в обеспечении безопасности населения </w:t>
      </w:r>
      <w:r>
        <w:rPr>
          <w:bCs/>
          <w:szCs w:val="26"/>
        </w:rPr>
        <w:t>муниципального образования город Норильск «Безопасный город»</w:t>
      </w:r>
      <w:r>
        <w:rPr>
          <w:szCs w:val="26"/>
        </w:rPr>
        <w:t>.</w:t>
      </w:r>
    </w:p>
    <w:p w:rsidR="00062EE6" w:rsidRDefault="00062EE6" w:rsidP="00062EE6">
      <w:pPr>
        <w:ind w:firstLine="567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FD2C8F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FD2C8F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FD2C8F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05" w:rsidRDefault="003C2905" w:rsidP="00107390">
      <w:r>
        <w:separator/>
      </w:r>
    </w:p>
  </w:endnote>
  <w:endnote w:type="continuationSeparator" w:id="1">
    <w:p w:rsidR="003C2905" w:rsidRDefault="003C2905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3B5AF3">
        <w:pPr>
          <w:pStyle w:val="af"/>
          <w:jc w:val="center"/>
        </w:pPr>
        <w:fldSimple w:instr=" PAGE   \* MERGEFORMAT ">
          <w:r w:rsidR="00176DBD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05" w:rsidRDefault="003C2905" w:rsidP="00107390">
      <w:r>
        <w:separator/>
      </w:r>
    </w:p>
  </w:footnote>
  <w:footnote w:type="continuationSeparator" w:id="1">
    <w:p w:rsidR="003C2905" w:rsidRDefault="003C2905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76DBD"/>
    <w:rsid w:val="001958D6"/>
    <w:rsid w:val="001A3CA3"/>
    <w:rsid w:val="001B0998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3CA7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E57C9"/>
    <w:rsid w:val="0055118A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925C7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1EFB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6A5A"/>
    <w:rsid w:val="00EC6410"/>
    <w:rsid w:val="00EC7ABD"/>
    <w:rsid w:val="00ED20D6"/>
    <w:rsid w:val="00F2186B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2015-05-21T03:36:00Z</cp:lastPrinted>
  <dcterms:created xsi:type="dcterms:W3CDTF">2015-05-20T10:10:00Z</dcterms:created>
  <dcterms:modified xsi:type="dcterms:W3CDTF">2015-05-21T03:37:00Z</dcterms:modified>
</cp:coreProperties>
</file>