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34A8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                                № 8239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2B4B0A">
        <w:rPr>
          <w:color w:val="000000"/>
          <w:sz w:val="26"/>
          <w:szCs w:val="26"/>
        </w:rPr>
        <w:t>0401003:1283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CE5250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</w:t>
      </w:r>
      <w:r w:rsidR="002B4B0A">
        <w:rPr>
          <w:color w:val="000000"/>
          <w:sz w:val="26"/>
          <w:szCs w:val="26"/>
        </w:rPr>
        <w:t xml:space="preserve"> 330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2B4B0A">
        <w:rPr>
          <w:color w:val="000000"/>
          <w:sz w:val="26"/>
          <w:szCs w:val="26"/>
        </w:rPr>
        <w:t>№ 76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B4B0A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25B8B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4A88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4F87-91CE-43F7-9E6C-D1BAAB9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2022-11-30T04:31:00Z</cp:lastPrinted>
  <dcterms:created xsi:type="dcterms:W3CDTF">2022-12-06T04:31:00Z</dcterms:created>
  <dcterms:modified xsi:type="dcterms:W3CDTF">2022-12-13T03:26:00Z</dcterms:modified>
</cp:coreProperties>
</file>