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62" w:rsidRPr="00922B05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922B05">
        <w:rPr>
          <w:noProof/>
        </w:rPr>
        <w:drawing>
          <wp:inline distT="0" distB="0" distL="0" distR="0" wp14:anchorId="295AF39C" wp14:editId="214068B6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922B05" w:rsidRDefault="00CA4B62" w:rsidP="00CA4B62">
      <w:pPr>
        <w:pStyle w:val="a3"/>
        <w:tabs>
          <w:tab w:val="left" w:pos="7230"/>
        </w:tabs>
        <w:jc w:val="center"/>
      </w:pPr>
    </w:p>
    <w:p w:rsidR="00CA4B62" w:rsidRPr="00922B05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АДМИНИСТРАЦИЯ ГОРОДА НОРИЛЬСКА</w:t>
      </w:r>
    </w:p>
    <w:p w:rsidR="00CA4B62" w:rsidRPr="00922B05" w:rsidRDefault="00CA4B62" w:rsidP="00CA4B62">
      <w:pPr>
        <w:pStyle w:val="a3"/>
        <w:jc w:val="center"/>
        <w:rPr>
          <w:sz w:val="26"/>
          <w:szCs w:val="26"/>
        </w:rPr>
      </w:pPr>
      <w:r w:rsidRPr="00922B05">
        <w:rPr>
          <w:sz w:val="26"/>
          <w:szCs w:val="26"/>
        </w:rPr>
        <w:t>КРАСНОЯРСКОГО КРАЯ</w:t>
      </w: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CA4B62" w:rsidRPr="00922B05" w:rsidRDefault="00CA4B62" w:rsidP="00CA4B6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22B05">
        <w:rPr>
          <w:b/>
          <w:bCs/>
          <w:sz w:val="28"/>
          <w:szCs w:val="28"/>
        </w:rPr>
        <w:t>ПОСТАНОВЛЕНИЕ</w:t>
      </w:r>
    </w:p>
    <w:p w:rsidR="00CA4B62" w:rsidRPr="00922B05" w:rsidRDefault="00CA4B62" w:rsidP="00CA4B62"/>
    <w:p w:rsidR="00CA4B62" w:rsidRPr="00922B05" w:rsidRDefault="0064190A" w:rsidP="00BA4EF7">
      <w:pPr>
        <w:rPr>
          <w:sz w:val="26"/>
        </w:rPr>
      </w:pPr>
      <w:r>
        <w:rPr>
          <w:sz w:val="26"/>
        </w:rPr>
        <w:t>15.11.2021</w:t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</w:t>
      </w:r>
      <w:r w:rsidR="00677A90" w:rsidRPr="00922B05">
        <w:rPr>
          <w:sz w:val="26"/>
        </w:rPr>
        <w:t xml:space="preserve">г. Норильск </w:t>
      </w:r>
      <w:r w:rsidR="00677A90" w:rsidRPr="00922B05">
        <w:rPr>
          <w:sz w:val="26"/>
        </w:rPr>
        <w:tab/>
      </w:r>
      <w:r w:rsidR="00677A90" w:rsidRPr="00922B05">
        <w:rPr>
          <w:sz w:val="26"/>
        </w:rPr>
        <w:tab/>
      </w:r>
      <w:r w:rsidR="00593C62" w:rsidRPr="00922B05">
        <w:rPr>
          <w:sz w:val="26"/>
        </w:rPr>
        <w:tab/>
      </w:r>
      <w:r w:rsidR="00593C62" w:rsidRPr="00922B05">
        <w:rPr>
          <w:sz w:val="26"/>
        </w:rPr>
        <w:tab/>
      </w:r>
      <w:r>
        <w:rPr>
          <w:sz w:val="26"/>
        </w:rPr>
        <w:t xml:space="preserve">            № 539</w:t>
      </w:r>
    </w:p>
    <w:p w:rsidR="00CA4B62" w:rsidRPr="00922B05" w:rsidRDefault="00CA4B62" w:rsidP="00CA4B62">
      <w:pPr>
        <w:rPr>
          <w:sz w:val="26"/>
        </w:rPr>
      </w:pPr>
    </w:p>
    <w:p w:rsidR="00CA4B62" w:rsidRPr="00922B05" w:rsidRDefault="00CA4B62" w:rsidP="00CA4B62">
      <w:pPr>
        <w:rPr>
          <w:sz w:val="26"/>
        </w:rPr>
      </w:pPr>
    </w:p>
    <w:p w:rsidR="00D737BB" w:rsidRPr="00922B05" w:rsidRDefault="00D737BB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О внесении изменений в постановление Администрации города Норильска от 18.01.2012 № 14</w:t>
      </w:r>
    </w:p>
    <w:p w:rsidR="00D737BB" w:rsidRPr="00922B05" w:rsidRDefault="00D737BB" w:rsidP="002A10FF">
      <w:pPr>
        <w:jc w:val="both"/>
        <w:rPr>
          <w:sz w:val="26"/>
          <w:szCs w:val="26"/>
        </w:rPr>
      </w:pPr>
    </w:p>
    <w:p w:rsidR="00D737BB" w:rsidRPr="00922B05" w:rsidRDefault="00D737BB" w:rsidP="002A10FF">
      <w:pPr>
        <w:ind w:firstLine="709"/>
        <w:jc w:val="both"/>
        <w:rPr>
          <w:sz w:val="26"/>
          <w:szCs w:val="26"/>
        </w:rPr>
      </w:pPr>
      <w:r w:rsidRPr="00922B05">
        <w:rPr>
          <w:sz w:val="26"/>
          <w:szCs w:val="26"/>
        </w:rPr>
        <w:t>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утвержденную постановлением Администрации города Норильска</w:t>
      </w:r>
      <w:r w:rsidR="00525C9C" w:rsidRPr="00922B05">
        <w:rPr>
          <w:sz w:val="26"/>
          <w:szCs w:val="26"/>
        </w:rPr>
        <w:t xml:space="preserve"> </w:t>
      </w:r>
      <w:r w:rsidRPr="00922B05">
        <w:rPr>
          <w:sz w:val="26"/>
          <w:szCs w:val="26"/>
        </w:rPr>
        <w:t xml:space="preserve">от 30.11.2016 № 573, в соответствии с </w:t>
      </w:r>
      <w:r w:rsidRPr="00922B05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Pr="00922B05">
        <w:rPr>
          <w:sz w:val="26"/>
          <w:szCs w:val="26"/>
        </w:rPr>
        <w:t xml:space="preserve"> </w:t>
      </w:r>
      <w:r w:rsidR="00E95DEA" w:rsidRPr="00922B05">
        <w:rPr>
          <w:sz w:val="26"/>
          <w:szCs w:val="26"/>
        </w:rPr>
        <w:t>№ </w:t>
      </w:r>
      <w:r w:rsidRPr="00922B05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922B05" w:rsidRDefault="00D737BB" w:rsidP="00CD7818">
      <w:pPr>
        <w:jc w:val="both"/>
        <w:rPr>
          <w:sz w:val="26"/>
          <w:szCs w:val="26"/>
        </w:rPr>
      </w:pPr>
      <w:r w:rsidRPr="00922B05">
        <w:rPr>
          <w:spacing w:val="-2"/>
          <w:sz w:val="26"/>
          <w:szCs w:val="26"/>
        </w:rPr>
        <w:t>ПОСТАНОВЛЯЮ</w:t>
      </w:r>
      <w:r w:rsidRPr="00922B05">
        <w:rPr>
          <w:sz w:val="26"/>
          <w:szCs w:val="26"/>
        </w:rPr>
        <w:t>:</w:t>
      </w:r>
    </w:p>
    <w:p w:rsidR="00D737BB" w:rsidRPr="00922B05" w:rsidRDefault="00D737BB" w:rsidP="002A10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23A65" w:rsidRPr="00922B05" w:rsidRDefault="00D737BB" w:rsidP="00DB0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 xml:space="preserve">1. </w:t>
      </w:r>
      <w:r w:rsidR="00323A65" w:rsidRPr="00922B05">
        <w:rPr>
          <w:rFonts w:eastAsiaTheme="minorHAnsi"/>
          <w:sz w:val="26"/>
          <w:szCs w:val="26"/>
          <w:lang w:eastAsia="en-US"/>
        </w:rPr>
        <w:t>Внести в постановление Администрации г</w:t>
      </w:r>
      <w:r w:rsidR="001B2A3E" w:rsidRPr="00922B05">
        <w:rPr>
          <w:rFonts w:eastAsiaTheme="minorHAnsi"/>
          <w:sz w:val="26"/>
          <w:szCs w:val="26"/>
          <w:lang w:eastAsia="en-US"/>
        </w:rPr>
        <w:t>орода Норильска от 18.01.2019 № </w:t>
      </w:r>
      <w:r w:rsidR="00323A65" w:rsidRPr="00922B05">
        <w:rPr>
          <w:rFonts w:eastAsiaTheme="minorHAnsi"/>
          <w:sz w:val="26"/>
          <w:szCs w:val="26"/>
          <w:lang w:eastAsia="en-US"/>
        </w:rPr>
        <w:t>14 «Об обеспечении приглашения муниципальными и иными учреждениями муниципального образования город Норильск специалистов, обладающих специальностями, являющимися дефицитными для этих учреждений» (далее - Постановление) следующее изменение:</w:t>
      </w:r>
    </w:p>
    <w:p w:rsidR="00323A65" w:rsidRPr="00922B05" w:rsidRDefault="00323A65" w:rsidP="00DB0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1.1. преамбулу Постановления изложить в следующей редакции:</w:t>
      </w:r>
    </w:p>
    <w:p w:rsidR="00323A65" w:rsidRPr="00922B05" w:rsidRDefault="00323A65" w:rsidP="00DB0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«В целях урегулирования вопросов обеспечения приглашения муниципальными учреждениями муниципального образования город Норильск, краевыми государственными учреждениями здравоохранения, расположенными на территории муниципального образования город Норильск, федеральными государственными образовательными учреждениями высшего образования</w:t>
      </w:r>
      <w:r w:rsidR="001B2A3E" w:rsidRPr="00922B05">
        <w:rPr>
          <w:rFonts w:eastAsiaTheme="minorHAnsi"/>
          <w:sz w:val="26"/>
          <w:szCs w:val="26"/>
          <w:lang w:eastAsia="en-US"/>
        </w:rPr>
        <w:t xml:space="preserve">, местом нахождения которых является муниципальное образование город Норильск, а также </w:t>
      </w:r>
      <w:r w:rsidRPr="00922B05">
        <w:rPr>
          <w:rFonts w:eastAsiaTheme="minorHAnsi"/>
          <w:sz w:val="26"/>
          <w:szCs w:val="26"/>
          <w:lang w:eastAsia="en-US"/>
        </w:rPr>
        <w:t>краевыми государственными бюджетными профессиональными образовательными учреждениями, осуществляющими реализацию образовательных программ среднего профессионального образования в области «Инженерное дело, технологии и технические науки», местом нахождения которых является муниципальное образование город Норильск, специалистов, обладающих специальностями, являющимися дефицитными для этих учреждений, в целях реализации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на соответствующий финансовый год, в соответствии со статьями 5, 67 Трудового кодекса Российской Федерации».</w:t>
      </w:r>
    </w:p>
    <w:p w:rsidR="00E10D03" w:rsidRPr="00922B05" w:rsidRDefault="00323A65" w:rsidP="00DB0B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lastRenderedPageBreak/>
        <w:t xml:space="preserve">2. </w:t>
      </w:r>
      <w:r w:rsidR="005C3E9A" w:rsidRPr="00922B05">
        <w:rPr>
          <w:rFonts w:eastAsiaTheme="minorHAnsi"/>
          <w:sz w:val="26"/>
          <w:szCs w:val="26"/>
          <w:lang w:eastAsia="en-US"/>
        </w:rPr>
        <w:t>Внести в Положение о процедуре приглашения муниципальными и иными учреждениями муниципального образования город Норильск на работу специалистов, обладающих специальностями, являющимися дефицитными для</w:t>
      </w:r>
      <w:r w:rsidR="004A1D61" w:rsidRPr="00922B05">
        <w:rPr>
          <w:rFonts w:eastAsiaTheme="minorHAnsi"/>
          <w:sz w:val="26"/>
          <w:szCs w:val="26"/>
          <w:lang w:eastAsia="en-US"/>
        </w:rPr>
        <w:t xml:space="preserve"> этих учреждений, утвержденное П</w:t>
      </w:r>
      <w:r w:rsidR="005C3E9A" w:rsidRPr="00922B05">
        <w:rPr>
          <w:rFonts w:eastAsiaTheme="minorHAnsi"/>
          <w:sz w:val="26"/>
          <w:szCs w:val="26"/>
          <w:lang w:eastAsia="en-US"/>
        </w:rPr>
        <w:t>остановлением (далее - Положение), следующие изменения:</w:t>
      </w:r>
    </w:p>
    <w:p w:rsidR="00323A65" w:rsidRPr="00922B05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2.1. пункт 1.1 Положения изложить в следующей редакции:</w:t>
      </w:r>
    </w:p>
    <w:p w:rsidR="00323A65" w:rsidRPr="00922B05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«</w:t>
      </w:r>
      <w:r w:rsidR="00C077EA" w:rsidRPr="00922B05">
        <w:rPr>
          <w:rFonts w:eastAsiaTheme="minorHAnsi"/>
          <w:sz w:val="26"/>
          <w:szCs w:val="26"/>
          <w:lang w:eastAsia="en-US"/>
        </w:rPr>
        <w:t xml:space="preserve">1.1. </w:t>
      </w:r>
      <w:r w:rsidRPr="00922B05">
        <w:rPr>
          <w:rFonts w:eastAsiaTheme="minorHAnsi"/>
          <w:sz w:val="26"/>
          <w:szCs w:val="26"/>
          <w:lang w:eastAsia="en-US"/>
        </w:rPr>
        <w:t>Настоящее Положение направлено на реализацию муниципальной программы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 на соответствующий финансовый год и определяет процедуру согласования решений руководителей муниципальных учреждений, краевых государственных учреждений здравоохранения, расположенных на территории муниципальног</w:t>
      </w:r>
      <w:r w:rsidR="00462A7A" w:rsidRPr="00922B05">
        <w:rPr>
          <w:rFonts w:eastAsiaTheme="minorHAnsi"/>
          <w:sz w:val="26"/>
          <w:szCs w:val="26"/>
          <w:lang w:eastAsia="en-US"/>
        </w:rPr>
        <w:t xml:space="preserve">о образования город Норильск, </w:t>
      </w:r>
      <w:r w:rsidRPr="00922B05">
        <w:rPr>
          <w:rFonts w:eastAsiaTheme="minorHAnsi"/>
          <w:sz w:val="26"/>
          <w:szCs w:val="26"/>
          <w:lang w:eastAsia="en-US"/>
        </w:rPr>
        <w:t>федеральных государственных образовательных учреждений высшего образования</w:t>
      </w:r>
      <w:r w:rsidR="001B2A3E" w:rsidRPr="00922B05">
        <w:rPr>
          <w:rFonts w:eastAsiaTheme="minorHAnsi"/>
          <w:sz w:val="26"/>
          <w:szCs w:val="26"/>
          <w:lang w:eastAsia="en-US"/>
        </w:rPr>
        <w:t>, местом нахождения которых является муниципальное образование город Норильск, а также</w:t>
      </w:r>
      <w:r w:rsidR="00462A7A" w:rsidRPr="00922B05">
        <w:rPr>
          <w:rFonts w:eastAsiaTheme="minorHAnsi"/>
          <w:sz w:val="26"/>
          <w:szCs w:val="26"/>
          <w:lang w:eastAsia="en-US"/>
        </w:rPr>
        <w:t xml:space="preserve"> </w:t>
      </w:r>
      <w:r w:rsidR="00462A7A" w:rsidRPr="00922B05">
        <w:rPr>
          <w:sz w:val="26"/>
          <w:szCs w:val="26"/>
        </w:rPr>
        <w:t>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</w:t>
      </w:r>
      <w:r w:rsidRPr="00922B05">
        <w:rPr>
          <w:rFonts w:eastAsiaTheme="minorHAnsi"/>
          <w:sz w:val="26"/>
          <w:szCs w:val="26"/>
          <w:lang w:eastAsia="en-US"/>
        </w:rPr>
        <w:t>, местом нахождения которых является муниципальное образование город Норильск, о намерении пригласить для работы в возглавляемые ими учреждения:»</w:t>
      </w:r>
      <w:r w:rsidR="00462A7A" w:rsidRPr="00922B05">
        <w:rPr>
          <w:rFonts w:eastAsiaTheme="minorHAnsi"/>
          <w:sz w:val="26"/>
          <w:szCs w:val="26"/>
          <w:lang w:eastAsia="en-US"/>
        </w:rPr>
        <w:t>;</w:t>
      </w:r>
    </w:p>
    <w:p w:rsidR="00462A7A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2.2. абзац третий пункта 1.2 Положения изложить в следующей редакции:</w:t>
      </w:r>
    </w:p>
    <w:p w:rsidR="00323A65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«- учреждение – муниципальное казенное, бюджетное или автономное учреждение, созданное (учрежденное) органами местного самоуправления муниципального образования город Норильск и осуществляющее деятельность на его территории, краевое государственное учреждение здравоохранения, расположенное на территории муниципального образования город Норильск, федеральное государственное образовательное учреждение высшего образования</w:t>
      </w:r>
      <w:r w:rsidR="001B2A3E" w:rsidRPr="00922B05">
        <w:rPr>
          <w:rFonts w:eastAsiaTheme="minorHAnsi"/>
          <w:sz w:val="26"/>
          <w:szCs w:val="26"/>
          <w:lang w:eastAsia="en-US"/>
        </w:rPr>
        <w:t>,</w:t>
      </w:r>
      <w:r w:rsidR="001B2A3E" w:rsidRPr="00922B05">
        <w:t xml:space="preserve"> </w:t>
      </w:r>
      <w:r w:rsidR="001B2A3E" w:rsidRPr="00922B05">
        <w:rPr>
          <w:rFonts w:eastAsiaTheme="minorHAnsi"/>
          <w:sz w:val="26"/>
          <w:szCs w:val="26"/>
          <w:lang w:eastAsia="en-US"/>
        </w:rPr>
        <w:t xml:space="preserve">местом нахождения которого является муниципальное образование город Норильск, </w:t>
      </w:r>
      <w:r w:rsidR="00E47010" w:rsidRPr="00922B05">
        <w:rPr>
          <w:rFonts w:eastAsiaTheme="minorHAnsi"/>
          <w:sz w:val="26"/>
          <w:szCs w:val="26"/>
          <w:lang w:eastAsia="en-US"/>
        </w:rPr>
        <w:t xml:space="preserve">а также </w:t>
      </w:r>
      <w:r w:rsidRPr="00922B05">
        <w:rPr>
          <w:rFonts w:eastAsiaTheme="minorHAnsi"/>
          <w:sz w:val="26"/>
          <w:szCs w:val="26"/>
          <w:lang w:eastAsia="en-US"/>
        </w:rPr>
        <w:t>краевое государственное бюджетное профессиональное образовательное учреждение, осуществляющее реализацию образовательных программ среднего профессионального образования в области «Инженерное дело, технологии и технические на</w:t>
      </w:r>
      <w:r w:rsidR="001B2A3E" w:rsidRPr="00922B05">
        <w:rPr>
          <w:rFonts w:eastAsiaTheme="minorHAnsi"/>
          <w:sz w:val="26"/>
          <w:szCs w:val="26"/>
          <w:lang w:eastAsia="en-US"/>
        </w:rPr>
        <w:t>уки», местом нахождения которого</w:t>
      </w:r>
      <w:r w:rsidRPr="00922B05">
        <w:rPr>
          <w:rFonts w:eastAsiaTheme="minorHAnsi"/>
          <w:sz w:val="26"/>
          <w:szCs w:val="26"/>
          <w:lang w:eastAsia="en-US"/>
        </w:rPr>
        <w:t xml:space="preserve"> является муниципальное образование город Норильск;»;</w:t>
      </w:r>
    </w:p>
    <w:p w:rsidR="00462A7A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2.3. пункт 1.2 Положения дополнить новым абзацем тринадцатым следующего содержания:</w:t>
      </w:r>
    </w:p>
    <w:p w:rsidR="00462A7A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«КГБПОУ - краевое государственное бюджетное профессиональное образовательное учреждение, осуществляющее реализацию образовательных программ среднего профессионального образования в области «Инженерное дело, технологии и технические науки», местом нахождения которого является муниципальное образование город Норильск;»;</w:t>
      </w:r>
    </w:p>
    <w:p w:rsidR="00462A7A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2.4. абзацы тринадцатый – четырнадцатый пункта 1.2 Положения считать абзацами четырнадцатым – пятнадцатым</w:t>
      </w:r>
      <w:r w:rsidR="00C077EA" w:rsidRPr="00922B05">
        <w:rPr>
          <w:rFonts w:eastAsiaTheme="minorHAnsi"/>
          <w:sz w:val="26"/>
          <w:szCs w:val="26"/>
          <w:lang w:eastAsia="en-US"/>
        </w:rPr>
        <w:t xml:space="preserve"> соответственно</w:t>
      </w:r>
      <w:r w:rsidRPr="00922B05">
        <w:rPr>
          <w:rFonts w:eastAsiaTheme="minorHAnsi"/>
          <w:sz w:val="26"/>
          <w:szCs w:val="26"/>
          <w:lang w:eastAsia="en-US"/>
        </w:rPr>
        <w:t>;</w:t>
      </w:r>
    </w:p>
    <w:p w:rsidR="00323A65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2.5. пункт 2.1 Положения после слов</w:t>
      </w:r>
      <w:r w:rsidR="00E239C9" w:rsidRPr="00922B05">
        <w:rPr>
          <w:rFonts w:eastAsiaTheme="minorHAnsi"/>
          <w:sz w:val="26"/>
          <w:szCs w:val="26"/>
          <w:lang w:eastAsia="en-US"/>
        </w:rPr>
        <w:t xml:space="preserve"> «</w:t>
      </w:r>
      <w:r w:rsidRPr="00922B05">
        <w:rPr>
          <w:rFonts w:eastAsiaTheme="minorHAnsi"/>
          <w:sz w:val="26"/>
          <w:szCs w:val="26"/>
          <w:lang w:eastAsia="en-US"/>
        </w:rPr>
        <w:t>ФГОУ ВО» дополнить словами «, КГБПОУ»;</w:t>
      </w:r>
    </w:p>
    <w:p w:rsidR="00462A7A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2.6. дополнить пункт 2.2 Положения новым подпунктом «г» следующего содержания:</w:t>
      </w:r>
    </w:p>
    <w:p w:rsidR="00323A65" w:rsidRPr="00922B05" w:rsidRDefault="00462A7A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lastRenderedPageBreak/>
        <w:t xml:space="preserve">«г) с директором КГБПОУ - </w:t>
      </w:r>
      <w:r w:rsidR="00CB6094" w:rsidRPr="00922B05">
        <w:rPr>
          <w:rFonts w:eastAsiaTheme="minorHAnsi"/>
          <w:sz w:val="26"/>
          <w:szCs w:val="26"/>
          <w:lang w:eastAsia="en-US"/>
        </w:rPr>
        <w:t>в части определения соответствия специалиста квалификационным требованиям, необходимым согласно требованиям законодательства, иных нормативно – правовых актов, содержащих нормы трудового права, должностных (рабочих) инструкций для замещения соответствующей должности (профессии) (в отношении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науки»);»;</w:t>
      </w:r>
    </w:p>
    <w:p w:rsidR="00323A65" w:rsidRPr="00922B05" w:rsidRDefault="00CB6094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 xml:space="preserve">2.7. подпункты «г» - «ж» пункта 2.2 Положения считать </w:t>
      </w:r>
      <w:r w:rsidR="00C077EA" w:rsidRPr="00922B05">
        <w:rPr>
          <w:rFonts w:eastAsiaTheme="minorHAnsi"/>
          <w:sz w:val="26"/>
          <w:szCs w:val="26"/>
          <w:lang w:eastAsia="en-US"/>
        </w:rPr>
        <w:t>подпунктами «д» - «з» соответственно</w:t>
      </w:r>
      <w:r w:rsidR="007D67AE">
        <w:rPr>
          <w:rFonts w:eastAsiaTheme="minorHAnsi"/>
          <w:sz w:val="26"/>
          <w:szCs w:val="26"/>
          <w:lang w:eastAsia="en-US"/>
        </w:rPr>
        <w:t>.</w:t>
      </w:r>
    </w:p>
    <w:p w:rsidR="00CB6094" w:rsidRPr="00922B05" w:rsidRDefault="00CB6094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3. Дополнить Перечень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Постановлением, пунктами № 112-113 следующего содержания:</w:t>
      </w:r>
    </w:p>
    <w:p w:rsidR="00CB6094" w:rsidRPr="00922B05" w:rsidRDefault="00CB6094" w:rsidP="00CB6094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922B05" w:rsidRPr="00922B05" w:rsidTr="0020449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4" w:rsidRPr="00922B05" w:rsidRDefault="00CB6094" w:rsidP="00CB6094">
            <w:pPr>
              <w:pStyle w:val="ConsPlusNormal"/>
              <w:jc w:val="center"/>
            </w:pPr>
            <w:r w:rsidRPr="00922B05">
              <w:t>112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4" w:rsidRPr="00922B05" w:rsidRDefault="00CB6094" w:rsidP="0020449A">
            <w:pPr>
              <w:pStyle w:val="ConsPlusNormal"/>
              <w:jc w:val="both"/>
            </w:pPr>
            <w:r w:rsidRPr="00922B05">
              <w:t>Преподаватель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</w:t>
            </w:r>
          </w:p>
        </w:tc>
      </w:tr>
      <w:tr w:rsidR="00922B05" w:rsidRPr="00922B05" w:rsidTr="0020449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4" w:rsidRPr="00922B05" w:rsidRDefault="00CB6094" w:rsidP="0020449A">
            <w:pPr>
              <w:pStyle w:val="ConsPlusNormal"/>
              <w:jc w:val="center"/>
            </w:pPr>
            <w:r w:rsidRPr="00922B05">
              <w:t>113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4" w:rsidRPr="00922B05" w:rsidRDefault="00CB6094" w:rsidP="0020449A">
            <w:pPr>
              <w:pStyle w:val="ConsPlusNormal"/>
              <w:jc w:val="both"/>
            </w:pPr>
            <w:r w:rsidRPr="00922B05">
              <w:t>Мастер производственного обучения (для краевых государственных бюджетных профессиональных образовательных учреждений, осуществляющих реализацию образовательных программ среднего профессионального образования в области «Инженерное дело, технологии и технические науки»)</w:t>
            </w:r>
          </w:p>
        </w:tc>
      </w:tr>
    </w:tbl>
    <w:p w:rsidR="00CB6094" w:rsidRPr="00922B05" w:rsidRDefault="00CB6094" w:rsidP="00CB6094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922B05">
        <w:rPr>
          <w:sz w:val="26"/>
          <w:szCs w:val="26"/>
        </w:rPr>
        <w:t>».</w:t>
      </w:r>
    </w:p>
    <w:p w:rsidR="00CB6094" w:rsidRPr="00922B05" w:rsidRDefault="00AD532F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4. Опубликовать настоящее п</w:t>
      </w:r>
      <w:r w:rsidR="00CB6094" w:rsidRPr="00922B05">
        <w:rPr>
          <w:rFonts w:eastAsiaTheme="minorHAnsi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6094" w:rsidRPr="00922B05" w:rsidRDefault="00F8531F" w:rsidP="00CB60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22B05">
        <w:rPr>
          <w:rFonts w:eastAsiaTheme="minorHAnsi"/>
          <w:sz w:val="26"/>
          <w:szCs w:val="26"/>
          <w:lang w:eastAsia="en-US"/>
        </w:rPr>
        <w:t>5. Настоящее п</w:t>
      </w:r>
      <w:r w:rsidR="00CB6094" w:rsidRPr="00922B05">
        <w:rPr>
          <w:rFonts w:eastAsiaTheme="minorHAnsi"/>
          <w:sz w:val="26"/>
          <w:szCs w:val="26"/>
          <w:lang w:eastAsia="en-US"/>
        </w:rPr>
        <w:t xml:space="preserve">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05.10.2021. </w:t>
      </w:r>
    </w:p>
    <w:p w:rsidR="00323A65" w:rsidRPr="00922B05" w:rsidRDefault="00323A65" w:rsidP="00E10D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05A22" w:rsidRPr="00922B05" w:rsidRDefault="00B05A22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18D1" w:rsidRPr="00922B05" w:rsidRDefault="00E618D1" w:rsidP="002A10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415FC" w:rsidRPr="00922B05" w:rsidRDefault="005415FC" w:rsidP="002A10FF">
      <w:pPr>
        <w:pStyle w:val="ConsPlusNormal"/>
      </w:pPr>
      <w:r w:rsidRPr="00922B05">
        <w:t>Глав</w:t>
      </w:r>
      <w:r w:rsidR="00ED5597" w:rsidRPr="00922B05">
        <w:t>а</w:t>
      </w:r>
      <w:r w:rsidRPr="00922B05">
        <w:t xml:space="preserve"> города Норильска</w:t>
      </w:r>
      <w:r w:rsidRPr="00922B05">
        <w:tab/>
      </w:r>
      <w:r w:rsidRPr="00922B05">
        <w:tab/>
      </w:r>
      <w:r w:rsidRPr="00922B05">
        <w:tab/>
        <w:t xml:space="preserve">               </w:t>
      </w:r>
      <w:r w:rsidR="00074940" w:rsidRPr="00922B05">
        <w:t xml:space="preserve">                            </w:t>
      </w:r>
      <w:r w:rsidR="006C77D1" w:rsidRPr="00922B05">
        <w:t xml:space="preserve">    </w:t>
      </w:r>
      <w:r w:rsidR="00074940" w:rsidRPr="00922B05">
        <w:t xml:space="preserve">   </w:t>
      </w:r>
      <w:r w:rsidRPr="00922B05">
        <w:t xml:space="preserve"> </w:t>
      </w:r>
      <w:r w:rsidR="00D912E1" w:rsidRPr="00922B05">
        <w:t xml:space="preserve">     </w:t>
      </w:r>
      <w:r w:rsidR="006C77D1" w:rsidRPr="00922B05">
        <w:t>Д.В. Карасев</w:t>
      </w:r>
      <w:bookmarkStart w:id="0" w:name="_GoBack"/>
      <w:bookmarkEnd w:id="0"/>
    </w:p>
    <w:sectPr w:rsidR="005415FC" w:rsidRPr="00922B05" w:rsidSect="003C11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25D38"/>
    <w:rsid w:val="00034811"/>
    <w:rsid w:val="00045F05"/>
    <w:rsid w:val="00047180"/>
    <w:rsid w:val="000471BF"/>
    <w:rsid w:val="00074940"/>
    <w:rsid w:val="00085E66"/>
    <w:rsid w:val="000878DD"/>
    <w:rsid w:val="000A4114"/>
    <w:rsid w:val="000C5E44"/>
    <w:rsid w:val="000E1F5B"/>
    <w:rsid w:val="000E36BE"/>
    <w:rsid w:val="000E5703"/>
    <w:rsid w:val="000F0F79"/>
    <w:rsid w:val="0010286E"/>
    <w:rsid w:val="00121622"/>
    <w:rsid w:val="00124182"/>
    <w:rsid w:val="001252F1"/>
    <w:rsid w:val="001511C5"/>
    <w:rsid w:val="00172482"/>
    <w:rsid w:val="0017250E"/>
    <w:rsid w:val="00175F54"/>
    <w:rsid w:val="00177D6A"/>
    <w:rsid w:val="001B0FFD"/>
    <w:rsid w:val="001B2A3E"/>
    <w:rsid w:val="001C0310"/>
    <w:rsid w:val="001F141F"/>
    <w:rsid w:val="001F17FE"/>
    <w:rsid w:val="00200E19"/>
    <w:rsid w:val="002044B1"/>
    <w:rsid w:val="00222599"/>
    <w:rsid w:val="00231AD0"/>
    <w:rsid w:val="00254205"/>
    <w:rsid w:val="0025430A"/>
    <w:rsid w:val="00264A69"/>
    <w:rsid w:val="002A10FF"/>
    <w:rsid w:val="002B7E12"/>
    <w:rsid w:val="002C4A67"/>
    <w:rsid w:val="002D7C90"/>
    <w:rsid w:val="002D7E89"/>
    <w:rsid w:val="002E1AC6"/>
    <w:rsid w:val="00317364"/>
    <w:rsid w:val="00323A65"/>
    <w:rsid w:val="00330C16"/>
    <w:rsid w:val="003501D8"/>
    <w:rsid w:val="00350683"/>
    <w:rsid w:val="00371EDE"/>
    <w:rsid w:val="00375727"/>
    <w:rsid w:val="00376746"/>
    <w:rsid w:val="00384FF6"/>
    <w:rsid w:val="00396E4C"/>
    <w:rsid w:val="003B62F8"/>
    <w:rsid w:val="003C111D"/>
    <w:rsid w:val="003C15D9"/>
    <w:rsid w:val="003D08D8"/>
    <w:rsid w:val="003D6693"/>
    <w:rsid w:val="003E180F"/>
    <w:rsid w:val="003F7499"/>
    <w:rsid w:val="00404621"/>
    <w:rsid w:val="004071FA"/>
    <w:rsid w:val="004073F1"/>
    <w:rsid w:val="00417B52"/>
    <w:rsid w:val="00417DA5"/>
    <w:rsid w:val="00426FBD"/>
    <w:rsid w:val="00431B57"/>
    <w:rsid w:val="00453C43"/>
    <w:rsid w:val="00462A7A"/>
    <w:rsid w:val="00465F26"/>
    <w:rsid w:val="00481B84"/>
    <w:rsid w:val="00482F6B"/>
    <w:rsid w:val="00494FC5"/>
    <w:rsid w:val="00494FFE"/>
    <w:rsid w:val="004A1D61"/>
    <w:rsid w:val="004A3668"/>
    <w:rsid w:val="004A7B7F"/>
    <w:rsid w:val="004B3FC8"/>
    <w:rsid w:val="004C02C0"/>
    <w:rsid w:val="004C56BB"/>
    <w:rsid w:val="004D3965"/>
    <w:rsid w:val="004D66DF"/>
    <w:rsid w:val="004E73A9"/>
    <w:rsid w:val="004F0AE5"/>
    <w:rsid w:val="004F717A"/>
    <w:rsid w:val="00514789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93C62"/>
    <w:rsid w:val="005B2256"/>
    <w:rsid w:val="005C3E9A"/>
    <w:rsid w:val="005D5A30"/>
    <w:rsid w:val="0064190A"/>
    <w:rsid w:val="006437A6"/>
    <w:rsid w:val="00653830"/>
    <w:rsid w:val="00655F40"/>
    <w:rsid w:val="00670CB1"/>
    <w:rsid w:val="00677A90"/>
    <w:rsid w:val="00681C57"/>
    <w:rsid w:val="00692FBB"/>
    <w:rsid w:val="006B2293"/>
    <w:rsid w:val="006C14C8"/>
    <w:rsid w:val="006C5F2F"/>
    <w:rsid w:val="006C77D1"/>
    <w:rsid w:val="006E2989"/>
    <w:rsid w:val="006F629C"/>
    <w:rsid w:val="00705738"/>
    <w:rsid w:val="0071406E"/>
    <w:rsid w:val="00720FA6"/>
    <w:rsid w:val="00724A44"/>
    <w:rsid w:val="00730604"/>
    <w:rsid w:val="00731265"/>
    <w:rsid w:val="00757F9D"/>
    <w:rsid w:val="0076569F"/>
    <w:rsid w:val="0077299C"/>
    <w:rsid w:val="00776D6F"/>
    <w:rsid w:val="00786BCE"/>
    <w:rsid w:val="00795BB5"/>
    <w:rsid w:val="007A013D"/>
    <w:rsid w:val="007C5499"/>
    <w:rsid w:val="007D67AE"/>
    <w:rsid w:val="007F25E2"/>
    <w:rsid w:val="007F42B9"/>
    <w:rsid w:val="00802C36"/>
    <w:rsid w:val="00817EAE"/>
    <w:rsid w:val="00867262"/>
    <w:rsid w:val="0087543B"/>
    <w:rsid w:val="008777B8"/>
    <w:rsid w:val="008A28D1"/>
    <w:rsid w:val="008A2E16"/>
    <w:rsid w:val="008A3DC2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616C4"/>
    <w:rsid w:val="00972D2B"/>
    <w:rsid w:val="00976BB6"/>
    <w:rsid w:val="009A69FE"/>
    <w:rsid w:val="009B4086"/>
    <w:rsid w:val="009C781B"/>
    <w:rsid w:val="009E50CA"/>
    <w:rsid w:val="009F2F06"/>
    <w:rsid w:val="00A1503C"/>
    <w:rsid w:val="00A50E7A"/>
    <w:rsid w:val="00A51F56"/>
    <w:rsid w:val="00A6117E"/>
    <w:rsid w:val="00A743AF"/>
    <w:rsid w:val="00A9079F"/>
    <w:rsid w:val="00AA2B25"/>
    <w:rsid w:val="00AB0B3C"/>
    <w:rsid w:val="00AD098B"/>
    <w:rsid w:val="00AD532F"/>
    <w:rsid w:val="00AD741C"/>
    <w:rsid w:val="00AE1C23"/>
    <w:rsid w:val="00AE3B7A"/>
    <w:rsid w:val="00AF4527"/>
    <w:rsid w:val="00B05A22"/>
    <w:rsid w:val="00B139EB"/>
    <w:rsid w:val="00B16679"/>
    <w:rsid w:val="00B2156D"/>
    <w:rsid w:val="00B42424"/>
    <w:rsid w:val="00B425D7"/>
    <w:rsid w:val="00B46499"/>
    <w:rsid w:val="00B500C3"/>
    <w:rsid w:val="00B52095"/>
    <w:rsid w:val="00B61082"/>
    <w:rsid w:val="00B76D21"/>
    <w:rsid w:val="00BA4EF7"/>
    <w:rsid w:val="00BB23EF"/>
    <w:rsid w:val="00BB4E59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346A2"/>
    <w:rsid w:val="00C612C0"/>
    <w:rsid w:val="00C812CF"/>
    <w:rsid w:val="00C95581"/>
    <w:rsid w:val="00CA1B8A"/>
    <w:rsid w:val="00CA4B62"/>
    <w:rsid w:val="00CB3760"/>
    <w:rsid w:val="00CB3CA3"/>
    <w:rsid w:val="00CB6094"/>
    <w:rsid w:val="00CC5FBB"/>
    <w:rsid w:val="00CD2220"/>
    <w:rsid w:val="00CD7818"/>
    <w:rsid w:val="00CE22F5"/>
    <w:rsid w:val="00D03F0E"/>
    <w:rsid w:val="00D04F8E"/>
    <w:rsid w:val="00D05E2C"/>
    <w:rsid w:val="00D62F45"/>
    <w:rsid w:val="00D640F2"/>
    <w:rsid w:val="00D72B89"/>
    <w:rsid w:val="00D737BB"/>
    <w:rsid w:val="00D7403D"/>
    <w:rsid w:val="00D75CEB"/>
    <w:rsid w:val="00D912E1"/>
    <w:rsid w:val="00DA45A5"/>
    <w:rsid w:val="00DB0B27"/>
    <w:rsid w:val="00DB1B14"/>
    <w:rsid w:val="00DB65A4"/>
    <w:rsid w:val="00DC15A7"/>
    <w:rsid w:val="00DF67D4"/>
    <w:rsid w:val="00E05284"/>
    <w:rsid w:val="00E10D03"/>
    <w:rsid w:val="00E2043A"/>
    <w:rsid w:val="00E239C9"/>
    <w:rsid w:val="00E307EB"/>
    <w:rsid w:val="00E42694"/>
    <w:rsid w:val="00E47010"/>
    <w:rsid w:val="00E61655"/>
    <w:rsid w:val="00E618D1"/>
    <w:rsid w:val="00E73D70"/>
    <w:rsid w:val="00E823AB"/>
    <w:rsid w:val="00E852EF"/>
    <w:rsid w:val="00E95DEA"/>
    <w:rsid w:val="00E95EAA"/>
    <w:rsid w:val="00EA4769"/>
    <w:rsid w:val="00EB748B"/>
    <w:rsid w:val="00EC6332"/>
    <w:rsid w:val="00ED204B"/>
    <w:rsid w:val="00ED5597"/>
    <w:rsid w:val="00EE0330"/>
    <w:rsid w:val="00EE375C"/>
    <w:rsid w:val="00EF65D1"/>
    <w:rsid w:val="00F11C24"/>
    <w:rsid w:val="00F27027"/>
    <w:rsid w:val="00F34530"/>
    <w:rsid w:val="00F37423"/>
    <w:rsid w:val="00F5142F"/>
    <w:rsid w:val="00F56284"/>
    <w:rsid w:val="00F63C57"/>
    <w:rsid w:val="00F70481"/>
    <w:rsid w:val="00F843A4"/>
    <w:rsid w:val="00F8531F"/>
    <w:rsid w:val="00FC671D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0965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D024A-59FF-4940-BD3A-8F66A4E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38</cp:revision>
  <cp:lastPrinted>2021-09-24T07:17:00Z</cp:lastPrinted>
  <dcterms:created xsi:type="dcterms:W3CDTF">2021-03-25T11:46:00Z</dcterms:created>
  <dcterms:modified xsi:type="dcterms:W3CDTF">2021-11-15T07:45:00Z</dcterms:modified>
</cp:coreProperties>
</file>