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F148D0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60704E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 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№ 112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2653" w:rsidRPr="008A55BC" w:rsidRDefault="008C2653" w:rsidP="008C265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8A55BC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8A55BC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8A55BC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компенсации расходов на оплату проезда к месту отдыха и обратно 1 раз в 2 года в пределах Российской Федерации,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8A55BC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24.04.2008 № 1221</w:t>
      </w:r>
      <w:r w:rsidRPr="008A55B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следующее изменение</w:t>
      </w:r>
      <w:r w:rsidRPr="008A55B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01570E" w:rsidRP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 xml:space="preserve">ами вторым, 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третьим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8C2653" w:rsidRDefault="0001570E" w:rsidP="008C2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C2653"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1570E" w:rsidRPr="00266EEB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550BB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 w:rsidR="00B72A1F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8C2653" w:rsidRDefault="008C2653" w:rsidP="008C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Pr="008A55BC">
        <w:rPr>
          <w:rFonts w:ascii="Times New Roman" w:hAnsi="Times New Roman"/>
          <w:sz w:val="26"/>
          <w:szCs w:val="26"/>
        </w:rPr>
        <w:t xml:space="preserve">. </w:t>
      </w:r>
      <w:r w:rsidRPr="008A55B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8" w:history="1">
        <w:r w:rsidRPr="008A55BC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A55BC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постановлением Администрации города Норильска от 13.06.2013 № 256 (далее - Административный регламент), следующие изменения:</w:t>
      </w:r>
    </w:p>
    <w:p w:rsidR="000C2253" w:rsidRPr="003A3A56" w:rsidRDefault="00C550BB" w:rsidP="003A3A56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3A3A56">
        <w:rPr>
          <w:rFonts w:ascii="Times New Roman" w:hAnsi="Times New Roman"/>
          <w:b w:val="0"/>
          <w:sz w:val="26"/>
        </w:rPr>
        <w:t>2</w:t>
      </w:r>
      <w:r w:rsidR="00D4669C" w:rsidRPr="003A3A56">
        <w:rPr>
          <w:rFonts w:ascii="Times New Roman" w:hAnsi="Times New Roman"/>
          <w:b w:val="0"/>
          <w:sz w:val="26"/>
        </w:rPr>
        <w:t xml:space="preserve">.1. </w:t>
      </w:r>
      <w:r w:rsidR="000C2253" w:rsidRPr="003A3A56">
        <w:rPr>
          <w:rFonts w:ascii="Times New Roman" w:hAnsi="Times New Roman"/>
          <w:b w:val="0"/>
          <w:sz w:val="26"/>
        </w:rPr>
        <w:t>Дополнить пункт 2.6.</w:t>
      </w:r>
      <w:r w:rsidR="008C2653">
        <w:rPr>
          <w:rFonts w:ascii="Times New Roman" w:hAnsi="Times New Roman"/>
          <w:b w:val="0"/>
          <w:sz w:val="26"/>
        </w:rPr>
        <w:t>3</w:t>
      </w:r>
      <w:r w:rsidR="000C2253" w:rsidRPr="003A3A56">
        <w:rPr>
          <w:rFonts w:ascii="Times New Roman" w:hAnsi="Times New Roman"/>
          <w:b w:val="0"/>
          <w:sz w:val="26"/>
        </w:rPr>
        <w:t xml:space="preserve"> Административного регламента абзацем </w:t>
      </w:r>
      <w:r w:rsidR="003A3A56">
        <w:rPr>
          <w:rFonts w:ascii="Times New Roman" w:hAnsi="Times New Roman"/>
          <w:b w:val="0"/>
          <w:sz w:val="26"/>
        </w:rPr>
        <w:t>третьим</w:t>
      </w:r>
      <w:r w:rsidR="000C2253" w:rsidRPr="003A3A56">
        <w:rPr>
          <w:rFonts w:ascii="Times New Roman" w:hAnsi="Times New Roman"/>
          <w:b w:val="0"/>
          <w:sz w:val="26"/>
        </w:rPr>
        <w:t xml:space="preserve">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</w:t>
      </w:r>
      <w:r w:rsidR="000C2253" w:rsidRPr="000C2253">
        <w:rPr>
          <w:rFonts w:ascii="Times New Roman" w:hAnsi="Times New Roman"/>
          <w:sz w:val="26"/>
        </w:rPr>
        <w:lastRenderedPageBreak/>
        <w:t>27.07.2010 № 210-ФЗ «Об организации предоставления государственных и 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C550B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</w:t>
      </w:r>
      <w:r w:rsidR="003A3A56">
        <w:rPr>
          <w:rFonts w:ascii="Times New Roman" w:hAnsi="Times New Roman"/>
          <w:sz w:val="26"/>
        </w:rPr>
        <w:t>7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3A3A56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AF15E2" w:rsidRDefault="00C550BB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</w:t>
      </w:r>
      <w:r w:rsidR="008C2653">
        <w:rPr>
          <w:rFonts w:ascii="Times New Roman" w:hAnsi="Times New Roman"/>
          <w:sz w:val="26"/>
        </w:rPr>
        <w:t>1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«3.2</w:t>
      </w:r>
      <w:r w:rsidR="008C2653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B46134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B46134">
        <w:rPr>
          <w:rFonts w:ascii="Times New Roman" w:hAnsi="Times New Roman"/>
          <w:sz w:val="26"/>
          <w:szCs w:val="26"/>
        </w:rPr>
        <w:t xml:space="preserve">                       Д.В. Карасев</w:t>
      </w: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16992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0306"/>
    <w:rsid w:val="00365333"/>
    <w:rsid w:val="00373932"/>
    <w:rsid w:val="00377086"/>
    <w:rsid w:val="00381112"/>
    <w:rsid w:val="003A3A56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77040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0704E"/>
    <w:rsid w:val="006277AA"/>
    <w:rsid w:val="0064460B"/>
    <w:rsid w:val="00645D2B"/>
    <w:rsid w:val="00652041"/>
    <w:rsid w:val="00656BEA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28D"/>
    <w:rsid w:val="008B3893"/>
    <w:rsid w:val="008C265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67E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46134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D722F"/>
    <w:rsid w:val="00BE080E"/>
    <w:rsid w:val="00BE52B8"/>
    <w:rsid w:val="00BF2D5F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55F6B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148D0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F58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C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8300-1B5A-43BC-A87D-A30BC40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2021-12-29T05:06:00Z</cp:lastPrinted>
  <dcterms:created xsi:type="dcterms:W3CDTF">2021-12-29T04:18:00Z</dcterms:created>
  <dcterms:modified xsi:type="dcterms:W3CDTF">2022-02-24T02:47:00Z</dcterms:modified>
</cp:coreProperties>
</file>