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0374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01.08.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4025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C7295">
        <w:rPr>
          <w:color w:val="000000"/>
          <w:sz w:val="26"/>
          <w:szCs w:val="26"/>
        </w:rPr>
        <w:t>0</w:t>
      </w:r>
      <w:r w:rsidR="00EA07F1">
        <w:rPr>
          <w:color w:val="000000"/>
          <w:sz w:val="26"/>
          <w:szCs w:val="26"/>
        </w:rPr>
        <w:t>4</w:t>
      </w:r>
      <w:r w:rsidR="004C7295">
        <w:rPr>
          <w:color w:val="000000"/>
          <w:sz w:val="26"/>
          <w:szCs w:val="26"/>
        </w:rPr>
        <w:t>0</w:t>
      </w:r>
      <w:r w:rsidR="00EA07F1">
        <w:rPr>
          <w:color w:val="000000"/>
          <w:sz w:val="26"/>
          <w:szCs w:val="26"/>
        </w:rPr>
        <w:t>2</w:t>
      </w:r>
      <w:r w:rsidR="004C7295">
        <w:rPr>
          <w:color w:val="000000"/>
          <w:sz w:val="26"/>
          <w:szCs w:val="26"/>
        </w:rPr>
        <w:t>0</w:t>
      </w:r>
      <w:r w:rsidR="00EA07F1">
        <w:rPr>
          <w:color w:val="000000"/>
          <w:sz w:val="26"/>
          <w:szCs w:val="26"/>
        </w:rPr>
        <w:t>18</w:t>
      </w:r>
      <w:r w:rsidR="004A4F59">
        <w:rPr>
          <w:color w:val="000000"/>
          <w:sz w:val="26"/>
          <w:szCs w:val="26"/>
        </w:rPr>
        <w:t>:</w:t>
      </w:r>
      <w:r w:rsidR="00EA07F1">
        <w:rPr>
          <w:color w:val="000000"/>
          <w:sz w:val="26"/>
          <w:szCs w:val="26"/>
        </w:rPr>
        <w:t>237</w:t>
      </w:r>
      <w:r w:rsidR="00F57F93">
        <w:rPr>
          <w:color w:val="000000"/>
          <w:sz w:val="26"/>
          <w:szCs w:val="26"/>
        </w:rPr>
        <w:t xml:space="preserve"> «</w:t>
      </w:r>
      <w:r w:rsidR="00EA07F1" w:rsidRPr="00EA07F1">
        <w:rPr>
          <w:color w:val="000000"/>
          <w:sz w:val="26"/>
          <w:szCs w:val="26"/>
        </w:rPr>
        <w:t>земельные участки (территории) общего пользования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EA07F1" w:rsidRPr="00EA07F1">
        <w:rPr>
          <w:color w:val="000000"/>
          <w:sz w:val="26"/>
          <w:szCs w:val="26"/>
        </w:rPr>
        <w:t>деловое управление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</w:t>
      </w:r>
      <w:r w:rsidR="00EA07F1" w:rsidRPr="00EA07F1">
        <w:rPr>
          <w:color w:val="000000"/>
          <w:sz w:val="26"/>
          <w:szCs w:val="26"/>
        </w:rPr>
        <w:t xml:space="preserve">в зоне делового, общественного и коммерческого назначения (районный центр) - Ц-2 по адресу: Красноярский край, город Норильск, район Центральный, ул. Нансена, </w:t>
      </w:r>
      <w:r w:rsidR="00EA07F1">
        <w:rPr>
          <w:color w:val="000000"/>
          <w:sz w:val="26"/>
          <w:szCs w:val="26"/>
        </w:rPr>
        <w:t>с установлением вспомогательного вида разрешенного использования земельного участка «</w:t>
      </w:r>
      <w:r w:rsidR="00EA07F1" w:rsidRPr="00EA07F1">
        <w:rPr>
          <w:color w:val="000000"/>
          <w:sz w:val="26"/>
          <w:szCs w:val="26"/>
        </w:rPr>
        <w:t>служебные гаражи</w:t>
      </w:r>
      <w:r w:rsidR="00EA07F1">
        <w:rPr>
          <w:color w:val="000000"/>
          <w:sz w:val="26"/>
          <w:szCs w:val="26"/>
        </w:rPr>
        <w:t>» в качестве дополнительного по отношению к основному.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374B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C7295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1AB8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07F1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008F-E090-4CDD-813B-D9DF3FFA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2019-07-22T10:17:00Z</cp:lastPrinted>
  <dcterms:created xsi:type="dcterms:W3CDTF">2019-07-22T10:21:00Z</dcterms:created>
  <dcterms:modified xsi:type="dcterms:W3CDTF">2019-08-01T07:22:00Z</dcterms:modified>
</cp:coreProperties>
</file>