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6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6"/>
        <w:jc w:val="center"/>
      </w:pPr>
      <w:r>
        <w:t>АДМИНИСТРАЦИЯ ГОРОДА НОРИЛЬСКА</w:t>
      </w:r>
    </w:p>
    <w:p w:rsidR="007C3778" w:rsidRDefault="007C3778" w:rsidP="007C3778">
      <w:pPr>
        <w:pStyle w:val="a6"/>
        <w:jc w:val="center"/>
      </w:pPr>
      <w:r>
        <w:t>КРАСНОЯРСКОГО КРАЯ</w:t>
      </w:r>
    </w:p>
    <w:p w:rsidR="007C3778" w:rsidRPr="00322102" w:rsidRDefault="007C3778" w:rsidP="007C3778">
      <w:pPr>
        <w:pStyle w:val="a6"/>
        <w:jc w:val="center"/>
        <w:rPr>
          <w:szCs w:val="26"/>
        </w:rPr>
      </w:pPr>
    </w:p>
    <w:p w:rsidR="007C3778" w:rsidRPr="00FA2C13" w:rsidRDefault="007C3778" w:rsidP="007C3778">
      <w:pPr>
        <w:pStyle w:val="a6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6"/>
        <w:jc w:val="center"/>
        <w:rPr>
          <w:szCs w:val="26"/>
        </w:rPr>
      </w:pPr>
    </w:p>
    <w:p w:rsidR="007C3778" w:rsidRDefault="00D56F10" w:rsidP="007C3778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28.05.</w:t>
      </w:r>
      <w:r w:rsidR="007C3778">
        <w:t>20</w:t>
      </w:r>
      <w:r w:rsidR="00CA3ACB">
        <w:t>20</w:t>
      </w:r>
      <w:r w:rsidR="00B80570">
        <w:t xml:space="preserve">  </w:t>
      </w:r>
      <w:r w:rsidR="0031791F">
        <w:t xml:space="preserve">              </w:t>
      </w:r>
      <w:r>
        <w:t xml:space="preserve">                   </w:t>
      </w:r>
      <w:r w:rsidR="0031791F">
        <w:t xml:space="preserve">          </w:t>
      </w:r>
      <w:r w:rsidR="007C3778">
        <w:t>г.</w:t>
      </w:r>
      <w:r w:rsidR="00112A20">
        <w:t xml:space="preserve"> </w:t>
      </w:r>
      <w:r w:rsidR="007C3778">
        <w:t xml:space="preserve">Норильск              </w:t>
      </w:r>
      <w:r>
        <w:t xml:space="preserve"> </w:t>
      </w:r>
      <w:r w:rsidR="007C3778">
        <w:t xml:space="preserve">   </w:t>
      </w:r>
      <w:r w:rsidR="00112A20">
        <w:t xml:space="preserve">             </w:t>
      </w:r>
      <w:r w:rsidR="00B80570">
        <w:t xml:space="preserve">        </w:t>
      </w:r>
      <w:r w:rsidR="0031791F" w:rsidRPr="0031791F">
        <w:t xml:space="preserve">        </w:t>
      </w:r>
      <w:r w:rsidR="007C3778">
        <w:t>№</w:t>
      </w:r>
      <w:r>
        <w:t xml:space="preserve"> 261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E35FD7">
        <w:rPr>
          <w:sz w:val="26"/>
          <w:szCs w:val="26"/>
        </w:rPr>
        <w:t xml:space="preserve"> внесении изменений в</w:t>
      </w:r>
      <w:r w:rsidR="0031791F" w:rsidRPr="0031791F">
        <w:rPr>
          <w:sz w:val="26"/>
          <w:szCs w:val="26"/>
        </w:rPr>
        <w:t xml:space="preserve"> </w:t>
      </w:r>
      <w:r w:rsidR="0031791F">
        <w:rPr>
          <w:sz w:val="26"/>
          <w:szCs w:val="26"/>
        </w:rPr>
        <w:t>отдельные</w:t>
      </w:r>
      <w:r w:rsidR="00E35FD7">
        <w:rPr>
          <w:sz w:val="26"/>
          <w:szCs w:val="26"/>
        </w:rPr>
        <w:t xml:space="preserve"> </w:t>
      </w:r>
      <w:r w:rsidR="00CA3ACB">
        <w:rPr>
          <w:sz w:val="26"/>
          <w:szCs w:val="26"/>
        </w:rPr>
        <w:t xml:space="preserve">постановления Администрации города Норильска </w:t>
      </w:r>
    </w:p>
    <w:p w:rsidR="00851A83" w:rsidRPr="0031791F" w:rsidRDefault="00851A83" w:rsidP="00EA6848">
      <w:pPr>
        <w:ind w:firstLine="709"/>
        <w:rPr>
          <w:sz w:val="26"/>
          <w:szCs w:val="26"/>
        </w:rPr>
      </w:pPr>
    </w:p>
    <w:p w:rsidR="0031791F" w:rsidRPr="0031791F" w:rsidRDefault="0031791F" w:rsidP="00EA6848">
      <w:pPr>
        <w:ind w:firstLine="709"/>
        <w:rPr>
          <w:sz w:val="26"/>
          <w:szCs w:val="26"/>
        </w:rPr>
      </w:pPr>
    </w:p>
    <w:p w:rsidR="0032268F" w:rsidRDefault="0032268F" w:rsidP="00B33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F35318" w:rsidRPr="005114BD">
        <w:rPr>
          <w:sz w:val="26"/>
          <w:szCs w:val="26"/>
        </w:rPr>
        <w:t>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25750E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EB1EE3" w:rsidRDefault="00CA3ACB" w:rsidP="001257C5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5191D">
        <w:rPr>
          <w:sz w:val="26"/>
          <w:szCs w:val="26"/>
        </w:rPr>
        <w:t>.</w:t>
      </w:r>
      <w:r w:rsidR="00B125E8">
        <w:rPr>
          <w:sz w:val="26"/>
          <w:szCs w:val="26"/>
        </w:rPr>
        <w:tab/>
      </w:r>
      <w:r w:rsidR="00FA3B53" w:rsidRPr="005114BD">
        <w:rPr>
          <w:sz w:val="26"/>
          <w:szCs w:val="26"/>
        </w:rPr>
        <w:t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</w:t>
      </w:r>
      <w:r w:rsidR="00B334DB">
        <w:rPr>
          <w:sz w:val="26"/>
          <w:szCs w:val="26"/>
        </w:rPr>
        <w:br/>
      </w:r>
      <w:r w:rsidR="00FA3B53" w:rsidRPr="005114BD">
        <w:rPr>
          <w:sz w:val="26"/>
          <w:szCs w:val="26"/>
        </w:rPr>
        <w:t>№ 660 (далее – Положение</w:t>
      </w:r>
      <w:r w:rsidR="005C6A36">
        <w:rPr>
          <w:sz w:val="26"/>
          <w:szCs w:val="26"/>
        </w:rPr>
        <w:t xml:space="preserve"> 660</w:t>
      </w:r>
      <w:r w:rsidR="00FA3B53" w:rsidRPr="005114BD">
        <w:rPr>
          <w:sz w:val="26"/>
          <w:szCs w:val="26"/>
        </w:rPr>
        <w:t>), следующие изменения</w:t>
      </w:r>
      <w:r w:rsidR="00EB1EE3" w:rsidRPr="00EB1EE3">
        <w:rPr>
          <w:sz w:val="26"/>
          <w:szCs w:val="26"/>
        </w:rPr>
        <w:t>:</w:t>
      </w:r>
    </w:p>
    <w:p w:rsidR="007106A4" w:rsidRDefault="00956F25" w:rsidP="001257C5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106A4">
        <w:rPr>
          <w:sz w:val="26"/>
          <w:szCs w:val="26"/>
        </w:rPr>
        <w:t>.1.</w:t>
      </w:r>
      <w:r w:rsidR="007106A4">
        <w:rPr>
          <w:sz w:val="26"/>
          <w:szCs w:val="26"/>
        </w:rPr>
        <w:tab/>
        <w:t>Пункт</w:t>
      </w:r>
      <w:r w:rsidR="00CA3ACB">
        <w:rPr>
          <w:sz w:val="26"/>
          <w:szCs w:val="26"/>
        </w:rPr>
        <w:t>ы 2.3</w:t>
      </w:r>
      <w:r w:rsidR="0031791F">
        <w:rPr>
          <w:sz w:val="26"/>
          <w:szCs w:val="26"/>
        </w:rPr>
        <w:t xml:space="preserve"> – </w:t>
      </w:r>
      <w:r w:rsidR="00CA3ACB">
        <w:rPr>
          <w:sz w:val="26"/>
          <w:szCs w:val="26"/>
        </w:rPr>
        <w:t>2.9</w:t>
      </w:r>
      <w:r w:rsidR="007106A4">
        <w:rPr>
          <w:sz w:val="26"/>
          <w:szCs w:val="26"/>
        </w:rPr>
        <w:t xml:space="preserve"> </w:t>
      </w:r>
      <w:r w:rsidR="00CA3ACB">
        <w:rPr>
          <w:sz w:val="26"/>
          <w:szCs w:val="26"/>
        </w:rPr>
        <w:t>Положения</w:t>
      </w:r>
      <w:r w:rsidR="005C6A36">
        <w:rPr>
          <w:sz w:val="26"/>
          <w:szCs w:val="26"/>
        </w:rPr>
        <w:t xml:space="preserve"> 660</w:t>
      </w:r>
      <w:r w:rsidR="00CA3ACB">
        <w:rPr>
          <w:sz w:val="26"/>
          <w:szCs w:val="26"/>
        </w:rPr>
        <w:t xml:space="preserve"> изложить в следующей редакции: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bookmarkStart w:id="0" w:name="Par0"/>
      <w:bookmarkEnd w:id="0"/>
      <w:r>
        <w:rPr>
          <w:rFonts w:eastAsiaTheme="minorHAnsi"/>
          <w:sz w:val="26"/>
          <w:szCs w:val="26"/>
          <w:lang w:eastAsia="en-US"/>
        </w:rPr>
        <w:t xml:space="preserve">2.3. Минимальные размеры окладов (должностных окладов) работников учреждений устанавливаются на основе профессиональных квалификационных </w:t>
      </w:r>
      <w:r w:rsidRPr="003E2E23">
        <w:rPr>
          <w:rFonts w:eastAsiaTheme="minorHAnsi"/>
          <w:sz w:val="26"/>
          <w:szCs w:val="26"/>
          <w:lang w:eastAsia="en-US"/>
        </w:rPr>
        <w:t>групп</w:t>
      </w:r>
      <w:r>
        <w:rPr>
          <w:rFonts w:eastAsiaTheme="minorHAnsi"/>
          <w:sz w:val="26"/>
          <w:szCs w:val="26"/>
          <w:lang w:eastAsia="en-US"/>
        </w:rPr>
        <w:t xml:space="preserve"> (далее - ПКГ), утвержденных Приказом Минздравсоцразвития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685"/>
        <w:gridCol w:w="2412"/>
      </w:tblGrid>
      <w:tr w:rsidR="00CA3ACB" w:rsidTr="0062656B">
        <w:trPr>
          <w:jc w:val="center"/>
        </w:trPr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85A3A"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A3ACB" w:rsidTr="0062656B">
        <w:trPr>
          <w:trHeight w:val="449"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A3ACB" w:rsidTr="0062656B">
        <w:trPr>
          <w:jc w:val="center"/>
        </w:trPr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240B4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3237,0</w:t>
            </w:r>
          </w:p>
        </w:tc>
      </w:tr>
      <w:tr w:rsidR="00CA3ACB" w:rsidTr="0062656B">
        <w:trPr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A3ACB" w:rsidTr="0062656B">
        <w:trPr>
          <w:jc w:val="center"/>
        </w:trPr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592C31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3409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A3ACB" w:rsidRPr="003E2E23">
              <w:rPr>
                <w:rFonts w:eastAsiaTheme="minorHAnsi"/>
                <w:sz w:val="26"/>
                <w:szCs w:val="26"/>
                <w:lang w:eastAsia="en-US"/>
              </w:rPr>
              <w:t>&lt;*&gt;</w:t>
            </w:r>
          </w:p>
        </w:tc>
      </w:tr>
      <w:tr w:rsidR="00CA3ACB" w:rsidTr="0062656B">
        <w:trPr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A3ACB" w:rsidTr="0062656B">
        <w:trPr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7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 квалификационный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при наличии среднего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592C31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5592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2656B">
        <w:trPr>
          <w:jc w:val="center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7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592C31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6365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2656B">
        <w:trPr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7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592C31">
              <w:rPr>
                <w:rFonts w:eastAsiaTheme="minorHAnsi"/>
                <w:sz w:val="26"/>
                <w:szCs w:val="26"/>
                <w:lang w:eastAsia="en-US"/>
              </w:rPr>
              <w:t>853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2656B">
        <w:trPr>
          <w:jc w:val="center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7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592C31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6666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2656B">
        <w:trPr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7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592C31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6411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2656B">
        <w:trPr>
          <w:jc w:val="center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7" w:firstLine="709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592C31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7302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2656B">
        <w:trPr>
          <w:jc w:val="center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7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592C31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7016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2656B">
        <w:trPr>
          <w:jc w:val="center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592C31">
            <w:pPr>
              <w:autoSpaceDE w:val="0"/>
              <w:autoSpaceDN w:val="0"/>
              <w:adjustRightInd w:val="0"/>
              <w:ind w:left="21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592C31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7994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CA3ACB" w:rsidP="00CA3ACB">
      <w:pPr>
        <w:autoSpaceDE w:val="0"/>
        <w:autoSpaceDN w:val="0"/>
        <w:adjustRightInd w:val="0"/>
        <w:spacing w:before="26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35"/>
      <w:bookmarkEnd w:id="1"/>
      <w:r>
        <w:rPr>
          <w:rFonts w:eastAsiaTheme="minorHAnsi"/>
          <w:sz w:val="26"/>
          <w:szCs w:val="26"/>
          <w:lang w:eastAsia="en-US"/>
        </w:rPr>
        <w:t xml:space="preserve">&lt;*&gt; Для должности «младший воспитатель» минимальный размер </w:t>
      </w:r>
      <w:r w:rsidRPr="00C85A3A">
        <w:rPr>
          <w:rFonts w:eastAsiaTheme="minorHAnsi"/>
          <w:sz w:val="26"/>
          <w:szCs w:val="26"/>
          <w:lang w:eastAsia="en-US"/>
        </w:rPr>
        <w:t>оклада (должностного оклада)</w:t>
      </w:r>
      <w:r>
        <w:rPr>
          <w:rFonts w:eastAsiaTheme="minorHAnsi"/>
          <w:sz w:val="26"/>
          <w:szCs w:val="26"/>
          <w:lang w:eastAsia="en-US"/>
        </w:rPr>
        <w:t xml:space="preserve"> устанавливается в размере 3</w:t>
      </w:r>
      <w:r w:rsidR="00592C31">
        <w:rPr>
          <w:rFonts w:eastAsiaTheme="minorHAnsi"/>
          <w:sz w:val="26"/>
          <w:szCs w:val="26"/>
          <w:lang w:eastAsia="en-US"/>
        </w:rPr>
        <w:t>849</w:t>
      </w:r>
      <w:r>
        <w:rPr>
          <w:rFonts w:eastAsiaTheme="minorHAnsi"/>
          <w:sz w:val="26"/>
          <w:szCs w:val="26"/>
          <w:lang w:eastAsia="en-US"/>
        </w:rPr>
        <w:t>,0 руб.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2.4. Минимальные размеры окладов (должностных окладов) работников учреждений устанавливаются на основе </w:t>
      </w:r>
      <w:r w:rsidRPr="003E2E23">
        <w:rPr>
          <w:rFonts w:eastAsiaTheme="minorHAnsi"/>
          <w:sz w:val="26"/>
          <w:szCs w:val="26"/>
          <w:lang w:eastAsia="en-US"/>
        </w:rPr>
        <w:t>ПКГ</w:t>
      </w:r>
      <w:r>
        <w:rPr>
          <w:rFonts w:eastAsiaTheme="minorHAnsi"/>
          <w:sz w:val="26"/>
          <w:szCs w:val="26"/>
          <w:lang w:eastAsia="en-US"/>
        </w:rPr>
        <w:t>, утвержденных Приказом Минздравсоцразвития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A3ACB" w:rsidTr="00D51A8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D51A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D51A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85A3A"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оклада), руб.</w:t>
            </w:r>
          </w:p>
        </w:tc>
      </w:tr>
      <w:tr w:rsidR="00CA3ACB" w:rsidTr="00D51A8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D51A84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A3ACB" w:rsidTr="00D51A8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D51A84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3409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D51A8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D51A84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A3ACB" w:rsidTr="00D51A8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D51A8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51A84">
              <w:rPr>
                <w:rFonts w:eastAsiaTheme="minorHAnsi"/>
                <w:sz w:val="26"/>
                <w:szCs w:val="26"/>
                <w:lang w:eastAsia="en-US"/>
              </w:rPr>
              <w:t>783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D51A8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D51A84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4157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D51A8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D51A84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4567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D51A8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D51A8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51A84">
              <w:rPr>
                <w:rFonts w:eastAsiaTheme="minorHAnsi"/>
                <w:sz w:val="26"/>
                <w:szCs w:val="26"/>
                <w:lang w:eastAsia="en-US"/>
              </w:rPr>
              <w:t>764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D51A8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D51A84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A3ACB" w:rsidTr="00D51A84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D51A84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4157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2.5. Минимальные размеры окладов (должностных окладов) работников культуры, искусства и кинематографии устанавливаются на основе </w:t>
      </w:r>
      <w:hyperlink r:id="rId9" w:history="1">
        <w:r w:rsidRPr="006D2337">
          <w:rPr>
            <w:rFonts w:eastAsiaTheme="minorHAnsi"/>
            <w:sz w:val="26"/>
            <w:szCs w:val="26"/>
            <w:lang w:eastAsia="en-US"/>
          </w:rPr>
          <w:t>ПКГ</w:t>
        </w:r>
      </w:hyperlink>
      <w:r w:rsidRPr="006D2337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утвержденных Приказом Минздравсоцразвития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515"/>
        <w:gridCol w:w="2468"/>
      </w:tblGrid>
      <w:tr w:rsidR="00CA3ACB" w:rsidTr="00A56945"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569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569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Минимальный </w:t>
            </w:r>
            <w:r w:rsidRPr="00C85A3A">
              <w:rPr>
                <w:rFonts w:eastAsiaTheme="minorHAnsi"/>
                <w:sz w:val="26"/>
                <w:szCs w:val="26"/>
                <w:lang w:eastAsia="en-US"/>
              </w:rPr>
              <w:t>размер оклада (должностного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оклада), руб.</w:t>
            </w:r>
          </w:p>
        </w:tc>
      </w:tr>
      <w:tr w:rsidR="00A56945" w:rsidTr="00A5694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A56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A56945" w:rsidTr="00A56945"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9C5E9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A5694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3783,0</w:t>
            </w:r>
          </w:p>
        </w:tc>
      </w:tr>
      <w:tr w:rsidR="00A56945" w:rsidTr="00B9767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A56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A56945" w:rsidTr="005F47EC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45" w:rsidRDefault="00A56945" w:rsidP="00B9767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A56945">
            <w:pPr>
              <w:autoSpaceDE w:val="0"/>
              <w:autoSpaceDN w:val="0"/>
              <w:adjustRightInd w:val="0"/>
              <w:ind w:left="1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B9767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4 567,0</w:t>
            </w:r>
          </w:p>
        </w:tc>
      </w:tr>
      <w:tr w:rsidR="00A56945" w:rsidTr="005F47EC"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B9767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A56945">
            <w:pPr>
              <w:autoSpaceDE w:val="0"/>
              <w:autoSpaceDN w:val="0"/>
              <w:adjustRightInd w:val="0"/>
              <w:ind w:left="1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45" w:rsidRDefault="00A56945" w:rsidP="00A5694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5764,0</w:t>
            </w:r>
          </w:p>
        </w:tc>
      </w:tr>
      <w:tr w:rsidR="00CA3ACB" w:rsidTr="00A5694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56945" w:rsidP="00A56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CA3ACB" w:rsidTr="00A56945"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56945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7203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2.6. Минимальные размеры окладов (должностных окладов) работников, осуществляющих профессиональную деятельность по профессиям рабочих культуры, искусства и кинематографии, устанавливаются на основе </w:t>
      </w:r>
      <w:r w:rsidRPr="006D2337">
        <w:rPr>
          <w:rFonts w:eastAsiaTheme="minorHAnsi"/>
          <w:sz w:val="26"/>
          <w:szCs w:val="26"/>
          <w:lang w:eastAsia="en-US"/>
        </w:rPr>
        <w:t xml:space="preserve">ПКГ, </w:t>
      </w:r>
      <w:r>
        <w:rPr>
          <w:rFonts w:eastAsiaTheme="minorHAnsi"/>
          <w:sz w:val="26"/>
          <w:szCs w:val="26"/>
          <w:lang w:eastAsia="en-US"/>
        </w:rPr>
        <w:t>утвержденных Приказом Минздравсоцразвития Российской Федерации от 14.03.2008</w:t>
      </w:r>
      <w:r w:rsidR="0031791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 121н «Об утверждении профессиональных квалификационных групп профессий рабочих культуры, искусства и кинематографии»: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569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569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56945" w:rsidP="00A56945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«Профессии рабочих культуры, искусства и кинематографии первого уровня»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5694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A56945">
              <w:rPr>
                <w:rFonts w:eastAsiaTheme="minorHAnsi"/>
                <w:sz w:val="26"/>
                <w:szCs w:val="26"/>
                <w:lang w:eastAsia="en-US"/>
              </w:rPr>
              <w:t>237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56945" w:rsidP="00A56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«Профессии рабочих культуры, искусства и кинематографии второго уровня»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56945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3409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5694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A56945">
              <w:rPr>
                <w:rFonts w:eastAsiaTheme="minorHAnsi"/>
                <w:sz w:val="26"/>
                <w:szCs w:val="26"/>
                <w:lang w:eastAsia="en-US"/>
              </w:rPr>
              <w:t>783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2.7. Минимальные размеры окладов (должностных окладов) медицинских и фармацевтических работников устанавливаются на основе </w:t>
      </w:r>
      <w:r w:rsidRPr="006D2337">
        <w:rPr>
          <w:rFonts w:eastAsiaTheme="minorHAnsi"/>
          <w:sz w:val="26"/>
          <w:szCs w:val="26"/>
          <w:lang w:eastAsia="en-US"/>
        </w:rPr>
        <w:t>ПКГ</w:t>
      </w:r>
      <w:r>
        <w:rPr>
          <w:rFonts w:eastAsiaTheme="minorHAnsi"/>
          <w:sz w:val="26"/>
          <w:szCs w:val="26"/>
          <w:lang w:eastAsia="en-US"/>
        </w:rPr>
        <w:t>, утвержденных Приказом Минздравсоцразвития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3B24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3B24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3B24F6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3B24F6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4157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3B24F6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4500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 xml:space="preserve">,0 </w:t>
            </w:r>
            <w:r w:rsidR="00CA3ACB" w:rsidRPr="006D2337">
              <w:rPr>
                <w:rFonts w:eastAsiaTheme="minorHAnsi"/>
                <w:sz w:val="26"/>
                <w:szCs w:val="26"/>
                <w:lang w:eastAsia="en-US"/>
              </w:rPr>
              <w:t>&lt;*&gt;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194F5D" w:rsidP="00194F5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5513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194F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«Врачи и провизоры»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194F5D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6511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CA3ACB" w:rsidP="00CA3ACB">
      <w:pPr>
        <w:autoSpaceDE w:val="0"/>
        <w:autoSpaceDN w:val="0"/>
        <w:adjustRightInd w:val="0"/>
        <w:spacing w:before="26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Par110"/>
      <w:bookmarkEnd w:id="2"/>
      <w:r>
        <w:rPr>
          <w:rFonts w:eastAsiaTheme="minorHAnsi"/>
          <w:sz w:val="26"/>
          <w:szCs w:val="26"/>
          <w:lang w:eastAsia="en-US"/>
        </w:rPr>
        <w:t>&lt;*&gt; Для должности «медицинская сестра» минимальный размер оклада (должностного оклада) заработной платы устанавливается в размере 4</w:t>
      </w:r>
      <w:r w:rsidR="00194F5D">
        <w:rPr>
          <w:rFonts w:eastAsiaTheme="minorHAnsi"/>
          <w:sz w:val="26"/>
          <w:szCs w:val="26"/>
          <w:lang w:eastAsia="en-US"/>
        </w:rPr>
        <w:t>920</w:t>
      </w:r>
      <w:r>
        <w:rPr>
          <w:rFonts w:eastAsiaTheme="minorHAnsi"/>
          <w:sz w:val="26"/>
          <w:szCs w:val="26"/>
          <w:lang w:eastAsia="en-US"/>
        </w:rPr>
        <w:t>,0 рубля.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2.8.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r w:rsidRPr="006D2337">
        <w:rPr>
          <w:rFonts w:eastAsiaTheme="minorHAnsi"/>
          <w:sz w:val="26"/>
          <w:szCs w:val="26"/>
          <w:lang w:eastAsia="en-US"/>
        </w:rPr>
        <w:t>ПКГ,</w:t>
      </w:r>
      <w:r>
        <w:rPr>
          <w:rFonts w:eastAsiaTheme="minorHAnsi"/>
          <w:sz w:val="26"/>
          <w:szCs w:val="26"/>
          <w:lang w:eastAsia="en-US"/>
        </w:rPr>
        <w:t xml:space="preserve"> утвержденных Приказом Минздравсоцразвития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24D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24D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24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24D4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A24D4A">
              <w:rPr>
                <w:rFonts w:eastAsiaTheme="minorHAnsi"/>
                <w:sz w:val="26"/>
                <w:szCs w:val="26"/>
                <w:lang w:eastAsia="en-US"/>
              </w:rPr>
              <w:t>928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A24D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24D4A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3409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24D4A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4157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24D4A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4567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2.9.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A3ACB" w:rsidTr="002930E1">
        <w:trPr>
          <w:trHeight w:val="21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2930E1">
            <w:pPr>
              <w:autoSpaceDE w:val="0"/>
              <w:autoSpaceDN w:val="0"/>
              <w:adjustRightInd w:val="0"/>
              <w:ind w:firstLine="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2930E1">
            <w:pPr>
              <w:autoSpaceDE w:val="0"/>
              <w:autoSpaceDN w:val="0"/>
              <w:adjustRightInd w:val="0"/>
              <w:ind w:firstLine="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24D4A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7037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Художественный руководитель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24D4A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7203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Контрактный управляющий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A24D4A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6027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53477F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         </w:t>
      </w:r>
      <w:r w:rsidR="00CA3ACB">
        <w:rPr>
          <w:rFonts w:eastAsiaTheme="minorHAnsi"/>
          <w:sz w:val="26"/>
          <w:szCs w:val="26"/>
          <w:lang w:eastAsia="en-US"/>
        </w:rPr>
        <w:t>».</w:t>
      </w:r>
    </w:p>
    <w:p w:rsidR="005C6A36" w:rsidRPr="00E97B60" w:rsidRDefault="005C6A36" w:rsidP="005C6A3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sz w:val="26"/>
          <w:szCs w:val="26"/>
        </w:rPr>
        <w:t xml:space="preserve">Пункт 4.6.1 Положения 660 </w:t>
      </w:r>
      <w:r w:rsidRPr="00E97B60">
        <w:rPr>
          <w:sz w:val="26"/>
          <w:szCs w:val="26"/>
        </w:rPr>
        <w:t>изложить в следующей редакции:</w:t>
      </w:r>
    </w:p>
    <w:p w:rsidR="005C6A36" w:rsidRPr="003A5A97" w:rsidRDefault="005C6A36" w:rsidP="005C6A36">
      <w:pPr>
        <w:spacing w:after="1" w:line="2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«4.6.1. </w:t>
      </w:r>
      <w:r w:rsidRPr="003A5A97">
        <w:rPr>
          <w:sz w:val="26"/>
          <w:szCs w:val="26"/>
        </w:rPr>
        <w:t>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учреждений, месячная заработная плата которых при полностью отработанной норме рабочего времени и выполненной норме труда (трудовых обязанностей) с учетом компенсационных и стимулирующих выплат (за исключением доплат за совмещение профессий (должностей), расширение зон обслуживания</w:t>
      </w:r>
      <w:r w:rsidRPr="00FC6975">
        <w:rPr>
          <w:sz w:val="26"/>
          <w:szCs w:val="26"/>
        </w:rPr>
        <w:t>, увеличение объема работы, повышенной оплаты за работу за пределами установленной для</w:t>
      </w:r>
      <w:r w:rsidRPr="003A5A97">
        <w:rPr>
          <w:sz w:val="26"/>
          <w:szCs w:val="26"/>
        </w:rPr>
        <w:t xml:space="preserve"> работника продолжительности рабочего времени (с учетом начисленных на данные суммы персональной выплаты за работу в муниципальном образовании город Норильск, районного коэффициента, процентной надбавки к заработной плате за стаж работы в районах Крайнего Севера и приравненных к ним местностях, надбавки для работников в возрасте до 30 лет,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учреждениями, органами местного самоуправления муниципального образования город Норильск)), районного </w:t>
      </w:r>
      <w:r w:rsidRPr="003A5A97">
        <w:rPr>
          <w:sz w:val="26"/>
          <w:szCs w:val="26"/>
        </w:rPr>
        <w:lastRenderedPageBreak/>
        <w:t>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труда, установленного Федеральным законом, увеличенного на районный коэффициент и процентную надбавку за стаж работы в районах Крайнего Севера и приравненных к ним местностях.</w:t>
      </w:r>
    </w:p>
    <w:p w:rsidR="005C6A36" w:rsidRPr="00E97B60" w:rsidRDefault="005C6A36" w:rsidP="005C6A36">
      <w:pPr>
        <w:ind w:firstLine="709"/>
        <w:jc w:val="both"/>
        <w:rPr>
          <w:sz w:val="26"/>
          <w:szCs w:val="26"/>
        </w:rPr>
      </w:pPr>
      <w:r w:rsidRPr="003A5A97">
        <w:rPr>
          <w:sz w:val="26"/>
          <w:szCs w:val="26"/>
        </w:rPr>
        <w:t xml:space="preserve">Размер персональной выплаты в целях обеспечения заработной платы работника учреждения на уровне минимального размера оплаты труда, установленного Федеральным законом, рассчитывается как разница между минимальным размером оплаты труда, установленным Федеральным законом, увеличенным на районный коэффициент и процентную надбавку за стаж работы в районах Крайнего Севера и приравненных к ним местностях,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 с учетом компенсационных и стимулирующих выплат (за исключением </w:t>
      </w:r>
      <w:r w:rsidRPr="00FC6975">
        <w:rPr>
          <w:sz w:val="26"/>
          <w:szCs w:val="26"/>
        </w:rPr>
        <w:t>доплат за совмещение профессий (должностей), расширение зон обслуживания, увеличение объема работы, повышенной</w:t>
      </w:r>
      <w:r w:rsidRPr="003A5A97">
        <w:rPr>
          <w:sz w:val="26"/>
          <w:szCs w:val="26"/>
        </w:rPr>
        <w:t xml:space="preserve"> оплаты за работу за пределами установленной для работника продолжительности рабочего времени (с учетом начисленных на данные суммы персональной выплаты за работу в муниципальном образовании город Норильск, районного коэффициента, процентной надбавки к заработной плате за стаж работы в районах Крайнего Севера и приравненных к ним местностях, надбавки для работников в возрасте до 30 лет,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учреждениями, органами местного самоуправления муниципального образования город Норильск)),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r>
        <w:rPr>
          <w:sz w:val="26"/>
          <w:szCs w:val="26"/>
        </w:rPr>
        <w:t>».</w:t>
      </w:r>
    </w:p>
    <w:p w:rsidR="00CA3ACB" w:rsidRPr="00DF47D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Pr="00DF47DB">
        <w:rPr>
          <w:rFonts w:eastAsiaTheme="minorHAnsi"/>
          <w:sz w:val="26"/>
          <w:szCs w:val="26"/>
          <w:lang w:eastAsia="en-US"/>
        </w:rPr>
        <w:t>Внести в Примерное положение об оплате труда работников муниципальн</w:t>
      </w:r>
      <w:r>
        <w:rPr>
          <w:rFonts w:eastAsiaTheme="minorHAnsi"/>
          <w:sz w:val="26"/>
          <w:szCs w:val="26"/>
          <w:lang w:eastAsia="en-US"/>
        </w:rPr>
        <w:t>ого бюджетного</w:t>
      </w:r>
      <w:r w:rsidRPr="00DF47DB">
        <w:rPr>
          <w:rFonts w:eastAsiaTheme="minorHAnsi"/>
          <w:sz w:val="26"/>
          <w:szCs w:val="26"/>
          <w:lang w:eastAsia="en-US"/>
        </w:rPr>
        <w:t xml:space="preserve"> учреждени</w:t>
      </w:r>
      <w:r>
        <w:rPr>
          <w:rFonts w:eastAsiaTheme="minorHAnsi"/>
          <w:sz w:val="26"/>
          <w:szCs w:val="26"/>
          <w:lang w:eastAsia="en-US"/>
        </w:rPr>
        <w:t>я «Методический центр»</w:t>
      </w:r>
      <w:r w:rsidRPr="00DF47DB">
        <w:rPr>
          <w:rFonts w:eastAsiaTheme="minorHAnsi"/>
          <w:sz w:val="26"/>
          <w:szCs w:val="26"/>
          <w:lang w:eastAsia="en-US"/>
        </w:rPr>
        <w:t xml:space="preserve">, утвержденное постановлением Администрации города Норильска от </w:t>
      </w:r>
      <w:r>
        <w:rPr>
          <w:rFonts w:eastAsiaTheme="minorHAnsi"/>
          <w:sz w:val="26"/>
          <w:szCs w:val="26"/>
          <w:lang w:eastAsia="en-US"/>
        </w:rPr>
        <w:t>07</w:t>
      </w:r>
      <w:r w:rsidRPr="00DF47DB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09</w:t>
      </w:r>
      <w:r w:rsidRPr="00DF47DB">
        <w:rPr>
          <w:rFonts w:eastAsiaTheme="minorHAnsi"/>
          <w:sz w:val="26"/>
          <w:szCs w:val="26"/>
          <w:lang w:eastAsia="en-US"/>
        </w:rPr>
        <w:t xml:space="preserve">.2016 № </w:t>
      </w:r>
      <w:r>
        <w:rPr>
          <w:rFonts w:eastAsiaTheme="minorHAnsi"/>
          <w:sz w:val="26"/>
          <w:szCs w:val="26"/>
          <w:lang w:eastAsia="en-US"/>
        </w:rPr>
        <w:t xml:space="preserve">466 (далее – </w:t>
      </w:r>
      <w:r w:rsidR="005C6A36">
        <w:rPr>
          <w:rFonts w:eastAsiaTheme="minorHAnsi"/>
          <w:sz w:val="26"/>
          <w:szCs w:val="26"/>
          <w:lang w:eastAsia="en-US"/>
        </w:rPr>
        <w:t>Положение</w:t>
      </w:r>
      <w:r>
        <w:rPr>
          <w:rFonts w:eastAsiaTheme="minorHAnsi"/>
          <w:sz w:val="26"/>
          <w:szCs w:val="26"/>
          <w:lang w:eastAsia="en-US"/>
        </w:rPr>
        <w:t xml:space="preserve"> 466)</w:t>
      </w:r>
      <w:r w:rsidRPr="00DF47DB">
        <w:rPr>
          <w:rFonts w:eastAsiaTheme="minorHAnsi"/>
          <w:sz w:val="26"/>
          <w:szCs w:val="26"/>
          <w:lang w:eastAsia="en-US"/>
        </w:rPr>
        <w:t>, следующие изменения:</w:t>
      </w:r>
    </w:p>
    <w:p w:rsidR="00CA3ACB" w:rsidRDefault="005C6A36" w:rsidP="005C6A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2.1.</w:t>
      </w:r>
      <w:r>
        <w:rPr>
          <w:rFonts w:eastAsiaTheme="minorHAnsi"/>
          <w:sz w:val="26"/>
          <w:szCs w:val="26"/>
          <w:lang w:eastAsia="en-US"/>
        </w:rPr>
        <w:tab/>
      </w:r>
      <w:r w:rsidR="00CA3ACB">
        <w:rPr>
          <w:rFonts w:eastAsiaTheme="minorHAnsi"/>
          <w:sz w:val="26"/>
          <w:szCs w:val="26"/>
          <w:lang w:eastAsia="en-US"/>
        </w:rPr>
        <w:t xml:space="preserve">Пункты 2.3 </w:t>
      </w:r>
      <w:r w:rsidR="0053477F">
        <w:rPr>
          <w:rFonts w:eastAsiaTheme="minorHAnsi"/>
          <w:sz w:val="26"/>
          <w:szCs w:val="26"/>
          <w:lang w:eastAsia="en-US"/>
        </w:rPr>
        <w:t>–</w:t>
      </w:r>
      <w:r w:rsidR="00CA3ACB">
        <w:rPr>
          <w:rFonts w:eastAsiaTheme="minorHAnsi"/>
          <w:sz w:val="26"/>
          <w:szCs w:val="26"/>
          <w:lang w:eastAsia="en-US"/>
        </w:rPr>
        <w:t xml:space="preserve"> </w:t>
      </w:r>
      <w:r w:rsidR="00CA3ACB" w:rsidRPr="00DF47DB">
        <w:rPr>
          <w:rFonts w:eastAsiaTheme="minorHAnsi"/>
          <w:sz w:val="26"/>
          <w:szCs w:val="26"/>
          <w:lang w:eastAsia="en-US"/>
        </w:rPr>
        <w:t>2</w:t>
      </w:r>
      <w:r w:rsidR="00CA3ACB">
        <w:rPr>
          <w:rFonts w:eastAsiaTheme="minorHAnsi"/>
          <w:sz w:val="26"/>
          <w:szCs w:val="26"/>
          <w:lang w:eastAsia="en-US"/>
        </w:rPr>
        <w:t>.6 По</w:t>
      </w:r>
      <w:r>
        <w:rPr>
          <w:rFonts w:eastAsiaTheme="minorHAnsi"/>
          <w:sz w:val="26"/>
          <w:szCs w:val="26"/>
          <w:lang w:eastAsia="en-US"/>
        </w:rPr>
        <w:t xml:space="preserve">ложения </w:t>
      </w:r>
      <w:r w:rsidR="00CA3ACB" w:rsidRPr="00DF47DB">
        <w:rPr>
          <w:rFonts w:eastAsiaTheme="minorHAnsi"/>
          <w:sz w:val="26"/>
          <w:szCs w:val="26"/>
          <w:lang w:eastAsia="en-US"/>
        </w:rPr>
        <w:t>466</w:t>
      </w:r>
      <w:r w:rsidR="00CA3ACB">
        <w:rPr>
          <w:rFonts w:eastAsiaTheme="minorHAnsi"/>
          <w:sz w:val="26"/>
          <w:szCs w:val="26"/>
          <w:lang w:eastAsia="en-US"/>
        </w:rPr>
        <w:t xml:space="preserve"> </w:t>
      </w:r>
      <w:r w:rsidR="00CA3ACB" w:rsidRPr="00DF47DB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«2.3. Минимальные размеры окладов (должностных окладов) работников учреждений устанавливаются на основе </w:t>
      </w:r>
      <w:r w:rsidRPr="00DF47DB">
        <w:rPr>
          <w:rFonts w:eastAsiaTheme="minorHAnsi"/>
          <w:sz w:val="26"/>
          <w:szCs w:val="26"/>
          <w:lang w:eastAsia="en-US"/>
        </w:rPr>
        <w:t>ПКГ</w:t>
      </w:r>
      <w:r>
        <w:rPr>
          <w:rFonts w:eastAsiaTheme="minorHAnsi"/>
          <w:sz w:val="26"/>
          <w:szCs w:val="26"/>
          <w:lang w:eastAsia="en-US"/>
        </w:rPr>
        <w:t>, утвержденных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627"/>
      </w:tblGrid>
      <w:tr w:rsidR="00CA3ACB" w:rsidTr="00EC05C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ind w:firstLine="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ind w:firstLine="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A3ACB" w:rsidTr="00EC05C3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A3ACB" w:rsidTr="00EC05C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ind w:left="15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EC05C3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6411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EC05C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ind w:left="15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 наличии высшего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профессионального образования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EC05C3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7302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2.4. Минимальные размеры окладов (должностных окладов) работников учреждений устанавливаются на основе </w:t>
      </w:r>
      <w:r w:rsidRPr="00DF47DB">
        <w:rPr>
          <w:rFonts w:eastAsiaTheme="minorHAnsi"/>
          <w:sz w:val="26"/>
          <w:szCs w:val="26"/>
          <w:lang w:eastAsia="en-US"/>
        </w:rPr>
        <w:t>ПКГ,</w:t>
      </w:r>
      <w:r>
        <w:rPr>
          <w:rFonts w:eastAsiaTheme="minorHAnsi"/>
          <w:sz w:val="26"/>
          <w:szCs w:val="26"/>
          <w:lang w:eastAsia="en-US"/>
        </w:rPr>
        <w:t xml:space="preserve">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CA3ACB" w:rsidTr="006C3C6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A3ACB" w:rsidTr="006C3C6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EC05C3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4157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EC05C3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4567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A3ACB" w:rsidTr="006C3C6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EC05C3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4157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ACB" w:rsidRDefault="00EC05C3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2.5. Минимальные</w:t>
      </w:r>
      <w:r w:rsidR="00CA3ACB">
        <w:rPr>
          <w:rFonts w:eastAsiaTheme="minorHAnsi"/>
          <w:sz w:val="26"/>
          <w:szCs w:val="26"/>
          <w:lang w:eastAsia="en-US"/>
        </w:rPr>
        <w:t xml:space="preserve"> размер</w:t>
      </w:r>
      <w:r>
        <w:rPr>
          <w:rFonts w:eastAsiaTheme="minorHAnsi"/>
          <w:sz w:val="26"/>
          <w:szCs w:val="26"/>
          <w:lang w:eastAsia="en-US"/>
        </w:rPr>
        <w:t>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EC05C3" w:rsidTr="00EC05C3">
        <w:trPr>
          <w:trHeight w:val="21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3" w:rsidRDefault="00EC05C3" w:rsidP="006C3C66">
            <w:pPr>
              <w:autoSpaceDE w:val="0"/>
              <w:autoSpaceDN w:val="0"/>
              <w:adjustRightInd w:val="0"/>
              <w:ind w:firstLine="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3" w:rsidRDefault="00EC05C3" w:rsidP="006C3C66">
            <w:pPr>
              <w:autoSpaceDE w:val="0"/>
              <w:autoSpaceDN w:val="0"/>
              <w:adjustRightInd w:val="0"/>
              <w:ind w:firstLine="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EC05C3" w:rsidTr="00EC05C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3" w:rsidRDefault="00EC05C3" w:rsidP="006C3C6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C3" w:rsidRDefault="00EC05C3" w:rsidP="006C3C6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7037,0</w:t>
            </w:r>
          </w:p>
        </w:tc>
      </w:tr>
    </w:tbl>
    <w:p w:rsidR="00EC05C3" w:rsidRDefault="00EC05C3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2.6.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r w:rsidRPr="00DF47DB">
        <w:rPr>
          <w:rFonts w:eastAsiaTheme="minorHAnsi"/>
          <w:sz w:val="26"/>
          <w:szCs w:val="26"/>
          <w:lang w:eastAsia="en-US"/>
        </w:rPr>
        <w:t>ПКГ</w:t>
      </w:r>
      <w:r>
        <w:rPr>
          <w:rFonts w:eastAsiaTheme="minorHAnsi"/>
          <w:sz w:val="26"/>
          <w:szCs w:val="26"/>
          <w:lang w:eastAsia="en-US"/>
        </w:rPr>
        <w:t xml:space="preserve">, утвержденных Приказом Министерства здравоохранения и социального развития Российской Федерации от 29.05.2008 </w:t>
      </w:r>
      <w:r w:rsidR="00FC6975">
        <w:rPr>
          <w:rFonts w:eastAsiaTheme="minorHAnsi"/>
          <w:sz w:val="26"/>
          <w:szCs w:val="26"/>
          <w:lang w:eastAsia="en-US"/>
        </w:rPr>
        <w:t xml:space="preserve">         </w:t>
      </w:r>
      <w:r>
        <w:rPr>
          <w:rFonts w:eastAsiaTheme="minorHAnsi"/>
          <w:sz w:val="26"/>
          <w:szCs w:val="26"/>
          <w:lang w:eastAsia="en-US"/>
        </w:rPr>
        <w:t xml:space="preserve">№ </w:t>
      </w:r>
      <w:r w:rsidR="00FC6975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48н «Об утверждении профессиональных квалификационных групп общеотраслевых профессий рабочих»:</w:t>
      </w:r>
    </w:p>
    <w:p w:rsidR="00CA3ACB" w:rsidRDefault="00CA3ACB" w:rsidP="00CA3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CA3ACB" w:rsidTr="006C3C6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A3ACB" w:rsidTr="006C3C6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EC05C3">
              <w:rPr>
                <w:rFonts w:eastAsiaTheme="minorHAnsi"/>
                <w:sz w:val="26"/>
                <w:szCs w:val="26"/>
                <w:lang w:eastAsia="en-US"/>
              </w:rPr>
              <w:t>928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CA3ACB" w:rsidTr="006C3C6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EC0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A3ACB" w:rsidTr="006C3C6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CA3ACB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CB" w:rsidRDefault="00EC05C3" w:rsidP="00CA3AC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3409</w:t>
            </w:r>
            <w:r w:rsidR="00CA3AC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</w:tbl>
    <w:p w:rsidR="00CA3ACB" w:rsidRDefault="008F1121" w:rsidP="008F1121">
      <w:pPr>
        <w:autoSpaceDE w:val="0"/>
        <w:autoSpaceDN w:val="0"/>
        <w:adjustRightInd w:val="0"/>
        <w:ind w:left="8508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CA3ACB">
        <w:rPr>
          <w:rFonts w:eastAsiaTheme="minorHAnsi"/>
          <w:sz w:val="26"/>
          <w:szCs w:val="26"/>
          <w:lang w:eastAsia="en-US"/>
        </w:rPr>
        <w:t>».</w:t>
      </w:r>
    </w:p>
    <w:p w:rsidR="005C6A36" w:rsidRPr="00E97B60" w:rsidRDefault="005C6A36" w:rsidP="005C6A3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2.2.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sz w:val="26"/>
          <w:szCs w:val="26"/>
        </w:rPr>
        <w:t xml:space="preserve">Пункт 4.5.1 Положения 466 </w:t>
      </w:r>
      <w:r w:rsidRPr="00E97B60">
        <w:rPr>
          <w:sz w:val="26"/>
          <w:szCs w:val="26"/>
        </w:rPr>
        <w:t>изложить в следующей редакции:</w:t>
      </w:r>
    </w:p>
    <w:p w:rsidR="005C6A36" w:rsidRPr="003A5A97" w:rsidRDefault="005C6A36" w:rsidP="005C6A36">
      <w:pPr>
        <w:spacing w:after="1" w:line="2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«4.5.1. </w:t>
      </w:r>
      <w:r w:rsidRPr="003A5A97">
        <w:rPr>
          <w:sz w:val="26"/>
          <w:szCs w:val="26"/>
        </w:rPr>
        <w:t>Персональные выплаты в целях обеспечения заработной платы работника учреждения на уровне минимального размера оплаты труда, установленного Федеральным законом, производятся работникам учреждени</w:t>
      </w:r>
      <w:r w:rsidR="008F1121">
        <w:rPr>
          <w:sz w:val="26"/>
          <w:szCs w:val="26"/>
        </w:rPr>
        <w:t>я</w:t>
      </w:r>
      <w:r w:rsidRPr="003A5A97">
        <w:rPr>
          <w:sz w:val="26"/>
          <w:szCs w:val="26"/>
        </w:rPr>
        <w:t xml:space="preserve">, месячная заработная плата которых при полностью отработанной норме рабочего времени и выполненной норме труда (трудовых обязанностей) с учетом компенсационных и стимулирующих выплат (за исключением доплат за совмещение профессий (должностей), расширение зон обслуживания, </w:t>
      </w:r>
      <w:r w:rsidRPr="00FC6975">
        <w:rPr>
          <w:sz w:val="26"/>
          <w:szCs w:val="26"/>
        </w:rPr>
        <w:t>увеличение объема работы, повышенной оплаты за работу за пределами установленной</w:t>
      </w:r>
      <w:r w:rsidRPr="003A5A97">
        <w:rPr>
          <w:sz w:val="26"/>
          <w:szCs w:val="26"/>
        </w:rPr>
        <w:t xml:space="preserve"> для работника продолжительности рабочего времени (с учетом начисленных на данные суммы персональной выплаты за работу в муниципальном образовании город Норильск, районного коэффициента, процентной надбавки к заработной плате за стаж работы в районах Крайнего Севера и приравненных к ним местностях, надбавки для работников в возрасте до 30 лет,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учреждениями, органами местного самоуправления муниципального образования город Норильск)),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труда, установленного Федеральным законом, увеличенного на районный коэффициент и процентную надбавку за стаж работы в районах Крайнего Севера и приравненных к ним местностях.</w:t>
      </w:r>
    </w:p>
    <w:p w:rsidR="005C6A36" w:rsidRPr="00E97B60" w:rsidRDefault="005C6A36" w:rsidP="005C6A36">
      <w:pPr>
        <w:ind w:firstLine="709"/>
        <w:jc w:val="both"/>
        <w:rPr>
          <w:sz w:val="26"/>
          <w:szCs w:val="26"/>
        </w:rPr>
      </w:pPr>
      <w:r w:rsidRPr="003A5A97">
        <w:rPr>
          <w:sz w:val="26"/>
          <w:szCs w:val="26"/>
        </w:rPr>
        <w:t xml:space="preserve">Размер персональной выплаты в целях обеспечения заработной платы работника учреждения на уровне минимального размера оплаты труда, установленного Федеральным законом, рассчитывается как разница между минимальным размером оплаты труда, установленным Федеральным законом, увеличенным на районный коэффициент и процентную надбавку за стаж работы в районах Крайнего Севера и приравненных к ним местностях,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 с учетом компенсационных и стимулирующих выплат (за исключением доплат за </w:t>
      </w:r>
      <w:r w:rsidRPr="00FC6975">
        <w:rPr>
          <w:sz w:val="26"/>
          <w:szCs w:val="26"/>
        </w:rPr>
        <w:t>совмещение профессий (должностей), расширение зон обслуживания, увеличение объема работы, повышенной оплаты</w:t>
      </w:r>
      <w:r w:rsidRPr="003A5A97">
        <w:rPr>
          <w:sz w:val="26"/>
          <w:szCs w:val="26"/>
        </w:rPr>
        <w:t xml:space="preserve"> за работу за пределами установленной для работника продолжительности рабочего времени (с учетом начисленных на данные суммы персональной выплаты за работу в муниципальном образовании город Норильск, районного коэффициента, процентной надбавки к заработной плате за стаж работы в районах Крайнего Севера и приравненных к ним местностях, надбавки для работников в возрасте до 30 лет,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учреждениями, органами местного самоуправления муниципального образования город Норильск)), районного коэффициента и процентной надбавки к заработной </w:t>
      </w:r>
      <w:r w:rsidRPr="003A5A97">
        <w:rPr>
          <w:sz w:val="26"/>
          <w:szCs w:val="26"/>
        </w:rPr>
        <w:lastRenderedPageBreak/>
        <w:t>плате за стаж работы в районах Крайнего Севера и приравненных к ним местностях.</w:t>
      </w:r>
      <w:r>
        <w:rPr>
          <w:sz w:val="26"/>
          <w:szCs w:val="26"/>
        </w:rPr>
        <w:t>».</w:t>
      </w:r>
    </w:p>
    <w:p w:rsidR="00E35FD7" w:rsidRDefault="00956F25" w:rsidP="005C6A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5FD7" w:rsidRPr="00EE51F9">
        <w:rPr>
          <w:sz w:val="26"/>
          <w:szCs w:val="26"/>
        </w:rPr>
        <w:t xml:space="preserve">. </w:t>
      </w:r>
      <w:r w:rsidR="005C6A36">
        <w:rPr>
          <w:sz w:val="26"/>
          <w:szCs w:val="26"/>
        </w:rPr>
        <w:tab/>
      </w:r>
      <w:r w:rsidR="00E35FD7" w:rsidRPr="00EE51F9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4150F" w:rsidRPr="00EC35F4" w:rsidRDefault="00956F25" w:rsidP="005C6A36">
      <w:pPr>
        <w:tabs>
          <w:tab w:val="left" w:pos="1276"/>
          <w:tab w:val="left" w:pos="156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5C6A36">
        <w:rPr>
          <w:color w:val="000000" w:themeColor="text1"/>
          <w:sz w:val="26"/>
          <w:szCs w:val="26"/>
        </w:rPr>
        <w:t xml:space="preserve">. </w:t>
      </w:r>
      <w:r w:rsidR="005C6A36">
        <w:rPr>
          <w:color w:val="000000" w:themeColor="text1"/>
          <w:sz w:val="26"/>
          <w:szCs w:val="26"/>
        </w:rPr>
        <w:tab/>
      </w:r>
      <w:r w:rsidR="008A137C" w:rsidRPr="004E0098">
        <w:rPr>
          <w:sz w:val="26"/>
          <w:szCs w:val="26"/>
        </w:rPr>
        <w:t xml:space="preserve">Настоящее </w:t>
      </w:r>
      <w:r w:rsidR="008F1121">
        <w:rPr>
          <w:sz w:val="26"/>
          <w:szCs w:val="26"/>
        </w:rPr>
        <w:t>п</w:t>
      </w:r>
      <w:r w:rsidR="008A137C" w:rsidRPr="004E0098">
        <w:rPr>
          <w:sz w:val="26"/>
          <w:szCs w:val="26"/>
        </w:rPr>
        <w:t>остановление вступает в силу</w:t>
      </w:r>
      <w:r w:rsidR="008A137C">
        <w:rPr>
          <w:sz w:val="26"/>
          <w:szCs w:val="26"/>
        </w:rPr>
        <w:t xml:space="preserve"> после</w:t>
      </w:r>
      <w:r w:rsidR="008F1121">
        <w:rPr>
          <w:sz w:val="26"/>
          <w:szCs w:val="26"/>
        </w:rPr>
        <w:t xml:space="preserve"> его официального</w:t>
      </w:r>
      <w:r w:rsidR="008A137C">
        <w:rPr>
          <w:sz w:val="26"/>
          <w:szCs w:val="26"/>
        </w:rPr>
        <w:t xml:space="preserve"> опубликования в газете «Заполярная правда» и распространяет свое действие на правоотношения, возникшие с 01.02.2020, за исключением пунктов 1.1, 2.1 настоящего </w:t>
      </w:r>
      <w:r w:rsidR="008F1121">
        <w:rPr>
          <w:sz w:val="26"/>
          <w:szCs w:val="26"/>
        </w:rPr>
        <w:t>п</w:t>
      </w:r>
      <w:r w:rsidR="008A137C">
        <w:rPr>
          <w:sz w:val="26"/>
          <w:szCs w:val="26"/>
        </w:rPr>
        <w:t>остановления, вступающих в силу с 01.06.2020.</w:t>
      </w:r>
    </w:p>
    <w:p w:rsidR="0065191D" w:rsidRDefault="0065191D" w:rsidP="005C6A36">
      <w:pPr>
        <w:tabs>
          <w:tab w:val="left" w:pos="993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8F1121" w:rsidRDefault="008F1121" w:rsidP="005C6A36">
      <w:pPr>
        <w:tabs>
          <w:tab w:val="left" w:pos="993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E35FD7" w:rsidRPr="00EC35F4" w:rsidRDefault="00E35FD7" w:rsidP="0065191D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165CED" w:rsidRPr="00EC35F4" w:rsidRDefault="00191771" w:rsidP="0065191D">
      <w:pPr>
        <w:jc w:val="both"/>
        <w:rPr>
          <w:color w:val="000000" w:themeColor="text1"/>
          <w:sz w:val="26"/>
          <w:szCs w:val="26"/>
        </w:rPr>
      </w:pPr>
      <w:r w:rsidRPr="00EC35F4">
        <w:rPr>
          <w:color w:val="000000" w:themeColor="text1"/>
          <w:sz w:val="26"/>
          <w:szCs w:val="26"/>
        </w:rPr>
        <w:t>Глава</w:t>
      </w:r>
      <w:r w:rsidR="004F7272">
        <w:rPr>
          <w:color w:val="000000" w:themeColor="text1"/>
          <w:sz w:val="26"/>
          <w:szCs w:val="26"/>
        </w:rPr>
        <w:t xml:space="preserve"> </w:t>
      </w:r>
      <w:r w:rsidR="0005059B" w:rsidRPr="00EC35F4">
        <w:rPr>
          <w:color w:val="000000" w:themeColor="text1"/>
          <w:sz w:val="26"/>
          <w:szCs w:val="26"/>
        </w:rPr>
        <w:t>города Норильска</w:t>
      </w:r>
      <w:r w:rsidR="0005059B" w:rsidRPr="00EC35F4">
        <w:rPr>
          <w:color w:val="000000" w:themeColor="text1"/>
          <w:sz w:val="26"/>
          <w:szCs w:val="26"/>
        </w:rPr>
        <w:tab/>
      </w:r>
      <w:r w:rsidRPr="00EC35F4">
        <w:rPr>
          <w:color w:val="000000" w:themeColor="text1"/>
          <w:sz w:val="26"/>
          <w:szCs w:val="26"/>
        </w:rPr>
        <w:t xml:space="preserve">    </w:t>
      </w:r>
      <w:r w:rsidR="00B80570"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Pr="00EC35F4">
        <w:rPr>
          <w:color w:val="000000" w:themeColor="text1"/>
          <w:sz w:val="26"/>
          <w:szCs w:val="26"/>
        </w:rPr>
        <w:t>Р.В. Ахметчин</w:t>
      </w:r>
    </w:p>
    <w:p w:rsidR="008F633D" w:rsidRDefault="008F633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F633D" w:rsidRDefault="008F633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F633D" w:rsidRDefault="008F633D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A137C" w:rsidRDefault="008A137C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956F25" w:rsidRDefault="00956F25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F1121" w:rsidRDefault="008F1121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F1121" w:rsidRDefault="008F1121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F1121" w:rsidRDefault="008F1121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:rsidR="008F1121" w:rsidRDefault="008F1121" w:rsidP="0065191D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  <w:bookmarkStart w:id="3" w:name="_GoBack"/>
      <w:bookmarkEnd w:id="3"/>
    </w:p>
    <w:sectPr w:rsidR="008F1121" w:rsidSect="00D56F10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1" w:rsidRDefault="00ED1561" w:rsidP="00F84D1F">
      <w:r>
        <w:separator/>
      </w:r>
    </w:p>
  </w:endnote>
  <w:endnote w:type="continuationSeparator" w:id="0">
    <w:p w:rsidR="00ED1561" w:rsidRDefault="00ED1561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1" w:rsidRDefault="00ED1561" w:rsidP="00F84D1F">
      <w:r>
        <w:separator/>
      </w:r>
    </w:p>
  </w:footnote>
  <w:footnote w:type="continuationSeparator" w:id="0">
    <w:p w:rsidR="00ED1561" w:rsidRDefault="00ED1561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15"/>
  </w:num>
  <w:num w:numId="17">
    <w:abstractNumId w:val="24"/>
  </w:num>
  <w:num w:numId="18">
    <w:abstractNumId w:val="12"/>
  </w:num>
  <w:num w:numId="19">
    <w:abstractNumId w:val="1"/>
  </w:num>
  <w:num w:numId="20">
    <w:abstractNumId w:val="0"/>
  </w:num>
  <w:num w:numId="21">
    <w:abstractNumId w:val="16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5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A"/>
    <w:rsid w:val="0001198C"/>
    <w:rsid w:val="00012052"/>
    <w:rsid w:val="000123C7"/>
    <w:rsid w:val="000140A0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618D7"/>
    <w:rsid w:val="00066AB2"/>
    <w:rsid w:val="00066FB5"/>
    <w:rsid w:val="00072DA8"/>
    <w:rsid w:val="00076AE9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9E"/>
    <w:rsid w:val="000A7942"/>
    <w:rsid w:val="000B0061"/>
    <w:rsid w:val="000B0C17"/>
    <w:rsid w:val="000B1615"/>
    <w:rsid w:val="000B2353"/>
    <w:rsid w:val="000C21A5"/>
    <w:rsid w:val="000C2D79"/>
    <w:rsid w:val="000C3B04"/>
    <w:rsid w:val="000C48A4"/>
    <w:rsid w:val="000C4B87"/>
    <w:rsid w:val="000C590F"/>
    <w:rsid w:val="000D0F32"/>
    <w:rsid w:val="000D1AB2"/>
    <w:rsid w:val="000D20FA"/>
    <w:rsid w:val="000D2301"/>
    <w:rsid w:val="000D2D0B"/>
    <w:rsid w:val="000D61EE"/>
    <w:rsid w:val="000D75A3"/>
    <w:rsid w:val="000E4661"/>
    <w:rsid w:val="000E70AC"/>
    <w:rsid w:val="000F018D"/>
    <w:rsid w:val="000F01F9"/>
    <w:rsid w:val="000F2003"/>
    <w:rsid w:val="000F249A"/>
    <w:rsid w:val="000F30C4"/>
    <w:rsid w:val="000F4283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734F"/>
    <w:rsid w:val="0012189E"/>
    <w:rsid w:val="001244EC"/>
    <w:rsid w:val="001257C5"/>
    <w:rsid w:val="00127CED"/>
    <w:rsid w:val="00130A8A"/>
    <w:rsid w:val="00132A4A"/>
    <w:rsid w:val="001336BD"/>
    <w:rsid w:val="00135399"/>
    <w:rsid w:val="001360D4"/>
    <w:rsid w:val="00136104"/>
    <w:rsid w:val="001371F8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64F8"/>
    <w:rsid w:val="00190487"/>
    <w:rsid w:val="00191771"/>
    <w:rsid w:val="00194F5D"/>
    <w:rsid w:val="001953CA"/>
    <w:rsid w:val="00195C22"/>
    <w:rsid w:val="001A23F3"/>
    <w:rsid w:val="001A26BF"/>
    <w:rsid w:val="001A2D2D"/>
    <w:rsid w:val="001A3299"/>
    <w:rsid w:val="001A7FD6"/>
    <w:rsid w:val="001B320A"/>
    <w:rsid w:val="001B325E"/>
    <w:rsid w:val="001C11FF"/>
    <w:rsid w:val="001C23DD"/>
    <w:rsid w:val="001C24EF"/>
    <w:rsid w:val="001D3D73"/>
    <w:rsid w:val="001D4499"/>
    <w:rsid w:val="001D45A4"/>
    <w:rsid w:val="001D6F74"/>
    <w:rsid w:val="001D769F"/>
    <w:rsid w:val="001E0C07"/>
    <w:rsid w:val="001E29AB"/>
    <w:rsid w:val="001E4FA7"/>
    <w:rsid w:val="001E61DA"/>
    <w:rsid w:val="001F2043"/>
    <w:rsid w:val="001F5AD0"/>
    <w:rsid w:val="002001B0"/>
    <w:rsid w:val="00211586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6601A"/>
    <w:rsid w:val="00272C9D"/>
    <w:rsid w:val="002753AB"/>
    <w:rsid w:val="002760A2"/>
    <w:rsid w:val="00276F66"/>
    <w:rsid w:val="00280D85"/>
    <w:rsid w:val="002860AF"/>
    <w:rsid w:val="002901D3"/>
    <w:rsid w:val="00292D06"/>
    <w:rsid w:val="002930E1"/>
    <w:rsid w:val="00297729"/>
    <w:rsid w:val="002B5637"/>
    <w:rsid w:val="002B63EC"/>
    <w:rsid w:val="002B7EC8"/>
    <w:rsid w:val="002C0793"/>
    <w:rsid w:val="002C0901"/>
    <w:rsid w:val="002C0DB1"/>
    <w:rsid w:val="002C33A4"/>
    <w:rsid w:val="002C5A46"/>
    <w:rsid w:val="002C6D80"/>
    <w:rsid w:val="002C710A"/>
    <w:rsid w:val="002D49CF"/>
    <w:rsid w:val="002D56DA"/>
    <w:rsid w:val="002E0F71"/>
    <w:rsid w:val="002E5358"/>
    <w:rsid w:val="002F1583"/>
    <w:rsid w:val="002F220D"/>
    <w:rsid w:val="002F2327"/>
    <w:rsid w:val="002F2A1D"/>
    <w:rsid w:val="002F326D"/>
    <w:rsid w:val="002F3785"/>
    <w:rsid w:val="002F685B"/>
    <w:rsid w:val="002F6F3E"/>
    <w:rsid w:val="0030417A"/>
    <w:rsid w:val="00304443"/>
    <w:rsid w:val="0030697C"/>
    <w:rsid w:val="00306C2C"/>
    <w:rsid w:val="00311083"/>
    <w:rsid w:val="0031791F"/>
    <w:rsid w:val="0032268F"/>
    <w:rsid w:val="003255B6"/>
    <w:rsid w:val="00327081"/>
    <w:rsid w:val="003340EE"/>
    <w:rsid w:val="00334DE9"/>
    <w:rsid w:val="00342A5F"/>
    <w:rsid w:val="003432CE"/>
    <w:rsid w:val="003469FC"/>
    <w:rsid w:val="00347190"/>
    <w:rsid w:val="00351D38"/>
    <w:rsid w:val="0035291B"/>
    <w:rsid w:val="00353424"/>
    <w:rsid w:val="00354143"/>
    <w:rsid w:val="00370767"/>
    <w:rsid w:val="00371277"/>
    <w:rsid w:val="00371A94"/>
    <w:rsid w:val="00373675"/>
    <w:rsid w:val="00376814"/>
    <w:rsid w:val="003776BB"/>
    <w:rsid w:val="003778B9"/>
    <w:rsid w:val="003807E0"/>
    <w:rsid w:val="003865A0"/>
    <w:rsid w:val="0038765A"/>
    <w:rsid w:val="003923A4"/>
    <w:rsid w:val="00396EFF"/>
    <w:rsid w:val="0039797D"/>
    <w:rsid w:val="003A4A05"/>
    <w:rsid w:val="003A61D1"/>
    <w:rsid w:val="003A7D71"/>
    <w:rsid w:val="003A7FA2"/>
    <w:rsid w:val="003B24F6"/>
    <w:rsid w:val="003B31C8"/>
    <w:rsid w:val="003B3F5D"/>
    <w:rsid w:val="003C2C12"/>
    <w:rsid w:val="003C5ACB"/>
    <w:rsid w:val="003D0C5D"/>
    <w:rsid w:val="003D1C9D"/>
    <w:rsid w:val="003D2568"/>
    <w:rsid w:val="003D2F07"/>
    <w:rsid w:val="003D4211"/>
    <w:rsid w:val="003D423B"/>
    <w:rsid w:val="003D5C9A"/>
    <w:rsid w:val="003D7464"/>
    <w:rsid w:val="003E0564"/>
    <w:rsid w:val="003E1924"/>
    <w:rsid w:val="003E1969"/>
    <w:rsid w:val="003E531F"/>
    <w:rsid w:val="003E5666"/>
    <w:rsid w:val="003E6004"/>
    <w:rsid w:val="003E7B08"/>
    <w:rsid w:val="003F0602"/>
    <w:rsid w:val="003F2293"/>
    <w:rsid w:val="003F2663"/>
    <w:rsid w:val="003F3474"/>
    <w:rsid w:val="003F45DD"/>
    <w:rsid w:val="003F5BC2"/>
    <w:rsid w:val="003F694C"/>
    <w:rsid w:val="00400DE0"/>
    <w:rsid w:val="0040204D"/>
    <w:rsid w:val="004048A4"/>
    <w:rsid w:val="004074BA"/>
    <w:rsid w:val="00410855"/>
    <w:rsid w:val="0041380F"/>
    <w:rsid w:val="004157A4"/>
    <w:rsid w:val="0041709D"/>
    <w:rsid w:val="00417784"/>
    <w:rsid w:val="00421272"/>
    <w:rsid w:val="00421F40"/>
    <w:rsid w:val="00431466"/>
    <w:rsid w:val="004354F5"/>
    <w:rsid w:val="0043686D"/>
    <w:rsid w:val="004371C5"/>
    <w:rsid w:val="00445D2A"/>
    <w:rsid w:val="00446E4E"/>
    <w:rsid w:val="0045136D"/>
    <w:rsid w:val="00453B70"/>
    <w:rsid w:val="00461BC7"/>
    <w:rsid w:val="00464A18"/>
    <w:rsid w:val="0046557F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A3CC4"/>
    <w:rsid w:val="004A67F3"/>
    <w:rsid w:val="004B03B4"/>
    <w:rsid w:val="004B0AAF"/>
    <w:rsid w:val="004B419E"/>
    <w:rsid w:val="004C09F4"/>
    <w:rsid w:val="004C0B06"/>
    <w:rsid w:val="004C396B"/>
    <w:rsid w:val="004C3A31"/>
    <w:rsid w:val="004C772D"/>
    <w:rsid w:val="004D008D"/>
    <w:rsid w:val="004D35A2"/>
    <w:rsid w:val="004D4EC3"/>
    <w:rsid w:val="004E08F0"/>
    <w:rsid w:val="004E1B78"/>
    <w:rsid w:val="004F2187"/>
    <w:rsid w:val="004F7059"/>
    <w:rsid w:val="004F7272"/>
    <w:rsid w:val="00500608"/>
    <w:rsid w:val="00500C2D"/>
    <w:rsid w:val="00504A72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3477F"/>
    <w:rsid w:val="00540458"/>
    <w:rsid w:val="005419F5"/>
    <w:rsid w:val="00544AF3"/>
    <w:rsid w:val="00550724"/>
    <w:rsid w:val="00552B2E"/>
    <w:rsid w:val="005530BA"/>
    <w:rsid w:val="00554A7D"/>
    <w:rsid w:val="005566D3"/>
    <w:rsid w:val="005639F3"/>
    <w:rsid w:val="00566726"/>
    <w:rsid w:val="0057058B"/>
    <w:rsid w:val="00574936"/>
    <w:rsid w:val="00575503"/>
    <w:rsid w:val="00575952"/>
    <w:rsid w:val="005764FD"/>
    <w:rsid w:val="00576B6C"/>
    <w:rsid w:val="00576B77"/>
    <w:rsid w:val="005833BA"/>
    <w:rsid w:val="00583538"/>
    <w:rsid w:val="00585C4A"/>
    <w:rsid w:val="00586652"/>
    <w:rsid w:val="0058672B"/>
    <w:rsid w:val="00587E19"/>
    <w:rsid w:val="0059195F"/>
    <w:rsid w:val="00591D5B"/>
    <w:rsid w:val="00592C31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432E"/>
    <w:rsid w:val="005C4486"/>
    <w:rsid w:val="005C4CE8"/>
    <w:rsid w:val="005C6A36"/>
    <w:rsid w:val="005D739C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172C6"/>
    <w:rsid w:val="0062656B"/>
    <w:rsid w:val="00626F07"/>
    <w:rsid w:val="00630197"/>
    <w:rsid w:val="00632F1C"/>
    <w:rsid w:val="00637750"/>
    <w:rsid w:val="0065191D"/>
    <w:rsid w:val="00651CE1"/>
    <w:rsid w:val="00653D2D"/>
    <w:rsid w:val="00654C1B"/>
    <w:rsid w:val="00654EBA"/>
    <w:rsid w:val="00656AB9"/>
    <w:rsid w:val="006616CD"/>
    <w:rsid w:val="006656B6"/>
    <w:rsid w:val="0066581C"/>
    <w:rsid w:val="00665C1F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7B4A"/>
    <w:rsid w:val="006B40F2"/>
    <w:rsid w:val="006C1584"/>
    <w:rsid w:val="006C4F0A"/>
    <w:rsid w:val="006C4FD1"/>
    <w:rsid w:val="006C59F5"/>
    <w:rsid w:val="006D035D"/>
    <w:rsid w:val="006D2B49"/>
    <w:rsid w:val="006D3B63"/>
    <w:rsid w:val="006D4692"/>
    <w:rsid w:val="006D622C"/>
    <w:rsid w:val="006E404F"/>
    <w:rsid w:val="006E414F"/>
    <w:rsid w:val="006F6565"/>
    <w:rsid w:val="007000CC"/>
    <w:rsid w:val="00700CE1"/>
    <w:rsid w:val="00703F1C"/>
    <w:rsid w:val="007068EA"/>
    <w:rsid w:val="00707168"/>
    <w:rsid w:val="007106A4"/>
    <w:rsid w:val="007113F9"/>
    <w:rsid w:val="00712ECC"/>
    <w:rsid w:val="00723BC3"/>
    <w:rsid w:val="007315C7"/>
    <w:rsid w:val="007326B4"/>
    <w:rsid w:val="00732DB5"/>
    <w:rsid w:val="00733DB0"/>
    <w:rsid w:val="00735AB1"/>
    <w:rsid w:val="00737540"/>
    <w:rsid w:val="00741DC8"/>
    <w:rsid w:val="00744A72"/>
    <w:rsid w:val="0074783C"/>
    <w:rsid w:val="007521A5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E75"/>
    <w:rsid w:val="007963AD"/>
    <w:rsid w:val="007A1551"/>
    <w:rsid w:val="007A2DF7"/>
    <w:rsid w:val="007A79CA"/>
    <w:rsid w:val="007B3903"/>
    <w:rsid w:val="007B3950"/>
    <w:rsid w:val="007B5CB6"/>
    <w:rsid w:val="007B6E4A"/>
    <w:rsid w:val="007C3778"/>
    <w:rsid w:val="007C5691"/>
    <w:rsid w:val="007C5F53"/>
    <w:rsid w:val="007C695B"/>
    <w:rsid w:val="007C705C"/>
    <w:rsid w:val="007D6FF1"/>
    <w:rsid w:val="007D7D43"/>
    <w:rsid w:val="007E2F25"/>
    <w:rsid w:val="007E3ADB"/>
    <w:rsid w:val="00802F25"/>
    <w:rsid w:val="00803931"/>
    <w:rsid w:val="0081000B"/>
    <w:rsid w:val="0081044F"/>
    <w:rsid w:val="0081071E"/>
    <w:rsid w:val="00812EEF"/>
    <w:rsid w:val="0081392C"/>
    <w:rsid w:val="008167E4"/>
    <w:rsid w:val="008218BA"/>
    <w:rsid w:val="0083036C"/>
    <w:rsid w:val="00833CAA"/>
    <w:rsid w:val="00834090"/>
    <w:rsid w:val="008356EF"/>
    <w:rsid w:val="008374D4"/>
    <w:rsid w:val="00837DF7"/>
    <w:rsid w:val="008418A8"/>
    <w:rsid w:val="00841D3C"/>
    <w:rsid w:val="00844A95"/>
    <w:rsid w:val="00847F43"/>
    <w:rsid w:val="00850419"/>
    <w:rsid w:val="00850C99"/>
    <w:rsid w:val="00851A83"/>
    <w:rsid w:val="00853B5A"/>
    <w:rsid w:val="00853DF7"/>
    <w:rsid w:val="00856FA2"/>
    <w:rsid w:val="008628E0"/>
    <w:rsid w:val="00863705"/>
    <w:rsid w:val="008647FC"/>
    <w:rsid w:val="00872CC5"/>
    <w:rsid w:val="0087466B"/>
    <w:rsid w:val="00877D03"/>
    <w:rsid w:val="00881041"/>
    <w:rsid w:val="00881CDB"/>
    <w:rsid w:val="00882B5A"/>
    <w:rsid w:val="00886787"/>
    <w:rsid w:val="0088757E"/>
    <w:rsid w:val="00887619"/>
    <w:rsid w:val="00891280"/>
    <w:rsid w:val="00891F5E"/>
    <w:rsid w:val="008A137C"/>
    <w:rsid w:val="008A1456"/>
    <w:rsid w:val="008A38F5"/>
    <w:rsid w:val="008A49A0"/>
    <w:rsid w:val="008A5104"/>
    <w:rsid w:val="008A642C"/>
    <w:rsid w:val="008A713A"/>
    <w:rsid w:val="008B3F73"/>
    <w:rsid w:val="008B5409"/>
    <w:rsid w:val="008B6A92"/>
    <w:rsid w:val="008C5D0E"/>
    <w:rsid w:val="008D0DAC"/>
    <w:rsid w:val="008D51DB"/>
    <w:rsid w:val="008D5E53"/>
    <w:rsid w:val="008D72A9"/>
    <w:rsid w:val="008D7CCD"/>
    <w:rsid w:val="008E0D45"/>
    <w:rsid w:val="008E4B35"/>
    <w:rsid w:val="008E52B5"/>
    <w:rsid w:val="008E5A77"/>
    <w:rsid w:val="008F1121"/>
    <w:rsid w:val="008F1AA3"/>
    <w:rsid w:val="008F21AD"/>
    <w:rsid w:val="008F34BC"/>
    <w:rsid w:val="008F3B6C"/>
    <w:rsid w:val="008F5D8D"/>
    <w:rsid w:val="008F633D"/>
    <w:rsid w:val="009002F6"/>
    <w:rsid w:val="00900609"/>
    <w:rsid w:val="00900C62"/>
    <w:rsid w:val="00902240"/>
    <w:rsid w:val="009031DE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DA0"/>
    <w:rsid w:val="00933489"/>
    <w:rsid w:val="009336EE"/>
    <w:rsid w:val="009350E5"/>
    <w:rsid w:val="00941347"/>
    <w:rsid w:val="00946045"/>
    <w:rsid w:val="0095152E"/>
    <w:rsid w:val="00951A27"/>
    <w:rsid w:val="00956F25"/>
    <w:rsid w:val="00962203"/>
    <w:rsid w:val="00963FED"/>
    <w:rsid w:val="00965D4E"/>
    <w:rsid w:val="009674A4"/>
    <w:rsid w:val="00972E60"/>
    <w:rsid w:val="009765E8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76F7"/>
    <w:rsid w:val="009E1DCA"/>
    <w:rsid w:val="009E5ACE"/>
    <w:rsid w:val="009F0700"/>
    <w:rsid w:val="009F230C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67F2"/>
    <w:rsid w:val="00A22E9F"/>
    <w:rsid w:val="00A24498"/>
    <w:rsid w:val="00A24D4A"/>
    <w:rsid w:val="00A253FE"/>
    <w:rsid w:val="00A32771"/>
    <w:rsid w:val="00A379B3"/>
    <w:rsid w:val="00A42DEF"/>
    <w:rsid w:val="00A44814"/>
    <w:rsid w:val="00A4675B"/>
    <w:rsid w:val="00A53BC3"/>
    <w:rsid w:val="00A55D5F"/>
    <w:rsid w:val="00A56945"/>
    <w:rsid w:val="00A575EE"/>
    <w:rsid w:val="00A57ED8"/>
    <w:rsid w:val="00A637CE"/>
    <w:rsid w:val="00A71081"/>
    <w:rsid w:val="00A74E3E"/>
    <w:rsid w:val="00A80C0D"/>
    <w:rsid w:val="00A83840"/>
    <w:rsid w:val="00A86135"/>
    <w:rsid w:val="00A87145"/>
    <w:rsid w:val="00A877AA"/>
    <w:rsid w:val="00A90161"/>
    <w:rsid w:val="00A95EF6"/>
    <w:rsid w:val="00A96803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344C"/>
    <w:rsid w:val="00AE6CBB"/>
    <w:rsid w:val="00AF3680"/>
    <w:rsid w:val="00AF632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32B80"/>
    <w:rsid w:val="00B334DB"/>
    <w:rsid w:val="00B33C0D"/>
    <w:rsid w:val="00B34013"/>
    <w:rsid w:val="00B4280E"/>
    <w:rsid w:val="00B42C34"/>
    <w:rsid w:val="00B43015"/>
    <w:rsid w:val="00B517A7"/>
    <w:rsid w:val="00B51E8B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7988"/>
    <w:rsid w:val="00B87BBC"/>
    <w:rsid w:val="00B87DBE"/>
    <w:rsid w:val="00B94ED9"/>
    <w:rsid w:val="00B9752D"/>
    <w:rsid w:val="00BB229D"/>
    <w:rsid w:val="00BB5099"/>
    <w:rsid w:val="00BC2605"/>
    <w:rsid w:val="00BC5EA9"/>
    <w:rsid w:val="00BD0704"/>
    <w:rsid w:val="00BD1A03"/>
    <w:rsid w:val="00BD2AAE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C005B6"/>
    <w:rsid w:val="00C00C00"/>
    <w:rsid w:val="00C02BB6"/>
    <w:rsid w:val="00C05767"/>
    <w:rsid w:val="00C074BE"/>
    <w:rsid w:val="00C13E80"/>
    <w:rsid w:val="00C205E7"/>
    <w:rsid w:val="00C213C8"/>
    <w:rsid w:val="00C21C29"/>
    <w:rsid w:val="00C224BB"/>
    <w:rsid w:val="00C240B4"/>
    <w:rsid w:val="00C26C55"/>
    <w:rsid w:val="00C301F7"/>
    <w:rsid w:val="00C30875"/>
    <w:rsid w:val="00C30B6D"/>
    <w:rsid w:val="00C30BE2"/>
    <w:rsid w:val="00C318C3"/>
    <w:rsid w:val="00C329B5"/>
    <w:rsid w:val="00C34C93"/>
    <w:rsid w:val="00C355B8"/>
    <w:rsid w:val="00C37E62"/>
    <w:rsid w:val="00C43327"/>
    <w:rsid w:val="00C45810"/>
    <w:rsid w:val="00C47BB5"/>
    <w:rsid w:val="00C51572"/>
    <w:rsid w:val="00C52218"/>
    <w:rsid w:val="00C54B22"/>
    <w:rsid w:val="00C55213"/>
    <w:rsid w:val="00C57DDB"/>
    <w:rsid w:val="00C63CAB"/>
    <w:rsid w:val="00C666EB"/>
    <w:rsid w:val="00C66B9C"/>
    <w:rsid w:val="00C671B4"/>
    <w:rsid w:val="00C7009D"/>
    <w:rsid w:val="00C74FCE"/>
    <w:rsid w:val="00C77744"/>
    <w:rsid w:val="00C80648"/>
    <w:rsid w:val="00C820A7"/>
    <w:rsid w:val="00C8494B"/>
    <w:rsid w:val="00C859B3"/>
    <w:rsid w:val="00C85A3A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ACB"/>
    <w:rsid w:val="00CA3D6E"/>
    <w:rsid w:val="00CA5660"/>
    <w:rsid w:val="00CB0A5F"/>
    <w:rsid w:val="00CC26F3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2394"/>
    <w:rsid w:val="00CF4979"/>
    <w:rsid w:val="00CF6615"/>
    <w:rsid w:val="00CF7D9A"/>
    <w:rsid w:val="00D0389C"/>
    <w:rsid w:val="00D04911"/>
    <w:rsid w:val="00D055D2"/>
    <w:rsid w:val="00D055FB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1A84"/>
    <w:rsid w:val="00D53139"/>
    <w:rsid w:val="00D543D8"/>
    <w:rsid w:val="00D557D8"/>
    <w:rsid w:val="00D56F10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CA7"/>
    <w:rsid w:val="00D82815"/>
    <w:rsid w:val="00D83465"/>
    <w:rsid w:val="00D84693"/>
    <w:rsid w:val="00D859BD"/>
    <w:rsid w:val="00D87525"/>
    <w:rsid w:val="00D876A4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372"/>
    <w:rsid w:val="00DE7ABF"/>
    <w:rsid w:val="00DF26F2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FCB"/>
    <w:rsid w:val="00E12FE8"/>
    <w:rsid w:val="00E146EB"/>
    <w:rsid w:val="00E15858"/>
    <w:rsid w:val="00E16BAB"/>
    <w:rsid w:val="00E21CDE"/>
    <w:rsid w:val="00E22503"/>
    <w:rsid w:val="00E25637"/>
    <w:rsid w:val="00E2681B"/>
    <w:rsid w:val="00E3049B"/>
    <w:rsid w:val="00E35B7E"/>
    <w:rsid w:val="00E35FD7"/>
    <w:rsid w:val="00E371FB"/>
    <w:rsid w:val="00E40288"/>
    <w:rsid w:val="00E4133B"/>
    <w:rsid w:val="00E42080"/>
    <w:rsid w:val="00E42EEE"/>
    <w:rsid w:val="00E4787E"/>
    <w:rsid w:val="00E52377"/>
    <w:rsid w:val="00E5383E"/>
    <w:rsid w:val="00E555EE"/>
    <w:rsid w:val="00E556B6"/>
    <w:rsid w:val="00E55991"/>
    <w:rsid w:val="00E61ED6"/>
    <w:rsid w:val="00E649F9"/>
    <w:rsid w:val="00E64EF9"/>
    <w:rsid w:val="00E66B68"/>
    <w:rsid w:val="00E8779C"/>
    <w:rsid w:val="00E87D9A"/>
    <w:rsid w:val="00E93CDB"/>
    <w:rsid w:val="00E94B36"/>
    <w:rsid w:val="00E96B54"/>
    <w:rsid w:val="00E973F1"/>
    <w:rsid w:val="00EA5980"/>
    <w:rsid w:val="00EA6848"/>
    <w:rsid w:val="00EB1842"/>
    <w:rsid w:val="00EB1EE3"/>
    <w:rsid w:val="00EB2230"/>
    <w:rsid w:val="00EB37A2"/>
    <w:rsid w:val="00EB381B"/>
    <w:rsid w:val="00EB7236"/>
    <w:rsid w:val="00EB782C"/>
    <w:rsid w:val="00EB7EBF"/>
    <w:rsid w:val="00EC05C3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D1561"/>
    <w:rsid w:val="00ED26F6"/>
    <w:rsid w:val="00ED46B8"/>
    <w:rsid w:val="00ED5E18"/>
    <w:rsid w:val="00ED6490"/>
    <w:rsid w:val="00ED7874"/>
    <w:rsid w:val="00EE2C33"/>
    <w:rsid w:val="00EE4A89"/>
    <w:rsid w:val="00EF0C55"/>
    <w:rsid w:val="00EF35EB"/>
    <w:rsid w:val="00EF4B97"/>
    <w:rsid w:val="00EF5370"/>
    <w:rsid w:val="00EF76EF"/>
    <w:rsid w:val="00F013E4"/>
    <w:rsid w:val="00F045DC"/>
    <w:rsid w:val="00F05960"/>
    <w:rsid w:val="00F061E8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7183"/>
    <w:rsid w:val="00F50C97"/>
    <w:rsid w:val="00F5109B"/>
    <w:rsid w:val="00F52AEB"/>
    <w:rsid w:val="00F54ED4"/>
    <w:rsid w:val="00F559E8"/>
    <w:rsid w:val="00F566D5"/>
    <w:rsid w:val="00F701A4"/>
    <w:rsid w:val="00F71EEF"/>
    <w:rsid w:val="00F82B83"/>
    <w:rsid w:val="00F84D1F"/>
    <w:rsid w:val="00F858F4"/>
    <w:rsid w:val="00F85AE2"/>
    <w:rsid w:val="00F85C6F"/>
    <w:rsid w:val="00F87CD2"/>
    <w:rsid w:val="00F935D8"/>
    <w:rsid w:val="00F965E3"/>
    <w:rsid w:val="00F97D63"/>
    <w:rsid w:val="00FA1498"/>
    <w:rsid w:val="00FA3B53"/>
    <w:rsid w:val="00FA5F7E"/>
    <w:rsid w:val="00FA5FAC"/>
    <w:rsid w:val="00FA6AC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6975"/>
    <w:rsid w:val="00FC6E1F"/>
    <w:rsid w:val="00FD0232"/>
    <w:rsid w:val="00FD0612"/>
    <w:rsid w:val="00FD1536"/>
    <w:rsid w:val="00FD404B"/>
    <w:rsid w:val="00FD65BA"/>
    <w:rsid w:val="00FD67B1"/>
    <w:rsid w:val="00FD6E85"/>
    <w:rsid w:val="00FE1C00"/>
    <w:rsid w:val="00FE34A5"/>
    <w:rsid w:val="00FE4843"/>
    <w:rsid w:val="00FE497D"/>
    <w:rsid w:val="00FE74BB"/>
    <w:rsid w:val="00FF0784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62023-73C2-474E-B229-6175B86F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D536EBD6BAAA9D5A83A1F667EE225396D2BF012B8DC77DBC71737CEDAAA494BFC15B1035ACB2hEh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AA11-751F-492F-8412-1E3B0CD4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16</cp:revision>
  <cp:lastPrinted>2020-05-12T04:48:00Z</cp:lastPrinted>
  <dcterms:created xsi:type="dcterms:W3CDTF">2020-04-21T08:43:00Z</dcterms:created>
  <dcterms:modified xsi:type="dcterms:W3CDTF">2020-05-28T03:07:00Z</dcterms:modified>
</cp:coreProperties>
</file>